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853db2e4aaedbc3be6e41d518487f24b6dd7d0f"/>
    <w:p>
      <w:pPr>
        <w:pStyle w:val="Heading1"/>
      </w:pPr>
      <w:r>
        <w:t xml:space="preserve">Meliá White House Report: Working Blueprint (Draft 1)</w:t>
      </w:r>
    </w:p>
    <w:p>
      <w:pPr>
        <w:pStyle w:val="FirstParagraph"/>
      </w:pPr>
      <w:r>
        <w:rPr>
          <w:bCs/>
          <w:b/>
        </w:rPr>
        <w:t xml:space="preserve">Working title:</w:t>
      </w:r>
      <w:r>
        <w:t xml:space="preserve"> </w:t>
      </w:r>
      <w:r>
        <w:t xml:space="preserve">Delivering the Premium Promise: a consultancy look at customer experience and food &amp; beverage at Meliá White House, London</w:t>
      </w:r>
    </w:p>
    <w:p>
      <w:pPr>
        <w:pStyle w:val="BodyText"/>
      </w:pPr>
      <w:r>
        <w:rPr>
          <w:bCs/>
          <w:b/>
        </w:rPr>
        <w:t xml:space="preserve">Length:</w:t>
      </w:r>
      <w:r>
        <w:t xml:space="preserve"> </w:t>
      </w:r>
      <w:r>
        <w:t xml:space="preserve">3,000 words, excluding title page, contents, references and appendices.</w:t>
      </w:r>
    </w:p>
    <w:p>
      <w:r>
        <w:pict>
          <v:rect style="width:0;height:1.5pt" o:hralign="center" o:hrstd="t" o:hr="t"/>
        </w:pict>
      </w:r>
    </w:p>
    <w:bookmarkStart w:id="20" w:name="Xd08d67dede9184a42992df3f6e3979d094dbd79"/>
    <w:p>
      <w:pPr>
        <w:pStyle w:val="Heading2"/>
      </w:pPr>
      <w:r>
        <w:t xml:space="preserve">0. The one-line argument</w:t>
      </w:r>
    </w:p>
    <w:p>
      <w:pPr>
        <w:pStyle w:val="FirstParagraph"/>
      </w:pPr>
      <w:r>
        <w:t xml:space="preserve">Meliá White House has put serious money (about £40m) into a premium repositioning, and the public spaces and breakfast deliver on it. The gaps are in the small, repeated touchpoints (lift, grilles, corridors, in-room coffee, breakfast disruption). Those gaps matter more at a £300 rate than at a £117 one. The fixes are cheap and quick.</w:t>
      </w:r>
    </w:p>
    <w:p>
      <w:pPr>
        <w:pStyle w:val="BodyText"/>
      </w:pPr>
      <w:r>
        <w:t xml:space="preserve">Keep this sentence in mind for the intro and the conclusion. Every section should push it forward.</w:t>
      </w:r>
    </w:p>
    <w:p>
      <w:r>
        <w:pict>
          <v:rect style="width:0;height:1.5pt" o:hralign="center" o:hrstd="t" o:hr="t"/>
        </w:pict>
      </w:r>
    </w:p>
    <w:bookmarkEnd w:id="20"/>
    <w:bookmarkStart w:id="21" w:name="X1ff919c5d1839f66b3d2ff6bd509348d851a853"/>
    <w:p>
      <w:pPr>
        <w:pStyle w:val="Heading2"/>
      </w:pPr>
      <w:r>
        <w:t xml:space="preserve">1. What the marker is looking for</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b/>
                <w:sz w:val="18"/>
              </w:rPr>
              <w:t xml:space="preserve">Learning outcome</w:t>
            </w:r>
          </w:p>
        </w:tc>
        <w:tc>
          <w:tcPr/>
          <w:p>
            <w:pPr>
              <w:pStyle w:val="Compact"/>
              <w:jc w:val="left"/>
            </w:pPr>
            <w:r>
              <w:rPr>
                <w:b/>
                <w:sz w:val="18"/>
              </w:rPr>
              <w:t xml:space="preserve">What you need to show</w:t>
            </w:r>
          </w:p>
        </w:tc>
        <w:tc>
          <w:tcPr/>
          <w:p>
            <w:pPr>
              <w:pStyle w:val="Compact"/>
              <w:jc w:val="left"/>
            </w:pPr>
            <w:r>
              <w:rPr>
                <w:b/>
                <w:sz w:val="18"/>
              </w:rPr>
              <w:t xml:space="preserve">Where</w:t>
            </w:r>
          </w:p>
        </w:tc>
      </w:tr>
      <w:tr>
        <w:tc>
          <w:tcPr/>
          <w:p>
            <w:pPr>
              <w:pStyle w:val="Compact"/>
              <w:jc w:val="left"/>
            </w:pPr>
            <w:r>
              <w:rPr>
                <w:sz w:val="18"/>
              </w:rPr>
              <w:t xml:space="preserve">LO1: Enterprise principles and the consultancy process</w:t>
            </w:r>
          </w:p>
        </w:tc>
        <w:tc>
          <w:tcPr/>
          <w:p>
            <w:pPr>
              <w:pStyle w:val="Compact"/>
              <w:jc w:val="left"/>
            </w:pPr>
            <w:r>
              <w:rPr>
                <w:sz w:val="18"/>
              </w:rPr>
              <w:t xml:space="preserve">You're acting as a consultant with a recognised process. Treat the repositioning, The Level and the public co-working as business decisions (innovation, diversification, use of resources)</w:t>
            </w:r>
          </w:p>
        </w:tc>
        <w:tc>
          <w:tcPr/>
          <w:p>
            <w:pPr>
              <w:pStyle w:val="Compact"/>
              <w:jc w:val="left"/>
            </w:pPr>
            <w:r>
              <w:rPr>
                <w:sz w:val="18"/>
              </w:rPr>
              <w:t xml:space="preserve">Sections 2 and 4</w:t>
            </w:r>
          </w:p>
        </w:tc>
      </w:tr>
      <w:tr>
        <w:tc>
          <w:tcPr/>
          <w:p>
            <w:pPr>
              <w:pStyle w:val="Compact"/>
              <w:jc w:val="left"/>
            </w:pPr>
            <w:r>
              <w:rPr>
                <w:sz w:val="18"/>
              </w:rPr>
              <w:t xml:space="preserve">LO2: Research inside and outside the organisation</w:t>
            </w:r>
          </w:p>
        </w:tc>
        <w:tc>
          <w:tcPr/>
          <w:p>
            <w:pPr>
              <w:pStyle w:val="Compact"/>
              <w:jc w:val="left"/>
            </w:pPr>
            <w:r>
              <w:rPr>
                <w:sz w:val="18"/>
              </w:rPr>
              <w:t xml:space="preserve">First-hand data (visit, photos, staff chat) plus secondary data (planning documents, press, reviews, group reports), cross-checked, with honest limits</w:t>
            </w:r>
          </w:p>
        </w:tc>
        <w:tc>
          <w:tcPr/>
          <w:p>
            <w:pPr>
              <w:pStyle w:val="Compact"/>
              <w:jc w:val="left"/>
            </w:pPr>
            <w:r>
              <w:rPr>
                <w:sz w:val="18"/>
              </w:rPr>
              <w:t xml:space="preserve">Sections 2 and 5, appendices</w:t>
            </w:r>
          </w:p>
        </w:tc>
      </w:tr>
      <w:tr>
        <w:tc>
          <w:tcPr/>
          <w:p>
            <w:pPr>
              <w:pStyle w:val="Compact"/>
              <w:jc w:val="left"/>
            </w:pPr>
            <w:r>
              <w:rPr>
                <w:sz w:val="18"/>
              </w:rPr>
              <w:t xml:space="preserve">LO3: Feasible recommendations</w:t>
            </w:r>
          </w:p>
        </w:tc>
        <w:tc>
          <w:tcPr/>
          <w:p>
            <w:pPr>
              <w:pStyle w:val="Compact"/>
              <w:jc w:val="left"/>
            </w:pPr>
            <w:r>
              <w:rPr>
                <w:sz w:val="18"/>
              </w:rPr>
              <w:t xml:space="preserve">Specific actions with cost, timing, KPIs, risks, each tied to evidence</w:t>
            </w:r>
          </w:p>
        </w:tc>
        <w:tc>
          <w:tcPr/>
          <w:p>
            <w:pPr>
              <w:pStyle w:val="Compact"/>
              <w:jc w:val="left"/>
            </w:pPr>
            <w:r>
              <w:rPr>
                <w:sz w:val="18"/>
              </w:rPr>
              <w:t xml:space="preserve">Sections 6 and 7</w:t>
            </w:r>
          </w:p>
        </w:tc>
      </w:tr>
    </w:tbl>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8"/>
              </w:rPr>
              <w:t xml:space="preserve">Criterion</w:t>
            </w:r>
          </w:p>
        </w:tc>
        <w:tc>
          <w:tcPr/>
          <w:p>
            <w:pPr>
              <w:pStyle w:val="Compact"/>
              <w:jc w:val="left"/>
            </w:pPr>
            <w:r>
              <w:rPr>
                <w:b/>
                <w:sz w:val="18"/>
              </w:rPr>
              <w:t xml:space="preserve">Marks</w:t>
            </w:r>
          </w:p>
        </w:tc>
        <w:tc>
          <w:tcPr/>
          <w:p>
            <w:pPr>
              <w:pStyle w:val="Compact"/>
              <w:jc w:val="left"/>
            </w:pPr>
            <w:r>
              <w:rPr>
                <w:b/>
                <w:sz w:val="18"/>
              </w:rPr>
              <w:t xml:space="preserve">What top marks need</w:t>
            </w:r>
          </w:p>
        </w:tc>
        <w:tc>
          <w:tcPr/>
          <w:p>
            <w:pPr>
              <w:pStyle w:val="Compact"/>
              <w:jc w:val="left"/>
            </w:pPr>
            <w:r>
              <w:rPr>
                <w:b/>
                <w:sz w:val="18"/>
              </w:rPr>
              <w:t xml:space="preserve">How this plan covers it</w:t>
            </w:r>
          </w:p>
        </w:tc>
      </w:tr>
      <w:tr>
        <w:tc>
          <w:tcPr/>
          <w:p>
            <w:pPr>
              <w:pStyle w:val="Compact"/>
              <w:jc w:val="left"/>
            </w:pPr>
            <w:r>
              <w:rPr>
                <w:sz w:val="18"/>
              </w:rPr>
              <w:t xml:space="preserve">Introduction</w:t>
            </w:r>
          </w:p>
        </w:tc>
        <w:tc>
          <w:tcPr/>
          <w:p>
            <w:pPr>
              <w:pStyle w:val="Compact"/>
              <w:jc w:val="left"/>
            </w:pPr>
            <w:r>
              <w:rPr>
                <w:sz w:val="18"/>
              </w:rPr>
              <w:t xml:space="preserve">5</w:t>
            </w:r>
          </w:p>
        </w:tc>
        <w:tc>
          <w:tcPr/>
          <w:p>
            <w:pPr>
              <w:pStyle w:val="Compact"/>
              <w:jc w:val="left"/>
            </w:pPr>
            <w:r>
              <w:rPr>
                <w:sz w:val="18"/>
              </w:rPr>
              <w:t xml:space="preserve">Clear aim and objectives, brief context</w:t>
            </w:r>
          </w:p>
        </w:tc>
        <w:tc>
          <w:tcPr/>
          <w:p>
            <w:pPr>
              <w:pStyle w:val="Compact"/>
              <w:jc w:val="left"/>
            </w:pPr>
            <w:r>
              <w:rPr>
                <w:sz w:val="18"/>
              </w:rPr>
              <w:t xml:space="preserve">One aim, four objectives, short context</w:t>
            </w:r>
          </w:p>
        </w:tc>
      </w:tr>
      <w:tr>
        <w:tc>
          <w:tcPr/>
          <w:p>
            <w:pPr>
              <w:pStyle w:val="Compact"/>
              <w:jc w:val="left"/>
            </w:pPr>
            <w:r>
              <w:rPr>
                <w:sz w:val="18"/>
              </w:rPr>
              <w:t xml:space="preserve">Main body</w:t>
            </w:r>
          </w:p>
        </w:tc>
        <w:tc>
          <w:tcPr/>
          <w:p>
            <w:pPr>
              <w:pStyle w:val="Compact"/>
              <w:jc w:val="left"/>
            </w:pPr>
            <w:r>
              <w:rPr>
                <w:sz w:val="18"/>
              </w:rPr>
              <w:t xml:space="preserve">45</w:t>
            </w:r>
          </w:p>
        </w:tc>
        <w:tc>
          <w:tcPr/>
          <w:p>
            <w:pPr>
              <w:pStyle w:val="Compact"/>
              <w:jc w:val="left"/>
            </w:pPr>
            <w:r>
              <w:rPr>
                <w:sz w:val="18"/>
              </w:rPr>
              <w:t xml:space="preserve">Wide reading, authors compared, theory tied to real management decisions, strong analysis</w:t>
            </w:r>
          </w:p>
        </w:tc>
        <w:tc>
          <w:tcPr/>
          <w:p>
            <w:pPr>
              <w:pStyle w:val="Compact"/>
              <w:jc w:val="left"/>
            </w:pPr>
            <w:r>
              <w:rPr>
                <w:sz w:val="18"/>
              </w:rPr>
              <w:t xml:space="preserve">Sections 3 and 4: six theories, each with a critique, each tied to a specific hotel decision</w:t>
            </w:r>
          </w:p>
        </w:tc>
      </w:tr>
      <w:tr>
        <w:tc>
          <w:tcPr/>
          <w:p>
            <w:pPr>
              <w:pStyle w:val="Compact"/>
              <w:jc w:val="left"/>
            </w:pPr>
            <w:r>
              <w:rPr>
                <w:sz w:val="18"/>
              </w:rPr>
              <w:t xml:space="preserve">Recommendations</w:t>
            </w:r>
          </w:p>
        </w:tc>
        <w:tc>
          <w:tcPr/>
          <w:p>
            <w:pPr>
              <w:pStyle w:val="Compact"/>
              <w:jc w:val="left"/>
            </w:pPr>
            <w:r>
              <w:rPr>
                <w:sz w:val="18"/>
              </w:rPr>
              <w:t xml:space="preserve">35</w:t>
            </w:r>
          </w:p>
        </w:tc>
        <w:tc>
          <w:tcPr/>
          <w:p>
            <w:pPr>
              <w:pStyle w:val="Compact"/>
              <w:jc w:val="left"/>
            </w:pPr>
            <w:r>
              <w:rPr>
                <w:sz w:val="18"/>
              </w:rPr>
              <w:t xml:space="preserve">Evaluation backed by data and literature, each recommendation justified by the visit and theory</w:t>
            </w:r>
          </w:p>
        </w:tc>
        <w:tc>
          <w:tcPr/>
          <w:p>
            <w:pPr>
              <w:pStyle w:val="Compact"/>
              <w:jc w:val="left"/>
            </w:pPr>
            <w:r>
              <w:rPr>
                <w:sz w:val="18"/>
              </w:rPr>
              <w:t xml:space="preserve">Sections 5, 6, 7: evidence table, gap table, recommendation matrix</w:t>
            </w:r>
          </w:p>
        </w:tc>
      </w:tr>
      <w:tr>
        <w:tc>
          <w:tcPr/>
          <w:p>
            <w:pPr>
              <w:pStyle w:val="Compact"/>
              <w:jc w:val="left"/>
            </w:pPr>
            <w:r>
              <w:rPr>
                <w:sz w:val="18"/>
              </w:rPr>
              <w:t xml:space="preserve">References</w:t>
            </w:r>
          </w:p>
        </w:tc>
        <w:tc>
          <w:tcPr/>
          <w:p>
            <w:pPr>
              <w:pStyle w:val="Compact"/>
              <w:jc w:val="left"/>
            </w:pPr>
            <w:r>
              <w:rPr>
                <w:sz w:val="18"/>
              </w:rPr>
              <w:t xml:space="preserve">5</w:t>
            </w:r>
          </w:p>
        </w:tc>
        <w:tc>
          <w:tcPr/>
          <w:p>
            <w:pPr>
              <w:pStyle w:val="Compact"/>
              <w:jc w:val="left"/>
            </w:pPr>
            <w:r>
              <w:rPr>
                <w:sz w:val="18"/>
              </w:rPr>
              <w:t xml:space="preserve">Harvard, goes beyond the reading list, good quality sources</w:t>
            </w:r>
          </w:p>
        </w:tc>
        <w:tc>
          <w:tcPr/>
          <w:p>
            <w:pPr>
              <w:pStyle w:val="Compact"/>
              <w:jc w:val="left"/>
            </w:pPr>
            <w:r>
              <w:rPr>
                <w:sz w:val="18"/>
              </w:rPr>
              <w:t xml:space="preserve">30+ sources</w:t>
            </w:r>
          </w:p>
        </w:tc>
      </w:tr>
      <w:tr>
        <w:tc>
          <w:tcPr/>
          <w:p>
            <w:pPr>
              <w:pStyle w:val="Compact"/>
              <w:jc w:val="left"/>
            </w:pPr>
            <w:r>
              <w:rPr>
                <w:sz w:val="18"/>
              </w:rPr>
              <w:t xml:space="preserve">Format</w:t>
            </w:r>
          </w:p>
        </w:tc>
        <w:tc>
          <w:tcPr/>
          <w:p>
            <w:pPr>
              <w:pStyle w:val="Compact"/>
              <w:jc w:val="left"/>
            </w:pPr>
            <w:r>
              <w:rPr>
                <w:sz w:val="18"/>
              </w:rPr>
              <w:t xml:space="preserve">10</w:t>
            </w:r>
          </w:p>
        </w:tc>
        <w:tc>
          <w:tcPr/>
          <w:p>
            <w:pPr>
              <w:pStyle w:val="Compact"/>
              <w:jc w:val="left"/>
            </w:pPr>
            <w:r>
              <w:rPr>
                <w:sz w:val="18"/>
              </w:rPr>
              <w:t xml:space="preserve">Neat, structured, appendices used well</w:t>
            </w:r>
          </w:p>
        </w:tc>
        <w:tc>
          <w:tcPr/>
          <w:p>
            <w:pPr>
              <w:pStyle w:val="Compact"/>
              <w:jc w:val="left"/>
            </w:pPr>
            <w:r>
              <w:rPr>
                <w:sz w:val="18"/>
              </w:rPr>
              <w:t xml:space="preserve">Numbered figures, appendices, word count on title page</w:t>
            </w:r>
          </w:p>
        </w:tc>
      </w:tr>
    </w:tbl>
    <w:p>
      <w:pPr>
        <w:pStyle w:val="BodyText"/>
      </w:pPr>
      <w:r>
        <w:rPr>
          <w:bCs/>
          <w:b/>
        </w:rPr>
        <w:t xml:space="preserve">Where the marks are:</w:t>
      </w:r>
      <w:r>
        <w:t xml:space="preserve"> </w:t>
      </w:r>
      <w:r>
        <w:t xml:space="preserve">main body (45) and recommendations (35) are 80% of the grade. Spend your effort there, not on the intro.</w:t>
      </w:r>
    </w:p>
    <w:p>
      <w:r>
        <w:pict>
          <v:rect style="width:0;height:1.5pt" o:hralign="center" o:hrstd="t" o:hr="t"/>
        </w:pict>
      </w:r>
    </w:p>
    <w:bookmarkEnd w:id="21"/>
    <w:bookmarkStart w:id="22" w:name="X614c380d461070d7f7999b14df8d160c363e00c"/>
    <w:p>
      <w:pPr>
        <w:pStyle w:val="Heading2"/>
      </w:pPr>
      <w:r>
        <w:t xml:space="preserve">2. Aim and objectives</w:t>
      </w:r>
    </w:p>
    <w:p>
      <w:pPr>
        <w:pStyle w:val="FirstParagraph"/>
      </w:pPr>
      <w:r>
        <w:rPr>
          <w:bCs/>
          <w:b/>
        </w:rPr>
        <w:t xml:space="preserve">Aim:</w:t>
      </w:r>
      <w:r>
        <w:t xml:space="preserve"> </w:t>
      </w:r>
      <w:r>
        <w:t xml:space="preserve">To judge how well Meliá White House's post-renovation strategy delivers a consistent premium guest experience, using food and beverage as the main lens, and to recommend practical improvements.</w:t>
      </w:r>
    </w:p>
    <w:p>
      <w:pPr>
        <w:pStyle w:val="BodyText"/>
      </w:pPr>
      <w:r>
        <w:rPr>
          <w:bCs/>
          <w:b/>
        </w:rPr>
        <w:t xml:space="preserve">Objectives</w:t>
      </w:r>
    </w:p>
    <w:p>
      <w:pPr>
        <w:numPr>
          <w:ilvl w:val="0"/>
          <w:numId w:val="1001"/>
        </w:numPr>
        <w:pStyle w:val="Compact"/>
      </w:pPr>
      <w:r>
        <w:t xml:space="preserve">Build a short theory toolkit from service quality, servicescape, expectation and strategic fit literature.</w:t>
      </w:r>
    </w:p>
    <w:p>
      <w:pPr>
        <w:numPr>
          <w:ilvl w:val="0"/>
          <w:numId w:val="1001"/>
        </w:numPr>
        <w:pStyle w:val="Compact"/>
      </w:pPr>
      <w:r>
        <w:t xml:space="preserve">Examine the hotel's key decisions (repositioning, F&amp;B concept, diversification).</w:t>
      </w:r>
    </w:p>
    <w:p>
      <w:pPr>
        <w:numPr>
          <w:ilvl w:val="0"/>
          <w:numId w:val="1001"/>
        </w:numPr>
        <w:pStyle w:val="Compact"/>
      </w:pPr>
      <w:r>
        <w:t xml:space="preserve">Test how well those decisions work, using visit evidence and secondary sources together.</w:t>
      </w:r>
    </w:p>
    <w:p>
      <w:pPr>
        <w:numPr>
          <w:ilvl w:val="0"/>
          <w:numId w:val="1001"/>
        </w:numPr>
        <w:pStyle w:val="Compact"/>
      </w:pPr>
      <w:r>
        <w:t xml:space="preserve">Recommend improvements that are costed, timed and measurable.</w:t>
      </w:r>
    </w:p>
    <w:p>
      <w:r>
        <w:pict>
          <v:rect style="width:0;height:1.5pt" o:hralign="center" o:hrstd="t" o:hr="t"/>
        </w:pict>
      </w:r>
    </w:p>
    <w:bookmarkEnd w:id="22"/>
    <w:bookmarkStart w:id="30" w:name="X05d9e30fee7070df64bcab450a97c1f97f11104"/>
    <w:p>
      <w:pPr>
        <w:pStyle w:val="Heading2"/>
      </w:pPr>
      <w:r>
        <w:t xml:space="preserve">3. Section plan (3,000 words)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8"/>
              </w:rPr>
              <w:t xml:space="preserve">#</w:t>
            </w:r>
          </w:p>
        </w:tc>
        <w:tc>
          <w:tcPr/>
          <w:p>
            <w:pPr>
              <w:pStyle w:val="Compact"/>
              <w:jc w:val="left"/>
            </w:pPr>
            <w:r>
              <w:rPr>
                <w:b/>
                <w:sz w:val="18"/>
              </w:rPr>
              <w:t xml:space="preserve">Section</w:t>
            </w:r>
          </w:p>
        </w:tc>
        <w:tc>
          <w:tcPr/>
          <w:p>
            <w:pPr>
              <w:pStyle w:val="Compact"/>
              <w:jc w:val="left"/>
            </w:pPr>
            <w:r>
              <w:rPr>
                <w:b/>
                <w:sz w:val="18"/>
              </w:rPr>
              <w:t xml:space="preserve">Words</w:t>
            </w:r>
          </w:p>
        </w:tc>
        <w:tc>
          <w:tcPr/>
          <w:p>
            <w:pPr>
              <w:pStyle w:val="Compact"/>
              <w:jc w:val="left"/>
            </w:pPr>
            <w:r>
              <w:rPr>
                <w:b/>
                <w:sz w:val="18"/>
              </w:rPr>
              <w:t xml:space="preserve">Job of the section</w:t>
            </w:r>
          </w:p>
        </w:tc>
      </w:tr>
      <w:tr>
        <w:tc>
          <w:tcPr/>
          <w:p>
            <w:pPr>
              <w:pStyle w:val="Compact"/>
              <w:jc w:val="left"/>
            </w:pPr>
            <w:r>
              <w:rPr>
                <w:sz w:val="18"/>
              </w:rPr>
              <w:t xml:space="preserve">Front</w:t>
            </w:r>
          </w:p>
        </w:tc>
        <w:tc>
          <w:tcPr/>
          <w:p>
            <w:pPr>
              <w:pStyle w:val="Compact"/>
              <w:jc w:val="left"/>
            </w:pPr>
            <w:r>
              <w:rPr>
                <w:sz w:val="18"/>
              </w:rPr>
              <w:t xml:space="preserve">Title page (with word count), contents, list of figures</w:t>
            </w:r>
          </w:p>
        </w:tc>
        <w:tc>
          <w:tcPr/>
          <w:p>
            <w:pPr>
              <w:pStyle w:val="Compact"/>
              <w:jc w:val="left"/>
            </w:pPr>
            <w:r>
              <w:rPr>
                <w:sz w:val="18"/>
              </w:rPr>
              <w:t xml:space="preserve">not counted</w:t>
            </w:r>
          </w:p>
        </w:tc>
        <w:tc>
          <w:tcPr/>
          <w:p>
            <w:pPr>
              <w:pStyle w:val="Compact"/>
            </w:pPr>
          </w:p>
        </w:tc>
      </w:tr>
      <w:tr>
        <w:tc>
          <w:tcPr/>
          <w:p>
            <w:pPr>
              <w:pStyle w:val="Compact"/>
              <w:jc w:val="left"/>
            </w:pPr>
            <w:r>
              <w:rPr>
                <w:sz w:val="18"/>
              </w:rPr>
              <w:t xml:space="preserve">1</w:t>
            </w:r>
          </w:p>
        </w:tc>
        <w:tc>
          <w:tcPr/>
          <w:p>
            <w:pPr>
              <w:pStyle w:val="Compact"/>
              <w:jc w:val="left"/>
            </w:pPr>
            <w:r>
              <w:rPr>
                <w:sz w:val="18"/>
              </w:rPr>
              <w:t xml:space="preserve">Introduction</w:t>
            </w:r>
          </w:p>
        </w:tc>
        <w:tc>
          <w:tcPr/>
          <w:p>
            <w:pPr>
              <w:pStyle w:val="Compact"/>
              <w:jc w:val="left"/>
            </w:pPr>
            <w:r>
              <w:rPr>
                <w:sz w:val="18"/>
              </w:rPr>
              <w:t xml:space="preserve">250</w:t>
            </w:r>
          </w:p>
        </w:tc>
        <w:tc>
          <w:tcPr/>
          <w:p>
            <w:pPr>
              <w:pStyle w:val="Compact"/>
              <w:jc w:val="left"/>
            </w:pPr>
            <w:r>
              <w:rPr>
                <w:sz w:val="18"/>
              </w:rPr>
              <w:t xml:space="preserve">Aim, objectives, context, your argument in one sentence</w:t>
            </w:r>
          </w:p>
        </w:tc>
      </w:tr>
      <w:tr>
        <w:tc>
          <w:tcPr/>
          <w:p>
            <w:pPr>
              <w:pStyle w:val="Compact"/>
              <w:jc w:val="left"/>
            </w:pPr>
            <w:r>
              <w:rPr>
                <w:sz w:val="18"/>
              </w:rPr>
              <w:t xml:space="preserve">2</w:t>
            </w:r>
          </w:p>
        </w:tc>
        <w:tc>
          <w:tcPr/>
          <w:p>
            <w:pPr>
              <w:pStyle w:val="Compact"/>
              <w:jc w:val="left"/>
            </w:pPr>
            <w:r>
              <w:rPr>
                <w:sz w:val="18"/>
              </w:rPr>
              <w:t xml:space="preserve">Approach and methods</w:t>
            </w:r>
          </w:p>
        </w:tc>
        <w:tc>
          <w:tcPr/>
          <w:p>
            <w:pPr>
              <w:pStyle w:val="Compact"/>
              <w:jc w:val="left"/>
            </w:pPr>
            <w:r>
              <w:rPr>
                <w:sz w:val="18"/>
              </w:rPr>
              <w:t xml:space="preserve">300</w:t>
            </w:r>
          </w:p>
        </w:tc>
        <w:tc>
          <w:tcPr/>
          <w:p>
            <w:pPr>
              <w:pStyle w:val="Compact"/>
              <w:jc w:val="left"/>
            </w:pPr>
            <w:r>
              <w:rPr>
                <w:sz w:val="18"/>
              </w:rPr>
              <w:t xml:space="preserve">How you worked as a consultant, what data, what its limits are</w:t>
            </w:r>
          </w:p>
        </w:tc>
      </w:tr>
      <w:tr>
        <w:tc>
          <w:tcPr/>
          <w:p>
            <w:pPr>
              <w:pStyle w:val="Compact"/>
              <w:jc w:val="left"/>
            </w:pPr>
            <w:r>
              <w:rPr>
                <w:sz w:val="18"/>
              </w:rPr>
              <w:t xml:space="preserve">3</w:t>
            </w:r>
          </w:p>
        </w:tc>
        <w:tc>
          <w:tcPr/>
          <w:p>
            <w:pPr>
              <w:pStyle w:val="Compact"/>
              <w:jc w:val="left"/>
            </w:pPr>
            <w:r>
              <w:rPr>
                <w:sz w:val="18"/>
              </w:rPr>
              <w:t xml:space="preserve">Theory toolkit</w:t>
            </w:r>
          </w:p>
        </w:tc>
        <w:tc>
          <w:tcPr/>
          <w:p>
            <w:pPr>
              <w:pStyle w:val="Compact"/>
              <w:jc w:val="left"/>
            </w:pPr>
            <w:r>
              <w:rPr>
                <w:sz w:val="18"/>
              </w:rPr>
              <w:t xml:space="preserve">650</w:t>
            </w:r>
          </w:p>
        </w:tc>
        <w:tc>
          <w:tcPr/>
          <w:p>
            <w:pPr>
              <w:pStyle w:val="Compact"/>
              <w:jc w:val="left"/>
            </w:pPr>
            <w:r>
              <w:rPr>
                <w:sz w:val="18"/>
              </w:rPr>
              <w:t xml:space="preserve">Six theories, each with a critique</w:t>
            </w:r>
          </w:p>
        </w:tc>
      </w:tr>
      <w:tr>
        <w:tc>
          <w:tcPr/>
          <w:p>
            <w:pPr>
              <w:pStyle w:val="Compact"/>
              <w:jc w:val="left"/>
            </w:pPr>
            <w:r>
              <w:rPr>
                <w:sz w:val="18"/>
              </w:rPr>
              <w:t xml:space="preserve">4</w:t>
            </w:r>
          </w:p>
        </w:tc>
        <w:tc>
          <w:tcPr/>
          <w:p>
            <w:pPr>
              <w:pStyle w:val="Compact"/>
              <w:jc w:val="left"/>
            </w:pPr>
            <w:r>
              <w:rPr>
                <w:sz w:val="18"/>
              </w:rPr>
              <w:t xml:space="preserve">Analysis of four hotel decisions</w:t>
            </w:r>
          </w:p>
        </w:tc>
        <w:tc>
          <w:tcPr/>
          <w:p>
            <w:pPr>
              <w:pStyle w:val="Compact"/>
              <w:jc w:val="left"/>
            </w:pPr>
            <w:r>
              <w:rPr>
                <w:sz w:val="18"/>
              </w:rPr>
              <w:t xml:space="preserve">850</w:t>
            </w:r>
          </w:p>
        </w:tc>
        <w:tc>
          <w:tcPr/>
          <w:p>
            <w:pPr>
              <w:pStyle w:val="Compact"/>
              <w:jc w:val="left"/>
            </w:pPr>
            <w:r>
              <w:rPr>
                <w:sz w:val="18"/>
              </w:rPr>
              <w:t xml:space="preserve">Theory + evidence + judgement for each decision</w:t>
            </w:r>
          </w:p>
        </w:tc>
      </w:tr>
      <w:tr>
        <w:tc>
          <w:tcPr/>
          <w:p>
            <w:pPr>
              <w:pStyle w:val="Compact"/>
              <w:jc w:val="left"/>
            </w:pPr>
            <w:r>
              <w:rPr>
                <w:sz w:val="18"/>
              </w:rPr>
              <w:t xml:space="preserve">5</w:t>
            </w:r>
          </w:p>
        </w:tc>
        <w:tc>
          <w:tcPr/>
          <w:p>
            <w:pPr>
              <w:pStyle w:val="Compact"/>
              <w:jc w:val="left"/>
            </w:pPr>
            <w:r>
              <w:rPr>
                <w:sz w:val="18"/>
              </w:rPr>
              <w:t xml:space="preserve">How well is it working?</w:t>
            </w:r>
          </w:p>
        </w:tc>
        <w:tc>
          <w:tcPr/>
          <w:p>
            <w:pPr>
              <w:pStyle w:val="Compact"/>
              <w:jc w:val="left"/>
            </w:pPr>
            <w:r>
              <w:rPr>
                <w:sz w:val="18"/>
              </w:rPr>
              <w:t xml:space="preserve">450</w:t>
            </w:r>
          </w:p>
        </w:tc>
        <w:tc>
          <w:tcPr/>
          <w:p>
            <w:pPr>
              <w:pStyle w:val="Compact"/>
              <w:jc w:val="left"/>
            </w:pPr>
            <w:r>
              <w:rPr>
                <w:sz w:val="18"/>
              </w:rPr>
              <w:t xml:space="preserve">Triangulated evidence and the gap table</w:t>
            </w:r>
          </w:p>
        </w:tc>
      </w:tr>
      <w:tr>
        <w:tc>
          <w:tcPr/>
          <w:p>
            <w:pPr>
              <w:pStyle w:val="Compact"/>
              <w:jc w:val="left"/>
            </w:pPr>
            <w:r>
              <w:rPr>
                <w:sz w:val="18"/>
              </w:rPr>
              <w:t xml:space="preserve">6</w:t>
            </w:r>
          </w:p>
        </w:tc>
        <w:tc>
          <w:tcPr/>
          <w:p>
            <w:pPr>
              <w:pStyle w:val="Compact"/>
              <w:jc w:val="left"/>
            </w:pPr>
            <w:r>
              <w:rPr>
                <w:sz w:val="18"/>
              </w:rPr>
              <w:t xml:space="preserve">Recommendations</w:t>
            </w:r>
          </w:p>
        </w:tc>
        <w:tc>
          <w:tcPr/>
          <w:p>
            <w:pPr>
              <w:pStyle w:val="Compact"/>
              <w:jc w:val="left"/>
            </w:pPr>
            <w:r>
              <w:rPr>
                <w:sz w:val="18"/>
              </w:rPr>
              <w:t xml:space="preserve">400</w:t>
            </w:r>
          </w:p>
        </w:tc>
        <w:tc>
          <w:tcPr/>
          <w:p>
            <w:pPr>
              <w:pStyle w:val="Compact"/>
              <w:jc w:val="left"/>
            </w:pPr>
            <w:r>
              <w:rPr>
                <w:sz w:val="18"/>
              </w:rPr>
              <w:t xml:space="preserve">Four actions with feasibility</w:t>
            </w:r>
          </w:p>
        </w:tc>
      </w:tr>
      <w:tr>
        <w:tc>
          <w:tcPr/>
          <w:p>
            <w:pPr>
              <w:pStyle w:val="Compact"/>
              <w:jc w:val="left"/>
            </w:pPr>
            <w:r>
              <w:rPr>
                <w:sz w:val="18"/>
              </w:rPr>
              <w:t xml:space="preserve">7</w:t>
            </w:r>
          </w:p>
        </w:tc>
        <w:tc>
          <w:tcPr/>
          <w:p>
            <w:pPr>
              <w:pStyle w:val="Compact"/>
              <w:jc w:val="left"/>
            </w:pPr>
            <w:r>
              <w:rPr>
                <w:sz w:val="18"/>
              </w:rPr>
              <w:t xml:space="preserve">Conclusion</w:t>
            </w:r>
          </w:p>
        </w:tc>
        <w:tc>
          <w:tcPr/>
          <w:p>
            <w:pPr>
              <w:pStyle w:val="Compact"/>
              <w:jc w:val="left"/>
            </w:pPr>
            <w:r>
              <w:rPr>
                <w:sz w:val="18"/>
              </w:rPr>
              <w:t xml:space="preserve">100</w:t>
            </w:r>
          </w:p>
        </w:tc>
        <w:tc>
          <w:tcPr/>
          <w:p>
            <w:pPr>
              <w:pStyle w:val="Compact"/>
              <w:jc w:val="left"/>
            </w:pPr>
            <w:r>
              <w:rPr>
                <w:sz w:val="18"/>
              </w:rPr>
              <w:t xml:space="preserve">Answer the aim, name limits, nothing new</w:t>
            </w:r>
          </w:p>
        </w:tc>
      </w:tr>
      <w:tr>
        <w:tc>
          <w:tcPr/>
          <w:p>
            <w:pPr>
              <w:pStyle w:val="Compact"/>
              <w:jc w:val="left"/>
            </w:pPr>
            <w:r>
              <w:rPr>
                <w:sz w:val="18"/>
              </w:rPr>
              <w:t xml:space="preserve">Back</w:t>
            </w:r>
          </w:p>
        </w:tc>
        <w:tc>
          <w:tcPr/>
          <w:p>
            <w:pPr>
              <w:pStyle w:val="Compact"/>
              <w:jc w:val="left"/>
            </w:pPr>
            <w:r>
              <w:rPr>
                <w:sz w:val="18"/>
              </w:rPr>
              <w:t xml:space="preserve">References, appendices</w:t>
            </w:r>
          </w:p>
        </w:tc>
        <w:tc>
          <w:tcPr/>
          <w:p>
            <w:pPr>
              <w:pStyle w:val="Compact"/>
              <w:jc w:val="left"/>
            </w:pPr>
            <w:r>
              <w:rPr>
                <w:sz w:val="18"/>
              </w:rPr>
              <w:t xml:space="preserve">not counted</w:t>
            </w:r>
          </w:p>
        </w:tc>
        <w:tc>
          <w:tcPr/>
          <w:p>
            <w:pPr>
              <w:pStyle w:val="Compact"/>
            </w:pPr>
          </w:p>
        </w:tc>
      </w:tr>
    </w:tbl>
    <w:bookmarkStart w:id="23" w:name="section-1-introduction-250"/>
    <w:p>
      <w:pPr>
        <w:pStyle w:val="Heading3"/>
      </w:pPr>
      <w:r>
        <w:t xml:space="preserve">Section 1: Introduction (250)</w:t>
      </w:r>
    </w:p>
    <w:p>
      <w:pPr>
        <w:numPr>
          <w:ilvl w:val="0"/>
          <w:numId w:val="1002"/>
        </w:numPr>
        <w:pStyle w:val="Compact"/>
      </w:pPr>
      <w:r>
        <w:t xml:space="preserve">Context in three lines: Grade II listed 1936 building, Meliá-operated since 1999, £40m renovation finished April 2023, now positioned as premium.</w:t>
      </w:r>
    </w:p>
    <w:p>
      <w:pPr>
        <w:numPr>
          <w:ilvl w:val="0"/>
          <w:numId w:val="1002"/>
        </w:numPr>
        <w:pStyle w:val="Compact"/>
      </w:pPr>
      <w:r>
        <w:t xml:space="preserve">State the aim and four objectives (above).</w:t>
      </w:r>
    </w:p>
    <w:p>
      <w:pPr>
        <w:numPr>
          <w:ilvl w:val="0"/>
          <w:numId w:val="1002"/>
        </w:numPr>
        <w:pStyle w:val="Compact"/>
      </w:pPr>
      <w:r>
        <w:t xml:space="preserve">End with your argument sentence (section 0).</w:t>
      </w:r>
    </w:p>
    <w:p>
      <w:pPr>
        <w:numPr>
          <w:ilvl w:val="0"/>
          <w:numId w:val="1002"/>
        </w:numPr>
        <w:pStyle w:val="Compact"/>
      </w:pPr>
      <w:r>
        <w:t xml:space="preserve">Don't describe the hotel beyond this. Every later sentence should argue something.</w:t>
      </w:r>
    </w:p>
    <w:bookmarkEnd w:id="23"/>
    <w:bookmarkStart w:id="24" w:name="section-2-approach-and-methods-300"/>
    <w:p>
      <w:pPr>
        <w:pStyle w:val="Heading3"/>
      </w:pPr>
      <w:r>
        <w:t xml:space="preserve">Section 2: Approach and methods (300)</w:t>
      </w:r>
    </w:p>
    <w:p>
      <w:pPr>
        <w:pStyle w:val="FirstParagraph"/>
      </w:pPr>
      <w:r>
        <w:rPr>
          <w:bCs/>
          <w:b/>
        </w:rPr>
        <w:t xml:space="preserve">Consultancy process.</w:t>
      </w:r>
      <w:r>
        <w:t xml:space="preserve"> </w:t>
      </w:r>
      <w:r>
        <w:t xml:space="preserve">Entry, diagnosis, data collection, feedback, recommendation. Cite Block (2011), Kubr (2002) and Schein (1999), and say briefly which one you lean on and why. The point is to</w:t>
      </w:r>
      <w:r>
        <w:t xml:space="preserve"> </w:t>
      </w:r>
      <w:r>
        <w:rPr>
          <w:iCs/>
          <w:i/>
        </w:rPr>
        <w:t xml:space="preserve">appraise</w:t>
      </w:r>
      <w:r>
        <w:t xml:space="preserve"> </w:t>
      </w:r>
      <w:r>
        <w:t xml:space="preserve">the process, not list it. Example angle: Block's focus on getting expertise used suits a short advisory piece; Schein's process consultation is about helping the client see the problem themselves, which fits poorly with a one-day visit.</w:t>
      </w:r>
    </w:p>
    <w:p>
      <w:pPr>
        <w:pStyle w:val="BodyText"/>
      </w:pPr>
      <w:r>
        <w:rPr>
          <w:bCs/>
          <w:b/>
        </w:rPr>
        <w:t xml:space="preserve">Primary data</w:t>
      </w:r>
    </w:p>
    <w:p>
      <w:pPr>
        <w:numPr>
          <w:ilvl w:val="0"/>
          <w:numId w:val="1003"/>
        </w:numPr>
        <w:pStyle w:val="Compact"/>
      </w:pPr>
      <w:r>
        <w:t xml:space="preserve">Non-participant observation and photographs on the hosted tour, 9 September 2025 (check the year against your own notes).</w:t>
      </w:r>
    </w:p>
    <w:p>
      <w:pPr>
        <w:numPr>
          <w:ilvl w:val="0"/>
          <w:numId w:val="1003"/>
        </w:numPr>
        <w:pStyle w:val="Compact"/>
      </w:pPr>
      <w:r>
        <w:t xml:space="preserve">The two-way session with hotel staff.</w:t>
      </w:r>
    </w:p>
    <w:p>
      <w:pPr>
        <w:numPr>
          <w:ilvl w:val="0"/>
          <w:numId w:val="1003"/>
        </w:numPr>
        <w:pStyle w:val="Compact"/>
      </w:pPr>
      <w:r>
        <w:t xml:space="preserve">Be upfront: the session was mostly about careers and the tour was hosted, so you saw a managed version of the hotel.</w:t>
      </w:r>
    </w:p>
    <w:p>
      <w:pPr>
        <w:pStyle w:val="FirstParagraph"/>
      </w:pPr>
      <w:r>
        <w:rPr>
          <w:bCs/>
          <w:b/>
        </w:rPr>
        <w:t xml:space="preserve">Secondary data:</w:t>
      </w:r>
      <w:r>
        <w:t xml:space="preserve"> </w:t>
      </w:r>
      <w:r>
        <w:t xml:space="preserve">planning documents, Meliá group communications, trade press, online reviews.</w:t>
      </w:r>
    </w:p>
    <w:p>
      <w:pPr>
        <w:pStyle w:val="BodyText"/>
      </w:pPr>
      <w:r>
        <w:rPr>
          <w:bCs/>
          <w:b/>
        </w:rPr>
        <w:t xml:space="preserve">Limits (say them plainly)</w:t>
      </w:r>
    </w:p>
    <w:p>
      <w:pPr>
        <w:numPr>
          <w:ilvl w:val="0"/>
          <w:numId w:val="1004"/>
        </w:numPr>
        <w:pStyle w:val="Compact"/>
      </w:pPr>
      <w:r>
        <w:t xml:space="preserve">One visit, staged tour.</w:t>
      </w:r>
    </w:p>
    <w:p>
      <w:pPr>
        <w:numPr>
          <w:ilvl w:val="0"/>
          <w:numId w:val="1004"/>
        </w:numPr>
        <w:pStyle w:val="Compact"/>
      </w:pPr>
      <w:r>
        <w:t xml:space="preserve">No access to management's strategy or financials.</w:t>
      </w:r>
    </w:p>
    <w:p>
      <w:pPr>
        <w:numPr>
          <w:ilvl w:val="0"/>
          <w:numId w:val="1004"/>
        </w:numPr>
        <w:pStyle w:val="Compact"/>
      </w:pPr>
      <w:r>
        <w:t xml:space="preserve">Promotional sources.</w:t>
      </w:r>
    </w:p>
    <w:p>
      <w:pPr>
        <w:numPr>
          <w:ilvl w:val="0"/>
          <w:numId w:val="1004"/>
        </w:numPr>
        <w:pStyle w:val="Compact"/>
      </w:pPr>
      <w:r>
        <w:t xml:space="preserve">Reviews are self-selected.</w:t>
      </w:r>
    </w:p>
    <w:p>
      <w:pPr>
        <w:numPr>
          <w:ilvl w:val="0"/>
          <w:numId w:val="1004"/>
        </w:numPr>
        <w:pStyle w:val="Compact"/>
      </w:pPr>
      <w:r>
        <w:t xml:space="preserve">Cite Saunders et al. (2019) for triangulation and bias.</w:t>
      </w:r>
    </w:p>
    <w:p>
      <w:pPr>
        <w:pStyle w:val="FirstParagraph"/>
      </w:pPr>
      <w:r>
        <w:rPr>
          <w:bCs/>
          <w:b/>
        </w:rPr>
        <w:t xml:space="preserve">Ethics:</w:t>
      </w:r>
      <w:r>
        <w:t xml:space="preserve"> </w:t>
      </w:r>
      <w:r>
        <w:t xml:space="preserve">no identifiable staff or guests in any photo.</w:t>
      </w:r>
    </w:p>
    <w:p>
      <w:pPr>
        <w:pStyle w:val="BodyText"/>
      </w:pPr>
      <w:r>
        <w:t xml:space="preserve">Put</w:t>
      </w:r>
      <w:r>
        <w:t xml:space="preserve"> </w:t>
      </w:r>
      <w:r>
        <w:rPr>
          <w:bCs/>
          <w:b/>
        </w:rPr>
        <w:t xml:space="preserve">Table A (source triangulation)</w:t>
      </w:r>
      <w:r>
        <w:t xml:space="preserve"> </w:t>
      </w:r>
      <w:r>
        <w:t xml:space="preserve">in the appendix and quote one line in the text.</w:t>
      </w:r>
    </w:p>
    <w:bookmarkEnd w:id="24"/>
    <w:bookmarkStart w:id="25" w:name="section-3-theory-toolkit-650"/>
    <w:p>
      <w:pPr>
        <w:pStyle w:val="Heading3"/>
      </w:pPr>
      <w:r>
        <w:t xml:space="preserve">Section 3: Theory toolkit (650)</w:t>
      </w:r>
    </w:p>
    <w:p>
      <w:pPr>
        <w:pStyle w:val="FirstParagraph"/>
      </w:pPr>
      <w:r>
        <w:t xml:space="preserve">Use</w:t>
      </w:r>
      <w:r>
        <w:t xml:space="preserve"> </w:t>
      </w:r>
      <w:r>
        <w:rPr>
          <w:bCs/>
          <w:b/>
        </w:rPr>
        <w:t xml:space="preserve">six</w:t>
      </w:r>
      <w:r>
        <w:t xml:space="preserve"> </w:t>
      </w:r>
      <w:r>
        <w:t xml:space="preserve">theories only. Roughly 100 words each. Each one: what it says, who disagrees, how you will use it.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8"/>
              </w:rPr>
              <w:t xml:space="preserve">#</w:t>
            </w:r>
          </w:p>
        </w:tc>
        <w:tc>
          <w:tcPr/>
          <w:p>
            <w:pPr>
              <w:pStyle w:val="Compact"/>
              <w:jc w:val="left"/>
            </w:pPr>
            <w:r>
              <w:rPr>
                <w:b/>
                <w:sz w:val="18"/>
              </w:rPr>
              <w:t xml:space="preserve">Theory</w:t>
            </w:r>
          </w:p>
        </w:tc>
        <w:tc>
          <w:tcPr/>
          <w:p>
            <w:pPr>
              <w:pStyle w:val="Compact"/>
              <w:jc w:val="left"/>
            </w:pPr>
            <w:r>
              <w:rPr>
                <w:b/>
                <w:sz w:val="18"/>
              </w:rPr>
              <w:t xml:space="preserve">Who it's from</w:t>
            </w:r>
          </w:p>
        </w:tc>
        <w:tc>
          <w:tcPr/>
          <w:p>
            <w:pPr>
              <w:pStyle w:val="Compact"/>
              <w:jc w:val="left"/>
            </w:pPr>
            <w:r>
              <w:rPr>
                <w:b/>
                <w:sz w:val="18"/>
              </w:rPr>
              <w:t xml:space="preserve">Who pushes back</w:t>
            </w:r>
          </w:p>
        </w:tc>
        <w:tc>
          <w:tcPr/>
          <w:p>
            <w:pPr>
              <w:pStyle w:val="Compact"/>
              <w:jc w:val="left"/>
            </w:pPr>
            <w:r>
              <w:rPr>
                <w:b/>
                <w:sz w:val="18"/>
              </w:rPr>
              <w:t xml:space="preserve">How you use it</w:t>
            </w:r>
          </w:p>
        </w:tc>
      </w:tr>
      <w:tr>
        <w:tc>
          <w:tcPr/>
          <w:p>
            <w:pPr>
              <w:pStyle w:val="Compact"/>
              <w:jc w:val="left"/>
            </w:pPr>
            <w:r>
              <w:rPr>
                <w:sz w:val="18"/>
              </w:rPr>
              <w:t xml:space="preserve">1</w:t>
            </w:r>
          </w:p>
        </w:tc>
        <w:tc>
          <w:tcPr/>
          <w:p>
            <w:pPr>
              <w:pStyle w:val="Compact"/>
              <w:jc w:val="left"/>
            </w:pPr>
            <w:r>
              <w:rPr>
                <w:sz w:val="18"/>
              </w:rPr>
              <w:t xml:space="preserve">Gaps Model</w:t>
            </w:r>
          </w:p>
        </w:tc>
        <w:tc>
          <w:tcPr/>
          <w:p>
            <w:pPr>
              <w:pStyle w:val="Compact"/>
              <w:jc w:val="left"/>
            </w:pPr>
            <w:r>
              <w:rPr>
                <w:sz w:val="18"/>
              </w:rPr>
              <w:t xml:space="preserve">Parasuraman et al. (1985)</w:t>
            </w:r>
          </w:p>
        </w:tc>
        <w:tc>
          <w:tcPr/>
          <w:p>
            <w:pPr>
              <w:pStyle w:val="Compact"/>
              <w:jc w:val="left"/>
            </w:pPr>
            <w:r>
              <w:rPr>
                <w:sz w:val="18"/>
              </w:rPr>
              <w:t xml:space="preserve">It is provider-side and says little about the guest's feelings</w:t>
            </w:r>
          </w:p>
        </w:tc>
        <w:tc>
          <w:tcPr/>
          <w:p>
            <w:pPr>
              <w:pStyle w:val="Compact"/>
              <w:jc w:val="left"/>
            </w:pPr>
            <w:r>
              <w:rPr>
                <w:sz w:val="18"/>
              </w:rPr>
              <w:t xml:space="preserve">Master framework. Your problems sit in Gap 3 (delivery vs standard) and Gap 4 (promise vs delivery)</w:t>
            </w:r>
          </w:p>
        </w:tc>
      </w:tr>
      <w:tr>
        <w:tc>
          <w:tcPr/>
          <w:p>
            <w:pPr>
              <w:pStyle w:val="Compact"/>
              <w:jc w:val="left"/>
            </w:pPr>
            <w:r>
              <w:rPr>
                <w:sz w:val="18"/>
              </w:rPr>
              <w:t xml:space="preserve">2</w:t>
            </w:r>
          </w:p>
        </w:tc>
        <w:tc>
          <w:tcPr/>
          <w:p>
            <w:pPr>
              <w:pStyle w:val="Compact"/>
              <w:jc w:val="left"/>
            </w:pPr>
            <w:r>
              <w:rPr>
                <w:sz w:val="18"/>
              </w:rPr>
              <w:t xml:space="preserve">SERVQUAL vs SERVPERF</w:t>
            </w:r>
          </w:p>
        </w:tc>
        <w:tc>
          <w:tcPr/>
          <w:p>
            <w:pPr>
              <w:pStyle w:val="Compact"/>
              <w:jc w:val="left"/>
            </w:pPr>
            <w:r>
              <w:rPr>
                <w:sz w:val="18"/>
              </w:rPr>
              <w:t xml:space="preserve">Parasuraman et al. (1988); Cronin and Taylor (1992)</w:t>
            </w:r>
          </w:p>
        </w:tc>
        <w:tc>
          <w:tcPr/>
          <w:p>
            <w:pPr>
              <w:pStyle w:val="Compact"/>
              <w:jc w:val="left"/>
            </w:pPr>
            <w:r>
              <w:rPr>
                <w:sz w:val="18"/>
              </w:rPr>
              <w:t xml:space="preserve">Cronin and Taylor: perceptions alone predict quality. Dimensions also shift between settings</w:t>
            </w:r>
          </w:p>
        </w:tc>
        <w:tc>
          <w:tcPr/>
          <w:p>
            <w:pPr>
              <w:pStyle w:val="Compact"/>
              <w:jc w:val="left"/>
            </w:pPr>
            <w:r>
              <w:rPr>
                <w:sz w:val="18"/>
              </w:rPr>
              <w:t xml:space="preserve">You only have perceptions (reviews, observation), so take a SERVPERF-style approach and still use the five dimensions as a coding frame</w:t>
            </w:r>
          </w:p>
        </w:tc>
      </w:tr>
      <w:tr>
        <w:tc>
          <w:tcPr/>
          <w:p>
            <w:pPr>
              <w:pStyle w:val="Compact"/>
              <w:jc w:val="left"/>
            </w:pPr>
            <w:r>
              <w:rPr>
                <w:sz w:val="18"/>
              </w:rPr>
              <w:t xml:space="preserve">3</w:t>
            </w:r>
          </w:p>
        </w:tc>
        <w:tc>
          <w:tcPr/>
          <w:p>
            <w:pPr>
              <w:pStyle w:val="Compact"/>
              <w:jc w:val="left"/>
            </w:pPr>
            <w:r>
              <w:rPr>
                <w:sz w:val="18"/>
              </w:rPr>
              <w:t xml:space="preserve">Servicescape</w:t>
            </w:r>
          </w:p>
        </w:tc>
        <w:tc>
          <w:tcPr/>
          <w:p>
            <w:pPr>
              <w:pStyle w:val="Compact"/>
              <w:jc w:val="left"/>
            </w:pPr>
            <w:r>
              <w:rPr>
                <w:sz w:val="18"/>
              </w:rPr>
              <w:t xml:space="preserve">Bitner (1992); Kotler (1973); heritage view from Timothy and Boyd (2003)</w:t>
            </w:r>
          </w:p>
        </w:tc>
        <w:tc>
          <w:tcPr/>
          <w:p>
            <w:pPr>
              <w:pStyle w:val="Compact"/>
              <w:jc w:val="left"/>
            </w:pPr>
            <w:r>
              <w:rPr>
                <w:sz w:val="18"/>
              </w:rPr>
              <w:t xml:space="preserve">Built for controlled settings. Heritage wear can read as "authentic" or as "neglect"</w:t>
            </w:r>
          </w:p>
        </w:tc>
        <w:tc>
          <w:tcPr/>
          <w:p>
            <w:pPr>
              <w:pStyle w:val="Compact"/>
              <w:jc w:val="left"/>
            </w:pPr>
            <w:r>
              <w:rPr>
                <w:sz w:val="18"/>
              </w:rPr>
              <w:t xml:space="preserve">Cornices and oak vs tarnished lift and dusty grille. At £300 a night, tolerance for wear drops</w:t>
            </w:r>
          </w:p>
        </w:tc>
      </w:tr>
      <w:tr>
        <w:tc>
          <w:tcPr/>
          <w:p>
            <w:pPr>
              <w:pStyle w:val="Compact"/>
              <w:jc w:val="left"/>
            </w:pPr>
            <w:r>
              <w:rPr>
                <w:sz w:val="18"/>
              </w:rPr>
              <w:t xml:space="preserve">4</w:t>
            </w:r>
          </w:p>
        </w:tc>
        <w:tc>
          <w:tcPr/>
          <w:p>
            <w:pPr>
              <w:pStyle w:val="Compact"/>
              <w:jc w:val="left"/>
            </w:pPr>
            <w:r>
              <w:rPr>
                <w:sz w:val="18"/>
              </w:rPr>
              <w:t xml:space="preserve">Expectation-disconfirmation</w:t>
            </w:r>
          </w:p>
        </w:tc>
        <w:tc>
          <w:tcPr/>
          <w:p>
            <w:pPr>
              <w:pStyle w:val="Compact"/>
              <w:jc w:val="left"/>
            </w:pPr>
            <w:r>
              <w:rPr>
                <w:sz w:val="18"/>
              </w:rPr>
              <w:t xml:space="preserve">Oliver (1980)</w:t>
            </w:r>
          </w:p>
        </w:tc>
        <w:tc>
          <w:tcPr/>
          <w:p>
            <w:pPr>
              <w:pStyle w:val="Compact"/>
              <w:jc w:val="left"/>
            </w:pPr>
            <w:r>
              <w:rPr>
                <w:sz w:val="18"/>
              </w:rPr>
              <w:t xml:space="preserve">Expectations are hard to measure and move over time</w:t>
            </w:r>
          </w:p>
        </w:tc>
        <w:tc>
          <w:tcPr/>
          <w:p>
            <w:pPr>
              <w:pStyle w:val="Compact"/>
              <w:jc w:val="left"/>
            </w:pPr>
            <w:r>
              <w:rPr>
                <w:sz w:val="18"/>
              </w:rPr>
              <w:t xml:space="preserve">£300 quoted on the visit vs £117 on booking sites means guests arrive with very different expectations, which helps explain mixed reviews</w:t>
            </w:r>
          </w:p>
        </w:tc>
      </w:tr>
      <w:tr>
        <w:tc>
          <w:tcPr/>
          <w:p>
            <w:pPr>
              <w:pStyle w:val="Compact"/>
              <w:jc w:val="left"/>
            </w:pPr>
            <w:r>
              <w:rPr>
                <w:sz w:val="18"/>
              </w:rPr>
              <w:t xml:space="preserve">5</w:t>
            </w:r>
          </w:p>
        </w:tc>
        <w:tc>
          <w:tcPr/>
          <w:p>
            <w:pPr>
              <w:pStyle w:val="Compact"/>
              <w:jc w:val="left"/>
            </w:pPr>
            <w:r>
              <w:rPr>
                <w:sz w:val="18"/>
              </w:rPr>
              <w:t xml:space="preserve">Differentiation and strategic fit</w:t>
            </w:r>
          </w:p>
        </w:tc>
        <w:tc>
          <w:tcPr/>
          <w:p>
            <w:pPr>
              <w:pStyle w:val="Compact"/>
              <w:jc w:val="left"/>
            </w:pPr>
            <w:r>
              <w:rPr>
                <w:sz w:val="18"/>
              </w:rPr>
              <w:t xml:space="preserve">Porter (1996), with Porter (1985)</w:t>
            </w:r>
          </w:p>
        </w:tc>
        <w:tc>
          <w:tcPr/>
          <w:p>
            <w:pPr>
              <w:pStyle w:val="Compact"/>
              <w:jc w:val="left"/>
            </w:pPr>
            <w:r>
              <w:rPr>
                <w:sz w:val="18"/>
              </w:rPr>
              <w:t xml:space="preserve">"Stuck in the middle" critique; operational effectiveness is not strategy</w:t>
            </w:r>
          </w:p>
        </w:tc>
        <w:tc>
          <w:tcPr/>
          <w:p>
            <w:pPr>
              <w:pStyle w:val="Compact"/>
              <w:jc w:val="left"/>
            </w:pPr>
            <w:r>
              <w:rPr>
                <w:sz w:val="18"/>
              </w:rPr>
              <w:t xml:space="preserve">A Mediterranean concept in public spaces but instant coffee in rooms is a fit failure, not just housekeeping</w:t>
            </w:r>
          </w:p>
        </w:tc>
      </w:tr>
      <w:tr>
        <w:tc>
          <w:tcPr/>
          <w:p>
            <w:pPr>
              <w:pStyle w:val="Compact"/>
              <w:jc w:val="left"/>
            </w:pPr>
            <w:r>
              <w:rPr>
                <w:sz w:val="18"/>
              </w:rPr>
              <w:t xml:space="preserve">6</w:t>
            </w:r>
          </w:p>
        </w:tc>
        <w:tc>
          <w:tcPr/>
          <w:p>
            <w:pPr>
              <w:pStyle w:val="Compact"/>
              <w:jc w:val="left"/>
            </w:pPr>
            <w:r>
              <w:rPr>
                <w:sz w:val="18"/>
              </w:rPr>
              <w:t xml:space="preserve">Service recovery</w:t>
            </w:r>
          </w:p>
        </w:tc>
        <w:tc>
          <w:tcPr/>
          <w:p>
            <w:pPr>
              <w:pStyle w:val="Compact"/>
              <w:jc w:val="left"/>
            </w:pPr>
            <w:r>
              <w:rPr>
                <w:sz w:val="18"/>
              </w:rPr>
              <w:t xml:space="preserve">Hart et al. (1990); Tax et al. (1998)</w:t>
            </w:r>
          </w:p>
        </w:tc>
        <w:tc>
          <w:tcPr/>
          <w:p>
            <w:pPr>
              <w:pStyle w:val="Compact"/>
              <w:jc w:val="left"/>
            </w:pPr>
            <w:r>
              <w:rPr>
                <w:sz w:val="18"/>
              </w:rPr>
              <w:t xml:space="preserve">Recovery can't replace reliability; fairness perceptions differ</w:t>
            </w:r>
          </w:p>
        </w:tc>
        <w:tc>
          <w:tcPr/>
          <w:p>
            <w:pPr>
              <w:pStyle w:val="Compact"/>
              <w:jc w:val="left"/>
            </w:pPr>
            <w:r>
              <w:rPr>
                <w:sz w:val="18"/>
              </w:rPr>
              <w:t xml:space="preserve">Breakfast moved offsite after an electrical fault (per a review): was it handled well enough to turn a failure into goodwill?</w:t>
            </w:r>
          </w:p>
        </w:tc>
      </w:tr>
    </w:tbl>
    <w:p>
      <w:pPr>
        <w:pStyle w:val="BodyText"/>
      </w:pPr>
      <w:r>
        <w:rPr>
          <w:bCs/>
          <w:b/>
        </w:rPr>
        <w:t xml:space="preserve">Reserve list</w:t>
      </w:r>
      <w:r>
        <w:t xml:space="preserve"> </w:t>
      </w:r>
      <w:r>
        <w:t xml:space="preserve">(one sentence each at most, or leave out): experience economy (Pine and Gilmore, 1998) vs experiential marketing (Schmitt, 1999); customer journey (Lemon and Verhoef, 2016); service-profit chain (Heskett et al., 1994; Ford et al., 2012); F&amp;B quality (Namkung and Jang, 2007; Ryu et al., 2012; Johns and Pine, 2002); yield (Kimes, 1989); green consumption (Han et al., 2010); reviews (Xiang et al., 2015; Filieri et al., 2015; Ye et al., 2009).</w:t>
      </w:r>
    </w:p>
    <w:p>
      <w:pPr>
        <w:pStyle w:val="BlockText"/>
      </w:pPr>
      <w:r>
        <w:t xml:space="preserve">Marker's view: six argued theories beat thirteen name-drops. The reserve list is there so you can pull one in where it directly helps (e.g. Han et al. in the sustainability decision, Kimes in the pricing recommendation) without bloating Section 3.</w:t>
      </w:r>
    </w:p>
    <w:bookmarkEnd w:id="25"/>
    <w:bookmarkStart w:id="26" w:name="X121232de42c77bd1ffcd1f7a46b4c9e3f43c127"/>
    <w:p>
      <w:pPr>
        <w:pStyle w:val="Heading3"/>
      </w:pPr>
      <w:r>
        <w:t xml:space="preserve">Section 4: Four decisions (850, roughly 210 each)</w:t>
      </w:r>
    </w:p>
    <w:p>
      <w:pPr>
        <w:pStyle w:val="FirstParagraph"/>
      </w:pPr>
      <w:r>
        <w:t xml:space="preserve">Write each paragraph as</w:t>
      </w:r>
      <w:r>
        <w:t xml:space="preserve"> </w:t>
      </w:r>
      <w:r>
        <w:rPr>
          <w:bCs/>
          <w:b/>
        </w:rPr>
        <w:t xml:space="preserve">claim, theory, evidence, judgement</w:t>
      </w:r>
      <w:r>
        <w:t xml:space="preserve">. The judgement sentence is where marks are earned.</w:t>
      </w:r>
    </w:p>
    <w:p>
      <w:pPr>
        <w:pStyle w:val="BodyText"/>
      </w:pPr>
      <w:r>
        <w:rPr>
          <w:bCs/>
          <w:b/>
        </w:rPr>
        <w:t xml:space="preserve">Decision 1: £40m, five-year repositioning while open (LO1)</w:t>
      </w:r>
    </w:p>
    <w:p>
      <w:pPr>
        <w:numPr>
          <w:ilvl w:val="0"/>
          <w:numId w:val="1005"/>
        </w:numPr>
        <w:pStyle w:val="Compact"/>
      </w:pPr>
      <w:r>
        <w:t xml:space="preserve">Theory: Barney (1991), the listed building as a rare, valuable resource. Teece et al. (1997), renovating while trading as a dynamic capability.</w:t>
      </w:r>
    </w:p>
    <w:p>
      <w:pPr>
        <w:numPr>
          <w:ilvl w:val="0"/>
          <w:numId w:val="1005"/>
        </w:numPr>
        <w:pStyle w:val="Compact"/>
      </w:pPr>
      <w:r>
        <w:t xml:space="preserve">Evidence: Business Traveller (2024) for the figures. Reviews that mention faults or disruption.</w:t>
      </w:r>
    </w:p>
    <w:p>
      <w:pPr>
        <w:numPr>
          <w:ilvl w:val="0"/>
          <w:numId w:val="1005"/>
        </w:numPr>
        <w:pStyle w:val="Compact"/>
      </w:pPr>
      <w:r>
        <w:t xml:space="preserve">Judgement angle: the heritage asset is a real advantage, but trading through works carried a cost in disruption, and it shows in reviews.</w:t>
      </w:r>
    </w:p>
    <w:p>
      <w:pPr>
        <w:pStyle w:val="FirstParagraph"/>
      </w:pPr>
      <w:r>
        <w:rPr>
          <w:bCs/>
          <w:b/>
        </w:rPr>
        <w:t xml:space="preserve">Decision 2: Mediterranean F&amp;B concept</w:t>
      </w:r>
    </w:p>
    <w:p>
      <w:pPr>
        <w:numPr>
          <w:ilvl w:val="0"/>
          <w:numId w:val="1006"/>
        </w:numPr>
        <w:pStyle w:val="Compact"/>
      </w:pPr>
      <w:r>
        <w:t xml:space="preserve">What: Arado, buffet, Spanish wines and cava.</w:t>
      </w:r>
    </w:p>
    <w:p>
      <w:pPr>
        <w:numPr>
          <w:ilvl w:val="0"/>
          <w:numId w:val="1006"/>
        </w:numPr>
        <w:pStyle w:val="Compact"/>
      </w:pPr>
      <w:r>
        <w:t xml:space="preserve">Theory: Porter (1996) on activity fit. Kotler et al. on positioning.</w:t>
      </w:r>
    </w:p>
    <w:p>
      <w:pPr>
        <w:numPr>
          <w:ilvl w:val="0"/>
          <w:numId w:val="1006"/>
        </w:numPr>
        <w:pStyle w:val="Compact"/>
      </w:pPr>
      <w:r>
        <w:t xml:space="preserve">Evidence: Figs. 2 and 3 (buffet counter with GMED oils and Real Crisps; Codorníu organic cava on ice). Breakfast is the most praised item in reviews.</w:t>
      </w:r>
    </w:p>
    <w:p>
      <w:pPr>
        <w:numPr>
          <w:ilvl w:val="0"/>
          <w:numId w:val="1006"/>
        </w:numPr>
        <w:pStyle w:val="Compact"/>
      </w:pPr>
      <w:r>
        <w:t xml:space="preserve">Judgement angle: the concept is distinctive and consistent where guests can see it, and breaks down where they can't (in-room coffee, Fig. 5).</w:t>
      </w:r>
    </w:p>
    <w:p>
      <w:pPr>
        <w:pStyle w:val="FirstParagraph"/>
      </w:pPr>
      <w:r>
        <w:rPr>
          <w:bCs/>
          <w:b/>
        </w:rPr>
        <w:t xml:space="preserve">Decision 3: Diversification, The Level and public co-working (LO1)</w:t>
      </w:r>
    </w:p>
    <w:p>
      <w:pPr>
        <w:numPr>
          <w:ilvl w:val="0"/>
          <w:numId w:val="1007"/>
        </w:numPr>
        <w:pStyle w:val="Compact"/>
      </w:pPr>
      <w:r>
        <w:t xml:space="preserve">What: ten workspaces from £40 a day, 10% off at Arado and 35 Bar (Business Traveller, 2024).</w:t>
      </w:r>
    </w:p>
    <w:p>
      <w:pPr>
        <w:numPr>
          <w:ilvl w:val="0"/>
          <w:numId w:val="1007"/>
        </w:numPr>
        <w:pStyle w:val="Compact"/>
      </w:pPr>
      <w:r>
        <w:t xml:space="preserve">Theory: Enz (2010) on strategy and new revenue. This is enterprise behaviour: a new income stream from underused space, plus cross-selling.</w:t>
      </w:r>
    </w:p>
    <w:p>
      <w:pPr>
        <w:numPr>
          <w:ilvl w:val="0"/>
          <w:numId w:val="1007"/>
        </w:numPr>
        <w:pStyle w:val="Compact"/>
      </w:pPr>
      <w:r>
        <w:t xml:space="preserve">Evidence: Fig. 4 (lounge and communal table), Fig. 8 ('35 Bar).</w:t>
      </w:r>
    </w:p>
    <w:p>
      <w:pPr>
        <w:numPr>
          <w:ilvl w:val="0"/>
          <w:numId w:val="1007"/>
        </w:numPr>
        <w:pStyle w:val="Compact"/>
      </w:pPr>
      <w:r>
        <w:t xml:space="preserve">Judgement angle: smart use of space, but you don't know the usage numbers, so say that and don't overclaim.</w:t>
      </w:r>
    </w:p>
    <w:p>
      <w:pPr>
        <w:pStyle w:val="FirstParagraph"/>
      </w:pPr>
      <w:r>
        <w:rPr>
          <w:bCs/>
          <w:b/>
        </w:rPr>
        <w:t xml:space="preserve">Decision 4: Group premium strategy and sustainability</w:t>
      </w:r>
    </w:p>
    <w:p>
      <w:pPr>
        <w:numPr>
          <w:ilvl w:val="0"/>
          <w:numId w:val="1008"/>
        </w:numPr>
        <w:pStyle w:val="Compact"/>
      </w:pPr>
      <w:r>
        <w:t xml:space="preserve">What: premium and luxury are about 65% of Meliá's portfolio; the group has a sustainability record.</w:t>
      </w:r>
    </w:p>
    <w:p>
      <w:pPr>
        <w:numPr>
          <w:ilvl w:val="0"/>
          <w:numId w:val="1008"/>
        </w:numPr>
        <w:pStyle w:val="Compact"/>
      </w:pPr>
      <w:r>
        <w:t xml:space="preserve">Theory: Han et al. (2010) on whether guests actually pay for green credentials (the attitude-behaviour gap).</w:t>
      </w:r>
    </w:p>
    <w:p>
      <w:pPr>
        <w:numPr>
          <w:ilvl w:val="0"/>
          <w:numId w:val="1008"/>
        </w:numPr>
        <w:pStyle w:val="Compact"/>
      </w:pPr>
      <w:r>
        <w:t xml:space="preserve">Evidence: Brand Finance coverage; organic cava on the visit.</w:t>
      </w:r>
    </w:p>
    <w:p>
      <w:pPr>
        <w:numPr>
          <w:ilvl w:val="0"/>
          <w:numId w:val="1008"/>
        </w:numPr>
        <w:pStyle w:val="Compact"/>
      </w:pPr>
      <w:r>
        <w:t xml:space="preserve">Judgement angle: these are corporate claims from promotional sources. Treat sustainability as supporting value, not the lead.</w:t>
      </w:r>
    </w:p>
    <w:bookmarkEnd w:id="26"/>
    <w:bookmarkStart w:id="27" w:name="section-5-how-well-is-it-working-450"/>
    <w:p>
      <w:pPr>
        <w:pStyle w:val="Heading3"/>
      </w:pPr>
      <w:r>
        <w:t xml:space="preserve">Section 5: How well is it working? (450)</w:t>
      </w:r>
    </w:p>
    <w:p>
      <w:pPr>
        <w:numPr>
          <w:ilvl w:val="0"/>
          <w:numId w:val="1009"/>
        </w:numPr>
        <w:pStyle w:val="Compact"/>
      </w:pPr>
      <w:r>
        <w:rPr>
          <w:bCs/>
          <w:b/>
        </w:rPr>
        <w:t xml:space="preserve">Triangulation</w:t>
      </w:r>
      <w:r>
        <w:t xml:space="preserve"> </w:t>
      </w:r>
      <w:r>
        <w:t xml:space="preserve">of the visit, staff dialogue, planning/press documents and reviews. Saunders et al. (2019). Honest note: three review platforms reduce single-platform bias but not self-selection bias.</w:t>
      </w:r>
    </w:p>
    <w:p>
      <w:pPr>
        <w:numPr>
          <w:ilvl w:val="0"/>
          <w:numId w:val="1009"/>
        </w:numPr>
        <w:pStyle w:val="Compact"/>
      </w:pPr>
      <w:r>
        <w:rPr>
          <w:bCs/>
          <w:b/>
        </w:rPr>
        <w:t xml:space="preserve">Review findings:</w:t>
      </w:r>
      <w:r>
        <w:t xml:space="preserve"> </w:t>
      </w:r>
      <w:r>
        <w:t xml:space="preserve">quote totals from Table D and show the bar chart in an appendix.</w:t>
      </w:r>
    </w:p>
    <w:p>
      <w:pPr>
        <w:numPr>
          <w:ilvl w:val="0"/>
          <w:numId w:val="1009"/>
        </w:numPr>
        <w:pStyle w:val="Compact"/>
      </w:pPr>
      <w:r>
        <w:rPr>
          <w:bCs/>
          <w:b/>
        </w:rPr>
        <w:t xml:space="preserve">Gap analysis:</w:t>
      </w:r>
      <w:r>
        <w:t xml:space="preserve"> </w:t>
      </w:r>
      <w:r>
        <w:t xml:space="preserve">quote the two or three most important rows of Table E. Link each to a Gap 3 or Gap 4 reading.</w:t>
      </w:r>
    </w:p>
    <w:p>
      <w:pPr>
        <w:numPr>
          <w:ilvl w:val="0"/>
          <w:numId w:val="1009"/>
        </w:numPr>
        <w:pStyle w:val="Compact"/>
      </w:pPr>
      <w:r>
        <w:rPr>
          <w:bCs/>
          <w:b/>
        </w:rPr>
        <w:t xml:space="preserve">The price angle:</w:t>
      </w:r>
      <w:r>
        <w:t xml:space="preserve"> </w:t>
      </w:r>
      <w:r>
        <w:t xml:space="preserve">£300 vs £117 (Oliver). Same worn lift is "character" at one price and "neglect" at the other (Bitner, Timothy and Boyd).</w:t>
      </w:r>
    </w:p>
    <w:p>
      <w:pPr>
        <w:numPr>
          <w:ilvl w:val="0"/>
          <w:numId w:val="1009"/>
        </w:numPr>
        <w:pStyle w:val="Compact"/>
      </w:pPr>
      <w:r>
        <w:rPr>
          <w:bCs/>
          <w:b/>
        </w:rPr>
        <w:t xml:space="preserve">Staff:</w:t>
      </w:r>
      <w:r>
        <w:t xml:space="preserve"> </w:t>
      </w:r>
      <w:r>
        <w:t xml:space="preserve">reviews that name individual staff are a clear positive. Mention the service-profit chain only briefly, and note its causal links are weakly supported.</w:t>
      </w:r>
    </w:p>
    <w:bookmarkEnd w:id="27"/>
    <w:bookmarkStart w:id="28" w:name="Xbf986fdf471e1451a5aecfec4140c55c8b5ccf5"/>
    <w:p>
      <w:pPr>
        <w:pStyle w:val="Heading3"/>
      </w:pPr>
      <w:r>
        <w:t xml:space="preserve">Section 6: Recommendations (400, about 100 each)</w:t>
      </w:r>
    </w:p>
    <w:p>
      <w:pPr>
        <w:pStyle w:val="FirstParagraph"/>
      </w:pPr>
      <w:r>
        <w:t xml:space="preserve">For each:</w:t>
      </w:r>
      <w:r>
        <w:t xml:space="preserve"> </w:t>
      </w:r>
      <w:r>
        <w:rPr>
          <w:bCs/>
          <w:b/>
        </w:rPr>
        <w:t xml:space="preserve">what, why (evidence + theory), how measured</w:t>
      </w:r>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jc w:val="left"/>
            </w:pPr>
            <w:r>
              <w:rPr>
                <w:b/>
                <w:sz w:val="18"/>
              </w:rPr>
              <w:t xml:space="preserve">#</w:t>
            </w:r>
          </w:p>
        </w:tc>
        <w:tc>
          <w:tcPr/>
          <w:p>
            <w:pPr>
              <w:pStyle w:val="Compact"/>
              <w:jc w:val="left"/>
            </w:pPr>
            <w:r>
              <w:rPr>
                <w:b/>
                <w:sz w:val="18"/>
              </w:rPr>
              <w:t xml:space="preserve">Recommendation</w:t>
            </w:r>
          </w:p>
        </w:tc>
        <w:tc>
          <w:tcPr/>
          <w:p>
            <w:pPr>
              <w:pStyle w:val="Compact"/>
              <w:jc w:val="left"/>
            </w:pPr>
            <w:r>
              <w:rPr>
                <w:b/>
                <w:sz w:val="18"/>
              </w:rPr>
              <w:t xml:space="preserve">Evidence</w:t>
            </w:r>
          </w:p>
        </w:tc>
        <w:tc>
          <w:tcPr/>
          <w:p>
            <w:pPr>
              <w:pStyle w:val="Compact"/>
              <w:jc w:val="left"/>
            </w:pPr>
            <w:r>
              <w:rPr>
                <w:b/>
                <w:sz w:val="18"/>
              </w:rPr>
              <w:t xml:space="preserve">Theory</w:t>
            </w:r>
          </w:p>
        </w:tc>
        <w:tc>
          <w:tcPr/>
          <w:p>
            <w:pPr>
              <w:pStyle w:val="Compact"/>
              <w:jc w:val="left"/>
            </w:pPr>
            <w:r>
              <w:rPr>
                <w:b/>
                <w:sz w:val="18"/>
              </w:rPr>
              <w:t xml:space="preserve">Cost and time (estimate, say so)</w:t>
            </w:r>
          </w:p>
        </w:tc>
        <w:tc>
          <w:tcPr/>
          <w:p>
            <w:pPr>
              <w:pStyle w:val="Compact"/>
              <w:jc w:val="left"/>
            </w:pPr>
            <w:r>
              <w:rPr>
                <w:b/>
                <w:sz w:val="18"/>
              </w:rPr>
              <w:t xml:space="preserve">KPI</w:t>
            </w:r>
          </w:p>
        </w:tc>
        <w:tc>
          <w:tcPr/>
          <w:p>
            <w:pPr>
              <w:pStyle w:val="Compact"/>
              <w:jc w:val="left"/>
            </w:pPr>
            <w:r>
              <w:rPr>
                <w:b/>
                <w:sz w:val="18"/>
              </w:rPr>
              <w:t xml:space="preserve">Risk</w:t>
            </w:r>
          </w:p>
        </w:tc>
      </w:tr>
      <w:tr>
        <w:tc>
          <w:tcPr/>
          <w:p>
            <w:pPr>
              <w:pStyle w:val="Compact"/>
              <w:jc w:val="left"/>
            </w:pPr>
            <w:r>
              <w:rPr>
                <w:sz w:val="18"/>
              </w:rPr>
              <w:t xml:space="preserve">1</w:t>
            </w:r>
          </w:p>
        </w:tc>
        <w:tc>
          <w:tcPr/>
          <w:p>
            <w:pPr>
              <w:pStyle w:val="Compact"/>
              <w:jc w:val="left"/>
            </w:pPr>
            <w:r>
              <w:rPr>
                <w:sz w:val="18"/>
              </w:rPr>
              <w:t xml:space="preserve">Weekly guest-facing condition check of lifts, grilles, corridors, with a simple tangibles checklist</w:t>
            </w:r>
          </w:p>
        </w:tc>
        <w:tc>
          <w:tcPr/>
          <w:p>
            <w:pPr>
              <w:pStyle w:val="Compact"/>
              <w:jc w:val="left"/>
            </w:pPr>
            <w:r>
              <w:rPr>
                <w:sz w:val="18"/>
              </w:rPr>
              <w:t xml:space="preserve">Figs. 1, 6, 7</w:t>
            </w:r>
          </w:p>
        </w:tc>
        <w:tc>
          <w:tcPr/>
          <w:p>
            <w:pPr>
              <w:pStyle w:val="Compact"/>
              <w:jc w:val="left"/>
            </w:pPr>
            <w:r>
              <w:rPr>
                <w:sz w:val="18"/>
              </w:rPr>
              <w:t xml:space="preserve">SERVQUAL tangibles; Bitner</w:t>
            </w:r>
          </w:p>
        </w:tc>
        <w:tc>
          <w:tcPr/>
          <w:p>
            <w:pPr>
              <w:pStyle w:val="Compact"/>
              <w:jc w:val="left"/>
            </w:pPr>
            <w:r>
              <w:rPr>
                <w:sz w:val="18"/>
              </w:rPr>
              <w:t xml:space="preserve">Low, 1 to 3 months</w:t>
            </w:r>
          </w:p>
        </w:tc>
        <w:tc>
          <w:tcPr/>
          <w:p>
            <w:pPr>
              <w:pStyle w:val="Compact"/>
              <w:jc w:val="left"/>
            </w:pPr>
            <w:r>
              <w:rPr>
                <w:sz w:val="18"/>
              </w:rPr>
              <w:t xml:space="preserve">Tangibles score in reviews; audit pass rate</w:t>
            </w:r>
          </w:p>
        </w:tc>
        <w:tc>
          <w:tcPr/>
          <w:p>
            <w:pPr>
              <w:pStyle w:val="Compact"/>
              <w:jc w:val="left"/>
            </w:pPr>
            <w:r>
              <w:rPr>
                <w:sz w:val="18"/>
              </w:rPr>
              <w:t xml:space="preserve">Listed-building consent for some repairs</w:t>
            </w:r>
          </w:p>
        </w:tc>
      </w:tr>
      <w:tr>
        <w:tc>
          <w:tcPr/>
          <w:p>
            <w:pPr>
              <w:pStyle w:val="Compact"/>
              <w:jc w:val="left"/>
            </w:pPr>
            <w:r>
              <w:rPr>
                <w:sz w:val="18"/>
              </w:rPr>
              <w:t xml:space="preserve">2</w:t>
            </w:r>
          </w:p>
        </w:tc>
        <w:tc>
          <w:tcPr/>
          <w:p>
            <w:pPr>
              <w:pStyle w:val="Compact"/>
              <w:jc w:val="left"/>
            </w:pPr>
            <w:r>
              <w:rPr>
                <w:sz w:val="18"/>
              </w:rPr>
              <w:t xml:space="preserve">Bring the Arado idea into rooms: Spanish coffee or tea, plus a short local-products card</w:t>
            </w:r>
          </w:p>
        </w:tc>
        <w:tc>
          <w:tcPr/>
          <w:p>
            <w:pPr>
              <w:pStyle w:val="Compact"/>
              <w:jc w:val="left"/>
            </w:pPr>
            <w:r>
              <w:rPr>
                <w:sz w:val="18"/>
              </w:rPr>
              <w:t xml:space="preserve">Figs. 5, 2</w:t>
            </w:r>
          </w:p>
        </w:tc>
        <w:tc>
          <w:tcPr/>
          <w:p>
            <w:pPr>
              <w:pStyle w:val="Compact"/>
              <w:jc w:val="left"/>
            </w:pPr>
            <w:r>
              <w:rPr>
                <w:sz w:val="18"/>
              </w:rPr>
              <w:t xml:space="preserve">Porter (1996) fit; Pine and Gilmore</w:t>
            </w:r>
          </w:p>
        </w:tc>
        <w:tc>
          <w:tcPr/>
          <w:p>
            <w:pPr>
              <w:pStyle w:val="Compact"/>
              <w:jc w:val="left"/>
            </w:pPr>
            <w:r>
              <w:rPr>
                <w:sz w:val="18"/>
              </w:rPr>
              <w:t xml:space="preserve">Low to medium, 3 months</w:t>
            </w:r>
          </w:p>
        </w:tc>
        <w:tc>
          <w:tcPr/>
          <w:p>
            <w:pPr>
              <w:pStyle w:val="Compact"/>
              <w:jc w:val="left"/>
            </w:pPr>
            <w:r>
              <w:rPr>
                <w:sz w:val="18"/>
              </w:rPr>
              <w:t xml:space="preserve">In-room F&amp;B mentions; minibar spend</w:t>
            </w:r>
          </w:p>
        </w:tc>
        <w:tc>
          <w:tcPr/>
          <w:p>
            <w:pPr>
              <w:pStyle w:val="Compact"/>
              <w:jc w:val="left"/>
            </w:pPr>
            <w:r>
              <w:rPr>
                <w:sz w:val="18"/>
              </w:rPr>
              <w:t xml:space="preserve">Cost per room across 500+ rooms</w:t>
            </w:r>
          </w:p>
        </w:tc>
      </w:tr>
      <w:tr>
        <w:tc>
          <w:tcPr/>
          <w:p>
            <w:pPr>
              <w:pStyle w:val="Compact"/>
              <w:jc w:val="left"/>
            </w:pPr>
            <w:r>
              <w:rPr>
                <w:sz w:val="18"/>
              </w:rPr>
              <w:t xml:space="preserve">3</w:t>
            </w:r>
          </w:p>
        </w:tc>
        <w:tc>
          <w:tcPr/>
          <w:p>
            <w:pPr>
              <w:pStyle w:val="Compact"/>
              <w:jc w:val="left"/>
            </w:pPr>
            <w:r>
              <w:rPr>
                <w:sz w:val="18"/>
              </w:rPr>
              <w:t xml:space="preserve">Breakfast service-recovery protocol: trained response, clear compensation for disruption</w:t>
            </w:r>
          </w:p>
        </w:tc>
        <w:tc>
          <w:tcPr/>
          <w:p>
            <w:pPr>
              <w:pStyle w:val="Compact"/>
              <w:jc w:val="left"/>
            </w:pPr>
            <w:r>
              <w:rPr>
                <w:sz w:val="18"/>
              </w:rPr>
              <w:t xml:space="preserve">Offsite breakfast review</w:t>
            </w:r>
          </w:p>
        </w:tc>
        <w:tc>
          <w:tcPr/>
          <w:p>
            <w:pPr>
              <w:pStyle w:val="Compact"/>
              <w:jc w:val="left"/>
            </w:pPr>
            <w:r>
              <w:rPr>
                <w:sz w:val="18"/>
              </w:rPr>
              <w:t xml:space="preserve">Hart et al.; Tax et al.</w:t>
            </w:r>
          </w:p>
        </w:tc>
        <w:tc>
          <w:tcPr/>
          <w:p>
            <w:pPr>
              <w:pStyle w:val="Compact"/>
              <w:jc w:val="left"/>
            </w:pPr>
            <w:r>
              <w:rPr>
                <w:sz w:val="18"/>
              </w:rPr>
              <w:t xml:space="preserve">Low, 1 month</w:t>
            </w:r>
          </w:p>
        </w:tc>
        <w:tc>
          <w:tcPr/>
          <w:p>
            <w:pPr>
              <w:pStyle w:val="Compact"/>
              <w:jc w:val="left"/>
            </w:pPr>
            <w:r>
              <w:rPr>
                <w:sz w:val="18"/>
              </w:rPr>
              <w:t xml:space="preserve">Complaint resolution rate; review response time</w:t>
            </w:r>
          </w:p>
        </w:tc>
        <w:tc>
          <w:tcPr/>
          <w:p>
            <w:pPr>
              <w:pStyle w:val="Compact"/>
              <w:jc w:val="left"/>
            </w:pPr>
            <w:r>
              <w:rPr>
                <w:sz w:val="18"/>
              </w:rPr>
              <w:t xml:space="preserve">Staff time</w:t>
            </w:r>
          </w:p>
        </w:tc>
      </w:tr>
      <w:tr>
        <w:tc>
          <w:tcPr/>
          <w:p>
            <w:pPr>
              <w:pStyle w:val="Compact"/>
              <w:jc w:val="left"/>
            </w:pPr>
            <w:r>
              <w:rPr>
                <w:sz w:val="18"/>
              </w:rPr>
              <w:t xml:space="preserve">4</w:t>
            </w:r>
          </w:p>
        </w:tc>
        <w:tc>
          <w:tcPr/>
          <w:p>
            <w:pPr>
              <w:pStyle w:val="Compact"/>
              <w:jc w:val="left"/>
            </w:pPr>
            <w:r>
              <w:rPr>
                <w:sz w:val="18"/>
              </w:rPr>
              <w:t xml:space="preserve">Clear room-tier descriptions so expectations match price</w:t>
            </w:r>
          </w:p>
        </w:tc>
        <w:tc>
          <w:tcPr/>
          <w:p>
            <w:pPr>
              <w:pStyle w:val="Compact"/>
              <w:jc w:val="left"/>
            </w:pPr>
            <w:r>
              <w:rPr>
                <w:sz w:val="18"/>
              </w:rPr>
              <w:t xml:space="preserve">£300 vs £117</w:t>
            </w:r>
          </w:p>
        </w:tc>
        <w:tc>
          <w:tcPr/>
          <w:p>
            <w:pPr>
              <w:pStyle w:val="Compact"/>
              <w:jc w:val="left"/>
            </w:pPr>
            <w:r>
              <w:rPr>
                <w:sz w:val="18"/>
              </w:rPr>
              <w:t xml:space="preserve">Oliver; Kimes</w:t>
            </w:r>
          </w:p>
        </w:tc>
        <w:tc>
          <w:tcPr/>
          <w:p>
            <w:pPr>
              <w:pStyle w:val="Compact"/>
              <w:jc w:val="left"/>
            </w:pPr>
            <w:r>
              <w:rPr>
                <w:sz w:val="18"/>
              </w:rPr>
              <w:t xml:space="preserve">Low, 1 to 2 months</w:t>
            </w:r>
          </w:p>
        </w:tc>
        <w:tc>
          <w:tcPr/>
          <w:p>
            <w:pPr>
              <w:pStyle w:val="Compact"/>
              <w:jc w:val="left"/>
            </w:pPr>
            <w:r>
              <w:rPr>
                <w:sz w:val="18"/>
              </w:rPr>
              <w:t xml:space="preserve">Reviews mentioning value</w:t>
            </w:r>
          </w:p>
        </w:tc>
        <w:tc>
          <w:tcPr/>
          <w:p>
            <w:pPr>
              <w:pStyle w:val="Compact"/>
              <w:jc w:val="left"/>
            </w:pPr>
            <w:r>
              <w:rPr>
                <w:sz w:val="18"/>
              </w:rPr>
              <w:t xml:space="preserve">Possible revenue dilution</w:t>
            </w:r>
          </w:p>
        </w:tc>
      </w:tr>
    </w:tbl>
    <w:p>
      <w:pPr>
        <w:pStyle w:val="BodyText"/>
      </w:pPr>
      <w:r>
        <w:rPr>
          <w:bCs/>
          <w:b/>
        </w:rPr>
        <w:t xml:space="preserve">Close the section with a priority ranking</w:t>
      </w:r>
      <w:r>
        <w:t xml:space="preserve"> </w:t>
      </w:r>
      <w:r>
        <w:t xml:space="preserve">(impact vs effort). Suggested order: 3 first (cheapest, fastest, visible), then 1, then 4, then 2 (needs the most money and testing). Adjust once you've seen your own review data.</w:t>
      </w:r>
    </w:p>
    <w:bookmarkEnd w:id="28"/>
    <w:bookmarkStart w:id="29" w:name="section-7-conclusion-100"/>
    <w:p>
      <w:pPr>
        <w:pStyle w:val="Heading3"/>
      </w:pPr>
      <w:r>
        <w:t xml:space="preserve">Section 7: Conclusion (100)</w:t>
      </w:r>
    </w:p>
    <w:p>
      <w:pPr>
        <w:numPr>
          <w:ilvl w:val="0"/>
          <w:numId w:val="1010"/>
        </w:numPr>
        <w:pStyle w:val="Compact"/>
      </w:pPr>
      <w:r>
        <w:t xml:space="preserve">Answer the aim directly: the strategy largely delivers where guests look first (public spaces, breakfast, staff) and under-delivers on consistency.</w:t>
      </w:r>
    </w:p>
    <w:p>
      <w:pPr>
        <w:numPr>
          <w:ilvl w:val="0"/>
          <w:numId w:val="1010"/>
        </w:numPr>
        <w:pStyle w:val="Compact"/>
      </w:pPr>
      <w:r>
        <w:t xml:space="preserve">One line on limits (one visit, hosted tour, perceptions only).</w:t>
      </w:r>
    </w:p>
    <w:p>
      <w:pPr>
        <w:numPr>
          <w:ilvl w:val="0"/>
          <w:numId w:val="1010"/>
        </w:numPr>
        <w:pStyle w:val="Compact"/>
      </w:pPr>
      <w:r>
        <w:t xml:space="preserve">No new points or sources.</w:t>
      </w:r>
    </w:p>
    <w:p>
      <w:r>
        <w:pict>
          <v:rect style="width:0;height:1.5pt" o:hralign="center" o:hrstd="t" o:hr="t"/>
        </w:pict>
      </w:r>
    </w:p>
    <w:bookmarkEnd w:id="29"/>
    <w:bookmarkEnd w:id="30"/>
    <w:bookmarkStart w:id="36" w:name="Xf61c925af4edf2d2894dd1b7c52127c1d8e796b"/>
    <w:p>
      <w:pPr>
        <w:pStyle w:val="Heading2"/>
      </w:pPr>
      <w:r>
        <w:t xml:space="preserve">4. Tables and figures (appendix material)</w:t>
      </w:r>
    </w:p>
    <w:p>
      <w:pPr>
        <w:pStyle w:val="FirstParagraph"/>
      </w:pPr>
      <w:r>
        <w:t xml:space="preserve">Tables sit in the appendices so they don't use word count. Quote the key finding in the text.</w:t>
      </w:r>
    </w:p>
    <w:bookmarkStart w:id="31" w:name="table-a-source-triangulation"/>
    <w:p>
      <w:pPr>
        <w:pStyle w:val="Heading3"/>
      </w:pPr>
      <w:r>
        <w:t xml:space="preserve">Table A: Source triangulation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8"/>
              </w:rPr>
              <w:t xml:space="preserve">Type</w:t>
            </w:r>
          </w:p>
        </w:tc>
        <w:tc>
          <w:tcPr/>
          <w:p>
            <w:pPr>
              <w:pStyle w:val="Compact"/>
              <w:jc w:val="left"/>
            </w:pPr>
            <w:r>
              <w:rPr>
                <w:b/>
                <w:sz w:val="18"/>
              </w:rPr>
              <w:t xml:space="preserve">Source</w:t>
            </w:r>
          </w:p>
        </w:tc>
        <w:tc>
          <w:tcPr/>
          <w:p>
            <w:pPr>
              <w:pStyle w:val="Compact"/>
              <w:jc w:val="left"/>
            </w:pPr>
            <w:r>
              <w:rPr>
                <w:b/>
                <w:sz w:val="18"/>
              </w:rPr>
              <w:t xml:space="preserve">Strength</w:t>
            </w:r>
          </w:p>
        </w:tc>
        <w:tc>
          <w:tcPr/>
          <w:p>
            <w:pPr>
              <w:pStyle w:val="Compact"/>
              <w:jc w:val="left"/>
            </w:pPr>
            <w:r>
              <w:rPr>
                <w:b/>
                <w:sz w:val="18"/>
              </w:rPr>
              <w:t xml:space="preserve">Weakness</w:t>
            </w:r>
          </w:p>
        </w:tc>
      </w:tr>
      <w:tr>
        <w:tc>
          <w:tcPr/>
          <w:p>
            <w:pPr>
              <w:pStyle w:val="Compact"/>
              <w:jc w:val="left"/>
            </w:pPr>
            <w:r>
              <w:rPr>
                <w:sz w:val="18"/>
              </w:rPr>
              <w:t xml:space="preserve">Primary</w:t>
            </w:r>
          </w:p>
        </w:tc>
        <w:tc>
          <w:tcPr/>
          <w:p>
            <w:pPr>
              <w:pStyle w:val="Compact"/>
              <w:jc w:val="left"/>
            </w:pPr>
            <w:r>
              <w:rPr>
                <w:sz w:val="18"/>
              </w:rPr>
              <w:t xml:space="preserve">Visit observation and photos, 9 Sept</w:t>
            </w:r>
          </w:p>
        </w:tc>
        <w:tc>
          <w:tcPr/>
          <w:p>
            <w:pPr>
              <w:pStyle w:val="Compact"/>
              <w:jc w:val="left"/>
            </w:pPr>
            <w:r>
              <w:rPr>
                <w:sz w:val="18"/>
              </w:rPr>
              <w:t xml:space="preserve">First-hand</w:t>
            </w:r>
          </w:p>
        </w:tc>
        <w:tc>
          <w:tcPr/>
          <w:p>
            <w:pPr>
              <w:pStyle w:val="Compact"/>
              <w:jc w:val="left"/>
            </w:pPr>
            <w:r>
              <w:rPr>
                <w:sz w:val="18"/>
              </w:rPr>
              <w:t xml:space="preserve">Hosted tour, single day</w:t>
            </w:r>
          </w:p>
        </w:tc>
      </w:tr>
      <w:tr>
        <w:tc>
          <w:tcPr/>
          <w:p>
            <w:pPr>
              <w:pStyle w:val="Compact"/>
              <w:jc w:val="left"/>
            </w:pPr>
            <w:r>
              <w:rPr>
                <w:sz w:val="18"/>
              </w:rPr>
              <w:t xml:space="preserve">Primary</w:t>
            </w:r>
          </w:p>
        </w:tc>
        <w:tc>
          <w:tcPr/>
          <w:p>
            <w:pPr>
              <w:pStyle w:val="Compact"/>
              <w:jc w:val="left"/>
            </w:pPr>
            <w:r>
              <w:rPr>
                <w:sz w:val="18"/>
              </w:rPr>
              <w:t xml:space="preserve">Staff dialogue (rooms from about £300, "more than a hotel")</w:t>
            </w:r>
          </w:p>
        </w:tc>
        <w:tc>
          <w:tcPr/>
          <w:p>
            <w:pPr>
              <w:pStyle w:val="Compact"/>
              <w:jc w:val="left"/>
            </w:pPr>
            <w:r>
              <w:rPr>
                <w:sz w:val="18"/>
              </w:rPr>
              <w:t xml:space="preserve">Management view</w:t>
            </w:r>
          </w:p>
        </w:tc>
        <w:tc>
          <w:tcPr/>
          <w:p>
            <w:pPr>
              <w:pStyle w:val="Compact"/>
              <w:jc w:val="left"/>
            </w:pPr>
            <w:r>
              <w:rPr>
                <w:sz w:val="18"/>
              </w:rPr>
              <w:t xml:space="preserve">Careers-focused, informal</w:t>
            </w:r>
          </w:p>
        </w:tc>
      </w:tr>
      <w:tr>
        <w:tc>
          <w:tcPr/>
          <w:p>
            <w:pPr>
              <w:pStyle w:val="Compact"/>
              <w:jc w:val="left"/>
            </w:pPr>
            <w:r>
              <w:rPr>
                <w:sz w:val="18"/>
              </w:rPr>
              <w:t xml:space="preserve">Secondary, planning</w:t>
            </w:r>
          </w:p>
        </w:tc>
        <w:tc>
          <w:tcPr/>
          <w:p>
            <w:pPr>
              <w:pStyle w:val="Compact"/>
              <w:jc w:val="left"/>
            </w:pPr>
            <w:r>
              <w:rPr>
                <w:sz w:val="18"/>
              </w:rPr>
              <w:t xml:space="preserve">Camden Council planning and listed-building documents</w:t>
            </w:r>
          </w:p>
        </w:tc>
        <w:tc>
          <w:tcPr/>
          <w:p>
            <w:pPr>
              <w:pStyle w:val="Compact"/>
              <w:jc w:val="left"/>
            </w:pPr>
            <w:r>
              <w:rPr>
                <w:sz w:val="18"/>
              </w:rPr>
              <w:t xml:space="preserve">Official facts (listing, room count)</w:t>
            </w:r>
          </w:p>
        </w:tc>
        <w:tc>
          <w:tcPr/>
          <w:p>
            <w:pPr>
              <w:pStyle w:val="Compact"/>
              <w:jc w:val="left"/>
            </w:pPr>
            <w:r>
              <w:rPr>
                <w:sz w:val="18"/>
              </w:rPr>
              <w:t xml:space="preserve">Technical, dates unclear</w:t>
            </w:r>
          </w:p>
        </w:tc>
      </w:tr>
      <w:tr>
        <w:tc>
          <w:tcPr/>
          <w:p>
            <w:pPr>
              <w:pStyle w:val="Compact"/>
              <w:jc w:val="left"/>
            </w:pPr>
            <w:r>
              <w:rPr>
                <w:sz w:val="18"/>
              </w:rPr>
              <w:t xml:space="preserve">Secondary, corporate</w:t>
            </w:r>
          </w:p>
        </w:tc>
        <w:tc>
          <w:tcPr/>
          <w:p>
            <w:pPr>
              <w:pStyle w:val="Compact"/>
              <w:jc w:val="left"/>
            </w:pPr>
            <w:r>
              <w:rPr>
                <w:sz w:val="18"/>
              </w:rPr>
              <w:t xml:space="preserve">Meliá press release and group communications</w:t>
            </w:r>
          </w:p>
        </w:tc>
        <w:tc>
          <w:tcPr/>
          <w:p>
            <w:pPr>
              <w:pStyle w:val="Compact"/>
              <w:jc w:val="left"/>
            </w:pPr>
            <w:r>
              <w:rPr>
                <w:sz w:val="18"/>
              </w:rPr>
              <w:t xml:space="preserve">Strategy</w:t>
            </w:r>
          </w:p>
        </w:tc>
        <w:tc>
          <w:tcPr/>
          <w:p>
            <w:pPr>
              <w:pStyle w:val="Compact"/>
              <w:jc w:val="left"/>
            </w:pPr>
            <w:r>
              <w:rPr>
                <w:sz w:val="18"/>
              </w:rPr>
              <w:t xml:space="preserve">Promotional</w:t>
            </w:r>
          </w:p>
        </w:tc>
      </w:tr>
      <w:tr>
        <w:tc>
          <w:tcPr/>
          <w:p>
            <w:pPr>
              <w:pStyle w:val="Compact"/>
              <w:jc w:val="left"/>
            </w:pPr>
            <w:r>
              <w:rPr>
                <w:sz w:val="18"/>
              </w:rPr>
              <w:t xml:space="preserve">Secondary, trade press</w:t>
            </w:r>
          </w:p>
        </w:tc>
        <w:tc>
          <w:tcPr/>
          <w:p>
            <w:pPr>
              <w:pStyle w:val="Compact"/>
              <w:jc w:val="left"/>
            </w:pPr>
            <w:r>
              <w:rPr>
                <w:sz w:val="18"/>
              </w:rPr>
              <w:t xml:space="preserve">Business Traveller (2024)</w:t>
            </w:r>
          </w:p>
        </w:tc>
        <w:tc>
          <w:tcPr/>
          <w:p>
            <w:pPr>
              <w:pStyle w:val="Compact"/>
              <w:jc w:val="left"/>
            </w:pPr>
            <w:r>
              <w:rPr>
                <w:sz w:val="18"/>
              </w:rPr>
              <w:t xml:space="preserve">Independent report on co-working</w:t>
            </w:r>
          </w:p>
        </w:tc>
        <w:tc>
          <w:tcPr/>
          <w:p>
            <w:pPr>
              <w:pStyle w:val="Compact"/>
              <w:jc w:val="left"/>
            </w:pPr>
            <w:r>
              <w:rPr>
                <w:sz w:val="18"/>
              </w:rPr>
              <w:t xml:space="preserve">Partner PR input possible</w:t>
            </w:r>
          </w:p>
        </w:tc>
      </w:tr>
      <w:tr>
        <w:tc>
          <w:tcPr/>
          <w:p>
            <w:pPr>
              <w:pStyle w:val="Compact"/>
              <w:jc w:val="left"/>
            </w:pPr>
            <w:r>
              <w:rPr>
                <w:sz w:val="18"/>
              </w:rPr>
              <w:t xml:space="preserve">Secondary, reviews</w:t>
            </w:r>
          </w:p>
        </w:tc>
        <w:tc>
          <w:tcPr/>
          <w:p>
            <w:pPr>
              <w:pStyle w:val="Compact"/>
              <w:jc w:val="left"/>
            </w:pPr>
            <w:r>
              <w:rPr>
                <w:sz w:val="18"/>
              </w:rPr>
              <w:t xml:space="preserve">Google, TripAdvisor, a booking site</w:t>
            </w:r>
          </w:p>
        </w:tc>
        <w:tc>
          <w:tcPr/>
          <w:p>
            <w:pPr>
              <w:pStyle w:val="Compact"/>
              <w:jc w:val="left"/>
            </w:pPr>
            <w:r>
              <w:rPr>
                <w:sz w:val="18"/>
              </w:rPr>
              <w:t xml:space="preserve">Guest voice</w:t>
            </w:r>
          </w:p>
        </w:tc>
        <w:tc>
          <w:tcPr/>
          <w:p>
            <w:pPr>
              <w:pStyle w:val="Compact"/>
              <w:jc w:val="left"/>
            </w:pPr>
            <w:r>
              <w:rPr>
                <w:sz w:val="18"/>
              </w:rPr>
              <w:t xml:space="preserve">Self-selection</w:t>
            </w:r>
          </w:p>
        </w:tc>
      </w:tr>
    </w:tbl>
    <w:bookmarkEnd w:id="31"/>
    <w:bookmarkStart w:id="32" w:name="X9028c8f243a9808b2345aaaedbef8e024765304"/>
    <w:p>
      <w:pPr>
        <w:pStyle w:val="Heading3"/>
      </w:pPr>
      <w:r>
        <w:t xml:space="preserve">Table B: Fact check (confirm every line before submitting)</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b/>
                <w:sz w:val="18"/>
              </w:rPr>
              <w:t xml:space="preserve">Fact</w:t>
            </w:r>
          </w:p>
        </w:tc>
        <w:tc>
          <w:tcPr/>
          <w:p>
            <w:pPr>
              <w:pStyle w:val="Compact"/>
              <w:jc w:val="left"/>
            </w:pPr>
            <w:r>
              <w:rPr>
                <w:b/>
                <w:sz w:val="18"/>
              </w:rPr>
              <w:t xml:space="preserve">Source</w:t>
            </w:r>
          </w:p>
        </w:tc>
        <w:tc>
          <w:tcPr/>
          <w:p>
            <w:pPr>
              <w:pStyle w:val="Compact"/>
              <w:jc w:val="left"/>
            </w:pPr>
            <w:r>
              <w:rPr>
                <w:b/>
                <w:sz w:val="18"/>
              </w:rPr>
              <w:t xml:space="preserve">Status</w:t>
            </w:r>
          </w:p>
        </w:tc>
      </w:tr>
      <w:tr>
        <w:tc>
          <w:tcPr/>
          <w:p>
            <w:pPr>
              <w:pStyle w:val="Compact"/>
              <w:jc w:val="left"/>
            </w:pPr>
            <w:r>
              <w:rPr>
                <w:sz w:val="18"/>
              </w:rPr>
              <w:t xml:space="preserve">£40m renovation, completed April 2023, five years</w:t>
            </w:r>
          </w:p>
        </w:tc>
        <w:tc>
          <w:tcPr/>
          <w:p>
            <w:pPr>
              <w:pStyle w:val="Compact"/>
              <w:jc w:val="left"/>
            </w:pPr>
            <w:r>
              <w:rPr>
                <w:sz w:val="18"/>
              </w:rPr>
              <w:t xml:space="preserve">Business Traveller (2024)</w:t>
            </w:r>
          </w:p>
        </w:tc>
        <w:tc>
          <w:tcPr/>
          <w:p>
            <w:pPr>
              <w:pStyle w:val="Compact"/>
              <w:jc w:val="left"/>
            </w:pPr>
            <w:r>
              <w:rPr>
                <w:sz w:val="18"/>
              </w:rPr>
              <w:t xml:space="preserve">Verify</w:t>
            </w:r>
          </w:p>
        </w:tc>
      </w:tr>
      <w:tr>
        <w:tc>
          <w:tcPr/>
          <w:p>
            <w:pPr>
              <w:pStyle w:val="Compact"/>
              <w:jc w:val="left"/>
            </w:pPr>
            <w:r>
              <w:rPr>
                <w:sz w:val="18"/>
              </w:rPr>
              <w:t xml:space="preserve">Co-working: ten workspaces from £40 a day; 10% off at Arado and 35 Bar</w:t>
            </w:r>
          </w:p>
        </w:tc>
        <w:tc>
          <w:tcPr/>
          <w:p>
            <w:pPr>
              <w:pStyle w:val="Compact"/>
              <w:jc w:val="left"/>
            </w:pPr>
            <w:r>
              <w:rPr>
                <w:sz w:val="18"/>
              </w:rPr>
              <w:t xml:space="preserve">Business Traveller (2024)</w:t>
            </w:r>
          </w:p>
        </w:tc>
        <w:tc>
          <w:tcPr/>
          <w:p>
            <w:pPr>
              <w:pStyle w:val="Compact"/>
              <w:jc w:val="left"/>
            </w:pPr>
            <w:r>
              <w:rPr>
                <w:sz w:val="18"/>
              </w:rPr>
              <w:t xml:space="preserve">Verify</w:t>
            </w:r>
          </w:p>
        </w:tc>
      </w:tr>
      <w:tr>
        <w:tc>
          <w:tcPr/>
          <w:p>
            <w:pPr>
              <w:pStyle w:val="Compact"/>
              <w:jc w:val="left"/>
            </w:pPr>
            <w:r>
              <w:rPr>
                <w:sz w:val="18"/>
              </w:rPr>
              <w:t xml:space="preserve">Grade II listed, nine-storey, star-shaped building</w:t>
            </w:r>
          </w:p>
        </w:tc>
        <w:tc>
          <w:tcPr/>
          <w:p>
            <w:pPr>
              <w:pStyle w:val="Compact"/>
              <w:jc w:val="left"/>
            </w:pPr>
            <w:r>
              <w:rPr>
                <w:sz w:val="18"/>
              </w:rPr>
              <w:t xml:space="preserve">Camden planning document</w:t>
            </w:r>
          </w:p>
        </w:tc>
        <w:tc>
          <w:tcPr/>
          <w:p>
            <w:pPr>
              <w:pStyle w:val="Compact"/>
              <w:jc w:val="left"/>
            </w:pPr>
            <w:r>
              <w:rPr>
                <w:sz w:val="18"/>
              </w:rPr>
              <w:t xml:space="preserve">Verify</w:t>
            </w:r>
          </w:p>
        </w:tc>
      </w:tr>
      <w:tr>
        <w:tc>
          <w:tcPr/>
          <w:p>
            <w:pPr>
              <w:pStyle w:val="Compact"/>
              <w:jc w:val="left"/>
            </w:pPr>
            <w:r>
              <w:rPr>
                <w:sz w:val="18"/>
              </w:rPr>
              <w:t xml:space="preserve">Room count 548 vs 581</w:t>
            </w:r>
          </w:p>
        </w:tc>
        <w:tc>
          <w:tcPr/>
          <w:p>
            <w:pPr>
              <w:pStyle w:val="Compact"/>
              <w:jc w:val="left"/>
            </w:pPr>
            <w:r>
              <w:rPr>
                <w:sz w:val="18"/>
              </w:rPr>
              <w:t xml:space="preserve">Camden vs 2023 press release</w:t>
            </w:r>
          </w:p>
        </w:tc>
        <w:tc>
          <w:tcPr/>
          <w:p>
            <w:pPr>
              <w:pStyle w:val="Compact"/>
              <w:jc w:val="left"/>
            </w:pPr>
            <w:r>
              <w:rPr>
                <w:bCs/>
                <w:b/>
                <w:sz w:val="18"/>
              </w:rPr>
              <w:t xml:space="preserve">Sources conflict. Say so in the text and don't pick silently</w:t>
            </w:r>
          </w:p>
        </w:tc>
      </w:tr>
      <w:tr>
        <w:tc>
          <w:tcPr/>
          <w:p>
            <w:pPr>
              <w:pStyle w:val="Compact"/>
              <w:jc w:val="left"/>
            </w:pPr>
            <w:r>
              <w:rPr>
                <w:sz w:val="18"/>
              </w:rPr>
              <w:t xml:space="preserve">Premium and luxury about 65% of portfolio</w:t>
            </w:r>
          </w:p>
        </w:tc>
        <w:tc>
          <w:tcPr/>
          <w:p>
            <w:pPr>
              <w:pStyle w:val="Compact"/>
              <w:jc w:val="left"/>
            </w:pPr>
            <w:r>
              <w:rPr>
                <w:sz w:val="18"/>
              </w:rPr>
              <w:t xml:space="preserve">Brand Finance coverage (Journal des Palaces)</w:t>
            </w:r>
          </w:p>
        </w:tc>
        <w:tc>
          <w:tcPr/>
          <w:p>
            <w:pPr>
              <w:pStyle w:val="Compact"/>
              <w:jc w:val="left"/>
            </w:pPr>
            <w:r>
              <w:rPr>
                <w:sz w:val="18"/>
              </w:rPr>
              <w:t xml:space="preserve">Verify</w:t>
            </w:r>
          </w:p>
        </w:tc>
      </w:tr>
    </w:tbl>
    <w:bookmarkEnd w:id="32"/>
    <w:bookmarkStart w:id="33" w:name="table-c-photo-evidence-log"/>
    <w:p>
      <w:pPr>
        <w:pStyle w:val="Heading3"/>
      </w:pPr>
      <w:r>
        <w:t xml:space="preserve">Table C: Photo evidence log</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8"/>
              </w:rPr>
              <w:t xml:space="preserve">Fig.</w:t>
            </w:r>
          </w:p>
        </w:tc>
        <w:tc>
          <w:tcPr/>
          <w:p>
            <w:pPr>
              <w:pStyle w:val="Compact"/>
              <w:jc w:val="left"/>
            </w:pPr>
            <w:r>
              <w:rPr>
                <w:b/>
                <w:sz w:val="18"/>
              </w:rPr>
              <w:t xml:space="preserve">Photo</w:t>
            </w:r>
          </w:p>
        </w:tc>
        <w:tc>
          <w:tcPr/>
          <w:p>
            <w:pPr>
              <w:pStyle w:val="Compact"/>
              <w:jc w:val="left"/>
            </w:pPr>
            <w:r>
              <w:rPr>
                <w:b/>
                <w:sz w:val="18"/>
              </w:rPr>
              <w:t xml:space="preserve">Dimension</w:t>
            </w:r>
          </w:p>
        </w:tc>
        <w:tc>
          <w:tcPr/>
          <w:p>
            <w:pPr>
              <w:pStyle w:val="Compact"/>
              <w:jc w:val="left"/>
            </w:pPr>
            <w:r>
              <w:rPr>
                <w:b/>
                <w:sz w:val="18"/>
              </w:rPr>
              <w:t xml:space="preserve">Reading</w:t>
            </w:r>
          </w:p>
        </w:tc>
        <w:tc>
          <w:tcPr/>
          <w:p>
            <w:pPr>
              <w:pStyle w:val="Compact"/>
              <w:jc w:val="left"/>
            </w:pPr>
            <w:r>
              <w:rPr>
                <w:b/>
                <w:sz w:val="18"/>
              </w:rPr>
              <w:t xml:space="preserve">Strength or gap</w:t>
            </w:r>
          </w:p>
        </w:tc>
      </w:tr>
      <w:tr>
        <w:tc>
          <w:tcPr/>
          <w:p>
            <w:pPr>
              <w:pStyle w:val="Compact"/>
              <w:jc w:val="left"/>
            </w:pPr>
            <w:r>
              <w:rPr>
                <w:sz w:val="18"/>
              </w:rPr>
              <w:t xml:space="preserve">1</w:t>
            </w:r>
          </w:p>
        </w:tc>
        <w:tc>
          <w:tcPr/>
          <w:p>
            <w:pPr>
              <w:pStyle w:val="Compact"/>
              <w:jc w:val="left"/>
            </w:pPr>
            <w:r>
              <w:rPr>
                <w:sz w:val="18"/>
              </w:rPr>
              <w:t xml:space="preserve">Lift lobby (black marble, brass door)</w:t>
            </w:r>
          </w:p>
        </w:tc>
        <w:tc>
          <w:tcPr/>
          <w:p>
            <w:pPr>
              <w:pStyle w:val="Compact"/>
              <w:jc w:val="left"/>
            </w:pPr>
            <w:r>
              <w:rPr>
                <w:sz w:val="18"/>
              </w:rPr>
              <w:t xml:space="preserve">Tangibles / servicescape</w:t>
            </w:r>
          </w:p>
        </w:tc>
        <w:tc>
          <w:tcPr/>
          <w:p>
            <w:pPr>
              <w:pStyle w:val="Compact"/>
              <w:jc w:val="left"/>
            </w:pPr>
            <w:r>
              <w:rPr>
                <w:sz w:val="18"/>
              </w:rPr>
              <w:t xml:space="preserve">Heritage glamour, but door looks tarnished</w:t>
            </w:r>
          </w:p>
        </w:tc>
        <w:tc>
          <w:tcPr/>
          <w:p>
            <w:pPr>
              <w:pStyle w:val="Compact"/>
              <w:jc w:val="left"/>
            </w:pPr>
            <w:r>
              <w:rPr>
                <w:sz w:val="18"/>
              </w:rPr>
              <w:t xml:space="preserve">Gap (maintenance)</w:t>
            </w:r>
          </w:p>
        </w:tc>
      </w:tr>
      <w:tr>
        <w:tc>
          <w:tcPr/>
          <w:p>
            <w:pPr>
              <w:pStyle w:val="Compact"/>
              <w:jc w:val="left"/>
            </w:pPr>
            <w:r>
              <w:rPr>
                <w:sz w:val="18"/>
              </w:rPr>
              <w:t xml:space="preserve">2</w:t>
            </w:r>
          </w:p>
        </w:tc>
        <w:tc>
          <w:tcPr/>
          <w:p>
            <w:pPr>
              <w:pStyle w:val="Compact"/>
              <w:jc w:val="left"/>
            </w:pPr>
            <w:r>
              <w:rPr>
                <w:sz w:val="18"/>
              </w:rPr>
              <w:t xml:space="preserve">Breakfast buffet counter</w:t>
            </w:r>
          </w:p>
        </w:tc>
        <w:tc>
          <w:tcPr/>
          <w:p>
            <w:pPr>
              <w:pStyle w:val="Compact"/>
              <w:jc w:val="left"/>
            </w:pPr>
            <w:r>
              <w:rPr>
                <w:sz w:val="18"/>
              </w:rPr>
              <w:t xml:space="preserve">Tangibles / F&amp;B</w:t>
            </w:r>
          </w:p>
        </w:tc>
        <w:tc>
          <w:tcPr/>
          <w:p>
            <w:pPr>
              <w:pStyle w:val="Compact"/>
              <w:jc w:val="left"/>
            </w:pPr>
            <w:r>
              <w:rPr>
                <w:sz w:val="18"/>
              </w:rPr>
              <w:t xml:space="preserve">Lit shelving, linen bags, GMED oils, Real Crisps</w:t>
            </w:r>
          </w:p>
        </w:tc>
        <w:tc>
          <w:tcPr/>
          <w:p>
            <w:pPr>
              <w:pStyle w:val="Compact"/>
              <w:jc w:val="left"/>
            </w:pPr>
            <w:r>
              <w:rPr>
                <w:sz w:val="18"/>
              </w:rPr>
              <w:t xml:space="preserve">Strength</w:t>
            </w:r>
          </w:p>
        </w:tc>
      </w:tr>
      <w:tr>
        <w:tc>
          <w:tcPr/>
          <w:p>
            <w:pPr>
              <w:pStyle w:val="Compact"/>
              <w:jc w:val="left"/>
            </w:pPr>
            <w:r>
              <w:rPr>
                <w:sz w:val="18"/>
              </w:rPr>
              <w:t xml:space="preserve">3</w:t>
            </w:r>
          </w:p>
        </w:tc>
        <w:tc>
          <w:tcPr/>
          <w:p>
            <w:pPr>
              <w:pStyle w:val="Compact"/>
              <w:jc w:val="left"/>
            </w:pPr>
            <w:r>
              <w:rPr>
                <w:sz w:val="18"/>
              </w:rPr>
              <w:t xml:space="preserve">Wine and cava ice buckets</w:t>
            </w:r>
          </w:p>
        </w:tc>
        <w:tc>
          <w:tcPr/>
          <w:p>
            <w:pPr>
              <w:pStyle w:val="Compact"/>
              <w:jc w:val="left"/>
            </w:pPr>
            <w:r>
              <w:rPr>
                <w:sz w:val="18"/>
              </w:rPr>
              <w:t xml:space="preserve">Servicescape / F&amp;B</w:t>
            </w:r>
          </w:p>
        </w:tc>
        <w:tc>
          <w:tcPr/>
          <w:p>
            <w:pPr>
              <w:pStyle w:val="Compact"/>
              <w:jc w:val="left"/>
            </w:pPr>
            <w:r>
              <w:rPr>
                <w:sz w:val="18"/>
              </w:rPr>
              <w:t xml:space="preserve">Spanish provenance, organic cava</w:t>
            </w:r>
          </w:p>
        </w:tc>
        <w:tc>
          <w:tcPr/>
          <w:p>
            <w:pPr>
              <w:pStyle w:val="Compact"/>
              <w:jc w:val="left"/>
            </w:pPr>
            <w:r>
              <w:rPr>
                <w:sz w:val="18"/>
              </w:rPr>
              <w:t xml:space="preserve">Strength</w:t>
            </w:r>
          </w:p>
        </w:tc>
      </w:tr>
      <w:tr>
        <w:tc>
          <w:tcPr/>
          <w:p>
            <w:pPr>
              <w:pStyle w:val="Compact"/>
              <w:jc w:val="left"/>
            </w:pPr>
            <w:r>
              <w:rPr>
                <w:sz w:val="18"/>
              </w:rPr>
              <w:t xml:space="preserve">4</w:t>
            </w:r>
          </w:p>
        </w:tc>
        <w:tc>
          <w:tcPr/>
          <w:p>
            <w:pPr>
              <w:pStyle w:val="Compact"/>
              <w:jc w:val="left"/>
            </w:pPr>
            <w:r>
              <w:rPr>
                <w:sz w:val="18"/>
              </w:rPr>
              <w:t xml:space="preserve">Lounge and communal table</w:t>
            </w:r>
          </w:p>
        </w:tc>
        <w:tc>
          <w:tcPr/>
          <w:p>
            <w:pPr>
              <w:pStyle w:val="Compact"/>
              <w:jc w:val="left"/>
            </w:pPr>
            <w:r>
              <w:rPr>
                <w:sz w:val="18"/>
              </w:rPr>
              <w:t xml:space="preserve">Experience</w:t>
            </w:r>
          </w:p>
        </w:tc>
        <w:tc>
          <w:tcPr/>
          <w:p>
            <w:pPr>
              <w:pStyle w:val="Compact"/>
              <w:jc w:val="left"/>
            </w:pPr>
            <w:r>
              <w:rPr>
                <w:sz w:val="18"/>
              </w:rPr>
              <w:t xml:space="preserve">Flexible work-and-dine space</w:t>
            </w:r>
          </w:p>
        </w:tc>
        <w:tc>
          <w:tcPr/>
          <w:p>
            <w:pPr>
              <w:pStyle w:val="Compact"/>
              <w:jc w:val="left"/>
            </w:pPr>
            <w:r>
              <w:rPr>
                <w:sz w:val="18"/>
              </w:rPr>
              <w:t xml:space="preserve">Strength (enterprise)</w:t>
            </w:r>
          </w:p>
        </w:tc>
      </w:tr>
      <w:tr>
        <w:tc>
          <w:tcPr/>
          <w:p>
            <w:pPr>
              <w:pStyle w:val="Compact"/>
              <w:jc w:val="left"/>
            </w:pPr>
            <w:r>
              <w:rPr>
                <w:sz w:val="18"/>
              </w:rPr>
              <w:t xml:space="preserve">5</w:t>
            </w:r>
          </w:p>
        </w:tc>
        <w:tc>
          <w:tcPr/>
          <w:p>
            <w:pPr>
              <w:pStyle w:val="Compact"/>
              <w:jc w:val="left"/>
            </w:pPr>
            <w:r>
              <w:rPr>
                <w:sz w:val="18"/>
              </w:rPr>
              <w:t xml:space="preserve">Room with in-room tea and coffee</w:t>
            </w:r>
          </w:p>
        </w:tc>
        <w:tc>
          <w:tcPr/>
          <w:p>
            <w:pPr>
              <w:pStyle w:val="Compact"/>
              <w:jc w:val="left"/>
            </w:pPr>
            <w:r>
              <w:rPr>
                <w:sz w:val="18"/>
              </w:rPr>
              <w:t xml:space="preserve">Consistency</w:t>
            </w:r>
          </w:p>
        </w:tc>
        <w:tc>
          <w:tcPr/>
          <w:p>
            <w:pPr>
              <w:pStyle w:val="Compact"/>
              <w:jc w:val="left"/>
            </w:pPr>
            <w:r>
              <w:rPr>
                <w:sz w:val="18"/>
              </w:rPr>
              <w:t xml:space="preserve">Instant coffee, smeared marble</w:t>
            </w:r>
          </w:p>
        </w:tc>
        <w:tc>
          <w:tcPr/>
          <w:p>
            <w:pPr>
              <w:pStyle w:val="Compact"/>
              <w:jc w:val="left"/>
            </w:pPr>
            <w:r>
              <w:rPr>
                <w:sz w:val="18"/>
              </w:rPr>
              <w:t xml:space="preserve">Gap</w:t>
            </w:r>
          </w:p>
        </w:tc>
      </w:tr>
      <w:tr>
        <w:tc>
          <w:tcPr/>
          <w:p>
            <w:pPr>
              <w:pStyle w:val="Compact"/>
              <w:jc w:val="left"/>
            </w:pPr>
            <w:r>
              <w:rPr>
                <w:sz w:val="18"/>
              </w:rPr>
              <w:t xml:space="preserve">6</w:t>
            </w:r>
          </w:p>
        </w:tc>
        <w:tc>
          <w:tcPr/>
          <w:p>
            <w:pPr>
              <w:pStyle w:val="Compact"/>
              <w:jc w:val="left"/>
            </w:pPr>
            <w:r>
              <w:rPr>
                <w:sz w:val="18"/>
              </w:rPr>
              <w:t xml:space="preserve">Gym AC grille and cornice</w:t>
            </w:r>
          </w:p>
        </w:tc>
        <w:tc>
          <w:tcPr/>
          <w:p>
            <w:pPr>
              <w:pStyle w:val="Compact"/>
              <w:jc w:val="left"/>
            </w:pPr>
            <w:r>
              <w:rPr>
                <w:sz w:val="18"/>
              </w:rPr>
              <w:t xml:space="preserve">Tangibles</w:t>
            </w:r>
          </w:p>
        </w:tc>
        <w:tc>
          <w:tcPr/>
          <w:p>
            <w:pPr>
              <w:pStyle w:val="Compact"/>
              <w:jc w:val="left"/>
            </w:pPr>
            <w:r>
              <w:rPr>
                <w:sz w:val="18"/>
              </w:rPr>
              <w:t xml:space="preserve">Dusty grille, patched plaster</w:t>
            </w:r>
          </w:p>
        </w:tc>
        <w:tc>
          <w:tcPr/>
          <w:p>
            <w:pPr>
              <w:pStyle w:val="Compact"/>
              <w:jc w:val="left"/>
            </w:pPr>
            <w:r>
              <w:rPr>
                <w:sz w:val="18"/>
              </w:rPr>
              <w:t xml:space="preserve">Gap</w:t>
            </w:r>
          </w:p>
        </w:tc>
      </w:tr>
      <w:tr>
        <w:tc>
          <w:tcPr/>
          <w:p>
            <w:pPr>
              <w:pStyle w:val="Compact"/>
              <w:jc w:val="left"/>
            </w:pPr>
            <w:r>
              <w:rPr>
                <w:sz w:val="18"/>
              </w:rPr>
              <w:t xml:space="preserve">7</w:t>
            </w:r>
          </w:p>
        </w:tc>
        <w:tc>
          <w:tcPr/>
          <w:p>
            <w:pPr>
              <w:pStyle w:val="Compact"/>
              <w:jc w:val="left"/>
            </w:pPr>
            <w:r>
              <w:rPr>
                <w:sz w:val="18"/>
              </w:rPr>
              <w:t xml:space="preserve">Corridor with linen cart</w:t>
            </w:r>
          </w:p>
        </w:tc>
        <w:tc>
          <w:tcPr/>
          <w:p>
            <w:pPr>
              <w:pStyle w:val="Compact"/>
              <w:jc w:val="left"/>
            </w:pPr>
            <w:r>
              <w:rPr>
                <w:sz w:val="18"/>
              </w:rPr>
              <w:t xml:space="preserve">Servicescape</w:t>
            </w:r>
          </w:p>
        </w:tc>
        <w:tc>
          <w:tcPr/>
          <w:p>
            <w:pPr>
              <w:pStyle w:val="Compact"/>
              <w:jc w:val="left"/>
            </w:pPr>
            <w:r>
              <w:rPr>
                <w:sz w:val="18"/>
              </w:rPr>
              <w:t xml:space="preserve">Back-of-house visible</w:t>
            </w:r>
          </w:p>
        </w:tc>
        <w:tc>
          <w:tcPr/>
          <w:p>
            <w:pPr>
              <w:pStyle w:val="Compact"/>
              <w:jc w:val="left"/>
            </w:pPr>
            <w:r>
              <w:rPr>
                <w:sz w:val="18"/>
              </w:rPr>
              <w:t xml:space="preserve">Minor gap</w:t>
            </w:r>
          </w:p>
        </w:tc>
      </w:tr>
      <w:tr>
        <w:tc>
          <w:tcPr/>
          <w:p>
            <w:pPr>
              <w:pStyle w:val="Compact"/>
              <w:jc w:val="left"/>
            </w:pPr>
            <w:r>
              <w:rPr>
                <w:sz w:val="18"/>
              </w:rPr>
              <w:t xml:space="preserve">8</w:t>
            </w:r>
          </w:p>
        </w:tc>
        <w:tc>
          <w:tcPr/>
          <w:p>
            <w:pPr>
              <w:pStyle w:val="Compact"/>
              <w:jc w:val="left"/>
            </w:pPr>
            <w:r>
              <w:rPr>
                <w:sz w:val="18"/>
              </w:rPr>
              <w:t xml:space="preserve">'35 Bar and Lounge</w:t>
            </w:r>
          </w:p>
        </w:tc>
        <w:tc>
          <w:tcPr/>
          <w:p>
            <w:pPr>
              <w:pStyle w:val="Compact"/>
              <w:jc w:val="left"/>
            </w:pPr>
            <w:r>
              <w:rPr>
                <w:sz w:val="18"/>
              </w:rPr>
              <w:t xml:space="preserve">F&amp;B</w:t>
            </w:r>
          </w:p>
        </w:tc>
        <w:tc>
          <w:tcPr/>
          <w:p>
            <w:pPr>
              <w:pStyle w:val="Compact"/>
              <w:jc w:val="left"/>
            </w:pPr>
            <w:r>
              <w:rPr>
                <w:sz w:val="18"/>
              </w:rPr>
              <w:t xml:space="preserve">Distinct design, second outlet</w:t>
            </w:r>
          </w:p>
        </w:tc>
        <w:tc>
          <w:tcPr/>
          <w:p>
            <w:pPr>
              <w:pStyle w:val="Compact"/>
              <w:jc w:val="left"/>
            </w:pPr>
            <w:r>
              <w:rPr>
                <w:sz w:val="18"/>
              </w:rPr>
              <w:t xml:space="preserve">Strength, usage unknown</w:t>
            </w:r>
          </w:p>
        </w:tc>
      </w:tr>
    </w:tbl>
    <w:bookmarkEnd w:id="33"/>
    <w:bookmarkStart w:id="34" w:name="table-d-review-coding-you-fill-this-in"/>
    <w:p>
      <w:pPr>
        <w:pStyle w:val="Heading3"/>
      </w:pPr>
      <w:r>
        <w:t xml:space="preserve">Table D: Review coding (you fill this in)</w:t>
      </w:r>
    </w:p>
    <w:p>
      <w:pPr>
        <w:pStyle w:val="FirstParagraph"/>
      </w:pPr>
      <w:r>
        <w:t xml:space="preserve">Collect</w:t>
      </w:r>
      <w:r>
        <w:t xml:space="preserve"> </w:t>
      </w:r>
      <w:r>
        <w:rPr>
          <w:bCs/>
          <w:b/>
        </w:rPr>
        <w:t xml:space="preserve">40 recent reviews</w:t>
      </w:r>
      <w:r>
        <w:t xml:space="preserve">: 15 TripAdvisor, 15 Google, 10 from a booking site. Code each for the dimensions below, then draw a bar chart of the totals. This is your main evidence for the "appropriate data collection" marks, so don't skip it.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8"/>
              </w:rPr>
              <w:t xml:space="preserve">Dimension</w:t>
            </w:r>
          </w:p>
        </w:tc>
        <w:tc>
          <w:tcPr/>
          <w:p>
            <w:pPr>
              <w:pStyle w:val="Compact"/>
              <w:jc w:val="left"/>
            </w:pPr>
            <w:r>
              <w:rPr>
                <w:b/>
                <w:sz w:val="18"/>
              </w:rPr>
              <w:t xml:space="preserve">Positive</w:t>
            </w:r>
          </w:p>
        </w:tc>
        <w:tc>
          <w:tcPr/>
          <w:p>
            <w:pPr>
              <w:pStyle w:val="Compact"/>
              <w:jc w:val="left"/>
            </w:pPr>
            <w:r>
              <w:rPr>
                <w:b/>
                <w:sz w:val="18"/>
              </w:rPr>
              <w:t xml:space="preserve">Negative</w:t>
            </w:r>
          </w:p>
        </w:tc>
        <w:tc>
          <w:tcPr/>
          <w:p>
            <w:pPr>
              <w:pStyle w:val="Compact"/>
              <w:jc w:val="left"/>
            </w:pPr>
            <w:r>
              <w:rPr>
                <w:b/>
                <w:sz w:val="18"/>
              </w:rPr>
              <w:t xml:space="preserve">Example (paraphrase, platform, month)</w:t>
            </w:r>
          </w:p>
        </w:tc>
      </w:tr>
      <w:tr>
        <w:tc>
          <w:tcPr/>
          <w:p>
            <w:pPr>
              <w:pStyle w:val="Compact"/>
              <w:jc w:val="left"/>
            </w:pPr>
            <w:r>
              <w:rPr>
                <w:sz w:val="18"/>
              </w:rPr>
              <w:t xml:space="preserve">Tangibles (design, condition)</w:t>
            </w:r>
          </w:p>
        </w:tc>
        <w:tc>
          <w:tcPr/>
          <w:p>
            <w:pPr>
              <w:pStyle w:val="Compact"/>
            </w:pPr>
          </w:p>
        </w:tc>
        <w:tc>
          <w:tcPr/>
          <w:p>
            <w:pPr>
              <w:pStyle w:val="Compact"/>
            </w:pPr>
          </w:p>
        </w:tc>
        <w:tc>
          <w:tcPr/>
          <w:p>
            <w:pPr>
              <w:pStyle w:val="Compact"/>
            </w:pPr>
          </w:p>
        </w:tc>
      </w:tr>
      <w:tr>
        <w:tc>
          <w:tcPr/>
          <w:p>
            <w:pPr>
              <w:pStyle w:val="Compact"/>
              <w:jc w:val="left"/>
            </w:pPr>
            <w:r>
              <w:rPr>
                <w:sz w:val="18"/>
              </w:rPr>
              <w:t xml:space="preserve">Reliability (breakfast, faults)</w:t>
            </w:r>
          </w:p>
        </w:tc>
        <w:tc>
          <w:tcPr/>
          <w:p>
            <w:pPr>
              <w:pStyle w:val="Compact"/>
            </w:pPr>
          </w:p>
        </w:tc>
        <w:tc>
          <w:tcPr/>
          <w:p>
            <w:pPr>
              <w:pStyle w:val="Compact"/>
            </w:pPr>
          </w:p>
        </w:tc>
        <w:tc>
          <w:tcPr/>
          <w:p>
            <w:pPr>
              <w:pStyle w:val="Compact"/>
            </w:pPr>
          </w:p>
        </w:tc>
      </w:tr>
      <w:tr>
        <w:tc>
          <w:tcPr/>
          <w:p>
            <w:pPr>
              <w:pStyle w:val="Compact"/>
              <w:jc w:val="left"/>
            </w:pPr>
            <w:r>
              <w:rPr>
                <w:sz w:val="18"/>
              </w:rPr>
              <w:t xml:space="preserve">Responsiveness / recovery</w:t>
            </w:r>
          </w:p>
        </w:tc>
        <w:tc>
          <w:tcPr/>
          <w:p>
            <w:pPr>
              <w:pStyle w:val="Compact"/>
            </w:pPr>
          </w:p>
        </w:tc>
        <w:tc>
          <w:tcPr/>
          <w:p>
            <w:pPr>
              <w:pStyle w:val="Compact"/>
            </w:pPr>
          </w:p>
        </w:tc>
        <w:tc>
          <w:tcPr/>
          <w:p>
            <w:pPr>
              <w:pStyle w:val="Compact"/>
            </w:pPr>
          </w:p>
        </w:tc>
      </w:tr>
      <w:tr>
        <w:tc>
          <w:tcPr/>
          <w:p>
            <w:pPr>
              <w:pStyle w:val="Compact"/>
              <w:jc w:val="left"/>
            </w:pPr>
            <w:r>
              <w:rPr>
                <w:sz w:val="18"/>
              </w:rPr>
              <w:t xml:space="preserve">Staff (assurance / empathy)</w:t>
            </w:r>
          </w:p>
        </w:tc>
        <w:tc>
          <w:tcPr/>
          <w:p>
            <w:pPr>
              <w:pStyle w:val="Compact"/>
            </w:pPr>
          </w:p>
        </w:tc>
        <w:tc>
          <w:tcPr/>
          <w:p>
            <w:pPr>
              <w:pStyle w:val="Compact"/>
            </w:pPr>
          </w:p>
        </w:tc>
        <w:tc>
          <w:tcPr/>
          <w:p>
            <w:pPr>
              <w:pStyle w:val="Compact"/>
            </w:pPr>
          </w:p>
        </w:tc>
      </w:tr>
      <w:tr>
        <w:tc>
          <w:tcPr/>
          <w:p>
            <w:pPr>
              <w:pStyle w:val="Compact"/>
              <w:jc w:val="left"/>
            </w:pPr>
            <w:r>
              <w:rPr>
                <w:sz w:val="18"/>
              </w:rPr>
              <w:t xml:space="preserve">F&amp;B quality</w:t>
            </w:r>
          </w:p>
        </w:tc>
        <w:tc>
          <w:tcPr/>
          <w:p>
            <w:pPr>
              <w:pStyle w:val="Compact"/>
            </w:pPr>
          </w:p>
        </w:tc>
        <w:tc>
          <w:tcPr/>
          <w:p>
            <w:pPr>
              <w:pStyle w:val="Compact"/>
            </w:pPr>
          </w:p>
        </w:tc>
        <w:tc>
          <w:tcPr/>
          <w:p>
            <w:pPr>
              <w:pStyle w:val="Compact"/>
            </w:pPr>
          </w:p>
        </w:tc>
      </w:tr>
      <w:tr>
        <w:tc>
          <w:tcPr/>
          <w:p>
            <w:pPr>
              <w:pStyle w:val="Compact"/>
              <w:jc w:val="left"/>
            </w:pPr>
            <w:r>
              <w:rPr>
                <w:sz w:val="18"/>
              </w:rPr>
              <w:t xml:space="preserve">Value for money</w:t>
            </w:r>
          </w:p>
        </w:tc>
        <w:tc>
          <w:tcPr/>
          <w:p>
            <w:pPr>
              <w:pStyle w:val="Compact"/>
            </w:pPr>
          </w:p>
        </w:tc>
        <w:tc>
          <w:tcPr/>
          <w:p>
            <w:pPr>
              <w:pStyle w:val="Compact"/>
            </w:pPr>
          </w:p>
        </w:tc>
        <w:tc>
          <w:tcPr/>
          <w:p>
            <w:pPr>
              <w:pStyle w:val="Compact"/>
            </w:pPr>
          </w:p>
        </w:tc>
      </w:tr>
    </w:tbl>
    <w:p>
      <w:pPr>
        <w:pStyle w:val="BodyText"/>
      </w:pPr>
      <w:r>
        <w:t xml:space="preserve">Tips: paraphrase, don't copy reviewer text; record platform and month for each; keep a plain spreadsheet of all 40 as backup.</w:t>
      </w:r>
    </w:p>
    <w:bookmarkEnd w:id="34"/>
    <w:bookmarkStart w:id="35" w:name="table-e-gap-analysis"/>
    <w:p>
      <w:pPr>
        <w:pStyle w:val="Heading3"/>
      </w:pPr>
      <w:r>
        <w:t xml:space="preserve">Table E: Gap analysis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8"/>
              </w:rPr>
              <w:t xml:space="preserve">Brand promise (source)</w:t>
            </w:r>
          </w:p>
        </w:tc>
        <w:tc>
          <w:tcPr/>
          <w:p>
            <w:pPr>
              <w:pStyle w:val="Compact"/>
              <w:jc w:val="left"/>
            </w:pPr>
            <w:r>
              <w:rPr>
                <w:b/>
                <w:sz w:val="18"/>
              </w:rPr>
              <w:t xml:space="preserve">Observed (Fig.)</w:t>
            </w:r>
          </w:p>
        </w:tc>
        <w:tc>
          <w:tcPr/>
          <w:p>
            <w:pPr>
              <w:pStyle w:val="Compact"/>
              <w:jc w:val="left"/>
            </w:pPr>
            <w:r>
              <w:rPr>
                <w:b/>
                <w:sz w:val="18"/>
              </w:rPr>
              <w:t xml:space="preserve">Gap type</w:t>
            </w:r>
          </w:p>
        </w:tc>
        <w:tc>
          <w:tcPr/>
          <w:p>
            <w:pPr>
              <w:pStyle w:val="Compact"/>
              <w:jc w:val="left"/>
            </w:pPr>
            <w:r>
              <w:rPr>
                <w:b/>
                <w:sz w:val="18"/>
              </w:rPr>
              <w:t xml:space="preserve">Severity</w:t>
            </w:r>
          </w:p>
        </w:tc>
        <w:tc>
          <w:tcPr/>
          <w:p>
            <w:pPr>
              <w:pStyle w:val="Compact"/>
              <w:jc w:val="left"/>
            </w:pPr>
            <w:r>
              <w:rPr>
                <w:b/>
                <w:sz w:val="18"/>
              </w:rPr>
              <w:t xml:space="preserve">Evidence</w:t>
            </w:r>
          </w:p>
        </w:tc>
      </w:tr>
      <w:tr>
        <w:tc>
          <w:tcPr/>
          <w:p>
            <w:pPr>
              <w:pStyle w:val="Compact"/>
              <w:jc w:val="left"/>
            </w:pPr>
            <w:r>
              <w:rPr>
                <w:sz w:val="18"/>
              </w:rPr>
              <w:t xml:space="preserve">Premium, "exceeds expectations" (press release)</w:t>
            </w:r>
          </w:p>
        </w:tc>
        <w:tc>
          <w:tcPr/>
          <w:p>
            <w:pPr>
              <w:pStyle w:val="Compact"/>
              <w:jc w:val="left"/>
            </w:pPr>
            <w:r>
              <w:rPr>
                <w:sz w:val="18"/>
              </w:rPr>
              <w:t xml:space="preserve">Tarnished lift, dusty grille (Figs. 1, 6)</w:t>
            </w:r>
          </w:p>
        </w:tc>
        <w:tc>
          <w:tcPr/>
          <w:p>
            <w:pPr>
              <w:pStyle w:val="Compact"/>
              <w:jc w:val="left"/>
            </w:pPr>
            <w:r>
              <w:rPr>
                <w:sz w:val="18"/>
              </w:rPr>
              <w:t xml:space="preserve">Gap 3</w:t>
            </w:r>
          </w:p>
        </w:tc>
        <w:tc>
          <w:tcPr/>
          <w:p>
            <w:pPr>
              <w:pStyle w:val="Compact"/>
              <w:jc w:val="left"/>
            </w:pPr>
            <w:r>
              <w:rPr>
                <w:sz w:val="18"/>
              </w:rPr>
              <w:t xml:space="preserve">Medium</w:t>
            </w:r>
          </w:p>
        </w:tc>
        <w:tc>
          <w:tcPr/>
          <w:p>
            <w:pPr>
              <w:pStyle w:val="Compact"/>
              <w:jc w:val="left"/>
            </w:pPr>
            <w:r>
              <w:rPr>
                <w:sz w:val="18"/>
              </w:rPr>
              <w:t xml:space="preserve">Photos plus fault reviews</w:t>
            </w:r>
          </w:p>
        </w:tc>
      </w:tr>
      <w:tr>
        <w:tc>
          <w:tcPr/>
          <w:p>
            <w:pPr>
              <w:pStyle w:val="Compact"/>
              <w:jc w:val="left"/>
            </w:pPr>
            <w:r>
              <w:rPr>
                <w:sz w:val="18"/>
              </w:rPr>
              <w:t xml:space="preserve">Mediterranean F&amp;B identity</w:t>
            </w:r>
          </w:p>
        </w:tc>
        <w:tc>
          <w:tcPr/>
          <w:p>
            <w:pPr>
              <w:pStyle w:val="Compact"/>
              <w:jc w:val="left"/>
            </w:pPr>
            <w:r>
              <w:rPr>
                <w:sz w:val="18"/>
              </w:rPr>
              <w:t xml:space="preserve">Instant coffee in room (Fig. 5)</w:t>
            </w:r>
          </w:p>
        </w:tc>
        <w:tc>
          <w:tcPr/>
          <w:p>
            <w:pPr>
              <w:pStyle w:val="Compact"/>
              <w:jc w:val="left"/>
            </w:pPr>
            <w:r>
              <w:rPr>
                <w:sz w:val="18"/>
              </w:rPr>
              <w:t xml:space="preserve">Gap 4</w:t>
            </w:r>
          </w:p>
        </w:tc>
        <w:tc>
          <w:tcPr/>
          <w:p>
            <w:pPr>
              <w:pStyle w:val="Compact"/>
              <w:jc w:val="left"/>
            </w:pPr>
            <w:r>
              <w:rPr>
                <w:sz w:val="18"/>
              </w:rPr>
              <w:t xml:space="preserve">Low to medium</w:t>
            </w:r>
          </w:p>
        </w:tc>
        <w:tc>
          <w:tcPr/>
          <w:p>
            <w:pPr>
              <w:pStyle w:val="Compact"/>
              <w:jc w:val="left"/>
            </w:pPr>
            <w:r>
              <w:rPr>
                <w:sz w:val="18"/>
              </w:rPr>
              <w:t xml:space="preserve">Photo</w:t>
            </w:r>
          </w:p>
        </w:tc>
      </w:tr>
      <w:tr>
        <w:tc>
          <w:tcPr/>
          <w:p>
            <w:pPr>
              <w:pStyle w:val="Compact"/>
              <w:jc w:val="left"/>
            </w:pPr>
            <w:r>
              <w:rPr>
                <w:sz w:val="18"/>
              </w:rPr>
              <w:t xml:space="preserve">Consistent Meliá standard</w:t>
            </w:r>
          </w:p>
        </w:tc>
        <w:tc>
          <w:tcPr/>
          <w:p>
            <w:pPr>
              <w:pStyle w:val="Compact"/>
              <w:jc w:val="left"/>
            </w:pPr>
            <w:r>
              <w:rPr>
                <w:sz w:val="18"/>
              </w:rPr>
              <w:t xml:space="preserve">Breakfast moved offsite, per a review</w:t>
            </w:r>
          </w:p>
        </w:tc>
        <w:tc>
          <w:tcPr/>
          <w:p>
            <w:pPr>
              <w:pStyle w:val="Compact"/>
              <w:jc w:val="left"/>
            </w:pPr>
            <w:r>
              <w:rPr>
                <w:sz w:val="18"/>
              </w:rPr>
              <w:t xml:space="preserve">Gap 3</w:t>
            </w:r>
          </w:p>
        </w:tc>
        <w:tc>
          <w:tcPr/>
          <w:p>
            <w:pPr>
              <w:pStyle w:val="Compact"/>
              <w:jc w:val="left"/>
            </w:pPr>
            <w:r>
              <w:rPr>
                <w:sz w:val="18"/>
              </w:rPr>
              <w:t xml:space="preserve">High</w:t>
            </w:r>
          </w:p>
        </w:tc>
        <w:tc>
          <w:tcPr/>
          <w:p>
            <w:pPr>
              <w:pStyle w:val="Compact"/>
              <w:jc w:val="left"/>
            </w:pPr>
            <w:r>
              <w:rPr>
                <w:sz w:val="18"/>
              </w:rPr>
              <w:t xml:space="preserve">Review</w:t>
            </w:r>
          </w:p>
        </w:tc>
      </w:tr>
      <w:tr>
        <w:tc>
          <w:tcPr/>
          <w:p>
            <w:pPr>
              <w:pStyle w:val="Compact"/>
              <w:jc w:val="left"/>
            </w:pPr>
            <w:r>
              <w:rPr>
                <w:sz w:val="18"/>
              </w:rPr>
              <w:t xml:space="preserve">Strong breakfast</w:t>
            </w:r>
          </w:p>
        </w:tc>
        <w:tc>
          <w:tcPr/>
          <w:p>
            <w:pPr>
              <w:pStyle w:val="Compact"/>
              <w:jc w:val="left"/>
            </w:pPr>
            <w:r>
              <w:rPr>
                <w:sz w:val="18"/>
              </w:rPr>
              <w:t xml:space="preserve">Mostly praised, one review disappointed</w:t>
            </w:r>
          </w:p>
        </w:tc>
        <w:tc>
          <w:tcPr/>
          <w:p>
            <w:pPr>
              <w:pStyle w:val="Compact"/>
              <w:jc w:val="left"/>
            </w:pPr>
            <w:r>
              <w:rPr>
                <w:sz w:val="18"/>
              </w:rPr>
              <w:t xml:space="preserve">n/a</w:t>
            </w:r>
          </w:p>
        </w:tc>
        <w:tc>
          <w:tcPr/>
          <w:p>
            <w:pPr>
              <w:pStyle w:val="Compact"/>
              <w:jc w:val="left"/>
            </w:pPr>
            <w:r>
              <w:rPr>
                <w:sz w:val="18"/>
              </w:rPr>
              <w:t xml:space="preserve">Mixed</w:t>
            </w:r>
          </w:p>
        </w:tc>
        <w:tc>
          <w:tcPr/>
          <w:p>
            <w:pPr>
              <w:pStyle w:val="Compact"/>
              <w:jc w:val="left"/>
            </w:pPr>
            <w:r>
              <w:rPr>
                <w:sz w:val="18"/>
              </w:rPr>
              <w:t xml:space="preserve">Reviews</w:t>
            </w:r>
          </w:p>
        </w:tc>
      </w:tr>
    </w:tbl>
    <w:p>
      <w:r>
        <w:pict>
          <v:rect style="width:0;height:1.5pt" o:hralign="center" o:hrstd="t" o:hr="t"/>
        </w:pict>
      </w:r>
    </w:p>
    <w:bookmarkEnd w:id="35"/>
    <w:bookmarkEnd w:id="36"/>
    <w:bookmarkStart w:id="37" w:name="X02a30b2c3f5243576d7f7e1cdf0df0729ab727a"/>
    <w:p>
      <w:pPr>
        <w:pStyle w:val="Heading2"/>
      </w:pPr>
      <w:r>
        <w:t xml:space="preserve">5. Writing style (so it reads like analysis, not description)</w:t>
      </w:r>
    </w:p>
    <w:p>
      <w:pPr>
        <w:numPr>
          <w:ilvl w:val="0"/>
          <w:numId w:val="1011"/>
        </w:numPr>
        <w:pStyle w:val="Compact"/>
      </w:pPr>
      <w:r>
        <w:rPr>
          <w:bCs/>
          <w:b/>
        </w:rPr>
        <w:t xml:space="preserve">Compare authors in the same paragraph.</w:t>
      </w:r>
      <w:r>
        <w:t xml:space="preserve"> </w:t>
      </w:r>
      <w:r>
        <w:t xml:space="preserve">Example: "Parasuraman et al. (1988) argue X, whereas Cronin and Taylor (1992) contend Y; this report takes Z because the available data are perceptions-based."</w:t>
      </w:r>
    </w:p>
    <w:p>
      <w:pPr>
        <w:numPr>
          <w:ilvl w:val="0"/>
          <w:numId w:val="1011"/>
        </w:numPr>
        <w:pStyle w:val="Compact"/>
      </w:pPr>
      <w:r>
        <w:rPr>
          <w:bCs/>
          <w:b/>
        </w:rPr>
        <w:t xml:space="preserve">Paragraph pattern:</w:t>
      </w:r>
      <w:r>
        <w:t xml:space="preserve"> </w:t>
      </w:r>
      <w:r>
        <w:t xml:space="preserve">claim, theory, evidence (Fig. or source), judgement.</w:t>
      </w:r>
    </w:p>
    <w:p>
      <w:pPr>
        <w:numPr>
          <w:ilvl w:val="0"/>
          <w:numId w:val="1011"/>
        </w:numPr>
        <w:pStyle w:val="Compact"/>
      </w:pPr>
      <w:r>
        <w:rPr>
          <w:bCs/>
          <w:b/>
        </w:rPr>
        <w:t xml:space="preserve">Use consultancy words:</w:t>
      </w:r>
      <w:r>
        <w:t xml:space="preserve"> </w:t>
      </w:r>
      <w:r>
        <w:t xml:space="preserve">diagnosis, strategic fit, touchpoint, service recovery, positioning, yield, value proposition, brand consistency.</w:t>
      </w:r>
    </w:p>
    <w:p>
      <w:pPr>
        <w:numPr>
          <w:ilvl w:val="0"/>
          <w:numId w:val="1011"/>
        </w:numPr>
        <w:pStyle w:val="Compact"/>
      </w:pPr>
      <w:r>
        <w:rPr>
          <w:bCs/>
          <w:b/>
        </w:rPr>
        <w:t xml:space="preserve">Don't describe the hotel.</w:t>
      </w:r>
      <w:r>
        <w:t xml:space="preserve"> </w:t>
      </w:r>
      <w:r>
        <w:t xml:space="preserve">If a sentence doesn't argue or evaluate, cut it.</w:t>
      </w:r>
    </w:p>
    <w:p>
      <w:pPr>
        <w:numPr>
          <w:ilvl w:val="0"/>
          <w:numId w:val="1011"/>
        </w:numPr>
        <w:pStyle w:val="Compact"/>
      </w:pPr>
      <w:r>
        <w:rPr>
          <w:bCs/>
          <w:b/>
        </w:rPr>
        <w:t xml:space="preserve">Photos:</w:t>
      </w:r>
      <w:r>
        <w:t xml:space="preserve"> </w:t>
      </w:r>
      <w:r>
        <w:t xml:space="preserve">cite as Fig. n in the text, place them in Appendix 1 with captions.</w:t>
      </w:r>
    </w:p>
    <w:p>
      <w:pPr>
        <w:numPr>
          <w:ilvl w:val="0"/>
          <w:numId w:val="1011"/>
        </w:numPr>
        <w:pStyle w:val="Compact"/>
      </w:pPr>
      <w:r>
        <w:rPr>
          <w:bCs/>
          <w:b/>
        </w:rPr>
        <w:t xml:space="preserve">Weakest-link idea:</w:t>
      </w:r>
      <w:r>
        <w:t xml:space="preserve"> </w:t>
      </w:r>
      <w:r>
        <w:t xml:space="preserve">guests remember the weakest touchpoint, not the best one (Lemon and Verhoef, 2016). Use it once in Section 5 or 6.</w:t>
      </w:r>
    </w:p>
    <w:p>
      <w:r>
        <w:pict>
          <v:rect style="width:0;height:1.5pt" o:hralign="center" o:hrstd="t" o:hr="t"/>
        </w:pict>
      </w:r>
    </w:p>
    <w:bookmarkEnd w:id="37"/>
    <w:bookmarkStart w:id="39" w:name="X739e075d9d54d9b91778ed7b763dfc71b34ea83"/>
    <w:p>
      <w:pPr>
        <w:pStyle w:val="Heading2"/>
      </w:pPr>
      <w:r>
        <w:t xml:space="preserve">6. Reference list (Harvard)</w:t>
      </w:r>
    </w:p>
    <w:p>
      <w:pPr>
        <w:pStyle w:val="FirstParagraph"/>
      </w:pPr>
      <w:r>
        <w:t xml:space="preserve">Alphabetical in your final version. Check each against your reading list, and check edition numbers and pages.</w:t>
      </w:r>
    </w:p>
    <w:p>
      <w:pPr>
        <w:pStyle w:val="BodyText"/>
      </w:pPr>
      <w:r>
        <w:rPr>
          <w:bCs/>
          <w:b/>
        </w:rPr>
        <w:t xml:space="preserve">Books</w:t>
      </w:r>
    </w:p>
    <w:p>
      <w:pPr>
        <w:numPr>
          <w:ilvl w:val="0"/>
          <w:numId w:val="1012"/>
        </w:numPr>
        <w:pStyle w:val="Compact"/>
      </w:pPr>
      <w:r>
        <w:t xml:space="preserve">Block, P. (2011)</w:t>
      </w:r>
      <w:r>
        <w:t xml:space="preserve"> </w:t>
      </w:r>
      <w:r>
        <w:rPr>
          <w:iCs/>
          <w:i/>
        </w:rPr>
        <w:t xml:space="preserve">Flawless Consulting: A Guide to Getting Your Expertise Used</w:t>
      </w:r>
      <w:r>
        <w:t xml:space="preserve">. 3rd edn. San Francisco: Pfeiffer.</w:t>
      </w:r>
    </w:p>
    <w:p>
      <w:pPr>
        <w:numPr>
          <w:ilvl w:val="0"/>
          <w:numId w:val="1012"/>
        </w:numPr>
        <w:pStyle w:val="Compact"/>
      </w:pPr>
      <w:r>
        <w:t xml:space="preserve">Enz, C.A. (2010)</w:t>
      </w:r>
      <w:r>
        <w:t xml:space="preserve"> </w:t>
      </w:r>
      <w:r>
        <w:rPr>
          <w:iCs/>
          <w:i/>
        </w:rPr>
        <w:t xml:space="preserve">Hospitality Strategic Management: Concepts and Cases</w:t>
      </w:r>
      <w:r>
        <w:t xml:space="preserve">. 2nd edn. Hoboken: Wiley. (reading list?)</w:t>
      </w:r>
    </w:p>
    <w:p>
      <w:pPr>
        <w:numPr>
          <w:ilvl w:val="0"/>
          <w:numId w:val="1012"/>
        </w:numPr>
        <w:pStyle w:val="Compact"/>
      </w:pPr>
      <w:r>
        <w:t xml:space="preserve">Ford, R.C., Sturman, M.C. and Heaton, C.P. (2012)</w:t>
      </w:r>
      <w:r>
        <w:t xml:space="preserve"> </w:t>
      </w:r>
      <w:r>
        <w:rPr>
          <w:iCs/>
          <w:i/>
        </w:rPr>
        <w:t xml:space="preserve">Managing Quality Service in Hospitality</w:t>
      </w:r>
      <w:r>
        <w:t xml:space="preserve">. Clifton Park: Delmar Cengage. (reading list?)</w:t>
      </w:r>
    </w:p>
    <w:p>
      <w:pPr>
        <w:numPr>
          <w:ilvl w:val="0"/>
          <w:numId w:val="1012"/>
        </w:numPr>
        <w:pStyle w:val="Compact"/>
      </w:pPr>
      <w:r>
        <w:t xml:space="preserve">Jagels, M.G. (2007)</w:t>
      </w:r>
      <w:r>
        <w:t xml:space="preserve"> </w:t>
      </w:r>
      <w:r>
        <w:rPr>
          <w:iCs/>
          <w:i/>
        </w:rPr>
        <w:t xml:space="preserve">Hospitality Management Accounting</w:t>
      </w:r>
      <w:r>
        <w:t xml:space="preserve">. 9th edn. Hoboken: Wiley. (reading list? see note below)</w:t>
      </w:r>
    </w:p>
    <w:p>
      <w:pPr>
        <w:numPr>
          <w:ilvl w:val="0"/>
          <w:numId w:val="1012"/>
        </w:numPr>
        <w:pStyle w:val="Compact"/>
      </w:pPr>
      <w:r>
        <w:t xml:space="preserve">Johnson, G., Whittington, R., Scholes, K., Angwin, D. and Regnér, P. (2017)</w:t>
      </w:r>
      <w:r>
        <w:t xml:space="preserve"> </w:t>
      </w:r>
      <w:r>
        <w:rPr>
          <w:iCs/>
          <w:i/>
        </w:rPr>
        <w:t xml:space="preserve">Exploring Strategy</w:t>
      </w:r>
      <w:r>
        <w:t xml:space="preserve">. 11th edn. Harlow: Pearson.</w:t>
      </w:r>
    </w:p>
    <w:p>
      <w:pPr>
        <w:numPr>
          <w:ilvl w:val="0"/>
          <w:numId w:val="1012"/>
        </w:numPr>
        <w:pStyle w:val="Compact"/>
      </w:pPr>
      <w:r>
        <w:t xml:space="preserve">Kotler, P., Bowen, J.T. and Makens, J.C. (2017)</w:t>
      </w:r>
      <w:r>
        <w:t xml:space="preserve"> </w:t>
      </w:r>
      <w:r>
        <w:rPr>
          <w:iCs/>
          <w:i/>
        </w:rPr>
        <w:t xml:space="preserve">Marketing for Hospitality and Tourism</w:t>
      </w:r>
      <w:r>
        <w:t xml:space="preserve">. 7th edn. Harlow: Pearson. (check edition and co-authors)</w:t>
      </w:r>
    </w:p>
    <w:p>
      <w:pPr>
        <w:numPr>
          <w:ilvl w:val="0"/>
          <w:numId w:val="1012"/>
        </w:numPr>
        <w:pStyle w:val="Compact"/>
      </w:pPr>
      <w:r>
        <w:t xml:space="preserve">Kubr, M. (2002)</w:t>
      </w:r>
      <w:r>
        <w:t xml:space="preserve"> </w:t>
      </w:r>
      <w:r>
        <w:rPr>
          <w:iCs/>
          <w:i/>
        </w:rPr>
        <w:t xml:space="preserve">Management Consulting: A Guide to the Profession</w:t>
      </w:r>
      <w:r>
        <w:t xml:space="preserve">. 4th edn. Geneva: International Labour Office.</w:t>
      </w:r>
    </w:p>
    <w:p>
      <w:pPr>
        <w:numPr>
          <w:ilvl w:val="0"/>
          <w:numId w:val="1012"/>
        </w:numPr>
        <w:pStyle w:val="Compact"/>
      </w:pPr>
      <w:r>
        <w:t xml:space="preserve">Porter, M.E. (1985)</w:t>
      </w:r>
      <w:r>
        <w:t xml:space="preserve"> </w:t>
      </w:r>
      <w:r>
        <w:rPr>
          <w:iCs/>
          <w:i/>
        </w:rPr>
        <w:t xml:space="preserve">Competitive Advantage</w:t>
      </w:r>
      <w:r>
        <w:t xml:space="preserve">. New York: Free Press.</w:t>
      </w:r>
    </w:p>
    <w:p>
      <w:pPr>
        <w:numPr>
          <w:ilvl w:val="0"/>
          <w:numId w:val="1012"/>
        </w:numPr>
        <w:pStyle w:val="Compact"/>
      </w:pPr>
      <w:r>
        <w:t xml:space="preserve">Saunders, M., Lewis, P. and Thornhill, A. (2019)</w:t>
      </w:r>
      <w:r>
        <w:t xml:space="preserve"> </w:t>
      </w:r>
      <w:r>
        <w:rPr>
          <w:iCs/>
          <w:i/>
        </w:rPr>
        <w:t xml:space="preserve">Research Methods for Business Students</w:t>
      </w:r>
      <w:r>
        <w:t xml:space="preserve">. 8th edn. Harlow: Pearson.</w:t>
      </w:r>
    </w:p>
    <w:p>
      <w:pPr>
        <w:numPr>
          <w:ilvl w:val="0"/>
          <w:numId w:val="1012"/>
        </w:numPr>
        <w:pStyle w:val="Compact"/>
      </w:pPr>
      <w:r>
        <w:t xml:space="preserve">Schein, E.H. (1999)</w:t>
      </w:r>
      <w:r>
        <w:t xml:space="preserve"> </w:t>
      </w:r>
      <w:r>
        <w:rPr>
          <w:iCs/>
          <w:i/>
        </w:rPr>
        <w:t xml:space="preserve">Process Consultation Revisited</w:t>
      </w:r>
      <w:r>
        <w:t xml:space="preserve">. Reading, MA: Addison-Wesley.</w:t>
      </w:r>
    </w:p>
    <w:p>
      <w:pPr>
        <w:numPr>
          <w:ilvl w:val="0"/>
          <w:numId w:val="1012"/>
        </w:numPr>
        <w:pStyle w:val="Compact"/>
      </w:pPr>
      <w:r>
        <w:t xml:space="preserve">Timothy, D.J. and Boyd, S.W. (2003)</w:t>
      </w:r>
      <w:r>
        <w:t xml:space="preserve"> </w:t>
      </w:r>
      <w:r>
        <w:rPr>
          <w:iCs/>
          <w:i/>
        </w:rPr>
        <w:t xml:space="preserve">Heritage Tourism</w:t>
      </w:r>
      <w:r>
        <w:t xml:space="preserve">. Harlow: Pearson.</w:t>
      </w:r>
    </w:p>
    <w:p>
      <w:pPr>
        <w:pStyle w:val="FirstParagraph"/>
      </w:pPr>
      <w:r>
        <w:rPr>
          <w:bCs/>
          <w:b/>
        </w:rPr>
        <w:t xml:space="preserve">Journal articles</w:t>
      </w:r>
    </w:p>
    <w:p>
      <w:pPr>
        <w:numPr>
          <w:ilvl w:val="0"/>
          <w:numId w:val="1013"/>
        </w:numPr>
        <w:pStyle w:val="Compact"/>
      </w:pPr>
      <w:r>
        <w:t xml:space="preserve">Barney, J. (1991) 'Firm resources and sustained competitive advantage',</w:t>
      </w:r>
      <w:r>
        <w:t xml:space="preserve"> </w:t>
      </w:r>
      <w:r>
        <w:rPr>
          <w:iCs/>
          <w:i/>
        </w:rPr>
        <w:t xml:space="preserve">Journal of Management</w:t>
      </w:r>
      <w:r>
        <w:t xml:space="preserve">, 17(1), pp. 99-120.</w:t>
      </w:r>
    </w:p>
    <w:p>
      <w:pPr>
        <w:numPr>
          <w:ilvl w:val="0"/>
          <w:numId w:val="1013"/>
        </w:numPr>
        <w:pStyle w:val="Compact"/>
      </w:pPr>
      <w:r>
        <w:t xml:space="preserve">Bitner, M.J. (1992) 'Servicescapes: the impact of physical surroundings on customers and employees',</w:t>
      </w:r>
      <w:r>
        <w:t xml:space="preserve"> </w:t>
      </w:r>
      <w:r>
        <w:rPr>
          <w:iCs/>
          <w:i/>
        </w:rPr>
        <w:t xml:space="preserve">Journal of Marketing</w:t>
      </w:r>
      <w:r>
        <w:t xml:space="preserve">, 56(2), pp. 57-71.</w:t>
      </w:r>
    </w:p>
    <w:p>
      <w:pPr>
        <w:numPr>
          <w:ilvl w:val="0"/>
          <w:numId w:val="1013"/>
        </w:numPr>
        <w:pStyle w:val="Compact"/>
      </w:pPr>
      <w:r>
        <w:t xml:space="preserve">Cronin, J.J. and Taylor, S.A. (1992) 'Measuring service quality: a reexamination and extension',</w:t>
      </w:r>
      <w:r>
        <w:t xml:space="preserve"> </w:t>
      </w:r>
      <w:r>
        <w:rPr>
          <w:iCs/>
          <w:i/>
        </w:rPr>
        <w:t xml:space="preserve">Journal of Marketing</w:t>
      </w:r>
      <w:r>
        <w:t xml:space="preserve">, 56(3), pp. 55-68.</w:t>
      </w:r>
    </w:p>
    <w:p>
      <w:pPr>
        <w:numPr>
          <w:ilvl w:val="0"/>
          <w:numId w:val="1013"/>
        </w:numPr>
        <w:pStyle w:val="Compact"/>
      </w:pPr>
      <w:r>
        <w:t xml:space="preserve">Filieri, R., Alguezaui, S. and McLeay, F. (2015) 'Why do travelers trust TripAdvisor?',</w:t>
      </w:r>
      <w:r>
        <w:t xml:space="preserve"> </w:t>
      </w:r>
      <w:r>
        <w:rPr>
          <w:iCs/>
          <w:i/>
        </w:rPr>
        <w:t xml:space="preserve">Tourism Management</w:t>
      </w:r>
      <w:r>
        <w:t xml:space="preserve">, 51, pp. 174-185.</w:t>
      </w:r>
    </w:p>
    <w:p>
      <w:pPr>
        <w:numPr>
          <w:ilvl w:val="0"/>
          <w:numId w:val="1013"/>
        </w:numPr>
        <w:pStyle w:val="Compact"/>
      </w:pPr>
      <w:r>
        <w:t xml:space="preserve">Han, H., Hsu, L.-T. and Sheu, C. (2010) 'Application of the theory of planned behavior to green hotel choice',</w:t>
      </w:r>
      <w:r>
        <w:t xml:space="preserve"> </w:t>
      </w:r>
      <w:r>
        <w:rPr>
          <w:iCs/>
          <w:i/>
        </w:rPr>
        <w:t xml:space="preserve">Tourism Management</w:t>
      </w:r>
      <w:r>
        <w:t xml:space="preserve">, 31(3), pp. 325-334.</w:t>
      </w:r>
    </w:p>
    <w:p>
      <w:pPr>
        <w:numPr>
          <w:ilvl w:val="0"/>
          <w:numId w:val="1013"/>
        </w:numPr>
        <w:pStyle w:val="Compact"/>
      </w:pPr>
      <w:r>
        <w:t xml:space="preserve">Hart, C.W.L., Heskett, J.L. and Sasser, W.E. (1990) 'The profitable art of service recovery',</w:t>
      </w:r>
      <w:r>
        <w:t xml:space="preserve"> </w:t>
      </w:r>
      <w:r>
        <w:rPr>
          <w:iCs/>
          <w:i/>
        </w:rPr>
        <w:t xml:space="preserve">Harvard Business Review</w:t>
      </w:r>
      <w:r>
        <w:t xml:space="preserve">, 68(4), pp. 148-156.</w:t>
      </w:r>
    </w:p>
    <w:p>
      <w:pPr>
        <w:numPr>
          <w:ilvl w:val="0"/>
          <w:numId w:val="1013"/>
        </w:numPr>
        <w:pStyle w:val="Compact"/>
      </w:pPr>
      <w:r>
        <w:t xml:space="preserve">Heskett, J.L., Jones, T.O., Loveman, G.W., Sasser, W.E. and Schlesinger, L.A. (1994) 'Putting the service-profit chain to work',</w:t>
      </w:r>
      <w:r>
        <w:t xml:space="preserve"> </w:t>
      </w:r>
      <w:r>
        <w:rPr>
          <w:iCs/>
          <w:i/>
        </w:rPr>
        <w:t xml:space="preserve">Harvard Business Review</w:t>
      </w:r>
      <w:r>
        <w:t xml:space="preserve">, 72(2), pp. 164-174.</w:t>
      </w:r>
    </w:p>
    <w:p>
      <w:pPr>
        <w:numPr>
          <w:ilvl w:val="0"/>
          <w:numId w:val="1013"/>
        </w:numPr>
        <w:pStyle w:val="Compact"/>
      </w:pPr>
      <w:r>
        <w:t xml:space="preserve">Johns, N. and Pine, R. (2002) 'Consumer behavior in the food service industry: a review',</w:t>
      </w:r>
      <w:r>
        <w:t xml:space="preserve"> </w:t>
      </w:r>
      <w:r>
        <w:rPr>
          <w:iCs/>
          <w:i/>
        </w:rPr>
        <w:t xml:space="preserve">International Journal of Hospitality Management</w:t>
      </w:r>
      <w:r>
        <w:t xml:space="preserve">, 21(2), pp. 119-134.</w:t>
      </w:r>
    </w:p>
    <w:p>
      <w:pPr>
        <w:numPr>
          <w:ilvl w:val="0"/>
          <w:numId w:val="1013"/>
        </w:numPr>
        <w:pStyle w:val="Compact"/>
      </w:pPr>
      <w:r>
        <w:t xml:space="preserve">Kimes, S.E. (1989) 'The basics of yield management',</w:t>
      </w:r>
      <w:r>
        <w:t xml:space="preserve"> </w:t>
      </w:r>
      <w:r>
        <w:rPr>
          <w:iCs/>
          <w:i/>
        </w:rPr>
        <w:t xml:space="preserve">Cornell Hotel and Restaurant Administration Quarterly</w:t>
      </w:r>
      <w:r>
        <w:t xml:space="preserve">, 30(3), pp. 14-19.</w:t>
      </w:r>
    </w:p>
    <w:p>
      <w:pPr>
        <w:numPr>
          <w:ilvl w:val="0"/>
          <w:numId w:val="1013"/>
        </w:numPr>
        <w:pStyle w:val="Compact"/>
      </w:pPr>
      <w:r>
        <w:t xml:space="preserve">Kotler, P. (1973) 'Atmospherics as a marketing tool',</w:t>
      </w:r>
      <w:r>
        <w:t xml:space="preserve"> </w:t>
      </w:r>
      <w:r>
        <w:rPr>
          <w:iCs/>
          <w:i/>
        </w:rPr>
        <w:t xml:space="preserve">Journal of Retailing</w:t>
      </w:r>
      <w:r>
        <w:t xml:space="preserve">, 49(4), pp. 48-64.</w:t>
      </w:r>
    </w:p>
    <w:p>
      <w:pPr>
        <w:numPr>
          <w:ilvl w:val="0"/>
          <w:numId w:val="1013"/>
        </w:numPr>
        <w:pStyle w:val="Compact"/>
      </w:pPr>
      <w:r>
        <w:t xml:space="preserve">Lemon, K.N. and Verhoef, P.C. (2016) 'Understanding customer experience throughout the customer journey',</w:t>
      </w:r>
      <w:r>
        <w:t xml:space="preserve"> </w:t>
      </w:r>
      <w:r>
        <w:rPr>
          <w:iCs/>
          <w:i/>
        </w:rPr>
        <w:t xml:space="preserve">Journal of Marketing</w:t>
      </w:r>
      <w:r>
        <w:t xml:space="preserve">, 80(6), pp. 69-96.</w:t>
      </w:r>
    </w:p>
    <w:p>
      <w:pPr>
        <w:numPr>
          <w:ilvl w:val="0"/>
          <w:numId w:val="1013"/>
        </w:numPr>
        <w:pStyle w:val="Compact"/>
      </w:pPr>
      <w:r>
        <w:t xml:space="preserve">Namkung, Y. and Jang, S. (2007) 'Does food quality really matter in restaurants?',</w:t>
      </w:r>
      <w:r>
        <w:t xml:space="preserve"> </w:t>
      </w:r>
      <w:r>
        <w:rPr>
          <w:iCs/>
          <w:i/>
        </w:rPr>
        <w:t xml:space="preserve">Journal of Hospitality and Tourism Research</w:t>
      </w:r>
      <w:r>
        <w:t xml:space="preserve">, 31(3), pp. 387-409.</w:t>
      </w:r>
    </w:p>
    <w:p>
      <w:pPr>
        <w:numPr>
          <w:ilvl w:val="0"/>
          <w:numId w:val="1013"/>
        </w:numPr>
        <w:pStyle w:val="Compact"/>
      </w:pPr>
      <w:r>
        <w:t xml:space="preserve">Oliver, R.L. (1980) 'A cognitive model of the antecedents and consequences of satisfaction decisions',</w:t>
      </w:r>
      <w:r>
        <w:t xml:space="preserve"> </w:t>
      </w:r>
      <w:r>
        <w:rPr>
          <w:iCs/>
          <w:i/>
        </w:rPr>
        <w:t xml:space="preserve">Journal of Marketing Research</w:t>
      </w:r>
      <w:r>
        <w:t xml:space="preserve">, 17(4), pp. 460-469.</w:t>
      </w:r>
    </w:p>
    <w:p>
      <w:pPr>
        <w:numPr>
          <w:ilvl w:val="0"/>
          <w:numId w:val="1013"/>
        </w:numPr>
        <w:pStyle w:val="Compact"/>
      </w:pPr>
      <w:r>
        <w:t xml:space="preserve">Parasuraman, A., Zeithaml, V.A. and Berry, L.L. (1985) 'A conceptual model of service quality and its implications for future research',</w:t>
      </w:r>
      <w:r>
        <w:t xml:space="preserve"> </w:t>
      </w:r>
      <w:r>
        <w:rPr>
          <w:iCs/>
          <w:i/>
        </w:rPr>
        <w:t xml:space="preserve">Journal of Marketing</w:t>
      </w:r>
      <w:r>
        <w:t xml:space="preserve">, 49(4), pp. 41-50.</w:t>
      </w:r>
    </w:p>
    <w:p>
      <w:pPr>
        <w:numPr>
          <w:ilvl w:val="0"/>
          <w:numId w:val="1013"/>
        </w:numPr>
        <w:pStyle w:val="Compact"/>
      </w:pPr>
      <w:r>
        <w:t xml:space="preserve">Parasuraman, A., Zeithaml, V.A. and Berry, L.L. (1988) 'SERVQUAL: a multiple-item scale for measuring consumer perceptions of service quality',</w:t>
      </w:r>
      <w:r>
        <w:t xml:space="preserve"> </w:t>
      </w:r>
      <w:r>
        <w:rPr>
          <w:iCs/>
          <w:i/>
        </w:rPr>
        <w:t xml:space="preserve">Journal of Retailing</w:t>
      </w:r>
      <w:r>
        <w:t xml:space="preserve">, 64(1), pp. 12-40.</w:t>
      </w:r>
    </w:p>
    <w:p>
      <w:pPr>
        <w:numPr>
          <w:ilvl w:val="0"/>
          <w:numId w:val="1013"/>
        </w:numPr>
        <w:pStyle w:val="Compact"/>
      </w:pPr>
      <w:r>
        <w:t xml:space="preserve">Pine, B.J. and Gilmore, J.H. (1998) 'Welcome to the experience economy',</w:t>
      </w:r>
      <w:r>
        <w:t xml:space="preserve"> </w:t>
      </w:r>
      <w:r>
        <w:rPr>
          <w:iCs/>
          <w:i/>
        </w:rPr>
        <w:t xml:space="preserve">Harvard Business Review</w:t>
      </w:r>
      <w:r>
        <w:t xml:space="preserve">, 76(4), pp. 97-105.</w:t>
      </w:r>
    </w:p>
    <w:p>
      <w:pPr>
        <w:numPr>
          <w:ilvl w:val="0"/>
          <w:numId w:val="1013"/>
        </w:numPr>
        <w:pStyle w:val="Compact"/>
      </w:pPr>
      <w:r>
        <w:t xml:space="preserve">Porter, M.E. (1996) 'What is strategy?',</w:t>
      </w:r>
      <w:r>
        <w:t xml:space="preserve"> </w:t>
      </w:r>
      <w:r>
        <w:rPr>
          <w:iCs/>
          <w:i/>
        </w:rPr>
        <w:t xml:space="preserve">Harvard Business Review</w:t>
      </w:r>
      <w:r>
        <w:t xml:space="preserve">, 74(6), pp. 61-78.</w:t>
      </w:r>
    </w:p>
    <w:p>
      <w:pPr>
        <w:numPr>
          <w:ilvl w:val="0"/>
          <w:numId w:val="1013"/>
        </w:numPr>
        <w:pStyle w:val="Compact"/>
      </w:pPr>
      <w:r>
        <w:t xml:space="preserve">Ryu, K., Lee, H.-R. and Kim, W.G. (2012) 'The influence of the quality of the physical environment, food, and service on restaurant image, customer perceived value, customer satisfaction, and behavioral intentions',</w:t>
      </w:r>
      <w:r>
        <w:t xml:space="preserve"> </w:t>
      </w:r>
      <w:r>
        <w:rPr>
          <w:iCs/>
          <w:i/>
        </w:rPr>
        <w:t xml:space="preserve">International Journal of Contemporary Hospitality Management</w:t>
      </w:r>
      <w:r>
        <w:t xml:space="preserve">, 24(2), pp. 200-223.</w:t>
      </w:r>
    </w:p>
    <w:p>
      <w:pPr>
        <w:numPr>
          <w:ilvl w:val="0"/>
          <w:numId w:val="1013"/>
        </w:numPr>
        <w:pStyle w:val="Compact"/>
      </w:pPr>
      <w:r>
        <w:t xml:space="preserve">Schmitt, B. (1999) 'Experiential marketing',</w:t>
      </w:r>
      <w:r>
        <w:t xml:space="preserve"> </w:t>
      </w:r>
      <w:r>
        <w:rPr>
          <w:iCs/>
          <w:i/>
        </w:rPr>
        <w:t xml:space="preserve">Journal of Marketing Management</w:t>
      </w:r>
      <w:r>
        <w:t xml:space="preserve">, 15(1-3), pp. 53-67.</w:t>
      </w:r>
    </w:p>
    <w:p>
      <w:pPr>
        <w:numPr>
          <w:ilvl w:val="0"/>
          <w:numId w:val="1013"/>
        </w:numPr>
        <w:pStyle w:val="Compact"/>
      </w:pPr>
      <w:r>
        <w:t xml:space="preserve">Tax, S.S., Brown, S.W. and Chandrashekaran, M. (1998) 'Customer evaluations of service complaint experiences',</w:t>
      </w:r>
      <w:r>
        <w:t xml:space="preserve"> </w:t>
      </w:r>
      <w:r>
        <w:rPr>
          <w:iCs/>
          <w:i/>
        </w:rPr>
        <w:t xml:space="preserve">Journal of Marketing</w:t>
      </w:r>
      <w:r>
        <w:t xml:space="preserve">, 62(2), pp. 60-76.</w:t>
      </w:r>
    </w:p>
    <w:p>
      <w:pPr>
        <w:numPr>
          <w:ilvl w:val="0"/>
          <w:numId w:val="1013"/>
        </w:numPr>
        <w:pStyle w:val="Compact"/>
      </w:pPr>
      <w:r>
        <w:t xml:space="preserve">Teece, D.J., Pisano, G. and Shuen, A. (1997) 'Dynamic capabilities and strategic management',</w:t>
      </w:r>
      <w:r>
        <w:t xml:space="preserve"> </w:t>
      </w:r>
      <w:r>
        <w:rPr>
          <w:iCs/>
          <w:i/>
        </w:rPr>
        <w:t xml:space="preserve">Strategic Management Journal</w:t>
      </w:r>
      <w:r>
        <w:t xml:space="preserve">, 18(7), pp. 509-533.</w:t>
      </w:r>
    </w:p>
    <w:p>
      <w:pPr>
        <w:numPr>
          <w:ilvl w:val="0"/>
          <w:numId w:val="1013"/>
        </w:numPr>
        <w:pStyle w:val="Compact"/>
      </w:pPr>
      <w:r>
        <w:t xml:space="preserve">Xiang, Z., Schwartz, Z., Gerdes, J.H. and Uysal, M. (2015) 'What can big data and text analytics tell us about hotel guest experience and satisfaction?',</w:t>
      </w:r>
      <w:r>
        <w:t xml:space="preserve"> </w:t>
      </w:r>
      <w:r>
        <w:rPr>
          <w:iCs/>
          <w:i/>
        </w:rPr>
        <w:t xml:space="preserve">International Journal of Hospitality Management</w:t>
      </w:r>
      <w:r>
        <w:t xml:space="preserve">, 44, pp. 120-130.</w:t>
      </w:r>
    </w:p>
    <w:p>
      <w:pPr>
        <w:numPr>
          <w:ilvl w:val="0"/>
          <w:numId w:val="1013"/>
        </w:numPr>
        <w:pStyle w:val="Compact"/>
      </w:pPr>
      <w:r>
        <w:t xml:space="preserve">Ye, Q., Law, R. and Gu, B. (2009) 'The impact of online user reviews on hotel room sales',</w:t>
      </w:r>
      <w:r>
        <w:t xml:space="preserve"> </w:t>
      </w:r>
      <w:r>
        <w:rPr>
          <w:iCs/>
          <w:i/>
        </w:rPr>
        <w:t xml:space="preserve">International Journal of Hospitality Management</w:t>
      </w:r>
      <w:r>
        <w:t xml:space="preserve">, 28(1), pp. 180-182.</w:t>
      </w:r>
    </w:p>
    <w:p>
      <w:pPr>
        <w:pStyle w:val="FirstParagraph"/>
      </w:pPr>
      <w:r>
        <w:rPr>
          <w:bCs/>
          <w:b/>
        </w:rPr>
        <w:t xml:space="preserve">Web and organisational sources</w:t>
      </w:r>
      <w:r>
        <w:t xml:space="preserve"> </w:t>
      </w:r>
      <w:r>
        <w:t xml:space="preserve">(add "Accessed: 8 October 2026" to each and confirm publication dates)</w:t>
      </w:r>
    </w:p>
    <w:p>
      <w:pPr>
        <w:numPr>
          <w:ilvl w:val="0"/>
          <w:numId w:val="1014"/>
        </w:numPr>
        <w:pStyle w:val="Compact"/>
      </w:pPr>
      <w:r>
        <w:t xml:space="preserve">Business Traveller (2024) 'London's Meliá White House introduces co-working spaces', 21 April. Available at: businesstraveller.com (use the full URL you found).</w:t>
      </w:r>
    </w:p>
    <w:p>
      <w:pPr>
        <w:numPr>
          <w:ilvl w:val="0"/>
          <w:numId w:val="1014"/>
        </w:numPr>
        <w:pStyle w:val="Compact"/>
      </w:pPr>
      <w:r>
        <w:t xml:space="preserve">Camden Council (n.d.)</w:t>
      </w:r>
      <w:r>
        <w:t xml:space="preserve"> </w:t>
      </w:r>
      <w:r>
        <w:rPr>
          <w:iCs/>
          <w:i/>
        </w:rPr>
        <w:t xml:space="preserve">White House Hotel, Albany Street: listed building consent supporting documents</w:t>
      </w:r>
      <w:r>
        <w:t xml:space="preserve">. Available at: camdocs.camden.gov.uk.</w:t>
      </w:r>
    </w:p>
    <w:p>
      <w:pPr>
        <w:numPr>
          <w:ilvl w:val="0"/>
          <w:numId w:val="1014"/>
        </w:numPr>
        <w:pStyle w:val="Compact"/>
      </w:pPr>
      <w:r>
        <w:t xml:space="preserve">Meliá White House / Hospitality Net (2023) press release on the completed renovation. Available at: hospitalitynet.org/announcement/41009454.html.</w:t>
      </w:r>
    </w:p>
    <w:p>
      <w:pPr>
        <w:numPr>
          <w:ilvl w:val="0"/>
          <w:numId w:val="1014"/>
        </w:numPr>
        <w:pStyle w:val="Compact"/>
      </w:pPr>
      <w:r>
        <w:t xml:space="preserve">Journal des Palaces (2026) on Meliá in Brand Finance Hotels 50 2026. (add title, date, URL)</w:t>
      </w:r>
    </w:p>
    <w:p>
      <w:pPr>
        <w:numPr>
          <w:ilvl w:val="0"/>
          <w:numId w:val="1014"/>
        </w:numPr>
        <w:pStyle w:val="Compact"/>
      </w:pPr>
      <w:r>
        <w:t xml:space="preserve">Breaking Travel News (2026) on the S&amp;P Global Sustainability Yearbook 2026. (add title, date, URL)</w:t>
      </w:r>
    </w:p>
    <w:bookmarkStart w:id="38" w:name="fixes-made-to-the-list-from-your-draft"/>
    <w:p>
      <w:pPr>
        <w:pStyle w:val="Heading3"/>
      </w:pPr>
      <w:r>
        <w:t xml:space="preserve">Fixes made to the list from your draft</w:t>
      </w:r>
    </w:p>
    <w:p>
      <w:pPr>
        <w:numPr>
          <w:ilvl w:val="0"/>
          <w:numId w:val="1015"/>
        </w:numPr>
        <w:pStyle w:val="Compact"/>
      </w:pPr>
      <w:r>
        <w:t xml:space="preserve">Barney (1991) was sitting under Books. It is a journal article, so it's now under articles.</w:t>
      </w:r>
    </w:p>
    <w:p>
      <w:pPr>
        <w:numPr>
          <w:ilvl w:val="0"/>
          <w:numId w:val="1015"/>
        </w:numPr>
        <w:pStyle w:val="Compact"/>
      </w:pPr>
      <w:r>
        <w:t xml:space="preserve">Your list says 34 sources but the numbering jumped from 12 to 13 and the web sources aren't counted. The list above has 11 books, 23 articles, 5 web sources (39 items). Cut anything you don't actually cite.</w:t>
      </w:r>
    </w:p>
    <w:p>
      <w:pPr>
        <w:numPr>
          <w:ilvl w:val="0"/>
          <w:numId w:val="1015"/>
        </w:numPr>
        <w:pStyle w:val="Compact"/>
      </w:pPr>
      <w:r>
        <w:t xml:space="preserve">Johnson et al. (2017), Porter (1985) and Kimes are only in the reserve list. If you don't cite them in the text, remove them.</w:t>
      </w:r>
    </w:p>
    <w:p>
      <w:r>
        <w:pict>
          <v:rect style="width:0;height:1.5pt" o:hralign="center" o:hrstd="t" o:hr="t"/>
        </w:pict>
      </w:r>
    </w:p>
    <w:bookmarkEnd w:id="38"/>
    <w:bookmarkEnd w:id="39"/>
    <w:bookmarkStart w:id="40" w:name="Xb70a0f9b555a49b89bb7c9ec6585c4eb04a9462"/>
    <w:p>
      <w:pPr>
        <w:pStyle w:val="Heading2"/>
      </w:pPr>
      <w:r>
        <w:t xml:space="preserve">7. Things to check before you write</w:t>
      </w:r>
    </w:p>
    <w:p>
      <w:pPr>
        <w:numPr>
          <w:ilvl w:val="0"/>
          <w:numId w:val="1016"/>
        </w:numPr>
        <w:pStyle w:val="Compact"/>
      </w:pPr>
      <w:r>
        <w:rPr>
          <w:bCs/>
          <w:b/>
        </w:rPr>
        <w:t xml:space="preserve">Visit date.</w:t>
      </w:r>
      <w:r>
        <w:t xml:space="preserve"> </w:t>
      </w:r>
      <w:r>
        <w:t xml:space="preserve">Confirm 9 September 2025 against your notes.</w:t>
      </w:r>
    </w:p>
    <w:p>
      <w:pPr>
        <w:numPr>
          <w:ilvl w:val="0"/>
          <w:numId w:val="1016"/>
        </w:numPr>
        <w:pStyle w:val="Compact"/>
      </w:pPr>
      <w:r>
        <w:rPr>
          <w:bCs/>
          <w:b/>
        </w:rPr>
        <w:t xml:space="preserve">Room count conflict</w:t>
      </w:r>
      <w:r>
        <w:t xml:space="preserve"> </w:t>
      </w:r>
      <w:r>
        <w:t xml:space="preserve">(548 vs 581). State both and name the sources.</w:t>
      </w:r>
    </w:p>
    <w:p>
      <w:pPr>
        <w:numPr>
          <w:ilvl w:val="0"/>
          <w:numId w:val="1016"/>
        </w:numPr>
        <w:pStyle w:val="Compact"/>
      </w:pPr>
      <w:r>
        <w:rPr>
          <w:bCs/>
          <w:b/>
        </w:rPr>
        <w:t xml:space="preserve">Jagels (2007) is a management accounting textbook.</w:t>
      </w:r>
      <w:r>
        <w:t xml:space="preserve"> </w:t>
      </w:r>
      <w:r>
        <w:t xml:space="preserve">It's a weak fit for a pricing argument. Kimes (1989) carries yield management on its own, so consider dropping Jagels unless it's on your reading list and you can cite a specific page.</w:t>
      </w:r>
    </w:p>
    <w:p>
      <w:pPr>
        <w:numPr>
          <w:ilvl w:val="0"/>
          <w:numId w:val="1016"/>
        </w:numPr>
        <w:pStyle w:val="Compact"/>
      </w:pPr>
      <w:r>
        <w:rPr>
          <w:bCs/>
          <w:b/>
        </w:rPr>
        <w:t xml:space="preserve">Reading-list ticks.</w:t>
      </w:r>
      <w:r>
        <w:t xml:space="preserve"> </w:t>
      </w:r>
      <w:r>
        <w:t xml:space="preserve">Confirm which starred books are on your Canvas list. The "range beyond the reading list" point is a mark in itself.</w:t>
      </w:r>
    </w:p>
    <w:p>
      <w:pPr>
        <w:numPr>
          <w:ilvl w:val="0"/>
          <w:numId w:val="1016"/>
        </w:numPr>
        <w:pStyle w:val="Compact"/>
      </w:pPr>
      <w:r>
        <w:rPr>
          <w:bCs/>
          <w:b/>
        </w:rPr>
        <w:t xml:space="preserve">Publication dates and URLs</w:t>
      </w:r>
      <w:r>
        <w:t xml:space="preserve"> </w:t>
      </w:r>
      <w:r>
        <w:t xml:space="preserve">for all web sources, plus access date.</w:t>
      </w:r>
    </w:p>
    <w:p>
      <w:pPr>
        <w:numPr>
          <w:ilvl w:val="0"/>
          <w:numId w:val="1016"/>
        </w:numPr>
        <w:pStyle w:val="Compact"/>
      </w:pPr>
      <w:r>
        <w:rPr>
          <w:bCs/>
          <w:b/>
        </w:rPr>
        <w:t xml:space="preserve">Cost estimates</w:t>
      </w:r>
      <w:r>
        <w:t xml:space="preserve"> </w:t>
      </w:r>
      <w:r>
        <w:t xml:space="preserve">in the recommendations are your own estimates. Label them "estimate" in the report.</w:t>
      </w:r>
    </w:p>
    <w:p>
      <w:pPr>
        <w:numPr>
          <w:ilvl w:val="0"/>
          <w:numId w:val="1016"/>
        </w:numPr>
        <w:pStyle w:val="Compact"/>
      </w:pPr>
      <w:r>
        <w:rPr>
          <w:bCs/>
          <w:b/>
        </w:rPr>
        <w:t xml:space="preserve">Quotes.</w:t>
      </w:r>
      <w:r>
        <w:t xml:space="preserve"> </w:t>
      </w:r>
      <w:r>
        <w:t xml:space="preserve">The staff comments ("more than a hotel", rooms from about £300) came from an informal session. Paraphrase them and don't present them as official policy.</w:t>
      </w:r>
    </w:p>
    <w:p>
      <w:pPr>
        <w:numPr>
          <w:ilvl w:val="0"/>
          <w:numId w:val="1016"/>
        </w:numPr>
        <w:pStyle w:val="Compact"/>
      </w:pPr>
      <w:r>
        <w:rPr>
          <w:bCs/>
          <w:b/>
        </w:rPr>
        <w:t xml:space="preserve">Corporate claims:</w:t>
      </w:r>
      <w:r>
        <w:t xml:space="preserve"> </w:t>
      </w:r>
      <w:r>
        <w:t xml:space="preserve">the "65% premium and luxury" figure and the sustainability claims are corporate or brand-valuation claims. Attribute them, don't state them as fact.</w:t>
      </w:r>
    </w:p>
    <w:p>
      <w:r>
        <w:pict>
          <v:rect style="width:0;height:1.5pt" o:hralign="center" o:hrstd="t" o:hr="t"/>
        </w:pict>
      </w:r>
    </w:p>
    <w:bookmarkEnd w:id="40"/>
    <w:bookmarkStart w:id="41" w:name="X29d5ee6ba6d15201a8e65ac735ccacfae7180b1"/>
    <w:p>
      <w:pPr>
        <w:pStyle w:val="Heading2"/>
      </w:pPr>
      <w:r>
        <w:t xml:space="preserve">8. Suggested order of work</w:t>
      </w:r>
    </w:p>
    <w:p>
      <w:pPr>
        <w:numPr>
          <w:ilvl w:val="0"/>
          <w:numId w:val="1017"/>
        </w:numPr>
        <w:pStyle w:val="Compact"/>
      </w:pPr>
      <w:r>
        <w:t xml:space="preserve">Collect and code the 40 reviews (Table D), since that drives Sections 5 and 6.</w:t>
      </w:r>
    </w:p>
    <w:p>
      <w:pPr>
        <w:numPr>
          <w:ilvl w:val="0"/>
          <w:numId w:val="1017"/>
        </w:numPr>
        <w:pStyle w:val="Compact"/>
      </w:pPr>
      <w:r>
        <w:t xml:space="preserve">Finalise the photo log and pick the 8 figures.</w:t>
      </w:r>
    </w:p>
    <w:p>
      <w:pPr>
        <w:numPr>
          <w:ilvl w:val="0"/>
          <w:numId w:val="1017"/>
        </w:numPr>
        <w:pStyle w:val="Compact"/>
      </w:pPr>
      <w:r>
        <w:t xml:space="preserve">Check every fact in Table B.</w:t>
      </w:r>
    </w:p>
    <w:p>
      <w:pPr>
        <w:numPr>
          <w:ilvl w:val="0"/>
          <w:numId w:val="1017"/>
        </w:numPr>
        <w:pStyle w:val="Compact"/>
      </w:pPr>
      <w:r>
        <w:t xml:space="preserve">Write Sections 3 and 4 (the 45-mark core).</w:t>
      </w:r>
    </w:p>
    <w:p>
      <w:pPr>
        <w:numPr>
          <w:ilvl w:val="0"/>
          <w:numId w:val="1017"/>
        </w:numPr>
        <w:pStyle w:val="Compact"/>
      </w:pPr>
      <w:r>
        <w:t xml:space="preserve">Write Sections 5 and 6 from your data.</w:t>
      </w:r>
    </w:p>
    <w:p>
      <w:pPr>
        <w:numPr>
          <w:ilvl w:val="0"/>
          <w:numId w:val="1017"/>
        </w:numPr>
        <w:pStyle w:val="Compact"/>
      </w:pPr>
      <w:r>
        <w:t xml:space="preserve">Write Sections 1, 2 and 7 last, so they match what you actually argued.</w:t>
      </w:r>
    </w:p>
    <w:p>
      <w:pPr>
        <w:numPr>
          <w:ilvl w:val="0"/>
          <w:numId w:val="1017"/>
        </w:numPr>
        <w:pStyle w:val="Compact"/>
      </w:pPr>
      <w:r>
        <w:t xml:space="preserve">Trim to 3,000 words, put the count on the title page, check Harvard formatting.</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2026-10-08T05:26:10Z</dcterms:created>
  <dcterms:modified xsi:type="dcterms:W3CDTF">2026-10-08T05:26:10Z</dcterms:modified>
</cp:coreProperties>
</file>

<file path=docProps/custom.xml><?xml version="1.0" encoding="utf-8"?>
<Properties xmlns="http://schemas.openxmlformats.org/officeDocument/2006/custom-properties" xmlns:vt="http://schemas.openxmlformats.org/officeDocument/2006/docPropsVTypes"/>
</file>