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Task 1: Individual Reflection</w:t>
      </w:r>
    </w:p>
    <w:p>
      <w:r>
        <w:rPr>
          <w:b/>
        </w:rPr>
        <w:t>Staying effective when plans fail</w:t>
      </w:r>
    </w:p>
    <w:p>
      <w:r>
        <w:t>Week 4 on emotional intelligence, empathy and trust changed how I judge leadership. A plan can look convincing until an unexpected problem forces people to rethink it, and I now see the response to that disruption as the real test.</w:t>
      </w:r>
    </w:p>
    <w:p>
      <w:r>
        <w:t>Consider a small catering business whose supplier cannot deliver key ingredients on the morning of a busy event. Demanding that staff work faster would not solve the problem. A better response is to check available stock, decide what can still be prepared, assign clear tasks and tell customers honestly. Heifetz, Grashow and Linsky (2009) call this adaptive leadership: helping people face problems that familiar procedures cannot solve, so the team adjusts its plan and does not wait for normal conditions to return.</w:t>
      </w:r>
    </w:p>
    <w:p>
      <w:r>
        <w:t>This links to Goleman (1998), who treats self-awareness and self-regulation as foundations of leadership. A leader who cannot recognise their own stress will pass it to the team, and one who cannot read colleagues’ anxiety will miss early warnings. Trust also matters: people report difficulties sooner to leaders they believe are capable and caring (Mayer, Davis and Schoorman, 1995).</w:t>
      </w:r>
    </w:p>
    <w:p>
      <w:r>
        <w:t>Applying this to myself, I tend to hold on to an original plan instead of asking whether the situation has changed. That is a weakness, because it delays decisions and discourages colleagues from raising problems. In my next group assignment I will pause and list the evidence before reacting, name the essential tasks at the outset, report problems early, and ask a teammate who is closer to the work for alternatives. I will ask a trusted peer to comment on how I handle setbacks and review it after four weeks.</w:t>
      </w:r>
    </w:p>
    <w:p>
      <w:r>
        <w:t>For me, effective leadership means staying responsible when circumstances become difficult: calm judgement, flexibility and honest communication, not pretending that every problem can be prevented.</w:t>
      </w:r>
    </w:p>
    <w:p>
      <w:pPr>
        <w:pStyle w:val="Heading1"/>
      </w:pPr>
      <w:r>
        <w:t>Task 2: Plan for the Summative Assessment</w:t>
      </w:r>
    </w:p>
    <w:p>
      <w:r>
        <w:rPr>
          <w:b/>
        </w:rPr>
        <w:t>Proposed title: Leadership Under Pressure and the Value of Inclusive Decision-Making</w:t>
      </w:r>
    </w:p>
    <w:p>
      <w:r>
        <w:rPr>
          <w:b/>
        </w:rPr>
        <w:t>Introduction</w:t>
      </w:r>
    </w:p>
    <w:p>
      <w:r>
        <w:t>I will argue that leadership effectiveness depends on matching the response to the situation while remaining responsible to the people affected. I will test this through James Dyson (AC1) and José Andrés, founder of World Central Kitchen (AC3).</w:t>
      </w:r>
    </w:p>
    <w:p>
      <w:r>
        <w:rPr>
          <w:b/>
        </w:rPr>
        <w:t>AC1: Understanding Leadership</w:t>
      </w:r>
    </w:p>
    <w:p>
      <w:r>
        <w:t>Fayol (1949) describes management as planning, organising, coordinating and controlling, which shows how managers create order. Fiedler (1967) argues that leadership effectiveness depends on the fit between a leader’s approach and the situation, which shows why the same behaviour can succeed in one setting and fail in another. Kotter’s (1990) distinction between managing complexity and leading change will connect the two. Both Fayol and Fiedler are old, so I will weigh them against recent peer-reviewed critique, since Fiedler’s model has been criticised for weak empirical support.</w:t>
      </w:r>
    </w:p>
    <w:p>
      <w:r>
        <w:t>Dyson tests the theory because invention involves repeated failure, so planning and flexibility must work together. His own account (Dyson, 2021) is a leader-written memoir, so I will check it against independent business-press analysis. I will also avoid crediting one person with success that also depended on employees, investment, technical expertise and markets.</w:t>
      </w:r>
    </w:p>
    <w:p>
      <w:r>
        <w:rPr>
          <w:b/>
        </w:rPr>
        <w:t>AC3: Diverse Leader</w:t>
      </w:r>
    </w:p>
    <w:p>
      <w:r>
        <w:t>I chose Andrés because he is a Spanish-born immigrant who leads in humanitarian crises, a very different setting from corporate leadership, and his decisions affect communities with unequal access to support. I will test whether this outsider position shaped how he worked, using his own account of the Puerto Rico response after Hurricane Maria (Andrés, 2018) alongside independent reporting. I rejected Dyson for AC3 to avoid overlap.</w:t>
      </w:r>
    </w:p>
    <w:p>
      <w:r>
        <w:t>My lens is servant leadership (Greenleaf, 1977), which puts service to others at the centre of leadership. Van Dierendonck (2011) reviews the model and identifies empowerment, humility and stewardship, but also direction, which I will use to test whether Andrés served communities or only commanded resources. I will examine his decisions, coordination and accountability using credible journalism and organisational reports, not assumptions about his background.</w:t>
      </w:r>
    </w:p>
    <w:p>
      <w:r>
        <w:t>Limits: servant leadership may be too soft for emergencies, where firm decisions and accountability matter equally, and one leader’s case cannot represent all diverse leadership. I will also consider how diversity affects who receives help.</w:t>
      </w:r>
    </w:p>
    <w:p>
      <w:r>
        <w:rPr>
          <w:b/>
        </w:rPr>
        <w:t>Conclusion</w:t>
      </w:r>
    </w:p>
    <w:p>
      <w:r>
        <w:t>The cases compare commercial innovation and humanitarian response. They test whether effective leadership needs situational judgement, sound organisation and attention to consequences. The main risk is relying on flattering accounts, which I will reduce through independent evidence.</w:t>
      </w:r>
    </w:p>
    <w:p>
      <w:pPr>
        <w:pStyle w:val="Heading1"/>
      </w:pPr>
      <w:r>
        <w:t>Reference List</w:t>
      </w:r>
    </w:p>
    <w:p>
      <w:r>
        <w:t xml:space="preserve">Andrés, J. (2018) </w:t>
      </w:r>
      <w:r>
        <w:rPr>
          <w:i/>
        </w:rPr>
        <w:t>We fed an island: the true story of rebuilding Puerto Rico, one meal at a time</w:t>
      </w:r>
      <w:r>
        <w:t xml:space="preserve">. New York: Ecco.</w:t>
      </w:r>
    </w:p>
    <w:p>
      <w:r>
        <w:t xml:space="preserve">Dyson, J. (2021) </w:t>
      </w:r>
      <w:r>
        <w:rPr>
          <w:i/>
        </w:rPr>
        <w:t>Invention: a life</w:t>
      </w:r>
      <w:r>
        <w:t xml:space="preserve">. London: Simon &amp; Schuster.</w:t>
      </w:r>
    </w:p>
    <w:p>
      <w:r>
        <w:t xml:space="preserve">Fayol, H. (1949) </w:t>
      </w:r>
      <w:r>
        <w:rPr>
          <w:i/>
        </w:rPr>
        <w:t>General and industrial management</w:t>
      </w:r>
      <w:r>
        <w:t xml:space="preserve">. Translated by C. Storrs. London: Pitman.</w:t>
      </w:r>
    </w:p>
    <w:p>
      <w:r>
        <w:t xml:space="preserve">Fiedler, F.E. (1967) </w:t>
      </w:r>
      <w:r>
        <w:rPr>
          <w:i/>
        </w:rPr>
        <w:t>A theory of leadership effectiveness</w:t>
      </w:r>
      <w:r>
        <w:t xml:space="preserve">. New York: McGraw-Hill.</w:t>
      </w:r>
    </w:p>
    <w:p>
      <w:r>
        <w:t xml:space="preserve">Goleman, D. (1998) 'What makes a leader?', </w:t>
      </w:r>
      <w:r>
        <w:rPr>
          <w:i/>
        </w:rPr>
        <w:t>Harvard Business Review</w:t>
      </w:r>
      <w:r>
        <w:t xml:space="preserve">, 76(6), pp. 93–102.</w:t>
      </w:r>
    </w:p>
    <w:p>
      <w:r>
        <w:t xml:space="preserve">Greenleaf, R.K. (1977) </w:t>
      </w:r>
      <w:r>
        <w:rPr>
          <w:i/>
        </w:rPr>
        <w:t>Servant leadership: a journey into the nature of legitimate power and greatness</w:t>
      </w:r>
      <w:r>
        <w:t xml:space="preserve">. New York: Paulist Press.</w:t>
      </w:r>
    </w:p>
    <w:p>
      <w:r>
        <w:t xml:space="preserve">Heifetz, R.A., Grashow, A. and Linsky, M. (2009) </w:t>
      </w:r>
      <w:r>
        <w:rPr>
          <w:i/>
        </w:rPr>
        <w:t>The practice of adaptive leadership: tools and tactics for changing your organization and the world</w:t>
      </w:r>
      <w:r>
        <w:t xml:space="preserve">. Boston, MA: Harvard Business Press.</w:t>
      </w:r>
    </w:p>
    <w:p>
      <w:r>
        <w:t xml:space="preserve">Kotter, J.P. (1990) 'What leaders really do', </w:t>
      </w:r>
      <w:r>
        <w:rPr>
          <w:i/>
        </w:rPr>
        <w:t>Harvard Business Review</w:t>
      </w:r>
      <w:r>
        <w:t xml:space="preserve">, 68(3), pp. 103–111.</w:t>
      </w:r>
    </w:p>
    <w:p>
      <w:r>
        <w:t xml:space="preserve">Mayer, R.C., Davis, J.H. and Schoorman, F.D. (1995) 'An integrative model of organizational trust', </w:t>
      </w:r>
      <w:r>
        <w:rPr>
          <w:i/>
        </w:rPr>
        <w:t>Academy of Management Review</w:t>
      </w:r>
      <w:r>
        <w:t xml:space="preserve">, 20(3), pp. 709–734.</w:t>
      </w:r>
    </w:p>
    <w:p>
      <w:r>
        <w:t xml:space="preserve">van Dierendonck, D. (2011) 'Servant leadership: a review and synthesis', </w:t>
      </w:r>
      <w:r>
        <w:rPr>
          <w:i/>
        </w:rPr>
        <w:t>Journal of Management</w:t>
      </w:r>
      <w:r>
        <w:t xml:space="preserve">, 37(4), pp. 1228–1261. doi:10.1177/0149206310380462.</w:t>
      </w:r>
    </w:p>
    <w:sectPr w:rsidR="008D4E83" w:rsidRPr="000D7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52"/>
    <w:rsid w:val="0015074B"/>
    <w:rsid w:val="0029639D"/>
    <w:rsid w:val="00326F90"/>
    <w:rsid w:val="007039BC"/>
    <w:rsid w:val="008C2FB5"/>
    <w:rsid w:val="008D4E83"/>
    <w:rsid w:val="00A22A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8A941"/>
  <w14:defaultImageDpi w14:val="300"/>
  <w15:docId w15:val="{40EDB19C-C84E-4BF6-8516-DBB3CC00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2A14"/>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A22A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75058">
      <w:bodyDiv w:val="1"/>
      <w:marLeft w:val="0"/>
      <w:marRight w:val="0"/>
      <w:marTop w:val="0"/>
      <w:marBottom w:val="0"/>
      <w:divBdr>
        <w:top w:val="none" w:sz="0" w:space="0" w:color="auto"/>
        <w:left w:val="none" w:sz="0" w:space="0" w:color="auto"/>
        <w:bottom w:val="none" w:sz="0" w:space="0" w:color="auto"/>
        <w:right w:val="none" w:sz="0" w:space="0" w:color="auto"/>
      </w:divBdr>
    </w:div>
    <w:div w:id="568615130">
      <w:bodyDiv w:val="1"/>
      <w:marLeft w:val="0"/>
      <w:marRight w:val="0"/>
      <w:marTop w:val="0"/>
      <w:marBottom w:val="0"/>
      <w:divBdr>
        <w:top w:val="none" w:sz="0" w:space="0" w:color="auto"/>
        <w:left w:val="none" w:sz="0" w:space="0" w:color="auto"/>
        <w:bottom w:val="none" w:sz="0" w:space="0" w:color="auto"/>
        <w:right w:val="none" w:sz="0" w:space="0" w:color="auto"/>
      </w:divBdr>
    </w:div>
    <w:div w:id="852690460">
      <w:bodyDiv w:val="1"/>
      <w:marLeft w:val="0"/>
      <w:marRight w:val="0"/>
      <w:marTop w:val="0"/>
      <w:marBottom w:val="0"/>
      <w:divBdr>
        <w:top w:val="none" w:sz="0" w:space="0" w:color="auto"/>
        <w:left w:val="none" w:sz="0" w:space="0" w:color="auto"/>
        <w:bottom w:val="none" w:sz="0" w:space="0" w:color="auto"/>
        <w:right w:val="none" w:sz="0" w:space="0" w:color="auto"/>
      </w:divBdr>
    </w:div>
    <w:div w:id="1147629995">
      <w:bodyDiv w:val="1"/>
      <w:marLeft w:val="0"/>
      <w:marRight w:val="0"/>
      <w:marTop w:val="0"/>
      <w:marBottom w:val="0"/>
      <w:divBdr>
        <w:top w:val="none" w:sz="0" w:space="0" w:color="auto"/>
        <w:left w:val="none" w:sz="0" w:space="0" w:color="auto"/>
        <w:bottom w:val="none" w:sz="0" w:space="0" w:color="auto"/>
        <w:right w:val="none" w:sz="0" w:space="0" w:color="auto"/>
      </w:divBdr>
    </w:div>
    <w:div w:id="1559241134">
      <w:bodyDiv w:val="1"/>
      <w:marLeft w:val="0"/>
      <w:marRight w:val="0"/>
      <w:marTop w:val="0"/>
      <w:marBottom w:val="0"/>
      <w:divBdr>
        <w:top w:val="none" w:sz="0" w:space="0" w:color="auto"/>
        <w:left w:val="none" w:sz="0" w:space="0" w:color="auto"/>
        <w:bottom w:val="none" w:sz="0" w:space="0" w:color="auto"/>
        <w:right w:val="none" w:sz="0" w:space="0" w:color="auto"/>
      </w:divBdr>
    </w:div>
    <w:div w:id="1797916881">
      <w:bodyDiv w:val="1"/>
      <w:marLeft w:val="0"/>
      <w:marRight w:val="0"/>
      <w:marTop w:val="0"/>
      <w:marBottom w:val="0"/>
      <w:divBdr>
        <w:top w:val="none" w:sz="0" w:space="0" w:color="auto"/>
        <w:left w:val="none" w:sz="0" w:space="0" w:color="auto"/>
        <w:bottom w:val="none" w:sz="0" w:space="0" w:color="auto"/>
        <w:right w:val="none" w:sz="0" w:space="0" w:color="auto"/>
      </w:divBdr>
    </w:div>
    <w:div w:id="1855461795">
      <w:bodyDiv w:val="1"/>
      <w:marLeft w:val="0"/>
      <w:marRight w:val="0"/>
      <w:marTop w:val="0"/>
      <w:marBottom w:val="0"/>
      <w:divBdr>
        <w:top w:val="none" w:sz="0" w:space="0" w:color="auto"/>
        <w:left w:val="none" w:sz="0" w:space="0" w:color="auto"/>
        <w:bottom w:val="none" w:sz="0" w:space="0" w:color="auto"/>
        <w:right w:val="none" w:sz="0" w:space="0" w:color="auto"/>
      </w:divBdr>
    </w:div>
    <w:div w:id="1856773024">
      <w:bodyDiv w:val="1"/>
      <w:marLeft w:val="0"/>
      <w:marRight w:val="0"/>
      <w:marTop w:val="0"/>
      <w:marBottom w:val="0"/>
      <w:divBdr>
        <w:top w:val="none" w:sz="0" w:space="0" w:color="auto"/>
        <w:left w:val="none" w:sz="0" w:space="0" w:color="auto"/>
        <w:bottom w:val="none" w:sz="0" w:space="0" w:color="auto"/>
        <w:right w:val="none" w:sz="0" w:space="0" w:color="auto"/>
      </w:divBdr>
    </w:div>
    <w:div w:id="1875580348">
      <w:bodyDiv w:val="1"/>
      <w:marLeft w:val="0"/>
      <w:marRight w:val="0"/>
      <w:marTop w:val="0"/>
      <w:marBottom w:val="0"/>
      <w:divBdr>
        <w:top w:val="none" w:sz="0" w:space="0" w:color="auto"/>
        <w:left w:val="none" w:sz="0" w:space="0" w:color="auto"/>
        <w:bottom w:val="none" w:sz="0" w:space="0" w:color="auto"/>
        <w:right w:val="none" w:sz="0" w:space="0" w:color="auto"/>
      </w:divBdr>
      <w:divsChild>
        <w:div w:id="841045424">
          <w:marLeft w:val="0"/>
          <w:marRight w:val="0"/>
          <w:marTop w:val="0"/>
          <w:marBottom w:val="0"/>
          <w:divBdr>
            <w:top w:val="none" w:sz="0" w:space="0" w:color="auto"/>
            <w:left w:val="none" w:sz="0" w:space="0" w:color="auto"/>
            <w:bottom w:val="none" w:sz="0" w:space="0" w:color="auto"/>
            <w:right w:val="none" w:sz="0" w:space="0" w:color="auto"/>
          </w:divBdr>
          <w:divsChild>
            <w:div w:id="1875538181">
              <w:marLeft w:val="0"/>
              <w:marRight w:val="0"/>
              <w:marTop w:val="0"/>
              <w:marBottom w:val="0"/>
              <w:divBdr>
                <w:top w:val="none" w:sz="0" w:space="0" w:color="auto"/>
                <w:left w:val="none" w:sz="0" w:space="0" w:color="auto"/>
                <w:bottom w:val="none" w:sz="0" w:space="0" w:color="auto"/>
                <w:right w:val="none" w:sz="0" w:space="0" w:color="auto"/>
              </w:divBdr>
              <w:divsChild>
                <w:div w:id="1651669313">
                  <w:marLeft w:val="0"/>
                  <w:marRight w:val="0"/>
                  <w:marTop w:val="0"/>
                  <w:marBottom w:val="0"/>
                  <w:divBdr>
                    <w:top w:val="none" w:sz="0" w:space="0" w:color="auto"/>
                    <w:left w:val="none" w:sz="0" w:space="0" w:color="auto"/>
                    <w:bottom w:val="none" w:sz="0" w:space="0" w:color="auto"/>
                    <w:right w:val="none" w:sz="0" w:space="0" w:color="auto"/>
                  </w:divBdr>
                </w:div>
              </w:divsChild>
            </w:div>
            <w:div w:id="1406877768">
              <w:marLeft w:val="0"/>
              <w:marRight w:val="0"/>
              <w:marTop w:val="0"/>
              <w:marBottom w:val="0"/>
              <w:divBdr>
                <w:top w:val="none" w:sz="0" w:space="0" w:color="auto"/>
                <w:left w:val="none" w:sz="0" w:space="0" w:color="auto"/>
                <w:bottom w:val="none" w:sz="0" w:space="0" w:color="auto"/>
                <w:right w:val="none" w:sz="0" w:space="0" w:color="auto"/>
              </w:divBdr>
              <w:divsChild>
                <w:div w:id="27918733">
                  <w:marLeft w:val="0"/>
                  <w:marRight w:val="0"/>
                  <w:marTop w:val="0"/>
                  <w:marBottom w:val="0"/>
                  <w:divBdr>
                    <w:top w:val="none" w:sz="0" w:space="0" w:color="auto"/>
                    <w:left w:val="none" w:sz="0" w:space="0" w:color="auto"/>
                    <w:bottom w:val="none" w:sz="0" w:space="0" w:color="auto"/>
                    <w:right w:val="none" w:sz="0" w:space="0" w:color="auto"/>
                  </w:divBdr>
                </w:div>
                <w:div w:id="3801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s.som.yale.edu/insights/departing-pepsico-ceo-indra-nooyi-did-it-her-way" TargetMode="External"/><Relationship Id="rId3" Type="http://schemas.openxmlformats.org/officeDocument/2006/relationships/styles" Target="styles.xml"/><Relationship Id="rId7" Type="http://schemas.openxmlformats.org/officeDocument/2006/relationships/hyperlink" Target="https://doi.org/10.1177/2694105820240401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8/JBS-06-2025-012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13678779251352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3</cp:revision>
  <dcterms:created xsi:type="dcterms:W3CDTF">2013-12-23T23:15:00Z</dcterms:created>
  <dcterms:modified xsi:type="dcterms:W3CDTF">2026-10-15T12:05:00Z</dcterms:modified>
  <cp:category/>
</cp:coreProperties>
</file>