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620BD" w14:textId="77777777" w:rsidR="00B1067B" w:rsidRDefault="00B1067B">
      <w:pPr>
        <w:spacing w:before="2400"/>
      </w:pPr>
    </w:p>
    <w:p w14:paraId="4BDF16F6" w14:textId="627D5450" w:rsidR="00B1067B" w:rsidRDefault="008D4C14" w:rsidP="00885804">
      <w:pPr>
        <w:spacing w:after="720"/>
        <w:jc w:val="center"/>
      </w:pPr>
      <w:proofErr w:type="spellStart"/>
      <w:r>
        <w:rPr>
          <w:b/>
          <w:bCs/>
          <w:sz w:val="30"/>
          <w:szCs w:val="30"/>
        </w:rPr>
        <w:t>UrbanStay</w:t>
      </w:r>
      <w:proofErr w:type="spellEnd"/>
      <w:r>
        <w:rPr>
          <w:b/>
          <w:bCs/>
          <w:sz w:val="30"/>
          <w:szCs w:val="30"/>
        </w:rPr>
        <w:t xml:space="preserve"> Boutique Hotels Ltd: Operational Challenges and Root Causes</w:t>
      </w:r>
      <w:r>
        <w:br w:type="page"/>
      </w:r>
    </w:p>
    <w:p w14:paraId="4880B954" w14:textId="77777777" w:rsidR="00B1067B" w:rsidRDefault="008D4C14">
      <w:pPr>
        <w:spacing w:after="200"/>
      </w:pPr>
      <w:r>
        <w:rPr>
          <w:b/>
          <w:bCs/>
          <w:color w:val="1F3864"/>
          <w:sz w:val="28"/>
          <w:szCs w:val="28"/>
        </w:rPr>
        <w:lastRenderedPageBreak/>
        <w:t>Table of Contents</w:t>
      </w:r>
    </w:p>
    <w:p w14:paraId="0D529CD1" w14:textId="77777777" w:rsidR="00B1067B" w:rsidRDefault="008D4C14">
      <w:pPr>
        <w:tabs>
          <w:tab w:val="right" w:leader="dot" w:pos="9026"/>
        </w:tabs>
        <w:spacing w:after="120"/>
      </w:pPr>
      <w:r>
        <w:t>Introduction</w:t>
      </w:r>
      <w:r>
        <w:tab/>
        <w:t>3</w:t>
      </w:r>
    </w:p>
    <w:p w14:paraId="3556B479" w14:textId="77777777" w:rsidR="00B1067B" w:rsidRDefault="008D4C14">
      <w:pPr>
        <w:tabs>
          <w:tab w:val="right" w:leader="dot" w:pos="9026"/>
        </w:tabs>
        <w:spacing w:after="120"/>
      </w:pPr>
      <w:r>
        <w:t>AC1: Variation Turns the Front Desk into a Bottleneck</w:t>
      </w:r>
      <w:r>
        <w:tab/>
        <w:t>3</w:t>
      </w:r>
    </w:p>
    <w:p w14:paraId="5A5668C9" w14:textId="77777777" w:rsidR="00B1067B" w:rsidRDefault="008D4C14">
      <w:pPr>
        <w:tabs>
          <w:tab w:val="right" w:leader="dot" w:pos="9026"/>
        </w:tabs>
        <w:spacing w:after="120"/>
      </w:pPr>
      <w:r>
        <w:t>AC2: Root Causes, Recommendations and Comparison</w:t>
      </w:r>
      <w:r>
        <w:tab/>
        <w:t>3</w:t>
      </w:r>
    </w:p>
    <w:p w14:paraId="3FFED743" w14:textId="77777777" w:rsidR="00B1067B" w:rsidRDefault="008D4C14">
      <w:pPr>
        <w:tabs>
          <w:tab w:val="right" w:leader="dot" w:pos="9026"/>
        </w:tabs>
        <w:spacing w:after="120"/>
      </w:pPr>
      <w:r>
        <w:t>References</w:t>
      </w:r>
      <w:r>
        <w:tab/>
        <w:t>6</w:t>
      </w:r>
    </w:p>
    <w:p w14:paraId="2E9502ED" w14:textId="77777777" w:rsidR="00B1067B" w:rsidRDefault="008D4C14">
      <w:pPr>
        <w:tabs>
          <w:tab w:val="right" w:leader="dot" w:pos="9026"/>
        </w:tabs>
        <w:spacing w:after="120"/>
      </w:pPr>
      <w:r>
        <w:t>Appendix</w:t>
      </w:r>
      <w:r>
        <w:tab/>
        <w:t>7</w:t>
      </w:r>
    </w:p>
    <w:p w14:paraId="259E12EB" w14:textId="77777777" w:rsidR="00B1067B" w:rsidRDefault="008D4C14">
      <w:r>
        <w:br w:type="page"/>
      </w:r>
    </w:p>
    <w:p w14:paraId="3C488C86" w14:textId="77777777" w:rsidR="00B1067B" w:rsidRDefault="008D4C14">
      <w:pPr>
        <w:pStyle w:val="Heading1"/>
      </w:pPr>
      <w:r>
        <w:lastRenderedPageBreak/>
        <w:t>Introduction</w:t>
      </w:r>
    </w:p>
    <w:p w14:paraId="4643D1A3" w14:textId="77777777" w:rsidR="00B1067B" w:rsidRDefault="008D4C14">
      <w:pPr>
        <w:spacing w:after="120" w:line="276" w:lineRule="auto"/>
        <w:jc w:val="both"/>
      </w:pPr>
      <w:proofErr w:type="spellStart"/>
      <w:r>
        <w:t>UrbanStay Boutique Hotels Ltd runs hotels in London, Manchester and Birmingham that blend personalised service with standardised processes, in a UK market driven by online reviews. This report looks at two problems: slow check-in and check-out, and staffing that swings between too many people and too few. It uses the Input-Transformation-Output (ITO) model, the 4Vs and the performance objectives (Slack, Brandon-Jones and Burgess, 2022). The argument is that both stem from one source: capacity planned on historical averages despite widely varying demand. AC1 diagnoses the problems; AC2 examines causes, recommends action and compares UrbanStay with citizenM.</w:t>
      </w:r>
      <w:proofErr w:type="spellEnd"/>
      <w:proofErr w:type="spellStart"/>
      <w:proofErr w:type="spellEnd"/>
      <w:proofErr w:type="spellStart"/>
      <w:proofErr w:type="spellEnd"/>
      <w:proofErr w:type="spellStart"/>
      <w:proofErr w:type="spellEnd"/>
    </w:p>
    <w:p w14:paraId="32CE35B4" w14:textId="77777777" w:rsidR="00B1067B" w:rsidRDefault="008D4C14">
      <w:pPr>
        <w:pStyle w:val="Heading1"/>
      </w:pPr>
      <w:r>
        <w:t>AC1: Variation Turns the Front Desk into a Bottleneck</w:t>
      </w:r>
    </w:p>
    <w:p w14:paraId="2BEF0BEA" w14:textId="77777777" w:rsidR="00B1067B" w:rsidRDefault="008D4C14">
      <w:pPr>
        <w:spacing w:after="120" w:line="276" w:lineRule="auto"/>
        <w:jc w:val="both"/>
      </w:pPr>
      <w:r>
        <w:rPr>
          <w:b/>
          <w:bCs/>
        </w:rPr>
        <w:t>Challenge 1: Check-in and check-out delays.</w:t>
      </w:r>
      <w:proofErr w:type="spellStart"/>
      <w:proofErr w:type="spellEnd"/>
      <w:proofErr w:type="spellStart"/>
      <w:proofErr w:type="spellEnd"/>
      <w:proofErr w:type="spellStart"/>
      <w:proofErr w:type="spellEnd"/>
      <w:proofErr w:type="spellStart"/>
      <w:proofErr w:type="spellEnd"/>
      <w:proofErr w:type="spellStart"/>
      <w:proofErr w:type="spellEnd"/>
      <w:r>
        <w:rPr>
          <w:b w:val="0"/>
        </w:rPr>
        <w:t xml:space="preserve"> Guests queue because manual processes, understaffed peaks and patchy digital use meet at the front desk. In ITO terms guests are transformed resources (Slack, Brandon-Jones and Burgess, 2022), so the queue belongs to the product itself. Arrivals vary a lot and the process is highly visible; guests watch the delay happen, and waiting without occupation or information feels longer than it is (Maister, 1985). The desk becomes the bottleneck, capping throughput whatever capacity exists elsewhere (Goldratt and Cox, 1984). Little's (1961) relationship, L = λW, shows queues growing at peak arrival rates unless service capacity grows too. Variety adds to this: personalised requests are exceptions a standardised check-in cannot absorb. Speed and dependability suffer, then quality, because responsiveness is a core dimension of service quality (Parasuraman, Zeithaml and Berry, 1988). That undercuts the promise of personalisation, and reviews spread the damage.</w:t>
      </w:r>
    </w:p>
    <w:p w14:paraId="0CA8DB77" w14:textId="77777777" w:rsidR="00B1067B" w:rsidRDefault="008D4C14">
      <w:pPr>
        <w:spacing w:after="120" w:line="276" w:lineRule="auto"/>
        <w:jc w:val="both"/>
      </w:pPr>
      <w:r>
        <w:rPr>
          <w:b/>
          <w:bCs/>
        </w:rPr>
        <w:t>Challenge 2: Workforce imbalance.</w:t>
      </w:r>
      <w:proofErr w:type="spellStart"/>
      <w:proofErr w:type="spellEnd"/>
      <w:proofErr w:type="spellStart"/>
      <w:proofErr w:type="spellEnd"/>
      <w:proofErr w:type="spellStart"/>
      <w:proofErr w:type="spellEnd"/>
      <w:r>
        <w:rPr>
          <w:b w:val="0"/>
        </w:rPr>
        <w:t xml:space="preserve"> Weak planning leaves surplus labour off-peak and strained teams at peak. Staff are transforming resources, so a capacity-demand mismatch degrades the process itself. Services cannot be stockpiled, so idle off-peak labour is lost cost, while peak shortages are paid for in service failure (Sasser, 1976). Cost and dependability take a hit together, and stretched teams deliver uneven quality between branches (Johnston, Clark and Shulver, 2012). Here variation appears as a cost problem, not a speed problem, and flexibility is constrained too.</w:t>
      </w:r>
    </w:p>
    <w:p w14:paraId="44F81456" w14:textId="77777777" w:rsidR="00B1067B" w:rsidRDefault="008D4C14">
      <w:pPr>
        <w:spacing w:after="120" w:line="276" w:lineRule="auto"/>
        <w:jc w:val="both"/>
      </w:pPr>
      <w:r>
        <w:rPr>
          <w:b/>
          <w:bCs/>
        </w:rPr>
        <w:t>Interaction and external pressure.</w:t>
      </w:r>
      <w:proofErr w:type="spellStart"/>
      <w:proofErr w:type="spellEnd"/>
      <w:proofErr w:type="spellStart"/>
      <w:proofErr w:type="spellEnd"/>
      <w:proofErr w:type="spellStart"/>
      <w:proofErr w:type="spellEnd"/>
      <w:r>
        <w:rPr>
          <w:b w:val="0"/>
        </w:rPr>
        <w:t xml:space="preserve"> The challenges feed each other. A missed forecast leaves the desk short; managers reach for overtime or agency cover; surplus rostering then pushes off-peak cost up; and budget pressure starves the technology investment the strategy promises. Outside pressures tighten the loop: rising National Living Wage and employer National Insurance rates make each surplus hour more expensive (UK Government, 2025), and dependence on online platforms makes demand harder to predict (Law, Buhalis and Cobanoglu, 2014).</w:t>
      </w:r>
    </w:p>
    <w:p w14:paraId="7C30F23E" w14:textId="77777777" w:rsidR="00B1067B" w:rsidRDefault="008D4C14">
      <w:pPr>
        <w:spacing w:after="120" w:line="276" w:lineRule="auto"/>
        <w:jc w:val="both"/>
      </w:pPr>
      <w:r>
        <w:rPr>
          <w:b/>
          <w:bCs/>
        </w:rPr>
        <w:t>Counter-view.</w:t>
      </w:r>
      <w:proofErr w:type="spellStart"/>
      <w:proofErr w:type="spellEnd"/>
      <w:proofErr w:type="spellStart"/>
      <w:proofErr w:type="spellEnd"/>
      <w:proofErr w:type="spellStart"/>
      <w:proofErr w:type="spellEnd"/>
      <w:r>
        <w:rPr>
          <w:b w:val="0"/>
        </w:rPr>
        <w:t xml:space="preserve"> Some slack may be intentional, because unhurried interaction supports the personalisation that justifies premium rates (Zeithaml, Bitner and Gremler, 2018). Yet unplanned, uneven slack alongside queues points to poor matching, not personalisation.</w:t>
      </w:r>
    </w:p>
    <w:p w14:paraId="7CCA2DE7" w14:textId="77777777" w:rsidR="00B1067B" w:rsidRDefault="008D4C14">
      <w:pPr>
        <w:pStyle w:val="Heading1"/>
      </w:pPr>
      <w:r>
        <w:t>AC2: Root Causes, Recommendations and Comparison</w:t>
      </w:r>
    </w:p>
    <w:p w14:paraId="73500102" w14:textId="77777777" w:rsidR="00B1067B" w:rsidRDefault="008D4C14">
      <w:pPr>
        <w:spacing w:after="120" w:line="276" w:lineRule="auto"/>
        <w:jc w:val="both"/>
      </w:pPr>
      <w:r>
        <w:rPr>
          <w:b/>
          <w:bCs/>
        </w:rPr>
        <w:t>Root causes.</w:t>
      </w:r>
      <w:proofErr w:type="spellStart"/>
      <w:proofErr w:type="spellEnd"/>
      <w:proofErr w:type="spellStart"/>
      <w:proofErr w:type="spellEnd"/>
      <w:r>
        <w:rPr>
          <w:b w:val="0"/>
        </w:rPr>
        <w:t xml:space="preserve"> Four causes account for both challenges. First, demand management: forecasts rest on historical averages with no real-time data, so events and surges are missed (Kimes, 1989; Ivanov, 2014). Second, capacity planning: near-level rosters meet volatile demand, whereas a chase strategy matches resources to demand (Heizer, Render and Munson, 2020). Third, workforce planning: single-skill roles block redeployment, lacking the numerical and functional flexibility of the flexible firm (Atkinson, 1984). Fourth, process design: manual steps and uneven digital adoption lower front-desk utilisation and consume staff time.</w:t>
      </w:r>
    </w:p>
    <w:p w14:paraId="5F43A0F0" w14:textId="77777777" w:rsidR="00B1067B" w:rsidRDefault="008D4C14">
      <w:pPr>
        <w:keepNext/>
        <w:spacing w:before="120" w:after="80"/>
      </w:pPr>
      <w:r>
        <w:rPr>
          <w:b/>
          <w:bCs/>
        </w:rPr>
        <w:t xml:space="preserve">Table 1: Evaluation of </w:t>
      </w:r>
      <w:proofErr w:type="spellStart"/>
      <w:r>
        <w:rPr>
          <w:b/>
          <w:bCs/>
        </w:rPr>
        <w:t>UrbanStay's</w:t>
      </w:r>
      <w:proofErr w:type="spellEnd"/>
      <w:r>
        <w:rPr>
          <w:b/>
          <w:bCs/>
        </w:rPr>
        <w:t xml:space="preserve"> capacity and demand management practices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700"/>
        <w:gridCol w:w="2126"/>
      </w:tblGrid>
      <w:tr w:rsidR="00B1067B" w14:paraId="444088F0"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081F0BA" w14:textId="77777777" w:rsidR="00B1067B" w:rsidRDefault="008D4C14">
            <w:r>
              <w:rPr>
                <w:b/>
                <w:bCs/>
                <w:sz w:val="20"/>
                <w:szCs w:val="20"/>
              </w:rPr>
              <w:t>Practice area</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FCEBBB" w14:textId="77777777" w:rsidR="00B1067B" w:rsidRDefault="008D4C14">
            <w:r>
              <w:rPr>
                <w:b/>
                <w:bCs/>
                <w:sz w:val="20"/>
                <w:szCs w:val="20"/>
              </w:rPr>
              <w:t>Current practice</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8EC4ECF" w14:textId="77777777" w:rsidR="00B1067B" w:rsidRDefault="008D4C14">
            <w:r>
              <w:rPr>
                <w:b/>
                <w:bCs/>
                <w:sz w:val="20"/>
                <w:szCs w:val="20"/>
              </w:rPr>
              <w:t>Evaluation</w:t>
            </w:r>
          </w:p>
        </w:tc>
        <w:tc>
          <w:tcPr>
            <w:tcW w:w="21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C9827EE" w14:textId="77777777" w:rsidR="00B1067B" w:rsidRDefault="008D4C14">
            <w:r>
              <w:rPr>
                <w:b/>
                <w:bCs/>
                <w:sz w:val="20"/>
                <w:szCs w:val="20"/>
              </w:rPr>
              <w:t>Co</w:t>
            </w:r>
            <w:r>
              <w:rPr>
                <w:b/>
                <w:bCs/>
                <w:sz w:val="20"/>
                <w:szCs w:val="20"/>
              </w:rPr>
              <w:t>nsequence</w:t>
            </w:r>
          </w:p>
        </w:tc>
      </w:tr>
      <w:tr w:rsidR="00B1067B" w14:paraId="631444F4"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D230DB" w14:textId="77777777" w:rsidR="00B1067B" w:rsidRDefault="008D4C14">
            <w:r>
              <w:rPr>
                <w:sz w:val="20"/>
                <w:szCs w:val="20"/>
              </w:rPr>
              <w:t>Demand forecasting</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A9414F" w14:textId="77777777" w:rsidR="00B1067B" w:rsidRDefault="008D4C14">
            <w:r>
              <w:rPr>
                <w:sz w:val="20"/>
                <w:szCs w:val="20"/>
              </w:rPr>
              <w:t>Historical averages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3B685D" w14:textId="77777777" w:rsidR="00B1067B" w:rsidRDefault="008D4C14">
            <w:r>
              <w:rPr>
                <w:sz w:val="20"/>
                <w:szCs w:val="20"/>
              </w:rPr>
              <w:t>Ignores variation and events</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1F8A94" w14:textId="77777777" w:rsidR="00B1067B" w:rsidRDefault="008D4C14">
            <w:r>
              <w:rPr>
                <w:sz w:val="20"/>
                <w:szCs w:val="20"/>
              </w:rPr>
              <w:t>Missed peaks</w:t>
            </w:r>
          </w:p>
        </w:tc>
      </w:tr>
      <w:tr w:rsidR="00B1067B" w14:paraId="41BBB25A"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A621C7" w14:textId="77777777" w:rsidR="00B1067B" w:rsidRDefault="008D4C14">
            <w:r>
              <w:rPr>
                <w:sz w:val="20"/>
                <w:szCs w:val="20"/>
              </w:rPr>
              <w:t>Capacity strategy</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6AA0AA" w14:textId="77777777" w:rsidR="00B1067B" w:rsidRDefault="008D4C14">
            <w:r>
              <w:rPr>
                <w:sz w:val="20"/>
                <w:szCs w:val="20"/>
              </w:rPr>
              <w:t>Near-level rosters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A27DA3" w14:textId="77777777" w:rsidR="00B1067B" w:rsidRDefault="008D4C14">
            <w:r>
              <w:rPr>
                <w:sz w:val="20"/>
                <w:szCs w:val="20"/>
              </w:rPr>
              <w:t>Poor fit with volatile demand</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BAB4ED" w14:textId="77777777" w:rsidR="00B1067B" w:rsidRDefault="008D4C14">
            <w:r>
              <w:rPr>
                <w:sz w:val="20"/>
                <w:szCs w:val="20"/>
              </w:rPr>
              <w:t xml:space="preserve">Queues and idle </w:t>
            </w:r>
            <w:proofErr w:type="spellStart"/>
            <w:r>
              <w:rPr>
                <w:sz w:val="20"/>
                <w:szCs w:val="20"/>
              </w:rPr>
              <w:t>labour</w:t>
            </w:r>
            <w:proofErr w:type="spellEnd"/>
          </w:p>
        </w:tc>
      </w:tr>
      <w:tr w:rsidR="00B1067B" w14:paraId="08A463A8"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B600C2" w14:textId="77777777" w:rsidR="00B1067B" w:rsidRDefault="008D4C14">
            <w:r>
              <w:rPr>
                <w:sz w:val="20"/>
                <w:szCs w:val="20"/>
              </w:rPr>
              <w:t>Workforce flexibility</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47F90D" w14:textId="77777777" w:rsidR="00B1067B" w:rsidRDefault="008D4C14">
            <w:r>
              <w:rPr>
                <w:sz w:val="20"/>
                <w:szCs w:val="20"/>
              </w:rPr>
              <w:t>Single-skill roles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2A5B1D" w14:textId="77777777" w:rsidR="00B1067B" w:rsidRDefault="008D4C14">
            <w:r>
              <w:rPr>
                <w:sz w:val="20"/>
                <w:szCs w:val="20"/>
              </w:rPr>
              <w:t>Low functional flexibility</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F636E3" w14:textId="77777777" w:rsidR="00B1067B" w:rsidRDefault="008D4C14">
            <w:r>
              <w:rPr>
                <w:sz w:val="20"/>
                <w:szCs w:val="20"/>
              </w:rPr>
              <w:t>No redeployment</w:t>
            </w:r>
          </w:p>
        </w:tc>
      </w:tr>
      <w:tr w:rsidR="00B1067B" w14:paraId="688454FF"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8FD88F" w14:textId="77777777" w:rsidR="00B1067B" w:rsidRDefault="008D4C14">
            <w:r>
              <w:rPr>
                <w:sz w:val="20"/>
                <w:szCs w:val="20"/>
              </w:rPr>
              <w:t xml:space="preserve">Resource </w:t>
            </w:r>
            <w:proofErr w:type="spellStart"/>
            <w:r>
              <w:rPr>
                <w:sz w:val="20"/>
                <w:szCs w:val="20"/>
              </w:rPr>
              <w:t>utilisation</w:t>
            </w:r>
            <w:proofErr w:type="spellEnd"/>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73A617" w14:textId="77777777" w:rsidR="00B1067B" w:rsidRDefault="008D4C14">
            <w:r>
              <w:rPr>
                <w:sz w:val="20"/>
                <w:szCs w:val="20"/>
              </w:rPr>
              <w:t>Manual, uneven digital</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B78669" w14:textId="77777777" w:rsidR="00B1067B" w:rsidRDefault="008D4C14">
            <w:r>
              <w:rPr>
                <w:sz w:val="20"/>
                <w:szCs w:val="20"/>
              </w:rPr>
              <w:t>Transactions absorb staff time</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AC63FA" w14:textId="77777777" w:rsidR="00B1067B" w:rsidRDefault="008D4C14">
            <w:r>
              <w:rPr>
                <w:sz w:val="20"/>
                <w:szCs w:val="20"/>
              </w:rPr>
              <w:t>Desk bottleneck</w:t>
            </w:r>
          </w:p>
        </w:tc>
      </w:tr>
      <w:tr w:rsidR="00B1067B" w14:paraId="3970AD8D"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BD990C" w14:textId="77777777" w:rsidR="00B1067B" w:rsidRDefault="008D4C14">
            <w:r>
              <w:rPr>
                <w:sz w:val="20"/>
                <w:szCs w:val="20"/>
              </w:rPr>
              <w:t>Booking management</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A5361A" w14:textId="77777777" w:rsidR="00B1067B" w:rsidRDefault="008D4C14">
            <w:r>
              <w:rPr>
                <w:sz w:val="20"/>
                <w:szCs w:val="20"/>
              </w:rPr>
              <w:t>Platform-driven, unmanaged</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196DFF" w14:textId="77777777" w:rsidR="00B1067B" w:rsidRDefault="008D4C14">
            <w:r>
              <w:rPr>
                <w:sz w:val="20"/>
                <w:szCs w:val="20"/>
              </w:rPr>
              <w:t>Demand not shaped</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9D8E80" w14:textId="77777777" w:rsidR="00B1067B" w:rsidRDefault="008D4C14">
            <w:r>
              <w:rPr>
                <w:sz w:val="20"/>
                <w:szCs w:val="20"/>
              </w:rPr>
              <w:t>Peaks amplified</w:t>
            </w:r>
          </w:p>
        </w:tc>
      </w:tr>
    </w:tbl>
    <w:p w14:paraId="32BED4AA" w14:textId="77777777" w:rsidR="00B1067B" w:rsidRDefault="008D4C14">
      <w:pPr>
        <w:spacing w:before="60" w:after="160"/>
      </w:pPr>
      <w:r>
        <w:rPr>
          <w:i/>
          <w:iCs/>
          <w:sz w:val="18"/>
          <w:szCs w:val="18"/>
        </w:rPr>
        <w:t xml:space="preserve">Source: analysis of the </w:t>
      </w:r>
      <w:proofErr w:type="spellStart"/>
      <w:r>
        <w:rPr>
          <w:i/>
          <w:iCs/>
          <w:sz w:val="18"/>
          <w:szCs w:val="18"/>
        </w:rPr>
        <w:t>UrbanStay</w:t>
      </w:r>
      <w:proofErr w:type="spellEnd"/>
      <w:r>
        <w:rPr>
          <w:i/>
          <w:iCs/>
          <w:sz w:val="18"/>
          <w:szCs w:val="18"/>
        </w:rPr>
        <w:t xml:space="preserve"> case.</w:t>
      </w:r>
    </w:p>
    <w:p w14:paraId="5DF13A73" w14:textId="77777777" w:rsidR="00B1067B" w:rsidRDefault="008D4C14">
      <w:pPr>
        <w:spacing w:after="120" w:line="276" w:lineRule="auto"/>
        <w:jc w:val="both"/>
      </w:pPr>
      <w:r>
        <w:rPr>
          <w:b/>
          <w:bCs/>
        </w:rPr>
        <w:t>Management responsibility.</w:t>
      </w:r>
      <w:r>
        <w:rPr>
          <w:b w:val="0"/>
        </w:rPr>
        <w:t xml:space="preserve"> These are management decisions, not accidents. Rosters were set from averages and system integration was underfunded, while the strategy promises “technology-enabled operations”. That gap between intent and resourcing is the deeper root cause: the capability to forecast and flex was never built.</w:t>
      </w:r>
    </w:p>
    <w:p w14:paraId="0A5C2C91" w14:textId="77777777" w:rsidR="00B1067B" w:rsidRDefault="008D4C14">
      <w:pPr>
        <w:spacing w:after="120" w:line="276" w:lineRule="auto"/>
        <w:jc w:val="both"/>
      </w:pPr>
      <w:r>
        <w:rPr>
          <w:b/>
          <w:bCs/>
        </w:rPr>
        <w:t>Recommendations (prioritised).</w:t>
      </w:r>
      <w:proofErr w:type="spellStart"/>
      <w:proofErr w:type="spellEnd"/>
      <w:r>
        <w:rPr>
          <w:b w:val="0"/>
        </w:rPr>
      </w:r>
    </w:p>
    <w:p w14:paraId="0D26618A" w14:textId="77777777" w:rsidR="00B1067B" w:rsidRDefault="008D4C14">
      <w:pPr>
        <w:pStyle w:val="ListParagraph"/>
        <w:numPr>
          <w:ilvl w:val="0"/>
          <w:numId w:val="2"/>
        </w:numPr>
        <w:spacing w:after="120" w:line="276" w:lineRule="auto"/>
        <w:jc w:val="both"/>
      </w:pPr>
      <w:r>
        <w:t>Build a rolling forecast that combines booking pace, event and platform data, since accuracy makes every other fix possible (Kimes, 1989). KPI: forecast error.</w:t>
      </w:r>
      <w:proofErr w:type="spellStart"/>
      <w:proofErr w:type="spellEnd"/>
    </w:p>
    <w:p w14:paraId="14789AB7" w14:textId="77777777" w:rsidR="00B1067B" w:rsidRDefault="008D4C14">
      <w:pPr>
        <w:pStyle w:val="ListParagraph"/>
        <w:numPr>
          <w:ilvl w:val="0"/>
          <w:numId w:val="2"/>
        </w:numPr>
        <w:spacing w:after="120" w:line="276" w:lineRule="auto"/>
        <w:jc w:val="both"/>
      </w:pPr>
      <w:r>
        <w:t>Introduce annualised hours and cross-trained front-of-house roles so staffing can chase demand, accepting training cost and resistance (Atkinson, 1984).</w:t>
      </w:r>
      <w:proofErr w:type="spellStart"/>
      <w:proofErr w:type="spellEnd"/>
    </w:p>
    <w:p w14:paraId="71D41F11" w14:textId="77777777" w:rsidR="00B1067B" w:rsidRDefault="008D4C14">
      <w:pPr>
        <w:pStyle w:val="ListParagraph"/>
        <w:numPr>
          <w:ilvl w:val="0"/>
          <w:numId w:val="2"/>
        </w:numPr>
        <w:spacing w:after="120" w:line="276" w:lineRule="auto"/>
        <w:jc w:val="both"/>
      </w:pPr>
      <w:r>
        <w:t>Offer pre-arrival digital check-in to take transactions out of the bottleneck; self-service pleases guests only when it works reliably (Meuter et al., 2000). KPI: median check-in time.</w:t>
      </w:r>
      <w:proofErr w:type="spellStart"/>
      <w:proofErr w:type="spellEnd"/>
    </w:p>
    <w:p w14:paraId="71B8BF0B" w14:textId="77777777" w:rsidR="00B1067B" w:rsidRDefault="008D4C14">
      <w:pPr>
        <w:spacing w:after="120" w:line="276" w:lineRule="auto"/>
        <w:jc w:val="both"/>
      </w:pPr>
      <w:r>
        <w:rPr>
          <w:b/>
          <w:bCs/>
        </w:rPr>
        <w:t>Competitor comparison.</w:t>
      </w:r>
      <w:proofErr w:type="spellStart"/>
      <w:proofErr w:type="spellEnd"/>
      <w:proofErr w:type="spellStart"/>
      <w:proofErr w:type="spellEnd"/>
      <w:proofErr w:type="spellStart"/>
      <w:proofErr w:type="spellEnd"/>
      <w:proofErr w:type="spellStart"/>
      <w:proofErr w:type="spellEnd"/>
      <w:proofErr w:type="spellStart"/>
      <w:proofErr w:type="spellEnd"/>
      <w:r>
        <w:rPr>
          <w:b w:val="0"/>
        </w:rPr>
        <w:t xml:space="preserve"> citizenM, a design-led urban brand of similar type, pairs self-service kiosks and mobile check-in with multi-skilled “ambassadors” who host guests instead of processing them (citizenM, 2025). That supports recommendations 2 and 3. UrbanStay, though, sells personalisation, so copying full automation risks its differentiation. Its compact rooms and tech-tolerant guests also differ from UrbanStay's mixed clientele, so results are indicative, not transferable. A tiered approach fits better: self-service for willing guests, hosted arrival for the rest. It protects identity, lets customers self-select, and smooths peaks (Fitzsimmons and Fitzsimmons, 2014).</w:t>
      </w:r>
    </w:p>
    <w:p w14:paraId="5785EA2D" w14:textId="77777777" w:rsidR="00B1067B" w:rsidRDefault="008D4C14">
      <w:pPr>
        <w:spacing w:after="120" w:line="276" w:lineRule="auto"/>
        <w:jc w:val="both"/>
      </w:pPr>
      <w:r>
        <w:rPr>
          <w:b/>
          <w:bCs/>
        </w:rPr>
        <w:t>Evaluation and next steps.</w:t>
      </w:r>
      <w:proofErr w:type="spellStart"/>
      <w:proofErr w:type="spellEnd"/>
      <w:r>
        <w:rPr>
          <w:b w:val="0"/>
        </w:rPr>
        <w:t xml:space="preserve"> Risks remain: forecasting depends on data quality, and cross-training may thin expertise. Without better forecasts, flexible staffing just reacts faster to wrong signals, so recommendation 1 is a precondition, not an option. Order matters: recommendation 1 is cheapest and de-risks the others, whereas recommendation 3 needs capital and integration. Flexible contracts may carry premium pay, so the case rests on revenue protected through better reviews, not savings alone. A London pilot, tracking check-in time and labour cost per occupied room before scaling up, limits exposure.</w:t>
      </w:r>
    </w:p>
    <w:p w14:paraId="4775B0D1" w14:textId="77777777" w:rsidR="00B1067B" w:rsidRDefault="008D4C14">
      <w:r>
        <w:br w:type="page"/>
      </w:r>
    </w:p>
    <w:p w14:paraId="6FDCD71E" w14:textId="77777777" w:rsidR="00885804" w:rsidRDefault="00885804" w:rsidP="00885804">
      <w:pPr>
        <w:pStyle w:val="NormalWeb"/>
      </w:pPr>
      <w:r>
        <w:lastRenderedPageBreak/>
        <w:t>References</w:t>
      </w:r>
    </w:p>
    <w:p w14:paraId="06357AC9" w14:textId="77777777" w:rsidR="00885804" w:rsidRDefault="00885804" w:rsidP="00885804">
      <w:pPr>
        <w:pStyle w:val="NormalWeb"/>
      </w:pPr>
      <w:r>
        <w:t xml:space="preserve">Atkinson, J. (1984) 'Manpower strategies for flexible </w:t>
      </w:r>
      <w:proofErr w:type="spellStart"/>
      <w:r>
        <w:t>organisations</w:t>
      </w:r>
      <w:proofErr w:type="spellEnd"/>
      <w:r>
        <w:t xml:space="preserve">', </w:t>
      </w:r>
      <w:r>
        <w:rPr>
          <w:rStyle w:val="Emphasis"/>
        </w:rPr>
        <w:t>Personnel Management</w:t>
      </w:r>
      <w:r>
        <w:t>, 16(8), pp. 28-31.</w:t>
      </w:r>
    </w:p>
    <w:p w14:paraId="4CB41F40" w14:textId="77777777" w:rsidR="00885804" w:rsidRDefault="00885804" w:rsidP="00885804">
      <w:pPr>
        <w:pStyle w:val="NormalWeb"/>
      </w:pPr>
      <w:proofErr w:type="spellStart"/>
      <w:r>
        <w:t>citizenM</w:t>
      </w:r>
      <w:proofErr w:type="spellEnd"/>
      <w:r>
        <w:t xml:space="preserve"> (2025) </w:t>
      </w:r>
      <w:proofErr w:type="spellStart"/>
      <w:r>
        <w:rPr>
          <w:rStyle w:val="Emphasis"/>
        </w:rPr>
        <w:t>citizenM</w:t>
      </w:r>
      <w:proofErr w:type="spellEnd"/>
      <w:r>
        <w:rPr>
          <w:rStyle w:val="Emphasis"/>
        </w:rPr>
        <w:t xml:space="preserve"> hotels</w:t>
      </w:r>
      <w:r>
        <w:t xml:space="preserve">. Available at: </w:t>
      </w:r>
      <w:hyperlink r:id="rId7" w:tgtFrame="_blank" w:history="1">
        <w:r>
          <w:rPr>
            <w:rStyle w:val="Hyperlink"/>
          </w:rPr>
          <w:t>https://www.citizenm.com</w:t>
        </w:r>
      </w:hyperlink>
      <w:r>
        <w:t xml:space="preserve"> (Accessed: 8 October 2026).</w:t>
      </w:r>
    </w:p>
    <w:p w14:paraId="351FB6DD" w14:textId="77777777" w:rsidR="00885804" w:rsidRDefault="00885804" w:rsidP="00885804">
      <w:pPr>
        <w:pStyle w:val="NormalWeb"/>
      </w:pPr>
      <w:r>
        <w:t xml:space="preserve">Fitzsimmons, J.A. and Fitzsimmons, M.J. (2014) </w:t>
      </w:r>
      <w:r>
        <w:rPr>
          <w:rStyle w:val="Emphasis"/>
        </w:rPr>
        <w:t>Service management: operations, strategy, information technology</w:t>
      </w:r>
      <w:r>
        <w:t xml:space="preserve">. 8th </w:t>
      </w:r>
      <w:proofErr w:type="spellStart"/>
      <w:r>
        <w:t>edn</w:t>
      </w:r>
      <w:proofErr w:type="spellEnd"/>
      <w:r>
        <w:t>. New York: McGraw-Hill.</w:t>
      </w:r>
    </w:p>
    <w:p w14:paraId="1CB7033F" w14:textId="77777777" w:rsidR="00885804" w:rsidRDefault="00885804" w:rsidP="00885804">
      <w:pPr>
        <w:pStyle w:val="NormalWeb"/>
      </w:pPr>
      <w:r>
        <w:t xml:space="preserve">Goldratt, E.M. and Cox, J. (1984) </w:t>
      </w:r>
      <w:r>
        <w:rPr>
          <w:rStyle w:val="Emphasis"/>
        </w:rPr>
        <w:t>The goal: a process of ongoing improvement</w:t>
      </w:r>
      <w:r>
        <w:t>. Great Barrington, MA: North River Press.</w:t>
      </w:r>
    </w:p>
    <w:p w14:paraId="34043BE3" w14:textId="77777777" w:rsidR="00885804" w:rsidRDefault="00885804" w:rsidP="00885804">
      <w:pPr>
        <w:pStyle w:val="NormalWeb"/>
      </w:pPr>
      <w:r>
        <w:t xml:space="preserve">Heizer, J., Render, B. and Munson, C. (2020) </w:t>
      </w:r>
      <w:r>
        <w:rPr>
          <w:rStyle w:val="Emphasis"/>
        </w:rPr>
        <w:t>Operations management: sustainability and supply chain management</w:t>
      </w:r>
      <w:r>
        <w:t xml:space="preserve">. 13th </w:t>
      </w:r>
      <w:proofErr w:type="spellStart"/>
      <w:r>
        <w:t>edn</w:t>
      </w:r>
      <w:proofErr w:type="spellEnd"/>
      <w:r>
        <w:t>. Harlow: Pearson.</w:t>
      </w:r>
    </w:p>
    <w:p w14:paraId="217A4F8E" w14:textId="77777777" w:rsidR="00885804" w:rsidRDefault="00885804" w:rsidP="00885804">
      <w:pPr>
        <w:pStyle w:val="NormalWeb"/>
      </w:pPr>
      <w:r>
        <w:t xml:space="preserve">Ivanov, S. (2014) </w:t>
      </w:r>
      <w:r>
        <w:rPr>
          <w:rStyle w:val="Emphasis"/>
        </w:rPr>
        <w:t>Hotel revenue management: from theory to practice</w:t>
      </w:r>
      <w:r>
        <w:t xml:space="preserve">. Varna: </w:t>
      </w:r>
      <w:proofErr w:type="spellStart"/>
      <w:r>
        <w:t>Zangador</w:t>
      </w:r>
      <w:proofErr w:type="spellEnd"/>
      <w:r>
        <w:t>.</w:t>
      </w:r>
    </w:p>
    <w:p w14:paraId="6C4AB720" w14:textId="77777777" w:rsidR="00885804" w:rsidRDefault="00885804" w:rsidP="00885804">
      <w:pPr>
        <w:pStyle w:val="NormalWeb"/>
      </w:pPr>
      <w:r>
        <w:t xml:space="preserve">Johnston, R., Clark, G. and </w:t>
      </w:r>
      <w:proofErr w:type="spellStart"/>
      <w:r>
        <w:t>Shulver</w:t>
      </w:r>
      <w:proofErr w:type="spellEnd"/>
      <w:r>
        <w:t xml:space="preserve">, M. (2012) </w:t>
      </w:r>
      <w:r>
        <w:rPr>
          <w:rStyle w:val="Emphasis"/>
        </w:rPr>
        <w:t>Service operations management: improving service delivery</w:t>
      </w:r>
      <w:r>
        <w:t xml:space="preserve">. 4th </w:t>
      </w:r>
      <w:proofErr w:type="spellStart"/>
      <w:r>
        <w:t>edn</w:t>
      </w:r>
      <w:proofErr w:type="spellEnd"/>
      <w:r>
        <w:t>. Harlow: Pearson.</w:t>
      </w:r>
    </w:p>
    <w:p w14:paraId="09603DD7" w14:textId="77777777" w:rsidR="00885804" w:rsidRDefault="00885804" w:rsidP="00885804">
      <w:pPr>
        <w:pStyle w:val="NormalWeb"/>
      </w:pPr>
      <w:proofErr w:type="spellStart"/>
      <w:r>
        <w:t>Kimes</w:t>
      </w:r>
      <w:proofErr w:type="spellEnd"/>
      <w:r>
        <w:t xml:space="preserve">, S.E. (1989) 'The basics of yield management', </w:t>
      </w:r>
      <w:r>
        <w:rPr>
          <w:rStyle w:val="Emphasis"/>
        </w:rPr>
        <w:t>Cornell Hotel and Restaurant Administration Quarterly</w:t>
      </w:r>
      <w:r>
        <w:t xml:space="preserve">, 30(3), pp. 14-19. Available at: </w:t>
      </w:r>
      <w:hyperlink r:id="rId8" w:tgtFrame="_blank" w:history="1">
        <w:r>
          <w:rPr>
            <w:rStyle w:val="Hyperlink"/>
          </w:rPr>
          <w:t>https://doi.org/10.1177/001088048903000302</w:t>
        </w:r>
      </w:hyperlink>
      <w:r>
        <w:t xml:space="preserve"> (Accessed: 8 October 2026).</w:t>
      </w:r>
    </w:p>
    <w:p w14:paraId="4C311448" w14:textId="77777777" w:rsidR="00885804" w:rsidRDefault="00885804" w:rsidP="00885804">
      <w:pPr>
        <w:pStyle w:val="NormalWeb"/>
      </w:pPr>
      <w:r>
        <w:t xml:space="preserve">Law, R., </w:t>
      </w:r>
      <w:proofErr w:type="spellStart"/>
      <w:r>
        <w:t>Buhalis</w:t>
      </w:r>
      <w:proofErr w:type="spellEnd"/>
      <w:r>
        <w:t xml:space="preserve">, D. and </w:t>
      </w:r>
      <w:proofErr w:type="spellStart"/>
      <w:r>
        <w:t>Cobanoglu</w:t>
      </w:r>
      <w:proofErr w:type="spellEnd"/>
      <w:r>
        <w:t xml:space="preserve">, C. (2014) 'Progress on information and communication technologies in hospitality and tourism', </w:t>
      </w:r>
      <w:r>
        <w:rPr>
          <w:rStyle w:val="Emphasis"/>
        </w:rPr>
        <w:t>International Journal of Contemporary Hospitality Management</w:t>
      </w:r>
      <w:r>
        <w:t xml:space="preserve">, 26(5), pp. 727-750. Available at: </w:t>
      </w:r>
      <w:hyperlink r:id="rId9" w:tgtFrame="_blank" w:history="1">
        <w:r>
          <w:rPr>
            <w:rStyle w:val="Hyperlink"/>
          </w:rPr>
          <w:t>https://doi.org/10.1108/IJCHM-08-2013-0367</w:t>
        </w:r>
      </w:hyperlink>
      <w:r>
        <w:t xml:space="preserve"> (Accessed: 8 October 2026).</w:t>
      </w:r>
    </w:p>
    <w:p w14:paraId="11E3EA52" w14:textId="77777777" w:rsidR="00885804" w:rsidRDefault="00885804" w:rsidP="00885804">
      <w:pPr>
        <w:pStyle w:val="NormalWeb"/>
      </w:pPr>
      <w:r>
        <w:t xml:space="preserve">Little, J.D.C. (1961) 'A proof for the queuing formula: L = </w:t>
      </w:r>
      <w:proofErr w:type="spellStart"/>
      <w:r>
        <w:t>λW</w:t>
      </w:r>
      <w:proofErr w:type="spellEnd"/>
      <w:r>
        <w:t xml:space="preserve">', </w:t>
      </w:r>
      <w:r>
        <w:rPr>
          <w:rStyle w:val="Emphasis"/>
        </w:rPr>
        <w:t>Operations Research</w:t>
      </w:r>
      <w:r>
        <w:t xml:space="preserve">, 9(3), pp. 383-387. Available at: </w:t>
      </w:r>
      <w:hyperlink r:id="rId10" w:tgtFrame="_blank" w:history="1">
        <w:r>
          <w:rPr>
            <w:rStyle w:val="Hyperlink"/>
          </w:rPr>
          <w:t>https://doi.org/10.1287/opre.9.3.383</w:t>
        </w:r>
      </w:hyperlink>
      <w:r>
        <w:t xml:space="preserve"> (Accessed: 8 October 2026).</w:t>
      </w:r>
    </w:p>
    <w:p w14:paraId="6FA10F4C" w14:textId="77777777" w:rsidR="00885804" w:rsidRDefault="00885804" w:rsidP="00885804">
      <w:pPr>
        <w:pStyle w:val="NormalWeb"/>
      </w:pPr>
      <w:proofErr w:type="spellStart"/>
      <w:r>
        <w:t>Maister</w:t>
      </w:r>
      <w:proofErr w:type="spellEnd"/>
      <w:r>
        <w:t xml:space="preserve">, D.H. (1985) 'The psychology of waiting lines', in </w:t>
      </w:r>
      <w:proofErr w:type="spellStart"/>
      <w:r>
        <w:t>Czepiel</w:t>
      </w:r>
      <w:proofErr w:type="spellEnd"/>
      <w:r>
        <w:t xml:space="preserve">, J.A., Solomon, M.R. and </w:t>
      </w:r>
      <w:proofErr w:type="spellStart"/>
      <w:r>
        <w:t>Surprenant</w:t>
      </w:r>
      <w:proofErr w:type="spellEnd"/>
      <w:r>
        <w:t xml:space="preserve">, C.F. (eds) </w:t>
      </w:r>
      <w:r>
        <w:rPr>
          <w:rStyle w:val="Emphasis"/>
        </w:rPr>
        <w:t>The service encounter</w:t>
      </w:r>
      <w:r>
        <w:t>. Lexington, MA: Lexington Books, pp. 113-123.</w:t>
      </w:r>
    </w:p>
    <w:p w14:paraId="10D4C9B4" w14:textId="77777777" w:rsidR="00885804" w:rsidRDefault="00885804" w:rsidP="00885804">
      <w:pPr>
        <w:pStyle w:val="NormalWeb"/>
      </w:pPr>
      <w:proofErr w:type="spellStart"/>
      <w:r>
        <w:t>Meuter</w:t>
      </w:r>
      <w:proofErr w:type="spellEnd"/>
      <w:r>
        <w:t xml:space="preserve">, M.L., Ostrom, A.L., Roundtree, R.I. and Bitner, M.J. (2000) 'Self-service technologies: understanding customer satisfaction with technology-based service encounters', </w:t>
      </w:r>
      <w:r>
        <w:rPr>
          <w:rStyle w:val="Emphasis"/>
        </w:rPr>
        <w:t>Journal of Marketing</w:t>
      </w:r>
      <w:r>
        <w:t xml:space="preserve">, 64(3), pp. 50-64. Available at: </w:t>
      </w:r>
      <w:hyperlink r:id="rId11" w:tgtFrame="_blank" w:history="1">
        <w:r>
          <w:rPr>
            <w:rStyle w:val="Hyperlink"/>
          </w:rPr>
          <w:t>https://doi.org/10.1509/jmkg.64.3.50.18024</w:t>
        </w:r>
      </w:hyperlink>
      <w:r>
        <w:t xml:space="preserve"> (Accessed: 8 October 2026).</w:t>
      </w:r>
    </w:p>
    <w:p w14:paraId="4E4AB1DE" w14:textId="77777777" w:rsidR="00885804" w:rsidRDefault="00885804" w:rsidP="00885804">
      <w:pPr>
        <w:pStyle w:val="NormalWeb"/>
      </w:pPr>
      <w:r>
        <w:t xml:space="preserve">Parasuraman, A., Zeithaml, V.A. and Berry, L.L. (1988) 'SERVQUAL: a multiple-item scale for measuring consumer perceptions of service quality', </w:t>
      </w:r>
      <w:r>
        <w:rPr>
          <w:rStyle w:val="Emphasis"/>
        </w:rPr>
        <w:t>Journal of Retailing</w:t>
      </w:r>
      <w:r>
        <w:t>, 64(1), pp. 12-40.</w:t>
      </w:r>
    </w:p>
    <w:p w14:paraId="22966353" w14:textId="77777777" w:rsidR="00885804" w:rsidRDefault="00885804" w:rsidP="00885804">
      <w:pPr>
        <w:pStyle w:val="NormalWeb"/>
      </w:pPr>
      <w:r>
        <w:t xml:space="preserve">Sasser, W.E. (1976) 'Match supply and demand in service industries', </w:t>
      </w:r>
      <w:r>
        <w:rPr>
          <w:rStyle w:val="Emphasis"/>
        </w:rPr>
        <w:t>Harvard Business Review</w:t>
      </w:r>
      <w:r>
        <w:t xml:space="preserve">, 54(6), pp. 133-140. Available at: </w:t>
      </w:r>
      <w:hyperlink r:id="rId12" w:tgtFrame="_blank" w:history="1">
        <w:r>
          <w:rPr>
            <w:rStyle w:val="Hyperlink"/>
          </w:rPr>
          <w:t>https://hbr.org/1976/11/match-supply-and-demand-in-service-industries</w:t>
        </w:r>
      </w:hyperlink>
      <w:r>
        <w:t xml:space="preserve"> (Accessed: 8 October 2026).</w:t>
      </w:r>
    </w:p>
    <w:p w14:paraId="7E6D1A2D" w14:textId="77777777" w:rsidR="00885804" w:rsidRDefault="00885804" w:rsidP="00885804">
      <w:pPr>
        <w:pStyle w:val="NormalWeb"/>
      </w:pPr>
      <w:r>
        <w:lastRenderedPageBreak/>
        <w:t xml:space="preserve">Slack, N., Brandon-Jones, A. and Burgess, N. (2022) </w:t>
      </w:r>
      <w:r>
        <w:rPr>
          <w:rStyle w:val="Emphasis"/>
        </w:rPr>
        <w:t>Operations management</w:t>
      </w:r>
      <w:r>
        <w:t xml:space="preserve">. 10th </w:t>
      </w:r>
      <w:proofErr w:type="spellStart"/>
      <w:r>
        <w:t>edn</w:t>
      </w:r>
      <w:proofErr w:type="spellEnd"/>
      <w:r>
        <w:t>. Harlow: Pearson.</w:t>
      </w:r>
    </w:p>
    <w:p w14:paraId="3A9224F0" w14:textId="77777777" w:rsidR="00885804" w:rsidRDefault="00885804" w:rsidP="00885804">
      <w:pPr>
        <w:pStyle w:val="NormalWeb"/>
      </w:pPr>
      <w:r>
        <w:t xml:space="preserve">UK Government (2025) </w:t>
      </w:r>
      <w:r>
        <w:rPr>
          <w:rStyle w:val="Emphasis"/>
        </w:rPr>
        <w:t>National Minimum Wage and National Living Wage rates</w:t>
      </w:r>
      <w:r>
        <w:t xml:space="preserve">. Available at: </w:t>
      </w:r>
      <w:hyperlink r:id="rId13" w:tgtFrame="_blank" w:history="1">
        <w:r>
          <w:rPr>
            <w:rStyle w:val="Hyperlink"/>
          </w:rPr>
          <w:t>https://www.gov.uk/national-minimum-wage-rates</w:t>
        </w:r>
      </w:hyperlink>
      <w:r>
        <w:t xml:space="preserve"> (Accessed: 8 October 2026).</w:t>
      </w:r>
    </w:p>
    <w:p w14:paraId="139FD6F1" w14:textId="77777777" w:rsidR="00885804" w:rsidRDefault="00885804" w:rsidP="00885804">
      <w:pPr>
        <w:pStyle w:val="NormalWeb"/>
      </w:pPr>
      <w:r>
        <w:t xml:space="preserve">Zeithaml, V.A., Bitner, M.J. and </w:t>
      </w:r>
      <w:proofErr w:type="spellStart"/>
      <w:r>
        <w:t>Gremler</w:t>
      </w:r>
      <w:proofErr w:type="spellEnd"/>
      <w:r>
        <w:t xml:space="preserve">, D.D. (2018) </w:t>
      </w:r>
      <w:r>
        <w:rPr>
          <w:rStyle w:val="Emphasis"/>
        </w:rPr>
        <w:t>Services marketing: integrating customer focus across the firm</w:t>
      </w:r>
      <w:r>
        <w:t xml:space="preserve">. 7th </w:t>
      </w:r>
      <w:proofErr w:type="spellStart"/>
      <w:r>
        <w:t>edn</w:t>
      </w:r>
      <w:proofErr w:type="spellEnd"/>
      <w:r>
        <w:t>. New York: McGraw-Hill.</w:t>
      </w:r>
    </w:p>
    <w:p w14:paraId="53AE049B" w14:textId="192BC8A9" w:rsidR="00B1067B" w:rsidRDefault="00B1067B" w:rsidP="00885804"/>
    <w:sectPr w:rsidR="00B1067B">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5F87A" w14:textId="77777777" w:rsidR="008D4C14" w:rsidRDefault="008D4C14">
      <w:r>
        <w:separator/>
      </w:r>
    </w:p>
  </w:endnote>
  <w:endnote w:type="continuationSeparator" w:id="0">
    <w:p w14:paraId="60D78E41" w14:textId="77777777" w:rsidR="008D4C14" w:rsidRDefault="008D4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035A1" w14:textId="77777777" w:rsidR="00B1067B" w:rsidRDefault="008D4C14">
    <w:pPr>
      <w:jc w:val="center"/>
    </w:pPr>
    <w:r>
      <w:rPr>
        <w:sz w:val="18"/>
        <w:szCs w:val="18"/>
      </w:rPr>
      <w:t xml:space="preserve">SRN: [insert </w:t>
    </w:r>
    <w:proofErr w:type="gramStart"/>
    <w:r>
      <w:rPr>
        <w:sz w:val="18"/>
        <w:szCs w:val="18"/>
      </w:rPr>
      <w:t xml:space="preserve">SRN]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88580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8618D" w14:textId="77777777" w:rsidR="008D4C14" w:rsidRDefault="008D4C14">
      <w:r>
        <w:separator/>
      </w:r>
    </w:p>
  </w:footnote>
  <w:footnote w:type="continuationSeparator" w:id="0">
    <w:p w14:paraId="357C2A0E" w14:textId="77777777" w:rsidR="008D4C14" w:rsidRDefault="008D4C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A40825"/>
    <w:multiLevelType w:val="hybridMultilevel"/>
    <w:tmpl w:val="27C87948"/>
    <w:lvl w:ilvl="0" w:tplc="2B34B3CC">
      <w:start w:val="1"/>
      <w:numFmt w:val="bullet"/>
      <w:lvlText w:val="●"/>
      <w:lvlJc w:val="left"/>
      <w:pPr>
        <w:ind w:left="720" w:hanging="360"/>
      </w:pPr>
    </w:lvl>
    <w:lvl w:ilvl="1" w:tplc="1F5A1566">
      <w:start w:val="1"/>
      <w:numFmt w:val="bullet"/>
      <w:lvlText w:val="○"/>
      <w:lvlJc w:val="left"/>
      <w:pPr>
        <w:ind w:left="1440" w:hanging="360"/>
      </w:pPr>
    </w:lvl>
    <w:lvl w:ilvl="2" w:tplc="34A4C0EE">
      <w:start w:val="1"/>
      <w:numFmt w:val="bullet"/>
      <w:lvlText w:val="■"/>
      <w:lvlJc w:val="left"/>
      <w:pPr>
        <w:ind w:left="2160" w:hanging="360"/>
      </w:pPr>
    </w:lvl>
    <w:lvl w:ilvl="3" w:tplc="ECE49352">
      <w:start w:val="1"/>
      <w:numFmt w:val="bullet"/>
      <w:lvlText w:val="●"/>
      <w:lvlJc w:val="left"/>
      <w:pPr>
        <w:ind w:left="2880" w:hanging="360"/>
      </w:pPr>
    </w:lvl>
    <w:lvl w:ilvl="4" w:tplc="3B4C672C">
      <w:start w:val="1"/>
      <w:numFmt w:val="bullet"/>
      <w:lvlText w:val="○"/>
      <w:lvlJc w:val="left"/>
      <w:pPr>
        <w:ind w:left="3600" w:hanging="360"/>
      </w:pPr>
    </w:lvl>
    <w:lvl w:ilvl="5" w:tplc="65EC8F3C">
      <w:start w:val="1"/>
      <w:numFmt w:val="bullet"/>
      <w:lvlText w:val="■"/>
      <w:lvlJc w:val="left"/>
      <w:pPr>
        <w:ind w:left="4320" w:hanging="360"/>
      </w:pPr>
    </w:lvl>
    <w:lvl w:ilvl="6" w:tplc="6FF0A226">
      <w:start w:val="1"/>
      <w:numFmt w:val="bullet"/>
      <w:lvlText w:val="●"/>
      <w:lvlJc w:val="left"/>
      <w:pPr>
        <w:ind w:left="5040" w:hanging="360"/>
      </w:pPr>
    </w:lvl>
    <w:lvl w:ilvl="7" w:tplc="FD0A20AE">
      <w:start w:val="1"/>
      <w:numFmt w:val="bullet"/>
      <w:lvlText w:val="●"/>
      <w:lvlJc w:val="left"/>
      <w:pPr>
        <w:ind w:left="5760" w:hanging="360"/>
      </w:pPr>
    </w:lvl>
    <w:lvl w:ilvl="8" w:tplc="19BA5E02">
      <w:start w:val="1"/>
      <w:numFmt w:val="bullet"/>
      <w:lvlText w:val="●"/>
      <w:lvlJc w:val="left"/>
      <w:pPr>
        <w:ind w:left="6480" w:hanging="360"/>
      </w:pPr>
    </w:lvl>
  </w:abstractNum>
  <w:abstractNum w:abstractNumId="1" w15:restartNumberingAfterBreak="0">
    <w:nsid w:val="796D2163"/>
    <w:multiLevelType w:val="hybridMultilevel"/>
    <w:tmpl w:val="F8600D54"/>
    <w:lvl w:ilvl="0" w:tplc="B582CC1C">
      <w:start w:val="1"/>
      <w:numFmt w:val="decimal"/>
      <w:lvlText w:val="%1."/>
      <w:lvlJc w:val="left"/>
      <w:pPr>
        <w:ind w:left="567" w:hanging="360"/>
      </w:pPr>
    </w:lvl>
    <w:lvl w:ilvl="1" w:tplc="09E62034">
      <w:numFmt w:val="decimal"/>
      <w:lvlText w:val=""/>
      <w:lvlJc w:val="left"/>
    </w:lvl>
    <w:lvl w:ilvl="2" w:tplc="C0C6FFA2">
      <w:numFmt w:val="decimal"/>
      <w:lvlText w:val=""/>
      <w:lvlJc w:val="left"/>
    </w:lvl>
    <w:lvl w:ilvl="3" w:tplc="78CE007E">
      <w:numFmt w:val="decimal"/>
      <w:lvlText w:val=""/>
      <w:lvlJc w:val="left"/>
    </w:lvl>
    <w:lvl w:ilvl="4" w:tplc="508C92E4">
      <w:numFmt w:val="decimal"/>
      <w:lvlText w:val=""/>
      <w:lvlJc w:val="left"/>
    </w:lvl>
    <w:lvl w:ilvl="5" w:tplc="CCB82E50">
      <w:numFmt w:val="decimal"/>
      <w:lvlText w:val=""/>
      <w:lvlJc w:val="left"/>
    </w:lvl>
    <w:lvl w:ilvl="6" w:tplc="007E191C">
      <w:numFmt w:val="decimal"/>
      <w:lvlText w:val=""/>
      <w:lvlJc w:val="left"/>
    </w:lvl>
    <w:lvl w:ilvl="7" w:tplc="87DC9294">
      <w:numFmt w:val="decimal"/>
      <w:lvlText w:val=""/>
      <w:lvlJc w:val="left"/>
    </w:lvl>
    <w:lvl w:ilvl="8" w:tplc="BEDA61D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67B"/>
    <w:rsid w:val="00885804"/>
    <w:rsid w:val="008D4C14"/>
    <w:rsid w:val="00B1067B"/>
    <w:rsid w:val="00D60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9DFCD"/>
  <w15:docId w15:val="{D9A20F5F-B068-4691-AAD5-58138DA23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885804"/>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8858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01309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01088048903000302" TargetMode="External"/><Relationship Id="rId13" Type="http://schemas.openxmlformats.org/officeDocument/2006/relationships/hyperlink" Target="https://www.gov.uk/national-minimum-wage-rates" TargetMode="External"/><Relationship Id="rId3" Type="http://schemas.openxmlformats.org/officeDocument/2006/relationships/settings" Target="settings.xml"/><Relationship Id="rId7" Type="http://schemas.openxmlformats.org/officeDocument/2006/relationships/hyperlink" Target="https://www.citizenm.com" TargetMode="External"/><Relationship Id="rId12" Type="http://schemas.openxmlformats.org/officeDocument/2006/relationships/hyperlink" Target="https://hbr.org/1976/11/match-supply-and-demand-in-service-industri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509/jmkg.64.3.50.18024"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1287/opre.9.3.383" TargetMode="External"/><Relationship Id="rId4" Type="http://schemas.openxmlformats.org/officeDocument/2006/relationships/webSettings" Target="webSettings.xml"/><Relationship Id="rId9" Type="http://schemas.openxmlformats.org/officeDocument/2006/relationships/hyperlink" Target="https://doi.org/10.1108/IJCHM-08-2013-0367"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1564</Words>
  <Characters>8919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2026-10-08T14:56:00Z</dcterms:created>
  <dcterms:modified xsi:type="dcterms:W3CDTF">2026-10-08T16:17:00Z</dcterms:modified>
  <dc:description/>
  <cp:keywords/>
  <dc:subject/>
</cp:coreProperties>
</file>