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9EE1" w14:textId="77777777" w:rsidR="00A85327" w:rsidRDefault="00A85327" w:rsidP="00A85327">
      <w:r>
        <w:t>Use the following definitions/specifications for different columns of use summary table:</w:t>
      </w:r>
    </w:p>
    <w:p w14:paraId="7EE3DD59" w14:textId="77777777" w:rsidR="00A85327" w:rsidRDefault="00A85327" w:rsidP="00A85327"/>
    <w:p w14:paraId="0086A7DA" w14:textId="06AFA7B5" w:rsidR="00364180" w:rsidRDefault="00A85327" w:rsidP="00A85327">
      <w:r>
        <w:t xml:space="preserve">Purpose of Use Summary Table: to accurately document each product's uses, application methods and rates, and use restrictions to facilitate ecological exposure modeling Note: </w:t>
      </w:r>
      <w:proofErr w:type="spellStart"/>
      <w:r>
        <w:t>UseSummaryTable</w:t>
      </w:r>
      <w:proofErr w:type="spellEnd"/>
      <w:r>
        <w:t xml:space="preserve"> rows 6 and 7 provide mock examples for populating the table Note: Not all columns of the table are relevant for all products' uses; please populate all relevant columns Note: each row should contain only one use, use site, and application instructions; some use and use sites may be redundant while application methods differ Table Column Groupings Product Reg #/File Sym: EPA Registration Number (or File Symbol if pending registration)  Physical Form: be explicit to the type of formulation (WP, SC, Granular, WDG, </w:t>
      </w:r>
      <w:proofErr w:type="spellStart"/>
      <w:r>
        <w:t>etc</w:t>
      </w:r>
      <w:proofErr w:type="spellEnd"/>
      <w:r>
        <w:t xml:space="preserve">) Product Name: use Primary Brand Name Site Use: crop group, turf, </w:t>
      </w:r>
      <w:proofErr w:type="spellStart"/>
      <w:r>
        <w:t>plantscapes</w:t>
      </w:r>
      <w:proofErr w:type="spellEnd"/>
      <w:r>
        <w:t xml:space="preserve">, seed treatment, </w:t>
      </w:r>
      <w:proofErr w:type="spellStart"/>
      <w:r>
        <w:t>etc</w:t>
      </w:r>
      <w:proofErr w:type="spellEnd"/>
      <w:r>
        <w:t xml:space="preserve"> Use Site: Agricultural (outdoor), Greenhouse (indoor), Residential (outdoor), </w:t>
      </w:r>
      <w:proofErr w:type="spellStart"/>
      <w:r>
        <w:t>etc</w:t>
      </w:r>
      <w:proofErr w:type="spellEnd"/>
      <w:r>
        <w:t xml:space="preserve"> Application Method App. Target: foliar, soil, seed treatment App. Type: broadcast, banded, soil drench, </w:t>
      </w:r>
      <w:proofErr w:type="spellStart"/>
      <w:r>
        <w:t>etc</w:t>
      </w:r>
      <w:proofErr w:type="spellEnd"/>
      <w:r>
        <w:t xml:space="preserve"> App. Equipment: aerial, ground boom, boomless ground, handheld, </w:t>
      </w:r>
      <w:proofErr w:type="spellStart"/>
      <w:r>
        <w:t>etc</w:t>
      </w:r>
      <w:proofErr w:type="spellEnd"/>
      <w:r>
        <w:t xml:space="preserve"> App. Timing (Site Status): pre- or post- (crop) emergent , </w:t>
      </w:r>
      <w:proofErr w:type="spellStart"/>
      <w:r>
        <w:t>etc</w:t>
      </w:r>
      <w:proofErr w:type="spellEnd"/>
      <w:r>
        <w:t xml:space="preserve"> App. Timing (other): when specific timing is unknown b/c dependent on pest pressure, </w:t>
      </w:r>
      <w:proofErr w:type="spellStart"/>
      <w:r>
        <w:t>etc</w:t>
      </w:r>
      <w:proofErr w:type="spellEnd"/>
      <w:r>
        <w:t xml:space="preserve"> Application Method Rate Pattern A.I. Max Single Rate/app (</w:t>
      </w:r>
      <w:proofErr w:type="spellStart"/>
      <w:r>
        <w:t>lb</w:t>
      </w:r>
      <w:proofErr w:type="spellEnd"/>
      <w:r>
        <w:t xml:space="preserve"> </w:t>
      </w:r>
      <w:proofErr w:type="spellStart"/>
      <w:r>
        <w:t>a.i.</w:t>
      </w:r>
      <w:proofErr w:type="spellEnd"/>
      <w:r>
        <w:t>/A): maximum single rate of active ingredient for use/use site Max # of Apps/C.C.: maximum number of applications per crop cycle A.I. Max Total Rate/C.C. (</w:t>
      </w:r>
      <w:proofErr w:type="spellStart"/>
      <w:r>
        <w:t>lb</w:t>
      </w:r>
      <w:proofErr w:type="spellEnd"/>
      <w:r>
        <w:t xml:space="preserve"> </w:t>
      </w:r>
      <w:proofErr w:type="spellStart"/>
      <w:r>
        <w:t>a.i.</w:t>
      </w:r>
      <w:proofErr w:type="spellEnd"/>
      <w:r>
        <w:t>/A): maximum total rate of active ingredient per crop cycle Max # Apps/Yr: maximum number of applications within a 12-mo period  A.I. Max Total Rate/Yr (</w:t>
      </w:r>
      <w:proofErr w:type="spellStart"/>
      <w:r>
        <w:t>lb</w:t>
      </w:r>
      <w:proofErr w:type="spellEnd"/>
      <w:r>
        <w:t xml:space="preserve"> </w:t>
      </w:r>
      <w:proofErr w:type="spellStart"/>
      <w:r>
        <w:t>a.i.</w:t>
      </w:r>
      <w:proofErr w:type="spellEnd"/>
      <w:r>
        <w:t xml:space="preserve">/A): maximum total rate of active ingredient within a 12-mo period MRI (days): </w:t>
      </w:r>
      <w:proofErr w:type="spellStart"/>
      <w:r>
        <w:t>mimimum</w:t>
      </w:r>
      <w:proofErr w:type="spellEnd"/>
      <w:r>
        <w:t xml:space="preserve"> retreatment interval PHI (days): preharvest interval Additional Information: info relevant to rates not captured in previous columns; e.g., indicate mean typical rates used and provide data to support Max No. of CC/yr: maximum number of crop cycles per 12-mo period Restrictions Geographic Restrictions: e.g., non-optional Not registered for use in XX; e.g., product only used in lower 48 (CONUS); </w:t>
      </w:r>
      <w:proofErr w:type="spellStart"/>
      <w:r>
        <w:t>etc</w:t>
      </w:r>
      <w:proofErr w:type="spellEnd"/>
      <w:r>
        <w:t xml:space="preserve"> Drift Restrictions: see examples in spreadsheet Soil Restrictions: incorporate into soil, leave on soil surface, minimum incorporate depth, </w:t>
      </w:r>
      <w:proofErr w:type="spellStart"/>
      <w:r>
        <w:t>etc</w:t>
      </w:r>
      <w:proofErr w:type="spellEnd"/>
      <w:r>
        <w:t xml:space="preserve"> On-field Non-target Species Restrictions: [typically refers to pollinator protections but other non-target species may apply] Additional Restrictions for Use/Use Site: see examples in spreadsheet </w:t>
      </w:r>
      <w:proofErr w:type="spellStart"/>
      <w:r>
        <w:t>Abrreviations</w:t>
      </w:r>
      <w:proofErr w:type="spellEnd"/>
      <w:r>
        <w:t>: A.I./</w:t>
      </w:r>
      <w:proofErr w:type="spellStart"/>
      <w:r>
        <w:t>a.i.</w:t>
      </w:r>
      <w:proofErr w:type="spellEnd"/>
      <w:r>
        <w:t>=active ingredient; NS=Not Specified; NA=Not Applicable; C.C.=Crop Cycle; MRI=Minimum Retreatment Interval; PHI=Preharvest Interval; PBN=Primary Brand Name</w:t>
      </w:r>
    </w:p>
    <w:sectPr w:rsidR="00364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27"/>
    <w:rsid w:val="00364180"/>
    <w:rsid w:val="00A85327"/>
    <w:rsid w:val="00E80A66"/>
    <w:rsid w:val="00EF4C60"/>
    <w:rsid w:val="00FE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CF21D"/>
  <w15:chartTrackingRefBased/>
  <w15:docId w15:val="{64AEE840-4477-EC44-BC41-3140DF84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2316</Characters>
  <Application>Microsoft Office Word</Application>
  <DocSecurity>0</DocSecurity>
  <Lines>32</Lines>
  <Paragraphs>2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Karandeep Singh</dc:creator>
  <cp:keywords/>
  <dc:description/>
  <cp:lastModifiedBy>Dr. Karandeep Singh</cp:lastModifiedBy>
  <cp:revision>1</cp:revision>
  <dcterms:created xsi:type="dcterms:W3CDTF">2026-06-12T19:48:00Z</dcterms:created>
  <dcterms:modified xsi:type="dcterms:W3CDTF">2026-06-12T19:48:00Z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850223-87a8-40c3-9eb2-432606efca2a_Enabled">
    <vt:lpwstr>true</vt:lpwstr>
  </property>
  <property fmtid="{D5CDD505-2E9C-101B-9397-08002B2CF9AE}" pid="3" name="MSIP_Label_7f850223-87a8-40c3-9eb2-432606efca2a_SetDate">
    <vt:lpwstr>2026-06-12T19:48:18Z</vt:lpwstr>
  </property>
  <property fmtid="{D5CDD505-2E9C-101B-9397-08002B2CF9AE}" pid="4" name="MSIP_Label_7f850223-87a8-40c3-9eb2-432606efca2a_Method">
    <vt:lpwstr>Standard</vt:lpwstr>
  </property>
  <property fmtid="{D5CDD505-2E9C-101B-9397-08002B2CF9AE}" pid="5" name="MSIP_Label_7f850223-87a8-40c3-9eb2-432606efca2a_Name">
    <vt:lpwstr>7f850223-87a8-40c3-9eb2-432606efca2a</vt:lpwstr>
  </property>
  <property fmtid="{D5CDD505-2E9C-101B-9397-08002B2CF9AE}" pid="6" name="MSIP_Label_7f850223-87a8-40c3-9eb2-432606efca2a_SiteId">
    <vt:lpwstr>fcb2b37b-5da0-466b-9b83-0014b67a7c78</vt:lpwstr>
  </property>
  <property fmtid="{D5CDD505-2E9C-101B-9397-08002B2CF9AE}" pid="7" name="MSIP_Label_7f850223-87a8-40c3-9eb2-432606efca2a_ActionId">
    <vt:lpwstr>ac4dc93c-2ec4-4c84-ad83-fe3696789e43</vt:lpwstr>
  </property>
  <property fmtid="{D5CDD505-2E9C-101B-9397-08002B2CF9AE}" pid="8" name="MSIP_Label_7f850223-87a8-40c3-9eb2-432606efca2a_ContentBits">
    <vt:lpwstr>0</vt:lpwstr>
  </property>
  <property fmtid="{D5CDD505-2E9C-101B-9397-08002B2CF9AE}" pid="9" name="MSIP_Label_7f850223-87a8-40c3-9eb2-432606efca2a_Tag">
    <vt:lpwstr>50, 3, 0, 1</vt:lpwstr>
  </property>
</Properties>
</file>