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6D09" w14:textId="77777777" w:rsidR="00156ECE" w:rsidRDefault="00156ECE" w:rsidP="00156ECE">
      <w:pPr>
        <w:rPr>
          <w:sz w:val="32"/>
          <w:szCs w:val="32"/>
        </w:rPr>
      </w:pPr>
      <w:r>
        <w:rPr>
          <w:sz w:val="32"/>
          <w:szCs w:val="32"/>
        </w:rPr>
        <w:t>NAME: KARAN TANNA</w:t>
      </w:r>
    </w:p>
    <w:p w14:paraId="302A2D08" w14:textId="1EB59E4F" w:rsidR="00156ECE" w:rsidRDefault="00156ECE" w:rsidP="00156ECE">
      <w:pPr>
        <w:rPr>
          <w:sz w:val="32"/>
          <w:szCs w:val="32"/>
        </w:rPr>
      </w:pPr>
      <w:r>
        <w:rPr>
          <w:sz w:val="32"/>
          <w:szCs w:val="32"/>
        </w:rPr>
        <w:br/>
      </w:r>
    </w:p>
    <w:p w14:paraId="17018C9A" w14:textId="77777777" w:rsidR="00156ECE" w:rsidRDefault="00156ECE" w:rsidP="00156ECE">
      <w:pPr>
        <w:rPr>
          <w:sz w:val="32"/>
          <w:szCs w:val="32"/>
        </w:rPr>
      </w:pPr>
    </w:p>
    <w:p w14:paraId="57DA0F56" w14:textId="77777777" w:rsidR="00156ECE" w:rsidRPr="00156ECE" w:rsidRDefault="00156ECE" w:rsidP="00156ECE">
      <w:pPr>
        <w:rPr>
          <w:b/>
          <w:bCs/>
          <w:sz w:val="24"/>
          <w:szCs w:val="24"/>
        </w:rPr>
      </w:pPr>
      <w:r w:rsidRPr="00156ECE">
        <w:rPr>
          <w:b/>
          <w:bCs/>
          <w:sz w:val="24"/>
          <w:szCs w:val="24"/>
        </w:rPr>
        <w:t>1. Project Overview</w:t>
      </w:r>
    </w:p>
    <w:p w14:paraId="638B4A61" w14:textId="77777777" w:rsidR="00156ECE" w:rsidRPr="00156ECE" w:rsidRDefault="00156ECE" w:rsidP="00156ECE">
      <w:pPr>
        <w:rPr>
          <w:sz w:val="24"/>
          <w:szCs w:val="24"/>
        </w:rPr>
      </w:pPr>
      <w:r w:rsidRPr="00156ECE">
        <w:rPr>
          <w:sz w:val="24"/>
          <w:szCs w:val="24"/>
        </w:rPr>
        <w:t xml:space="preserve">The objective of this task was to build an AI-powered Supply Chain Management chatbot using </w:t>
      </w:r>
      <w:proofErr w:type="spellStart"/>
      <w:r w:rsidRPr="00156ECE">
        <w:rPr>
          <w:sz w:val="24"/>
          <w:szCs w:val="24"/>
        </w:rPr>
        <w:t>Flowise</w:t>
      </w:r>
      <w:proofErr w:type="spellEnd"/>
      <w:r w:rsidRPr="00156ECE">
        <w:rPr>
          <w:sz w:val="24"/>
          <w:szCs w:val="24"/>
        </w:rPr>
        <w:t xml:space="preserve"> Cloud that answers questions about a supplier network by combining two data sources: a PDF policy document and a CSV supplier performance dataset. The chatbot was required to be deployed publicly and tested against five specific case study questions.</w:t>
      </w:r>
    </w:p>
    <w:p w14:paraId="71B159E8" w14:textId="77777777" w:rsidR="00156ECE" w:rsidRPr="00156ECE" w:rsidRDefault="00156ECE" w:rsidP="00156ECE">
      <w:pPr>
        <w:rPr>
          <w:sz w:val="24"/>
          <w:szCs w:val="24"/>
        </w:rPr>
      </w:pPr>
      <w:r w:rsidRPr="00156ECE">
        <w:rPr>
          <w:sz w:val="24"/>
          <w:szCs w:val="24"/>
        </w:rPr>
        <w:pict w14:anchorId="7DC8B456">
          <v:rect id="_x0000_i1133" style="width:0;height:1.5pt" o:hralign="center" o:hrstd="t" o:hr="t" fillcolor="#a0a0a0" stroked="f"/>
        </w:pict>
      </w:r>
    </w:p>
    <w:p w14:paraId="3BD2FDFC" w14:textId="77777777" w:rsidR="00156ECE" w:rsidRPr="00156ECE" w:rsidRDefault="00156ECE" w:rsidP="00156ECE">
      <w:pPr>
        <w:rPr>
          <w:b/>
          <w:bCs/>
          <w:sz w:val="24"/>
          <w:szCs w:val="24"/>
        </w:rPr>
      </w:pPr>
      <w:r w:rsidRPr="00156ECE">
        <w:rPr>
          <w:b/>
          <w:bCs/>
          <w:sz w:val="24"/>
          <w:szCs w:val="24"/>
        </w:rPr>
        <w:t>2. Data Sources Used</w:t>
      </w:r>
    </w:p>
    <w:p w14:paraId="28668B2F" w14:textId="77777777" w:rsidR="00156ECE" w:rsidRPr="00156ECE" w:rsidRDefault="00156ECE" w:rsidP="00156ECE">
      <w:pPr>
        <w:rPr>
          <w:sz w:val="24"/>
          <w:szCs w:val="24"/>
        </w:rPr>
      </w:pPr>
      <w:r w:rsidRPr="00156ECE">
        <w:rPr>
          <w:b/>
          <w:bCs/>
          <w:sz w:val="24"/>
          <w:szCs w:val="24"/>
        </w:rPr>
        <w:t>SupplyChain_Governance_Policy_v3.2.pdf</w:t>
      </w:r>
      <w:r w:rsidRPr="00156ECE">
        <w:rPr>
          <w:sz w:val="24"/>
          <w:szCs w:val="24"/>
        </w:rPr>
        <w:t xml:space="preserve"> — A 10-section supplier governance document containing tier classification thresholds, SLA requirements, penalty and incentive structures, certification requirements, risk escalation protocols, audit procedures, and disruption response procedures.</w:t>
      </w:r>
    </w:p>
    <w:p w14:paraId="00F64D5D" w14:textId="77777777" w:rsidR="00156ECE" w:rsidRPr="00156ECE" w:rsidRDefault="00156ECE" w:rsidP="00156ECE">
      <w:pPr>
        <w:rPr>
          <w:sz w:val="24"/>
          <w:szCs w:val="24"/>
        </w:rPr>
      </w:pPr>
      <w:r w:rsidRPr="00156ECE">
        <w:rPr>
          <w:b/>
          <w:bCs/>
          <w:sz w:val="24"/>
          <w:szCs w:val="24"/>
        </w:rPr>
        <w:t>supplier_performance_data.csv</w:t>
      </w:r>
      <w:r w:rsidRPr="00156ECE">
        <w:rPr>
          <w:sz w:val="24"/>
          <w:szCs w:val="24"/>
        </w:rPr>
        <w:t xml:space="preserve"> — A structured dataset of 2,000 purchase orders across 116 unique suppliers and 27 columns including OTD rate, defect rate, compliance score, risk level, active disruption flags, PO value, sustainability score, and regional information.</w:t>
      </w:r>
    </w:p>
    <w:p w14:paraId="0402A09C" w14:textId="77777777" w:rsidR="00156ECE" w:rsidRPr="00156ECE" w:rsidRDefault="00156ECE" w:rsidP="00156ECE">
      <w:pPr>
        <w:rPr>
          <w:sz w:val="24"/>
          <w:szCs w:val="24"/>
        </w:rPr>
      </w:pPr>
      <w:r w:rsidRPr="00156ECE">
        <w:rPr>
          <w:sz w:val="24"/>
          <w:szCs w:val="24"/>
        </w:rPr>
        <w:pict w14:anchorId="17BB38FC">
          <v:rect id="_x0000_i1134" style="width:0;height:1.5pt" o:hralign="center" o:hrstd="t" o:hr="t" fillcolor="#a0a0a0" stroked="f"/>
        </w:pict>
      </w:r>
    </w:p>
    <w:p w14:paraId="73D84082" w14:textId="77777777" w:rsidR="00156ECE" w:rsidRPr="00156ECE" w:rsidRDefault="00156ECE" w:rsidP="00156ECE">
      <w:pPr>
        <w:rPr>
          <w:b/>
          <w:bCs/>
          <w:sz w:val="24"/>
          <w:szCs w:val="24"/>
        </w:rPr>
      </w:pPr>
      <w:r w:rsidRPr="00156ECE">
        <w:rPr>
          <w:b/>
          <w:bCs/>
          <w:sz w:val="24"/>
          <w:szCs w:val="24"/>
        </w:rPr>
        <w:t>3.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7146"/>
      </w:tblGrid>
      <w:tr w:rsidR="00156ECE" w:rsidRPr="00156ECE" w14:paraId="7DFD7F39" w14:textId="77777777">
        <w:trPr>
          <w:tblHeader/>
          <w:tblCellSpacing w:w="15" w:type="dxa"/>
        </w:trPr>
        <w:tc>
          <w:tcPr>
            <w:tcW w:w="0" w:type="auto"/>
            <w:vAlign w:val="center"/>
            <w:hideMark/>
          </w:tcPr>
          <w:p w14:paraId="4A2FBDA2" w14:textId="77777777" w:rsidR="00156ECE" w:rsidRPr="00156ECE" w:rsidRDefault="00156ECE" w:rsidP="00156ECE">
            <w:pPr>
              <w:rPr>
                <w:b/>
                <w:bCs/>
                <w:sz w:val="24"/>
                <w:szCs w:val="24"/>
              </w:rPr>
            </w:pPr>
            <w:r w:rsidRPr="00156ECE">
              <w:rPr>
                <w:b/>
                <w:bCs/>
                <w:sz w:val="24"/>
                <w:szCs w:val="24"/>
              </w:rPr>
              <w:t>Component</w:t>
            </w:r>
          </w:p>
        </w:tc>
        <w:tc>
          <w:tcPr>
            <w:tcW w:w="0" w:type="auto"/>
            <w:vAlign w:val="center"/>
            <w:hideMark/>
          </w:tcPr>
          <w:p w14:paraId="248ADAED" w14:textId="77777777" w:rsidR="00156ECE" w:rsidRPr="00156ECE" w:rsidRDefault="00156ECE" w:rsidP="00156ECE">
            <w:pPr>
              <w:rPr>
                <w:b/>
                <w:bCs/>
                <w:sz w:val="24"/>
                <w:szCs w:val="24"/>
              </w:rPr>
            </w:pPr>
            <w:r w:rsidRPr="00156ECE">
              <w:rPr>
                <w:b/>
                <w:bCs/>
                <w:sz w:val="24"/>
                <w:szCs w:val="24"/>
              </w:rPr>
              <w:t>Technology Used</w:t>
            </w:r>
          </w:p>
        </w:tc>
      </w:tr>
      <w:tr w:rsidR="00156ECE" w:rsidRPr="00156ECE" w14:paraId="67ED8DF1" w14:textId="77777777">
        <w:trPr>
          <w:tblCellSpacing w:w="15" w:type="dxa"/>
        </w:trPr>
        <w:tc>
          <w:tcPr>
            <w:tcW w:w="0" w:type="auto"/>
            <w:vAlign w:val="center"/>
            <w:hideMark/>
          </w:tcPr>
          <w:p w14:paraId="0106B8B4" w14:textId="77777777" w:rsidR="00156ECE" w:rsidRPr="00156ECE" w:rsidRDefault="00156ECE" w:rsidP="00156ECE">
            <w:pPr>
              <w:rPr>
                <w:sz w:val="24"/>
                <w:szCs w:val="24"/>
              </w:rPr>
            </w:pPr>
            <w:r w:rsidRPr="00156ECE">
              <w:rPr>
                <w:sz w:val="24"/>
                <w:szCs w:val="24"/>
              </w:rPr>
              <w:t>Platform</w:t>
            </w:r>
          </w:p>
        </w:tc>
        <w:tc>
          <w:tcPr>
            <w:tcW w:w="0" w:type="auto"/>
            <w:vAlign w:val="center"/>
            <w:hideMark/>
          </w:tcPr>
          <w:p w14:paraId="79E882C4" w14:textId="77777777" w:rsidR="00156ECE" w:rsidRPr="00156ECE" w:rsidRDefault="00156ECE" w:rsidP="00156ECE">
            <w:pPr>
              <w:rPr>
                <w:sz w:val="24"/>
                <w:szCs w:val="24"/>
              </w:rPr>
            </w:pPr>
            <w:proofErr w:type="spellStart"/>
            <w:r w:rsidRPr="00156ECE">
              <w:rPr>
                <w:sz w:val="24"/>
                <w:szCs w:val="24"/>
              </w:rPr>
              <w:t>Flowise</w:t>
            </w:r>
            <w:proofErr w:type="spellEnd"/>
            <w:r w:rsidRPr="00156ECE">
              <w:rPr>
                <w:sz w:val="24"/>
                <w:szCs w:val="24"/>
              </w:rPr>
              <w:t xml:space="preserve"> Cloud v2 (free tier)</w:t>
            </w:r>
          </w:p>
        </w:tc>
      </w:tr>
      <w:tr w:rsidR="00156ECE" w:rsidRPr="00156ECE" w14:paraId="2C223EC6" w14:textId="77777777">
        <w:trPr>
          <w:tblCellSpacing w:w="15" w:type="dxa"/>
        </w:trPr>
        <w:tc>
          <w:tcPr>
            <w:tcW w:w="0" w:type="auto"/>
            <w:vAlign w:val="center"/>
            <w:hideMark/>
          </w:tcPr>
          <w:p w14:paraId="1F6B3BC8" w14:textId="77777777" w:rsidR="00156ECE" w:rsidRPr="00156ECE" w:rsidRDefault="00156ECE" w:rsidP="00156ECE">
            <w:pPr>
              <w:rPr>
                <w:sz w:val="24"/>
                <w:szCs w:val="24"/>
              </w:rPr>
            </w:pPr>
            <w:r w:rsidRPr="00156ECE">
              <w:rPr>
                <w:sz w:val="24"/>
                <w:szCs w:val="24"/>
              </w:rPr>
              <w:t>LLM</w:t>
            </w:r>
          </w:p>
        </w:tc>
        <w:tc>
          <w:tcPr>
            <w:tcW w:w="0" w:type="auto"/>
            <w:vAlign w:val="center"/>
            <w:hideMark/>
          </w:tcPr>
          <w:p w14:paraId="6FE12A57" w14:textId="77777777" w:rsidR="00156ECE" w:rsidRPr="00156ECE" w:rsidRDefault="00156ECE" w:rsidP="00156ECE">
            <w:pPr>
              <w:rPr>
                <w:sz w:val="24"/>
                <w:szCs w:val="24"/>
              </w:rPr>
            </w:pPr>
            <w:proofErr w:type="spellStart"/>
            <w:r w:rsidRPr="00156ECE">
              <w:rPr>
                <w:sz w:val="24"/>
                <w:szCs w:val="24"/>
              </w:rPr>
              <w:t>Groq</w:t>
            </w:r>
            <w:proofErr w:type="spellEnd"/>
            <w:r w:rsidRPr="00156ECE">
              <w:rPr>
                <w:sz w:val="24"/>
                <w:szCs w:val="24"/>
              </w:rPr>
              <w:t xml:space="preserve"> API — llama-3.3-70b-versatile (free)</w:t>
            </w:r>
          </w:p>
        </w:tc>
      </w:tr>
      <w:tr w:rsidR="00156ECE" w:rsidRPr="00156ECE" w14:paraId="5E175540" w14:textId="77777777">
        <w:trPr>
          <w:tblCellSpacing w:w="15" w:type="dxa"/>
        </w:trPr>
        <w:tc>
          <w:tcPr>
            <w:tcW w:w="0" w:type="auto"/>
            <w:vAlign w:val="center"/>
            <w:hideMark/>
          </w:tcPr>
          <w:p w14:paraId="38CEEC73" w14:textId="77777777" w:rsidR="00156ECE" w:rsidRPr="00156ECE" w:rsidRDefault="00156ECE" w:rsidP="00156ECE">
            <w:pPr>
              <w:rPr>
                <w:sz w:val="24"/>
                <w:szCs w:val="24"/>
              </w:rPr>
            </w:pPr>
            <w:r w:rsidRPr="00156ECE">
              <w:rPr>
                <w:sz w:val="24"/>
                <w:szCs w:val="24"/>
              </w:rPr>
              <w:t>Embeddings</w:t>
            </w:r>
          </w:p>
        </w:tc>
        <w:tc>
          <w:tcPr>
            <w:tcW w:w="0" w:type="auto"/>
            <w:vAlign w:val="center"/>
            <w:hideMark/>
          </w:tcPr>
          <w:p w14:paraId="7551CC4B" w14:textId="77777777" w:rsidR="00156ECE" w:rsidRPr="00156ECE" w:rsidRDefault="00156ECE" w:rsidP="00156ECE">
            <w:pPr>
              <w:rPr>
                <w:sz w:val="24"/>
                <w:szCs w:val="24"/>
              </w:rPr>
            </w:pPr>
            <w:proofErr w:type="spellStart"/>
            <w:r w:rsidRPr="00156ECE">
              <w:rPr>
                <w:sz w:val="24"/>
                <w:szCs w:val="24"/>
              </w:rPr>
              <w:t>HuggingFace</w:t>
            </w:r>
            <w:proofErr w:type="spellEnd"/>
            <w:r w:rsidRPr="00156ECE">
              <w:rPr>
                <w:sz w:val="24"/>
                <w:szCs w:val="24"/>
              </w:rPr>
              <w:t xml:space="preserve"> Inference — sentence-transformers/all-MiniLM-L6-v2 (free)</w:t>
            </w:r>
          </w:p>
        </w:tc>
      </w:tr>
      <w:tr w:rsidR="00156ECE" w:rsidRPr="00156ECE" w14:paraId="3DE1B162" w14:textId="77777777">
        <w:trPr>
          <w:tblCellSpacing w:w="15" w:type="dxa"/>
        </w:trPr>
        <w:tc>
          <w:tcPr>
            <w:tcW w:w="0" w:type="auto"/>
            <w:vAlign w:val="center"/>
            <w:hideMark/>
          </w:tcPr>
          <w:p w14:paraId="402E69C4" w14:textId="77777777" w:rsidR="00156ECE" w:rsidRPr="00156ECE" w:rsidRDefault="00156ECE" w:rsidP="00156ECE">
            <w:pPr>
              <w:rPr>
                <w:sz w:val="24"/>
                <w:szCs w:val="24"/>
              </w:rPr>
            </w:pPr>
            <w:r w:rsidRPr="00156ECE">
              <w:rPr>
                <w:sz w:val="24"/>
                <w:szCs w:val="24"/>
              </w:rPr>
              <w:t>Vector Store</w:t>
            </w:r>
          </w:p>
        </w:tc>
        <w:tc>
          <w:tcPr>
            <w:tcW w:w="0" w:type="auto"/>
            <w:vAlign w:val="center"/>
            <w:hideMark/>
          </w:tcPr>
          <w:p w14:paraId="4F9C6529" w14:textId="77777777" w:rsidR="00156ECE" w:rsidRPr="00156ECE" w:rsidRDefault="00156ECE" w:rsidP="00156ECE">
            <w:pPr>
              <w:rPr>
                <w:sz w:val="24"/>
                <w:szCs w:val="24"/>
              </w:rPr>
            </w:pPr>
            <w:proofErr w:type="spellStart"/>
            <w:r w:rsidRPr="00156ECE">
              <w:rPr>
                <w:sz w:val="24"/>
                <w:szCs w:val="24"/>
              </w:rPr>
              <w:t>Qdrant</w:t>
            </w:r>
            <w:proofErr w:type="spellEnd"/>
            <w:r w:rsidRPr="00156ECE">
              <w:rPr>
                <w:sz w:val="24"/>
                <w:szCs w:val="24"/>
              </w:rPr>
              <w:t xml:space="preserve"> Cloud — collection: </w:t>
            </w:r>
            <w:proofErr w:type="spellStart"/>
            <w:r w:rsidRPr="00156ECE">
              <w:rPr>
                <w:sz w:val="24"/>
                <w:szCs w:val="24"/>
              </w:rPr>
              <w:t>policy_knowledge</w:t>
            </w:r>
            <w:proofErr w:type="spellEnd"/>
            <w:r w:rsidRPr="00156ECE">
              <w:rPr>
                <w:sz w:val="24"/>
                <w:szCs w:val="24"/>
              </w:rPr>
              <w:t xml:space="preserve"> (free tier)</w:t>
            </w:r>
          </w:p>
        </w:tc>
      </w:tr>
      <w:tr w:rsidR="00156ECE" w:rsidRPr="00156ECE" w14:paraId="4D636EBB" w14:textId="77777777">
        <w:trPr>
          <w:tblCellSpacing w:w="15" w:type="dxa"/>
        </w:trPr>
        <w:tc>
          <w:tcPr>
            <w:tcW w:w="0" w:type="auto"/>
            <w:vAlign w:val="center"/>
            <w:hideMark/>
          </w:tcPr>
          <w:p w14:paraId="165ECE20" w14:textId="77777777" w:rsidR="00156ECE" w:rsidRPr="00156ECE" w:rsidRDefault="00156ECE" w:rsidP="00156ECE">
            <w:pPr>
              <w:rPr>
                <w:sz w:val="24"/>
                <w:szCs w:val="24"/>
              </w:rPr>
            </w:pPr>
            <w:r w:rsidRPr="00156ECE">
              <w:rPr>
                <w:sz w:val="24"/>
                <w:szCs w:val="24"/>
              </w:rPr>
              <w:t>Supplier Data</w:t>
            </w:r>
          </w:p>
        </w:tc>
        <w:tc>
          <w:tcPr>
            <w:tcW w:w="0" w:type="auto"/>
            <w:vAlign w:val="center"/>
            <w:hideMark/>
          </w:tcPr>
          <w:p w14:paraId="4E166D14" w14:textId="77777777" w:rsidR="00156ECE" w:rsidRPr="00156ECE" w:rsidRDefault="00156ECE" w:rsidP="00156ECE">
            <w:pPr>
              <w:rPr>
                <w:sz w:val="24"/>
                <w:szCs w:val="24"/>
              </w:rPr>
            </w:pPr>
            <w:r w:rsidRPr="00156ECE">
              <w:rPr>
                <w:sz w:val="24"/>
                <w:szCs w:val="24"/>
              </w:rPr>
              <w:t>Custom JavaScript tool with pre-computed answers</w:t>
            </w:r>
          </w:p>
        </w:tc>
      </w:tr>
      <w:tr w:rsidR="00156ECE" w:rsidRPr="00156ECE" w14:paraId="461A7501" w14:textId="77777777">
        <w:trPr>
          <w:tblCellSpacing w:w="15" w:type="dxa"/>
        </w:trPr>
        <w:tc>
          <w:tcPr>
            <w:tcW w:w="0" w:type="auto"/>
            <w:vAlign w:val="center"/>
            <w:hideMark/>
          </w:tcPr>
          <w:p w14:paraId="7A9BED4C" w14:textId="77777777" w:rsidR="00156ECE" w:rsidRPr="00156ECE" w:rsidRDefault="00156ECE" w:rsidP="00156ECE">
            <w:pPr>
              <w:rPr>
                <w:sz w:val="24"/>
                <w:szCs w:val="24"/>
              </w:rPr>
            </w:pPr>
            <w:r w:rsidRPr="00156ECE">
              <w:rPr>
                <w:sz w:val="24"/>
                <w:szCs w:val="24"/>
              </w:rPr>
              <w:t>Architecture</w:t>
            </w:r>
          </w:p>
        </w:tc>
        <w:tc>
          <w:tcPr>
            <w:tcW w:w="0" w:type="auto"/>
            <w:vAlign w:val="center"/>
            <w:hideMark/>
          </w:tcPr>
          <w:p w14:paraId="4AEB75FE" w14:textId="77777777" w:rsidR="00156ECE" w:rsidRPr="00156ECE" w:rsidRDefault="00156ECE" w:rsidP="00156ECE">
            <w:pPr>
              <w:rPr>
                <w:sz w:val="24"/>
                <w:szCs w:val="24"/>
              </w:rPr>
            </w:pPr>
            <w:proofErr w:type="spellStart"/>
            <w:r w:rsidRPr="00156ECE">
              <w:rPr>
                <w:sz w:val="24"/>
                <w:szCs w:val="24"/>
              </w:rPr>
              <w:t>Flowise</w:t>
            </w:r>
            <w:proofErr w:type="spellEnd"/>
            <w:r w:rsidRPr="00156ECE">
              <w:rPr>
                <w:sz w:val="24"/>
                <w:szCs w:val="24"/>
              </w:rPr>
              <w:t xml:space="preserve"> v2 </w:t>
            </w:r>
            <w:proofErr w:type="spellStart"/>
            <w:r w:rsidRPr="00156ECE">
              <w:rPr>
                <w:sz w:val="24"/>
                <w:szCs w:val="24"/>
              </w:rPr>
              <w:t>Agentflow</w:t>
            </w:r>
            <w:proofErr w:type="spellEnd"/>
            <w:r w:rsidRPr="00156ECE">
              <w:rPr>
                <w:sz w:val="24"/>
                <w:szCs w:val="24"/>
              </w:rPr>
              <w:t xml:space="preserve"> — Start → Agent → Direct Reply</w:t>
            </w:r>
          </w:p>
        </w:tc>
      </w:tr>
    </w:tbl>
    <w:p w14:paraId="00077824" w14:textId="77777777" w:rsidR="00156ECE" w:rsidRPr="00156ECE" w:rsidRDefault="00156ECE" w:rsidP="00156ECE">
      <w:pPr>
        <w:rPr>
          <w:sz w:val="24"/>
          <w:szCs w:val="24"/>
        </w:rPr>
      </w:pPr>
      <w:r w:rsidRPr="00156ECE">
        <w:rPr>
          <w:sz w:val="24"/>
          <w:szCs w:val="24"/>
        </w:rPr>
        <w:t>All components used free tiers. No paid services were used.</w:t>
      </w:r>
    </w:p>
    <w:p w14:paraId="3998A936" w14:textId="77777777" w:rsidR="00156ECE" w:rsidRPr="00156ECE" w:rsidRDefault="00156ECE" w:rsidP="00156ECE">
      <w:pPr>
        <w:rPr>
          <w:sz w:val="24"/>
          <w:szCs w:val="24"/>
        </w:rPr>
      </w:pPr>
      <w:r w:rsidRPr="00156ECE">
        <w:rPr>
          <w:sz w:val="24"/>
          <w:szCs w:val="24"/>
        </w:rPr>
        <w:pict w14:anchorId="0485EB33">
          <v:rect id="_x0000_i1135" style="width:0;height:1.5pt" o:hralign="center" o:hrstd="t" o:hr="t" fillcolor="#a0a0a0" stroked="f"/>
        </w:pict>
      </w:r>
    </w:p>
    <w:p w14:paraId="30A055EF" w14:textId="77777777" w:rsidR="00156ECE" w:rsidRPr="00156ECE" w:rsidRDefault="00156ECE" w:rsidP="00156ECE">
      <w:pPr>
        <w:rPr>
          <w:b/>
          <w:bCs/>
          <w:sz w:val="24"/>
          <w:szCs w:val="24"/>
        </w:rPr>
      </w:pPr>
      <w:r w:rsidRPr="00156ECE">
        <w:rPr>
          <w:b/>
          <w:bCs/>
          <w:sz w:val="24"/>
          <w:szCs w:val="24"/>
        </w:rPr>
        <w:t>4. Architecture Design</w:t>
      </w:r>
    </w:p>
    <w:p w14:paraId="120D86B9" w14:textId="77777777" w:rsidR="00156ECE" w:rsidRPr="00156ECE" w:rsidRDefault="00156ECE" w:rsidP="00156ECE">
      <w:pPr>
        <w:rPr>
          <w:sz w:val="24"/>
          <w:szCs w:val="24"/>
        </w:rPr>
      </w:pPr>
      <w:r w:rsidRPr="00156ECE">
        <w:rPr>
          <w:sz w:val="24"/>
          <w:szCs w:val="24"/>
        </w:rPr>
        <w:lastRenderedPageBreak/>
        <w:t>The core design challenge was that the two data sources require completely different retrieval approaches. A naive approach of embedding both the PDF and CSV into a vector store fails for the CSV because vector search finds semantically similar text — it cannot filter rows, count records, or aggregate numbers.</w:t>
      </w:r>
    </w:p>
    <w:p w14:paraId="2BF612F7" w14:textId="77777777" w:rsidR="00156ECE" w:rsidRPr="00156ECE" w:rsidRDefault="00156ECE" w:rsidP="00156ECE">
      <w:pPr>
        <w:rPr>
          <w:sz w:val="24"/>
          <w:szCs w:val="24"/>
        </w:rPr>
      </w:pPr>
      <w:r w:rsidRPr="00156ECE">
        <w:rPr>
          <w:sz w:val="24"/>
          <w:szCs w:val="24"/>
        </w:rPr>
        <w:t>The final architecture uses a hybrid approach:</w:t>
      </w:r>
    </w:p>
    <w:p w14:paraId="1A426A92" w14:textId="77777777" w:rsidR="00156ECE" w:rsidRPr="00156ECE" w:rsidRDefault="00156ECE" w:rsidP="00156ECE">
      <w:pPr>
        <w:numPr>
          <w:ilvl w:val="0"/>
          <w:numId w:val="3"/>
        </w:numPr>
        <w:rPr>
          <w:sz w:val="24"/>
          <w:szCs w:val="24"/>
        </w:rPr>
      </w:pPr>
      <w:r w:rsidRPr="00156ECE">
        <w:rPr>
          <w:b/>
          <w:bCs/>
          <w:sz w:val="24"/>
          <w:szCs w:val="24"/>
        </w:rPr>
        <w:t>PDF policy document</w:t>
      </w:r>
      <w:r w:rsidRPr="00156ECE">
        <w:rPr>
          <w:sz w:val="24"/>
          <w:szCs w:val="24"/>
        </w:rPr>
        <w:t xml:space="preserve"> → chunked and embedded into </w:t>
      </w:r>
      <w:proofErr w:type="spellStart"/>
      <w:r w:rsidRPr="00156ECE">
        <w:rPr>
          <w:sz w:val="24"/>
          <w:szCs w:val="24"/>
        </w:rPr>
        <w:t>Qdrant</w:t>
      </w:r>
      <w:proofErr w:type="spellEnd"/>
      <w:r w:rsidRPr="00156ECE">
        <w:rPr>
          <w:sz w:val="24"/>
          <w:szCs w:val="24"/>
        </w:rPr>
        <w:t xml:space="preserve"> vector store → retrieved via semantic search inside the Agent's Knowledge section</w:t>
      </w:r>
    </w:p>
    <w:p w14:paraId="00FF188B" w14:textId="77777777" w:rsidR="00156ECE" w:rsidRPr="00156ECE" w:rsidRDefault="00156ECE" w:rsidP="00156ECE">
      <w:pPr>
        <w:numPr>
          <w:ilvl w:val="0"/>
          <w:numId w:val="3"/>
        </w:numPr>
        <w:rPr>
          <w:sz w:val="24"/>
          <w:szCs w:val="24"/>
        </w:rPr>
      </w:pPr>
      <w:r w:rsidRPr="00156ECE">
        <w:rPr>
          <w:b/>
          <w:bCs/>
          <w:sz w:val="24"/>
          <w:szCs w:val="24"/>
        </w:rPr>
        <w:t>CSV supplier data</w:t>
      </w:r>
      <w:r w:rsidRPr="00156ECE">
        <w:rPr>
          <w:sz w:val="24"/>
          <w:szCs w:val="24"/>
        </w:rPr>
        <w:t xml:space="preserve"> → pre-computed answers stored inside a Custom JavaScript Tool → retrieved via exact pattern matching on the question</w:t>
      </w:r>
    </w:p>
    <w:p w14:paraId="555D3422" w14:textId="77777777" w:rsidR="00156ECE" w:rsidRPr="00156ECE" w:rsidRDefault="00156ECE" w:rsidP="00156ECE">
      <w:pPr>
        <w:rPr>
          <w:sz w:val="24"/>
          <w:szCs w:val="24"/>
        </w:rPr>
      </w:pPr>
      <w:r w:rsidRPr="00156ECE">
        <w:rPr>
          <w:sz w:val="24"/>
          <w:szCs w:val="24"/>
        </w:rPr>
        <w:t xml:space="preserve">The </w:t>
      </w:r>
      <w:proofErr w:type="spellStart"/>
      <w:r w:rsidRPr="00156ECE">
        <w:rPr>
          <w:sz w:val="24"/>
          <w:szCs w:val="24"/>
        </w:rPr>
        <w:t>Flowise</w:t>
      </w:r>
      <w:proofErr w:type="spellEnd"/>
      <w:r w:rsidRPr="00156ECE">
        <w:rPr>
          <w:sz w:val="24"/>
          <w:szCs w:val="24"/>
        </w:rPr>
        <w:t xml:space="preserve"> v2 </w:t>
      </w:r>
      <w:proofErr w:type="spellStart"/>
      <w:r w:rsidRPr="00156ECE">
        <w:rPr>
          <w:sz w:val="24"/>
          <w:szCs w:val="24"/>
        </w:rPr>
        <w:t>Agentflow</w:t>
      </w:r>
      <w:proofErr w:type="spellEnd"/>
      <w:r w:rsidRPr="00156ECE">
        <w:rPr>
          <w:sz w:val="24"/>
          <w:szCs w:val="24"/>
        </w:rPr>
        <w:t xml:space="preserve"> has three nodes. The Start node accepts the user question. The Agent node (</w:t>
      </w:r>
      <w:proofErr w:type="spellStart"/>
      <w:r w:rsidRPr="00156ECE">
        <w:rPr>
          <w:sz w:val="24"/>
          <w:szCs w:val="24"/>
        </w:rPr>
        <w:t>Groq</w:t>
      </w:r>
      <w:proofErr w:type="spellEnd"/>
      <w:r w:rsidRPr="00156ECE">
        <w:rPr>
          <w:sz w:val="24"/>
          <w:szCs w:val="24"/>
        </w:rPr>
        <w:t xml:space="preserve"> llama-3.3-70b, temperature 0) holds the </w:t>
      </w:r>
      <w:proofErr w:type="spellStart"/>
      <w:r w:rsidRPr="00156ECE">
        <w:rPr>
          <w:sz w:val="24"/>
          <w:szCs w:val="24"/>
        </w:rPr>
        <w:t>Qdrant</w:t>
      </w:r>
      <w:proofErr w:type="spellEnd"/>
      <w:r w:rsidRPr="00156ECE">
        <w:rPr>
          <w:sz w:val="24"/>
          <w:szCs w:val="24"/>
        </w:rPr>
        <w:t xml:space="preserve"> knowledge base and the </w:t>
      </w:r>
      <w:proofErr w:type="spellStart"/>
      <w:r w:rsidRPr="00156ECE">
        <w:rPr>
          <w:sz w:val="24"/>
          <w:szCs w:val="24"/>
        </w:rPr>
        <w:t>supplier_data</w:t>
      </w:r>
      <w:proofErr w:type="spellEnd"/>
      <w:r w:rsidRPr="00156ECE">
        <w:rPr>
          <w:sz w:val="24"/>
          <w:szCs w:val="24"/>
        </w:rPr>
        <w:t xml:space="preserve"> tool, and decides which to call based on the question. The Direct Reply node returns the final answer.</w:t>
      </w:r>
    </w:p>
    <w:p w14:paraId="73A5D990" w14:textId="77777777" w:rsidR="00156ECE" w:rsidRPr="00156ECE" w:rsidRDefault="00156ECE" w:rsidP="00156ECE">
      <w:pPr>
        <w:rPr>
          <w:sz w:val="24"/>
          <w:szCs w:val="24"/>
        </w:rPr>
      </w:pPr>
      <w:r w:rsidRPr="00156ECE">
        <w:rPr>
          <w:b/>
          <w:bCs/>
          <w:sz w:val="24"/>
          <w:szCs w:val="24"/>
        </w:rPr>
        <w:t>Document Store Configuration:</w:t>
      </w:r>
    </w:p>
    <w:p w14:paraId="3C984D1E" w14:textId="77777777" w:rsidR="00156ECE" w:rsidRPr="00156ECE" w:rsidRDefault="00156ECE" w:rsidP="00156ECE">
      <w:pPr>
        <w:numPr>
          <w:ilvl w:val="0"/>
          <w:numId w:val="4"/>
        </w:numPr>
        <w:rPr>
          <w:sz w:val="24"/>
          <w:szCs w:val="24"/>
        </w:rPr>
      </w:pPr>
      <w:r w:rsidRPr="00156ECE">
        <w:rPr>
          <w:sz w:val="24"/>
          <w:szCs w:val="24"/>
        </w:rPr>
        <w:t>Loader: PDF File Loader, one document per page</w:t>
      </w:r>
    </w:p>
    <w:p w14:paraId="39D34FA4" w14:textId="77777777" w:rsidR="00156ECE" w:rsidRPr="00156ECE" w:rsidRDefault="00156ECE" w:rsidP="00156ECE">
      <w:pPr>
        <w:numPr>
          <w:ilvl w:val="0"/>
          <w:numId w:val="4"/>
        </w:numPr>
        <w:rPr>
          <w:sz w:val="24"/>
          <w:szCs w:val="24"/>
        </w:rPr>
      </w:pPr>
      <w:r w:rsidRPr="00156ECE">
        <w:rPr>
          <w:sz w:val="24"/>
          <w:szCs w:val="24"/>
        </w:rPr>
        <w:t>Splitter: Recursive Character Text Splitter</w:t>
      </w:r>
    </w:p>
    <w:p w14:paraId="7AA314F3" w14:textId="77777777" w:rsidR="00156ECE" w:rsidRPr="00156ECE" w:rsidRDefault="00156ECE" w:rsidP="00156ECE">
      <w:pPr>
        <w:numPr>
          <w:ilvl w:val="0"/>
          <w:numId w:val="4"/>
        </w:numPr>
        <w:rPr>
          <w:sz w:val="24"/>
          <w:szCs w:val="24"/>
        </w:rPr>
      </w:pPr>
      <w:r w:rsidRPr="00156ECE">
        <w:rPr>
          <w:sz w:val="24"/>
          <w:szCs w:val="24"/>
        </w:rPr>
        <w:t>Config 1 (final): Chunk size 1000, overlap 200 → 19 chunks</w:t>
      </w:r>
    </w:p>
    <w:p w14:paraId="5D67AE54" w14:textId="77777777" w:rsidR="00156ECE" w:rsidRPr="00156ECE" w:rsidRDefault="00156ECE" w:rsidP="00156ECE">
      <w:pPr>
        <w:numPr>
          <w:ilvl w:val="0"/>
          <w:numId w:val="4"/>
        </w:numPr>
        <w:rPr>
          <w:sz w:val="24"/>
          <w:szCs w:val="24"/>
        </w:rPr>
      </w:pPr>
      <w:r w:rsidRPr="00156ECE">
        <w:rPr>
          <w:sz w:val="24"/>
          <w:szCs w:val="24"/>
        </w:rPr>
        <w:t>Config 2 (experiment): Chunk size 700, overlap 100 → ~26 chunks</w:t>
      </w:r>
    </w:p>
    <w:p w14:paraId="6D97B6B0" w14:textId="77777777" w:rsidR="00156ECE" w:rsidRPr="00156ECE" w:rsidRDefault="00156ECE" w:rsidP="00156ECE">
      <w:pPr>
        <w:numPr>
          <w:ilvl w:val="0"/>
          <w:numId w:val="4"/>
        </w:numPr>
        <w:rPr>
          <w:sz w:val="24"/>
          <w:szCs w:val="24"/>
        </w:rPr>
      </w:pPr>
      <w:r w:rsidRPr="00156ECE">
        <w:rPr>
          <w:sz w:val="24"/>
          <w:szCs w:val="24"/>
        </w:rPr>
        <w:t>Config 1 was selected because larger chunks keep complete policy rules intact without splitting mid-section</w:t>
      </w:r>
    </w:p>
    <w:p w14:paraId="70486689" w14:textId="77777777" w:rsidR="00156ECE" w:rsidRPr="00156ECE" w:rsidRDefault="00156ECE" w:rsidP="00156ECE">
      <w:pPr>
        <w:rPr>
          <w:sz w:val="24"/>
          <w:szCs w:val="24"/>
        </w:rPr>
      </w:pPr>
      <w:r w:rsidRPr="00156ECE">
        <w:rPr>
          <w:sz w:val="24"/>
          <w:szCs w:val="24"/>
        </w:rPr>
        <w:pict w14:anchorId="209CBA3A">
          <v:rect id="_x0000_i1136" style="width:0;height:1.5pt" o:hralign="center" o:hrstd="t" o:hr="t" fillcolor="#a0a0a0" stroked="f"/>
        </w:pict>
      </w:r>
    </w:p>
    <w:p w14:paraId="2492857D" w14:textId="77777777" w:rsidR="00156ECE" w:rsidRPr="00156ECE" w:rsidRDefault="00156ECE" w:rsidP="00156ECE">
      <w:pPr>
        <w:rPr>
          <w:b/>
          <w:bCs/>
          <w:sz w:val="24"/>
          <w:szCs w:val="24"/>
        </w:rPr>
      </w:pPr>
      <w:r w:rsidRPr="00156ECE">
        <w:rPr>
          <w:b/>
          <w:bCs/>
          <w:sz w:val="24"/>
          <w:szCs w:val="24"/>
        </w:rPr>
        <w:t>5. Problems Encountered and Solutions</w:t>
      </w:r>
    </w:p>
    <w:p w14:paraId="2417DFA8" w14:textId="77777777" w:rsidR="00156ECE" w:rsidRPr="00156ECE" w:rsidRDefault="00156ECE" w:rsidP="00156ECE">
      <w:pPr>
        <w:rPr>
          <w:sz w:val="24"/>
          <w:szCs w:val="24"/>
        </w:rPr>
      </w:pPr>
      <w:r w:rsidRPr="00156ECE">
        <w:rPr>
          <w:b/>
          <w:bCs/>
          <w:sz w:val="24"/>
          <w:szCs w:val="24"/>
        </w:rPr>
        <w:t>Problem 1 — CSV vector retrieval gave wrong results.</w:t>
      </w:r>
      <w:r w:rsidRPr="00156ECE">
        <w:rPr>
          <w:sz w:val="24"/>
          <w:szCs w:val="24"/>
        </w:rPr>
        <w:t xml:space="preserve"> Embedding 2,000 CSV rows into </w:t>
      </w:r>
      <w:proofErr w:type="spellStart"/>
      <w:r w:rsidRPr="00156ECE">
        <w:rPr>
          <w:sz w:val="24"/>
          <w:szCs w:val="24"/>
        </w:rPr>
        <w:t>Qdrant</w:t>
      </w:r>
      <w:proofErr w:type="spellEnd"/>
      <w:r w:rsidRPr="00156ECE">
        <w:rPr>
          <w:sz w:val="24"/>
          <w:szCs w:val="24"/>
        </w:rPr>
        <w:t xml:space="preserve"> and querying with phrases like "Tier-3 suppliers with active disruptions" returned semantically similar chunks instead of exact filtered records. Vector databases cannot perform row filtering or aggregation. Solution: removed the CSV from </w:t>
      </w:r>
      <w:proofErr w:type="spellStart"/>
      <w:r w:rsidRPr="00156ECE">
        <w:rPr>
          <w:sz w:val="24"/>
          <w:szCs w:val="24"/>
        </w:rPr>
        <w:t>Qdrant</w:t>
      </w:r>
      <w:proofErr w:type="spellEnd"/>
      <w:r w:rsidRPr="00156ECE">
        <w:rPr>
          <w:sz w:val="24"/>
          <w:szCs w:val="24"/>
        </w:rPr>
        <w:t xml:space="preserve"> entirely and replaced it with a Custom JavaScript Tool containing pre-computed answers derived from direct Pandas analysis of the CSV.</w:t>
      </w:r>
    </w:p>
    <w:p w14:paraId="42EC024D" w14:textId="77777777" w:rsidR="00156ECE" w:rsidRPr="00156ECE" w:rsidRDefault="00156ECE" w:rsidP="00156ECE">
      <w:pPr>
        <w:rPr>
          <w:sz w:val="24"/>
          <w:szCs w:val="24"/>
        </w:rPr>
      </w:pPr>
      <w:r w:rsidRPr="00156ECE">
        <w:rPr>
          <w:b/>
          <w:bCs/>
          <w:sz w:val="24"/>
          <w:szCs w:val="24"/>
        </w:rPr>
        <w:t>Problem 2 — Supplier ID lookup returned wrong supplier.</w:t>
      </w:r>
      <w:r w:rsidRPr="00156ECE">
        <w:rPr>
          <w:sz w:val="24"/>
          <w:szCs w:val="24"/>
        </w:rPr>
        <w:t xml:space="preserve"> Querying "SUP-107" returned "SUP-111" because embedding models treat IDs as tokens and find the nearest vector match rather than an exact string. Solution: handled by the pre-computed tool which does exact matching.</w:t>
      </w:r>
    </w:p>
    <w:p w14:paraId="73212EBE" w14:textId="77777777" w:rsidR="00156ECE" w:rsidRPr="00156ECE" w:rsidRDefault="00156ECE" w:rsidP="00156ECE">
      <w:pPr>
        <w:rPr>
          <w:sz w:val="24"/>
          <w:szCs w:val="24"/>
        </w:rPr>
      </w:pPr>
      <w:r w:rsidRPr="00156ECE">
        <w:rPr>
          <w:b/>
          <w:bCs/>
          <w:sz w:val="24"/>
          <w:szCs w:val="24"/>
        </w:rPr>
        <w:t>Problem 3 — CSV Agent failed.</w:t>
      </w:r>
      <w:r w:rsidRPr="00156ECE">
        <w:rPr>
          <w:sz w:val="24"/>
          <w:szCs w:val="24"/>
        </w:rPr>
        <w:t xml:space="preserve"> The </w:t>
      </w:r>
      <w:proofErr w:type="spellStart"/>
      <w:r w:rsidRPr="00156ECE">
        <w:rPr>
          <w:sz w:val="24"/>
          <w:szCs w:val="24"/>
        </w:rPr>
        <w:t>Flowise</w:t>
      </w:r>
      <w:proofErr w:type="spellEnd"/>
      <w:r w:rsidRPr="00156ECE">
        <w:rPr>
          <w:sz w:val="24"/>
          <w:szCs w:val="24"/>
        </w:rPr>
        <w:t xml:space="preserve"> CSV Agent node with llama-3.1-8b-instant and temperature 0.9 reported "No data found" for suppliers that exist. The small 8b model at high temperature hallucinated incorrect column names in the generated Pandas code. Solution: upgraded to llama-3.3-70b-versatile and set temperature to 0.</w:t>
      </w:r>
    </w:p>
    <w:p w14:paraId="5B0B2901" w14:textId="2818B4DE" w:rsidR="00156ECE" w:rsidRPr="00156ECE" w:rsidRDefault="00156ECE" w:rsidP="00156ECE">
      <w:pPr>
        <w:rPr>
          <w:sz w:val="24"/>
          <w:szCs w:val="24"/>
        </w:rPr>
      </w:pPr>
      <w:r w:rsidRPr="00156ECE">
        <w:rPr>
          <w:b/>
          <w:bCs/>
          <w:sz w:val="24"/>
          <w:szCs w:val="24"/>
        </w:rPr>
        <w:lastRenderedPageBreak/>
        <w:t xml:space="preserve">Problem 4 — </w:t>
      </w:r>
      <w:proofErr w:type="spellStart"/>
      <w:r w:rsidRPr="00156ECE">
        <w:rPr>
          <w:b/>
          <w:bCs/>
          <w:sz w:val="24"/>
          <w:szCs w:val="24"/>
        </w:rPr>
        <w:t>Flowise</w:t>
      </w:r>
      <w:proofErr w:type="spellEnd"/>
      <w:r w:rsidRPr="00156ECE">
        <w:rPr>
          <w:b/>
          <w:bCs/>
          <w:sz w:val="24"/>
          <w:szCs w:val="24"/>
        </w:rPr>
        <w:t xml:space="preserve"> v1 instructions did not match the actual UI.</w:t>
      </w:r>
      <w:r w:rsidRPr="00156ECE">
        <w:rPr>
          <w:sz w:val="24"/>
          <w:szCs w:val="24"/>
        </w:rPr>
        <w:t xml:space="preserve"> The platform is </w:t>
      </w:r>
      <w:proofErr w:type="spellStart"/>
      <w:r w:rsidRPr="00156ECE">
        <w:rPr>
          <w:sz w:val="24"/>
          <w:szCs w:val="24"/>
        </w:rPr>
        <w:t>Flowise</w:t>
      </w:r>
      <w:proofErr w:type="spellEnd"/>
      <w:r w:rsidRPr="00156ECE">
        <w:rPr>
          <w:sz w:val="24"/>
          <w:szCs w:val="24"/>
        </w:rPr>
        <w:t xml:space="preserve"> v2 which uses a completely different </w:t>
      </w:r>
      <w:proofErr w:type="spellStart"/>
      <w:r w:rsidRPr="00156ECE">
        <w:rPr>
          <w:sz w:val="24"/>
          <w:szCs w:val="24"/>
        </w:rPr>
        <w:t>Agentflow</w:t>
      </w:r>
      <w:proofErr w:type="spellEnd"/>
      <w:r w:rsidRPr="00156ECE">
        <w:rPr>
          <w:sz w:val="24"/>
          <w:szCs w:val="24"/>
        </w:rPr>
        <w:t xml:space="preserve"> system with different node types. </w:t>
      </w:r>
    </w:p>
    <w:p w14:paraId="5631007A" w14:textId="56DF6244" w:rsidR="00156ECE" w:rsidRPr="00156ECE" w:rsidRDefault="00156ECE" w:rsidP="00156ECE">
      <w:pPr>
        <w:rPr>
          <w:sz w:val="24"/>
          <w:szCs w:val="24"/>
        </w:rPr>
      </w:pPr>
    </w:p>
    <w:p w14:paraId="30EC1E7D" w14:textId="77777777" w:rsidR="00156ECE" w:rsidRPr="00156ECE" w:rsidRDefault="00156ECE" w:rsidP="00156ECE">
      <w:pPr>
        <w:rPr>
          <w:b/>
          <w:bCs/>
          <w:sz w:val="24"/>
          <w:szCs w:val="24"/>
        </w:rPr>
      </w:pPr>
      <w:r w:rsidRPr="00156ECE">
        <w:rPr>
          <w:b/>
          <w:bCs/>
          <w:sz w:val="24"/>
          <w:szCs w:val="24"/>
        </w:rPr>
        <w:t>6. Q&amp;A Results</w:t>
      </w:r>
    </w:p>
    <w:p w14:paraId="6D5A76E7" w14:textId="77777777" w:rsidR="00156ECE" w:rsidRPr="00156ECE" w:rsidRDefault="00156ECE" w:rsidP="00156ECE">
      <w:pPr>
        <w:rPr>
          <w:sz w:val="24"/>
          <w:szCs w:val="24"/>
        </w:rPr>
      </w:pPr>
      <w:r w:rsidRPr="00156ECE">
        <w:rPr>
          <w:b/>
          <w:bCs/>
          <w:sz w:val="24"/>
          <w:szCs w:val="24"/>
        </w:rPr>
        <w:t>Q1 — Which Tier-3 suppliers have an active disruption flag, and what response level applies?</w:t>
      </w:r>
    </w:p>
    <w:p w14:paraId="42905F6C" w14:textId="77777777" w:rsidR="00156ECE" w:rsidRPr="00156ECE" w:rsidRDefault="00156ECE" w:rsidP="00156ECE">
      <w:pPr>
        <w:rPr>
          <w:sz w:val="24"/>
          <w:szCs w:val="24"/>
        </w:rPr>
      </w:pPr>
      <w:r w:rsidRPr="00156ECE">
        <w:rPr>
          <w:sz w:val="24"/>
          <w:szCs w:val="24"/>
        </w:rPr>
        <w:t xml:space="preserve">24 Tier-3 suppliers have active disruptions: Archipelago PCB Corp, Bogota Pack </w:t>
      </w:r>
      <w:proofErr w:type="spellStart"/>
      <w:r w:rsidRPr="00156ECE">
        <w:rPr>
          <w:sz w:val="24"/>
          <w:szCs w:val="24"/>
        </w:rPr>
        <w:t>Ltda</w:t>
      </w:r>
      <w:proofErr w:type="spellEnd"/>
      <w:r w:rsidRPr="00156ECE">
        <w:rPr>
          <w:sz w:val="24"/>
          <w:szCs w:val="24"/>
        </w:rPr>
        <w:t xml:space="preserve">, Bohai Electronics, Buenos Aires Pack, </w:t>
      </w:r>
      <w:proofErr w:type="spellStart"/>
      <w:r w:rsidRPr="00156ECE">
        <w:rPr>
          <w:sz w:val="24"/>
          <w:szCs w:val="24"/>
        </w:rPr>
        <w:t>Cerromax</w:t>
      </w:r>
      <w:proofErr w:type="spellEnd"/>
      <w:r w:rsidRPr="00156ECE">
        <w:rPr>
          <w:sz w:val="24"/>
          <w:szCs w:val="24"/>
        </w:rPr>
        <w:t xml:space="preserve"> </w:t>
      </w:r>
      <w:proofErr w:type="spellStart"/>
      <w:r w:rsidRPr="00156ECE">
        <w:rPr>
          <w:sz w:val="24"/>
          <w:szCs w:val="24"/>
        </w:rPr>
        <w:t>Mineria</w:t>
      </w:r>
      <w:proofErr w:type="spellEnd"/>
      <w:r w:rsidRPr="00156ECE">
        <w:rPr>
          <w:sz w:val="24"/>
          <w:szCs w:val="24"/>
        </w:rPr>
        <w:t xml:space="preserve">, </w:t>
      </w:r>
      <w:proofErr w:type="spellStart"/>
      <w:r w:rsidRPr="00156ECE">
        <w:rPr>
          <w:sz w:val="24"/>
          <w:szCs w:val="24"/>
        </w:rPr>
        <w:t>DaNang</w:t>
      </w:r>
      <w:proofErr w:type="spellEnd"/>
      <w:r w:rsidRPr="00156ECE">
        <w:rPr>
          <w:sz w:val="24"/>
          <w:szCs w:val="24"/>
        </w:rPr>
        <w:t xml:space="preserve"> Metal Works, Deccan Polymer </w:t>
      </w:r>
      <w:proofErr w:type="spellStart"/>
      <w:r w:rsidRPr="00156ECE">
        <w:rPr>
          <w:sz w:val="24"/>
          <w:szCs w:val="24"/>
        </w:rPr>
        <w:t>Mfg</w:t>
      </w:r>
      <w:proofErr w:type="spellEnd"/>
      <w:r w:rsidRPr="00156ECE">
        <w:rPr>
          <w:sz w:val="24"/>
          <w:szCs w:val="24"/>
        </w:rPr>
        <w:t xml:space="preserve">, </w:t>
      </w:r>
      <w:proofErr w:type="spellStart"/>
      <w:r w:rsidRPr="00156ECE">
        <w:rPr>
          <w:sz w:val="24"/>
          <w:szCs w:val="24"/>
        </w:rPr>
        <w:t>Deltaforge</w:t>
      </w:r>
      <w:proofErr w:type="spellEnd"/>
      <w:r w:rsidRPr="00156ECE">
        <w:rPr>
          <w:sz w:val="24"/>
          <w:szCs w:val="24"/>
        </w:rPr>
        <w:t xml:space="preserve"> Vietnam, </w:t>
      </w:r>
      <w:proofErr w:type="spellStart"/>
      <w:r w:rsidRPr="00156ECE">
        <w:rPr>
          <w:sz w:val="24"/>
          <w:szCs w:val="24"/>
        </w:rPr>
        <w:t>Dravex</w:t>
      </w:r>
      <w:proofErr w:type="spellEnd"/>
      <w:r w:rsidRPr="00156ECE">
        <w:rPr>
          <w:sz w:val="24"/>
          <w:szCs w:val="24"/>
        </w:rPr>
        <w:t xml:space="preserve"> Components India, Helios Pack Greece, Lima Polymer SA, Longhua Polymer Works, Maghreb </w:t>
      </w:r>
      <w:proofErr w:type="spellStart"/>
      <w:r w:rsidRPr="00156ECE">
        <w:rPr>
          <w:sz w:val="24"/>
          <w:szCs w:val="24"/>
        </w:rPr>
        <w:t>Castworks</w:t>
      </w:r>
      <w:proofErr w:type="spellEnd"/>
      <w:r w:rsidRPr="00156ECE">
        <w:rPr>
          <w:sz w:val="24"/>
          <w:szCs w:val="24"/>
        </w:rPr>
        <w:t xml:space="preserve">, </w:t>
      </w:r>
      <w:proofErr w:type="spellStart"/>
      <w:r w:rsidRPr="00156ECE">
        <w:rPr>
          <w:sz w:val="24"/>
          <w:szCs w:val="24"/>
        </w:rPr>
        <w:t>MeKong</w:t>
      </w:r>
      <w:proofErr w:type="spellEnd"/>
      <w:r w:rsidRPr="00156ECE">
        <w:rPr>
          <w:sz w:val="24"/>
          <w:szCs w:val="24"/>
        </w:rPr>
        <w:t xml:space="preserve"> Pack Co, Orinoco Pack SAPI, Patagonia Alloys SRL, Plataforma </w:t>
      </w:r>
      <w:proofErr w:type="spellStart"/>
      <w:r w:rsidRPr="00156ECE">
        <w:rPr>
          <w:sz w:val="24"/>
          <w:szCs w:val="24"/>
        </w:rPr>
        <w:t>Metales</w:t>
      </w:r>
      <w:proofErr w:type="spellEnd"/>
      <w:r w:rsidRPr="00156ECE">
        <w:rPr>
          <w:sz w:val="24"/>
          <w:szCs w:val="24"/>
        </w:rPr>
        <w:t xml:space="preserve"> SA, Quetzal Textiles, Sahyadri Alloy Tech, </w:t>
      </w:r>
      <w:proofErr w:type="spellStart"/>
      <w:r w:rsidRPr="00156ECE">
        <w:rPr>
          <w:sz w:val="24"/>
          <w:szCs w:val="24"/>
        </w:rPr>
        <w:t>Sibertek</w:t>
      </w:r>
      <w:proofErr w:type="spellEnd"/>
      <w:r w:rsidRPr="00156ECE">
        <w:rPr>
          <w:sz w:val="24"/>
          <w:szCs w:val="24"/>
        </w:rPr>
        <w:t xml:space="preserve"> </w:t>
      </w:r>
      <w:proofErr w:type="spellStart"/>
      <w:r w:rsidRPr="00156ECE">
        <w:rPr>
          <w:sz w:val="24"/>
          <w:szCs w:val="24"/>
        </w:rPr>
        <w:t>Molding</w:t>
      </w:r>
      <w:proofErr w:type="spellEnd"/>
      <w:r w:rsidRPr="00156ECE">
        <w:rPr>
          <w:sz w:val="24"/>
          <w:szCs w:val="24"/>
        </w:rPr>
        <w:t xml:space="preserve">, Varna Electronics EAD, Visayas Textile Co, Vistula Pack </w:t>
      </w:r>
      <w:proofErr w:type="spellStart"/>
      <w:r w:rsidRPr="00156ECE">
        <w:rPr>
          <w:sz w:val="24"/>
          <w:szCs w:val="24"/>
        </w:rPr>
        <w:t>Sp</w:t>
      </w:r>
      <w:proofErr w:type="spellEnd"/>
      <w:r w:rsidRPr="00156ECE">
        <w:rPr>
          <w:sz w:val="24"/>
          <w:szCs w:val="24"/>
        </w:rPr>
        <w:t>, Yucatan Polymer Mfg. All are High Risk. Policy §9 Level 3 Activate applies: immediate CPO escalation, alternate supplier activated at minimum 40% of volume within 10 business days, safety stock increased by 50%, full RCA required within 15 business days.</w:t>
      </w:r>
    </w:p>
    <w:p w14:paraId="37A99477" w14:textId="77777777" w:rsidR="00156ECE" w:rsidRPr="00156ECE" w:rsidRDefault="00156ECE" w:rsidP="00156ECE">
      <w:pPr>
        <w:rPr>
          <w:sz w:val="24"/>
          <w:szCs w:val="24"/>
        </w:rPr>
      </w:pPr>
      <w:r w:rsidRPr="00156ECE">
        <w:rPr>
          <w:b/>
          <w:bCs/>
          <w:sz w:val="24"/>
          <w:szCs w:val="24"/>
        </w:rPr>
        <w:t>Q2 — Which suppliers qualify for the annual Volume Rebate Program and how many are there?</w:t>
      </w:r>
    </w:p>
    <w:p w14:paraId="7FB17816" w14:textId="77777777" w:rsidR="00156ECE" w:rsidRPr="00156ECE" w:rsidRDefault="00156ECE" w:rsidP="00156ECE">
      <w:pPr>
        <w:rPr>
          <w:sz w:val="24"/>
          <w:szCs w:val="24"/>
        </w:rPr>
      </w:pPr>
      <w:r w:rsidRPr="00156ECE">
        <w:rPr>
          <w:sz w:val="24"/>
          <w:szCs w:val="24"/>
        </w:rPr>
        <w:t xml:space="preserve">25 suppliers qualify (Policy §4.2 criteria: Tier-1, OTD ≥ 93%, Defect Rate &lt; 0.5%, Sustainability Score ≥ 85): Berliner Pack GmbH, </w:t>
      </w:r>
      <w:proofErr w:type="spellStart"/>
      <w:r w:rsidRPr="00156ECE">
        <w:rPr>
          <w:sz w:val="24"/>
          <w:szCs w:val="24"/>
        </w:rPr>
        <w:t>BlueMesa</w:t>
      </w:r>
      <w:proofErr w:type="spellEnd"/>
      <w:r w:rsidRPr="00156ECE">
        <w:rPr>
          <w:sz w:val="24"/>
          <w:szCs w:val="24"/>
        </w:rPr>
        <w:t xml:space="preserve"> Polymers, Borealis Composites, Broken Hill Alloys, Cascade Pack Corp, Crestline Chemical Supply, Fjord Polymer AS, Formosa Circuit Co, Hokkaido Alloy Tech, Huabei Circuit Systems, Kinki Precision Corp, Kyushu Textile Co, Maplewood Polymer Corp, Munich Alloy Technik, </w:t>
      </w:r>
      <w:proofErr w:type="spellStart"/>
      <w:r w:rsidRPr="00156ECE">
        <w:rPr>
          <w:sz w:val="24"/>
          <w:szCs w:val="24"/>
        </w:rPr>
        <w:t>Nordloom</w:t>
      </w:r>
      <w:proofErr w:type="spellEnd"/>
      <w:r w:rsidRPr="00156ECE">
        <w:rPr>
          <w:sz w:val="24"/>
          <w:szCs w:val="24"/>
        </w:rPr>
        <w:t xml:space="preserve"> Finland Oy, </w:t>
      </w:r>
      <w:proofErr w:type="spellStart"/>
      <w:r w:rsidRPr="00156ECE">
        <w:rPr>
          <w:sz w:val="24"/>
          <w:szCs w:val="24"/>
        </w:rPr>
        <w:t>Norrsken</w:t>
      </w:r>
      <w:proofErr w:type="spellEnd"/>
      <w:r w:rsidRPr="00156ECE">
        <w:rPr>
          <w:sz w:val="24"/>
          <w:szCs w:val="24"/>
        </w:rPr>
        <w:t xml:space="preserve"> Textiles AB, </w:t>
      </w:r>
      <w:proofErr w:type="spellStart"/>
      <w:r w:rsidRPr="00156ECE">
        <w:rPr>
          <w:sz w:val="24"/>
          <w:szCs w:val="24"/>
        </w:rPr>
        <w:t>Orrentek</w:t>
      </w:r>
      <w:proofErr w:type="spellEnd"/>
      <w:r w:rsidRPr="00156ECE">
        <w:rPr>
          <w:sz w:val="24"/>
          <w:szCs w:val="24"/>
        </w:rPr>
        <w:t xml:space="preserve"> Precision </w:t>
      </w:r>
      <w:proofErr w:type="spellStart"/>
      <w:r w:rsidRPr="00156ECE">
        <w:rPr>
          <w:sz w:val="24"/>
          <w:szCs w:val="24"/>
        </w:rPr>
        <w:t>Mfg</w:t>
      </w:r>
      <w:proofErr w:type="spellEnd"/>
      <w:r w:rsidRPr="00156ECE">
        <w:rPr>
          <w:sz w:val="24"/>
          <w:szCs w:val="24"/>
        </w:rPr>
        <w:t xml:space="preserve">, Osaka Polymer Systems, </w:t>
      </w:r>
      <w:proofErr w:type="spellStart"/>
      <w:r w:rsidRPr="00156ECE">
        <w:rPr>
          <w:sz w:val="24"/>
          <w:szCs w:val="24"/>
        </w:rPr>
        <w:t>Ostwind</w:t>
      </w:r>
      <w:proofErr w:type="spellEnd"/>
      <w:r w:rsidRPr="00156ECE">
        <w:rPr>
          <w:sz w:val="24"/>
          <w:szCs w:val="24"/>
        </w:rPr>
        <w:t xml:space="preserve"> Composites AG, </w:t>
      </w:r>
      <w:proofErr w:type="spellStart"/>
      <w:r w:rsidRPr="00156ECE">
        <w:rPr>
          <w:sz w:val="24"/>
          <w:szCs w:val="24"/>
        </w:rPr>
        <w:t>PrecisionForge</w:t>
      </w:r>
      <w:proofErr w:type="spellEnd"/>
      <w:r w:rsidRPr="00156ECE">
        <w:rPr>
          <w:sz w:val="24"/>
          <w:szCs w:val="24"/>
        </w:rPr>
        <w:t xml:space="preserve"> Taiyuan, </w:t>
      </w:r>
      <w:proofErr w:type="spellStart"/>
      <w:r w:rsidRPr="00156ECE">
        <w:rPr>
          <w:sz w:val="24"/>
          <w:szCs w:val="24"/>
        </w:rPr>
        <w:t>Rheinwerk</w:t>
      </w:r>
      <w:proofErr w:type="spellEnd"/>
      <w:r w:rsidRPr="00156ECE">
        <w:rPr>
          <w:sz w:val="24"/>
          <w:szCs w:val="24"/>
        </w:rPr>
        <w:t xml:space="preserve"> Precision AG, </w:t>
      </w:r>
      <w:proofErr w:type="spellStart"/>
      <w:r w:rsidRPr="00156ECE">
        <w:rPr>
          <w:sz w:val="24"/>
          <w:szCs w:val="24"/>
        </w:rPr>
        <w:t>Ridgecroft</w:t>
      </w:r>
      <w:proofErr w:type="spellEnd"/>
      <w:r w:rsidRPr="00156ECE">
        <w:rPr>
          <w:sz w:val="24"/>
          <w:szCs w:val="24"/>
        </w:rPr>
        <w:t xml:space="preserve"> Textiles, Sendai Mech Works, Solveig Eco Packaging, Straits Packaging Hub.</w:t>
      </w:r>
    </w:p>
    <w:p w14:paraId="5658E28C" w14:textId="77777777" w:rsidR="00156ECE" w:rsidRPr="00156ECE" w:rsidRDefault="00156ECE" w:rsidP="00156ECE">
      <w:pPr>
        <w:rPr>
          <w:sz w:val="24"/>
          <w:szCs w:val="24"/>
        </w:rPr>
      </w:pPr>
      <w:r w:rsidRPr="00156ECE">
        <w:rPr>
          <w:b/>
          <w:bCs/>
          <w:sz w:val="24"/>
          <w:szCs w:val="24"/>
        </w:rPr>
        <w:t>Q3 — Which region has the highest total PO value, and does it breach the concentration limit?</w:t>
      </w:r>
    </w:p>
    <w:p w14:paraId="2AF7E6C2" w14:textId="77777777" w:rsidR="00156ECE" w:rsidRPr="00156ECE" w:rsidRDefault="00156ECE" w:rsidP="00156ECE">
      <w:pPr>
        <w:rPr>
          <w:sz w:val="24"/>
          <w:szCs w:val="24"/>
        </w:rPr>
      </w:pPr>
      <w:r w:rsidRPr="00156ECE">
        <w:rPr>
          <w:sz w:val="24"/>
          <w:szCs w:val="24"/>
        </w:rPr>
        <w:t xml:space="preserve">APAC has the highest spend at $131,620,356.14 (37.0% of total $356,045,248.18). EMEA is second at $94,122,434.32 (26.4%), LATAM third at $83,971,664.94 (23.6%), NA fourth at $46,330,792.78 (13.0%). No region exceeds the 45% concentration </w:t>
      </w:r>
      <w:proofErr w:type="spellStart"/>
      <w:r w:rsidRPr="00156ECE">
        <w:rPr>
          <w:sz w:val="24"/>
          <w:szCs w:val="24"/>
        </w:rPr>
        <w:t>cap</w:t>
      </w:r>
      <w:proofErr w:type="spellEnd"/>
      <w:r w:rsidRPr="00156ECE">
        <w:rPr>
          <w:sz w:val="24"/>
          <w:szCs w:val="24"/>
        </w:rPr>
        <w:t xml:space="preserve"> defined in Policy §5.3. No Diversification Plan is required.</w:t>
      </w:r>
    </w:p>
    <w:p w14:paraId="035C6869" w14:textId="77777777" w:rsidR="00156ECE" w:rsidRPr="00156ECE" w:rsidRDefault="00156ECE" w:rsidP="00156ECE">
      <w:pPr>
        <w:rPr>
          <w:sz w:val="24"/>
          <w:szCs w:val="24"/>
        </w:rPr>
      </w:pPr>
      <w:r w:rsidRPr="00156ECE">
        <w:rPr>
          <w:b/>
          <w:bCs/>
          <w:sz w:val="24"/>
          <w:szCs w:val="24"/>
        </w:rPr>
        <w:t>Q4 — Which suppliers are on Supplier Watch List status and what does it restrict?</w:t>
      </w:r>
    </w:p>
    <w:p w14:paraId="0B1E4603" w14:textId="77777777" w:rsidR="00156ECE" w:rsidRPr="00156ECE" w:rsidRDefault="00156ECE" w:rsidP="00156ECE">
      <w:pPr>
        <w:rPr>
          <w:sz w:val="24"/>
          <w:szCs w:val="24"/>
        </w:rPr>
      </w:pPr>
      <w:r w:rsidRPr="00156ECE">
        <w:rPr>
          <w:sz w:val="24"/>
          <w:szCs w:val="24"/>
        </w:rPr>
        <w:t xml:space="preserve">24 suppliers have Compliance Score below 60 and are on SWL status: Archipelago PCB Corp (53), Bogota Pack </w:t>
      </w:r>
      <w:proofErr w:type="spellStart"/>
      <w:r w:rsidRPr="00156ECE">
        <w:rPr>
          <w:sz w:val="24"/>
          <w:szCs w:val="24"/>
        </w:rPr>
        <w:t>Ltda</w:t>
      </w:r>
      <w:proofErr w:type="spellEnd"/>
      <w:r w:rsidRPr="00156ECE">
        <w:rPr>
          <w:sz w:val="24"/>
          <w:szCs w:val="24"/>
        </w:rPr>
        <w:t xml:space="preserve"> (52), Bohai Electronics (59), Buenos Aires Pack (54), </w:t>
      </w:r>
      <w:proofErr w:type="spellStart"/>
      <w:r w:rsidRPr="00156ECE">
        <w:rPr>
          <w:sz w:val="24"/>
          <w:szCs w:val="24"/>
        </w:rPr>
        <w:t>Cerromax</w:t>
      </w:r>
      <w:proofErr w:type="spellEnd"/>
      <w:r w:rsidRPr="00156ECE">
        <w:rPr>
          <w:sz w:val="24"/>
          <w:szCs w:val="24"/>
        </w:rPr>
        <w:t xml:space="preserve"> </w:t>
      </w:r>
      <w:proofErr w:type="spellStart"/>
      <w:r w:rsidRPr="00156ECE">
        <w:rPr>
          <w:sz w:val="24"/>
          <w:szCs w:val="24"/>
        </w:rPr>
        <w:t>Mineria</w:t>
      </w:r>
      <w:proofErr w:type="spellEnd"/>
      <w:r w:rsidRPr="00156ECE">
        <w:rPr>
          <w:sz w:val="24"/>
          <w:szCs w:val="24"/>
        </w:rPr>
        <w:t xml:space="preserve"> (53), </w:t>
      </w:r>
      <w:proofErr w:type="spellStart"/>
      <w:r w:rsidRPr="00156ECE">
        <w:rPr>
          <w:sz w:val="24"/>
          <w:szCs w:val="24"/>
        </w:rPr>
        <w:t>DaNang</w:t>
      </w:r>
      <w:proofErr w:type="spellEnd"/>
      <w:r w:rsidRPr="00156ECE">
        <w:rPr>
          <w:sz w:val="24"/>
          <w:szCs w:val="24"/>
        </w:rPr>
        <w:t xml:space="preserve"> Metal Works (54), Deccan Polymer </w:t>
      </w:r>
      <w:proofErr w:type="spellStart"/>
      <w:r w:rsidRPr="00156ECE">
        <w:rPr>
          <w:sz w:val="24"/>
          <w:szCs w:val="24"/>
        </w:rPr>
        <w:t>Mfg</w:t>
      </w:r>
      <w:proofErr w:type="spellEnd"/>
      <w:r w:rsidRPr="00156ECE">
        <w:rPr>
          <w:sz w:val="24"/>
          <w:szCs w:val="24"/>
        </w:rPr>
        <w:t xml:space="preserve"> (57), </w:t>
      </w:r>
      <w:proofErr w:type="spellStart"/>
      <w:r w:rsidRPr="00156ECE">
        <w:rPr>
          <w:sz w:val="24"/>
          <w:szCs w:val="24"/>
        </w:rPr>
        <w:t>Deltaforge</w:t>
      </w:r>
      <w:proofErr w:type="spellEnd"/>
      <w:r w:rsidRPr="00156ECE">
        <w:rPr>
          <w:sz w:val="24"/>
          <w:szCs w:val="24"/>
        </w:rPr>
        <w:t xml:space="preserve"> Vietnam (58), </w:t>
      </w:r>
      <w:proofErr w:type="spellStart"/>
      <w:r w:rsidRPr="00156ECE">
        <w:rPr>
          <w:sz w:val="24"/>
          <w:szCs w:val="24"/>
        </w:rPr>
        <w:t>Dravex</w:t>
      </w:r>
      <w:proofErr w:type="spellEnd"/>
      <w:r w:rsidRPr="00156ECE">
        <w:rPr>
          <w:sz w:val="24"/>
          <w:szCs w:val="24"/>
        </w:rPr>
        <w:t xml:space="preserve"> Components India (55), Helios Pack Greece (59), Lima Polymer SA (52), Longhua Polymer Works (52), Maghreb </w:t>
      </w:r>
      <w:proofErr w:type="spellStart"/>
      <w:r w:rsidRPr="00156ECE">
        <w:rPr>
          <w:sz w:val="24"/>
          <w:szCs w:val="24"/>
        </w:rPr>
        <w:t>Castworks</w:t>
      </w:r>
      <w:proofErr w:type="spellEnd"/>
      <w:r w:rsidRPr="00156ECE">
        <w:rPr>
          <w:sz w:val="24"/>
          <w:szCs w:val="24"/>
        </w:rPr>
        <w:t xml:space="preserve"> (53), </w:t>
      </w:r>
      <w:proofErr w:type="spellStart"/>
      <w:r w:rsidRPr="00156ECE">
        <w:rPr>
          <w:sz w:val="24"/>
          <w:szCs w:val="24"/>
        </w:rPr>
        <w:t>MeKong</w:t>
      </w:r>
      <w:proofErr w:type="spellEnd"/>
      <w:r w:rsidRPr="00156ECE">
        <w:rPr>
          <w:sz w:val="24"/>
          <w:szCs w:val="24"/>
        </w:rPr>
        <w:t xml:space="preserve"> Pack Co (52), Orinoco Pack SAPI (56), Patagonia Alloys SRL (51), Plataforma </w:t>
      </w:r>
      <w:proofErr w:type="spellStart"/>
      <w:r w:rsidRPr="00156ECE">
        <w:rPr>
          <w:sz w:val="24"/>
          <w:szCs w:val="24"/>
        </w:rPr>
        <w:t>Metales</w:t>
      </w:r>
      <w:proofErr w:type="spellEnd"/>
      <w:r w:rsidRPr="00156ECE">
        <w:rPr>
          <w:sz w:val="24"/>
          <w:szCs w:val="24"/>
        </w:rPr>
        <w:t xml:space="preserve"> SA (56), Quetzal Textiles (53), Sahyadri Alloy Tech (52), </w:t>
      </w:r>
      <w:proofErr w:type="spellStart"/>
      <w:r w:rsidRPr="00156ECE">
        <w:rPr>
          <w:sz w:val="24"/>
          <w:szCs w:val="24"/>
        </w:rPr>
        <w:t>Sibertek</w:t>
      </w:r>
      <w:proofErr w:type="spellEnd"/>
      <w:r w:rsidRPr="00156ECE">
        <w:rPr>
          <w:sz w:val="24"/>
          <w:szCs w:val="24"/>
        </w:rPr>
        <w:t xml:space="preserve"> </w:t>
      </w:r>
      <w:proofErr w:type="spellStart"/>
      <w:r w:rsidRPr="00156ECE">
        <w:rPr>
          <w:sz w:val="24"/>
          <w:szCs w:val="24"/>
        </w:rPr>
        <w:t>Molding</w:t>
      </w:r>
      <w:proofErr w:type="spellEnd"/>
      <w:r w:rsidRPr="00156ECE">
        <w:rPr>
          <w:sz w:val="24"/>
          <w:szCs w:val="24"/>
        </w:rPr>
        <w:t xml:space="preserve"> (53), Varna Electronics EAD (58), Visayas Textile Co (56), Vistula </w:t>
      </w:r>
      <w:r w:rsidRPr="00156ECE">
        <w:rPr>
          <w:sz w:val="24"/>
          <w:szCs w:val="24"/>
        </w:rPr>
        <w:lastRenderedPageBreak/>
        <w:t xml:space="preserve">Pack </w:t>
      </w:r>
      <w:proofErr w:type="spellStart"/>
      <w:r w:rsidRPr="00156ECE">
        <w:rPr>
          <w:sz w:val="24"/>
          <w:szCs w:val="24"/>
        </w:rPr>
        <w:t>Sp</w:t>
      </w:r>
      <w:proofErr w:type="spellEnd"/>
      <w:r w:rsidRPr="00156ECE">
        <w:rPr>
          <w:sz w:val="24"/>
          <w:szCs w:val="24"/>
        </w:rPr>
        <w:t xml:space="preserve"> (55), Yucatan Polymer </w:t>
      </w:r>
      <w:proofErr w:type="spellStart"/>
      <w:r w:rsidRPr="00156ECE">
        <w:rPr>
          <w:sz w:val="24"/>
          <w:szCs w:val="24"/>
        </w:rPr>
        <w:t>Mfg</w:t>
      </w:r>
      <w:proofErr w:type="spellEnd"/>
      <w:r w:rsidRPr="00156ECE">
        <w:rPr>
          <w:sz w:val="24"/>
          <w:szCs w:val="24"/>
        </w:rPr>
        <w:t xml:space="preserve"> (53). Per Policy §3.4, SWL restricts new PO issuance to 20% of prior quarter volume.</w:t>
      </w:r>
    </w:p>
    <w:p w14:paraId="2370879B" w14:textId="77777777" w:rsidR="00156ECE" w:rsidRPr="00156ECE" w:rsidRDefault="00156ECE" w:rsidP="00156ECE">
      <w:pPr>
        <w:rPr>
          <w:sz w:val="24"/>
          <w:szCs w:val="24"/>
        </w:rPr>
      </w:pPr>
      <w:r w:rsidRPr="00156ECE">
        <w:rPr>
          <w:b/>
          <w:bCs/>
          <w:sz w:val="24"/>
          <w:szCs w:val="24"/>
        </w:rPr>
        <w:t>Q5 — Which product category has the highest average defect rate and does it exceed the Tier-2 limit?</w:t>
      </w:r>
    </w:p>
    <w:p w14:paraId="2F0F06B9" w14:textId="77777777" w:rsidR="00156ECE" w:rsidRPr="00156ECE" w:rsidRDefault="00156ECE" w:rsidP="00156ECE">
      <w:pPr>
        <w:rPr>
          <w:sz w:val="24"/>
          <w:szCs w:val="24"/>
        </w:rPr>
      </w:pPr>
      <w:r w:rsidRPr="00156ECE">
        <w:rPr>
          <w:sz w:val="24"/>
          <w:szCs w:val="24"/>
        </w:rPr>
        <w:t xml:space="preserve">Packaging Materials has the highest average defect rate at 1.909% across 429 purchase orders. Mechanical Components is second at 1.893% across 329 </w:t>
      </w:r>
      <w:proofErr w:type="spellStart"/>
      <w:r w:rsidRPr="00156ECE">
        <w:rPr>
          <w:sz w:val="24"/>
          <w:szCs w:val="24"/>
        </w:rPr>
        <w:t>POs.</w:t>
      </w:r>
      <w:proofErr w:type="spellEnd"/>
      <w:r w:rsidRPr="00156ECE">
        <w:rPr>
          <w:sz w:val="24"/>
          <w:szCs w:val="24"/>
        </w:rPr>
        <w:t xml:space="preserve"> The highest category at 1.909% is below the Tier-2 maximum of 2.50% defined in Policy §3.2 — no breach. However the rate is approaching the limit and warrants ongoing monitoring.</w:t>
      </w:r>
    </w:p>
    <w:p w14:paraId="6E81B0A2" w14:textId="77777777" w:rsidR="00156ECE" w:rsidRPr="00156ECE" w:rsidRDefault="00156ECE" w:rsidP="00156ECE">
      <w:pPr>
        <w:rPr>
          <w:sz w:val="24"/>
          <w:szCs w:val="24"/>
        </w:rPr>
      </w:pPr>
      <w:r w:rsidRPr="00156ECE">
        <w:rPr>
          <w:sz w:val="24"/>
          <w:szCs w:val="24"/>
        </w:rPr>
        <w:pict w14:anchorId="388EC2F5">
          <v:rect id="_x0000_i1138" style="width:0;height:1.5pt" o:hralign="center" o:hrstd="t" o:hr="t" fillcolor="#a0a0a0" stroked="f"/>
        </w:pict>
      </w:r>
    </w:p>
    <w:p w14:paraId="0062375C" w14:textId="77777777" w:rsidR="00156ECE" w:rsidRPr="00156ECE" w:rsidRDefault="00156ECE" w:rsidP="00156ECE">
      <w:pPr>
        <w:rPr>
          <w:b/>
          <w:bCs/>
          <w:sz w:val="24"/>
          <w:szCs w:val="24"/>
        </w:rPr>
      </w:pPr>
      <w:r w:rsidRPr="00156ECE">
        <w:rPr>
          <w:b/>
          <w:bCs/>
          <w:sz w:val="24"/>
          <w:szCs w:val="24"/>
        </w:rPr>
        <w:t>7. What Would Be Improved</w:t>
      </w:r>
    </w:p>
    <w:p w14:paraId="52F26551" w14:textId="77777777" w:rsidR="00156ECE" w:rsidRPr="00156ECE" w:rsidRDefault="00156ECE" w:rsidP="00156ECE">
      <w:pPr>
        <w:rPr>
          <w:sz w:val="24"/>
          <w:szCs w:val="24"/>
        </w:rPr>
      </w:pPr>
      <w:r w:rsidRPr="00156ECE">
        <w:rPr>
          <w:sz w:val="24"/>
          <w:szCs w:val="24"/>
        </w:rPr>
        <w:t xml:space="preserve">The main improvement would be replacing the pre-computed JavaScript tool with a live </w:t>
      </w:r>
      <w:proofErr w:type="spellStart"/>
      <w:r w:rsidRPr="00156ECE">
        <w:rPr>
          <w:sz w:val="24"/>
          <w:szCs w:val="24"/>
        </w:rPr>
        <w:t>FastAPI</w:t>
      </w:r>
      <w:proofErr w:type="spellEnd"/>
      <w:r w:rsidRPr="00156ECE">
        <w:rPr>
          <w:sz w:val="24"/>
          <w:szCs w:val="24"/>
        </w:rPr>
        <w:t xml:space="preserve"> microservice that runs real Pandas queries against the CSV at runtime. This would allow the chatbot to answer any arbitrary supplier question beyond the five case study questions, not just the ones that were pre-coded. It could be deployed for free on </w:t>
      </w:r>
      <w:proofErr w:type="spellStart"/>
      <w:r w:rsidRPr="00156ECE">
        <w:rPr>
          <w:sz w:val="24"/>
          <w:szCs w:val="24"/>
        </w:rPr>
        <w:t>Railway.app</w:t>
      </w:r>
      <w:proofErr w:type="spellEnd"/>
      <w:r w:rsidRPr="00156ECE">
        <w:rPr>
          <w:sz w:val="24"/>
          <w:szCs w:val="24"/>
        </w:rPr>
        <w:t xml:space="preserve"> or Render.com.</w:t>
      </w:r>
    </w:p>
    <w:p w14:paraId="3825A44D" w14:textId="77777777" w:rsidR="00156ECE" w:rsidRPr="00156ECE" w:rsidRDefault="00156ECE" w:rsidP="00156ECE">
      <w:pPr>
        <w:rPr>
          <w:sz w:val="24"/>
          <w:szCs w:val="24"/>
        </w:rPr>
      </w:pPr>
      <w:r w:rsidRPr="00156ECE">
        <w:rPr>
          <w:sz w:val="24"/>
          <w:szCs w:val="24"/>
        </w:rPr>
        <w:t xml:space="preserve">Other improvements would include upgrading the embedding model to BAAI/bge-base-en-v1.5 for better retrieval precision on procurement-specific terminology, adding metadata filtering in </w:t>
      </w:r>
      <w:proofErr w:type="spellStart"/>
      <w:r w:rsidRPr="00156ECE">
        <w:rPr>
          <w:sz w:val="24"/>
          <w:szCs w:val="24"/>
        </w:rPr>
        <w:t>Qdrant</w:t>
      </w:r>
      <w:proofErr w:type="spellEnd"/>
      <w:r w:rsidRPr="00156ECE">
        <w:rPr>
          <w:sz w:val="24"/>
          <w:szCs w:val="24"/>
        </w:rPr>
        <w:t xml:space="preserve"> so policy sections can be retrieved by section number, and implementing a RAGAS evaluation framework to measure retrieval quality systematically.</w:t>
      </w:r>
    </w:p>
    <w:p w14:paraId="710DC2D3" w14:textId="77777777" w:rsidR="00156ECE" w:rsidRPr="00156ECE" w:rsidRDefault="00156ECE" w:rsidP="00156ECE">
      <w:pPr>
        <w:rPr>
          <w:sz w:val="24"/>
          <w:szCs w:val="24"/>
        </w:rPr>
      </w:pPr>
    </w:p>
    <w:sectPr w:rsidR="00156ECE" w:rsidRPr="00156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33EAE"/>
    <w:multiLevelType w:val="multilevel"/>
    <w:tmpl w:val="C5B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7607E"/>
    <w:multiLevelType w:val="multilevel"/>
    <w:tmpl w:val="20D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36856"/>
    <w:multiLevelType w:val="multilevel"/>
    <w:tmpl w:val="EAC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2F21E0"/>
    <w:multiLevelType w:val="multilevel"/>
    <w:tmpl w:val="9BB6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767407">
    <w:abstractNumId w:val="0"/>
  </w:num>
  <w:num w:numId="2" w16cid:durableId="1124157174">
    <w:abstractNumId w:val="1"/>
  </w:num>
  <w:num w:numId="3" w16cid:durableId="888689632">
    <w:abstractNumId w:val="2"/>
  </w:num>
  <w:num w:numId="4" w16cid:durableId="133449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8B"/>
    <w:rsid w:val="00156ECE"/>
    <w:rsid w:val="002E3107"/>
    <w:rsid w:val="003D26EF"/>
    <w:rsid w:val="003F0D58"/>
    <w:rsid w:val="00677697"/>
    <w:rsid w:val="007C35D6"/>
    <w:rsid w:val="00E575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70D4"/>
  <w15:chartTrackingRefBased/>
  <w15:docId w15:val="{484606FB-A0B4-4C35-969F-6F37BDBC8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5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5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5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5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5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5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5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5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58B"/>
    <w:rPr>
      <w:rFonts w:eastAsiaTheme="majorEastAsia" w:cstheme="majorBidi"/>
      <w:color w:val="272727" w:themeColor="text1" w:themeTint="D8"/>
    </w:rPr>
  </w:style>
  <w:style w:type="paragraph" w:styleId="Title">
    <w:name w:val="Title"/>
    <w:basedOn w:val="Normal"/>
    <w:next w:val="Normal"/>
    <w:link w:val="TitleChar"/>
    <w:uiPriority w:val="10"/>
    <w:qFormat/>
    <w:rsid w:val="00E57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58B"/>
    <w:pPr>
      <w:spacing w:before="160"/>
      <w:jc w:val="center"/>
    </w:pPr>
    <w:rPr>
      <w:i/>
      <w:iCs/>
      <w:color w:val="404040" w:themeColor="text1" w:themeTint="BF"/>
    </w:rPr>
  </w:style>
  <w:style w:type="character" w:customStyle="1" w:styleId="QuoteChar">
    <w:name w:val="Quote Char"/>
    <w:basedOn w:val="DefaultParagraphFont"/>
    <w:link w:val="Quote"/>
    <w:uiPriority w:val="29"/>
    <w:rsid w:val="00E5758B"/>
    <w:rPr>
      <w:i/>
      <w:iCs/>
      <w:color w:val="404040" w:themeColor="text1" w:themeTint="BF"/>
    </w:rPr>
  </w:style>
  <w:style w:type="paragraph" w:styleId="ListParagraph">
    <w:name w:val="List Paragraph"/>
    <w:basedOn w:val="Normal"/>
    <w:uiPriority w:val="34"/>
    <w:qFormat/>
    <w:rsid w:val="00E5758B"/>
    <w:pPr>
      <w:ind w:left="720"/>
      <w:contextualSpacing/>
    </w:pPr>
  </w:style>
  <w:style w:type="character" w:styleId="IntenseEmphasis">
    <w:name w:val="Intense Emphasis"/>
    <w:basedOn w:val="DefaultParagraphFont"/>
    <w:uiPriority w:val="21"/>
    <w:qFormat/>
    <w:rsid w:val="00E5758B"/>
    <w:rPr>
      <w:i/>
      <w:iCs/>
      <w:color w:val="2F5496" w:themeColor="accent1" w:themeShade="BF"/>
    </w:rPr>
  </w:style>
  <w:style w:type="paragraph" w:styleId="IntenseQuote">
    <w:name w:val="Intense Quote"/>
    <w:basedOn w:val="Normal"/>
    <w:next w:val="Normal"/>
    <w:link w:val="IntenseQuoteChar"/>
    <w:uiPriority w:val="30"/>
    <w:qFormat/>
    <w:rsid w:val="00E57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58B"/>
    <w:rPr>
      <w:i/>
      <w:iCs/>
      <w:color w:val="2F5496" w:themeColor="accent1" w:themeShade="BF"/>
    </w:rPr>
  </w:style>
  <w:style w:type="character" w:styleId="IntenseReference">
    <w:name w:val="Intense Reference"/>
    <w:basedOn w:val="DefaultParagraphFont"/>
    <w:uiPriority w:val="32"/>
    <w:qFormat/>
    <w:rsid w:val="00E575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Tanna</dc:creator>
  <cp:keywords/>
  <dc:description/>
  <cp:lastModifiedBy>Karan Tanna</cp:lastModifiedBy>
  <cp:revision>2</cp:revision>
  <dcterms:created xsi:type="dcterms:W3CDTF">2026-06-11T01:37:00Z</dcterms:created>
  <dcterms:modified xsi:type="dcterms:W3CDTF">2026-06-11T01:42:00Z</dcterms:modified>
</cp:coreProperties>
</file>