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b w:val="1"/>
          <w:bCs w:val="1"/>
          <w:color w:val="547980"/>
        </w:rPr>
        <w:t>Mani Mozaffar</w:t>
      </w:r>
      <w:r>
        <w:rPr>
          <w:rFonts w:ascii="Arial" w:cs="Arial" w:eastAsia="Arial" w:hAnsi="Arial"/>
          <w:sz w:val="35"/>
          <w:szCs w:val="35"/>
          <w:b w:val="1"/>
          <w:bCs w:val="1"/>
          <w:color w:val="547980"/>
        </w:rPr>
        <w:t xml:space="preserve"> </w:t>
      </w:r>
      <w:r>
        <w:rPr>
          <w:rFonts w:ascii="Arial" w:cs="Arial" w:eastAsia="Arial" w:hAnsi="Arial"/>
          <w:sz w:val="35"/>
          <w:szCs w:val="35"/>
          <w:b w:val="1"/>
          <w:bCs w:val="1"/>
          <w:i w:val="1"/>
          <w:iCs w:val="1"/>
          <w:color w:val="547980"/>
        </w:rPr>
        <w:t>Python Backend Engineer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-191135</wp:posOffset>
            </wp:positionV>
            <wp:extent cx="1236980" cy="12369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2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780"/>
          </w:cols>
          <w:pgMar w:left="560" w:top="318" w:right="559" w:bottom="392" w:gutter="0" w:footer="0" w:header="0"/>
        </w:sect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340"/>
        <w:spacing w:after="0"/>
        <w:rPr>
          <w:rFonts w:ascii="Arial" w:cs="Arial" w:eastAsia="Arial" w:hAnsi="Arial"/>
          <w:sz w:val="15"/>
          <w:szCs w:val="15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3825" cy="7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09855" cy="7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>
        <w:r>
          <w:rPr>
            <w:rFonts w:ascii="Arial" w:cs="Arial" w:eastAsia="Arial" w:hAnsi="Arial"/>
            <w:sz w:val="15"/>
            <w:szCs w:val="15"/>
            <w:color w:val="auto"/>
          </w:rPr>
          <w:t xml:space="preserve"> mozaffar20@itu.edu.tr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3825" cy="11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Fonts w:ascii="Arial" w:cs="Arial" w:eastAsia="Arial" w:hAnsi="Arial"/>
            <w:sz w:val="18"/>
            <w:szCs w:val="18"/>
            <w:color w:val="auto"/>
          </w:rPr>
          <w:t xml:space="preserve"> +90 5359418595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7"/>
          <w:szCs w:val="17"/>
          <w:color w:val="auto"/>
        </w:rPr>
      </w:pPr>
      <w:hyperlink r:id="rId18">
        <w:r>
          <w:rPr>
            <w:rFonts w:ascii="Arial" w:cs="Arial" w:eastAsia="Arial" w:hAnsi="Arial"/>
            <w:sz w:val="17"/>
            <w:szCs w:val="17"/>
            <w:color w:val="auto"/>
          </w:rPr>
          <w:t>Personal Website</w:t>
        </w:r>
      </w:hyperlink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3">
            <w:col w:w="4380" w:space="280"/>
            <w:col w:w="1700" w:space="540"/>
            <w:col w:w="3880"/>
          </w:cols>
          <w:pgMar w:left="560" w:top="318" w:right="559" w:bottom="392" w:gutter="0" w:footer="0" w:header="0"/>
          <w:type w:val="continuous"/>
        </w:sectPr>
      </w:pPr>
    </w:p>
    <w:p>
      <w:pPr>
        <w:ind w:left="2360"/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4615" cy="90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>
        <w:r>
          <w:rPr>
            <w:rFonts w:ascii="Arial" w:cs="Arial" w:eastAsia="Arial" w:hAnsi="Arial"/>
            <w:sz w:val="18"/>
            <w:szCs w:val="18"/>
            <w:color w:val="auto"/>
          </w:rPr>
          <w:t xml:space="preserve"> linkedin.com/in/ManiMozaffar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3825" cy="12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Fonts w:ascii="Arial" w:cs="Arial" w:eastAsia="Arial" w:hAnsi="Arial"/>
            <w:sz w:val="18"/>
            <w:szCs w:val="18"/>
            <w:color w:val="auto"/>
          </w:rPr>
          <w:t xml:space="preserve"> github.com/ManiMozaffar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5060" w:space="280"/>
            <w:col w:w="5440"/>
          </w:cols>
          <w:pgMar w:left="560" w:top="318" w:right="559" w:bottom="392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47980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36830</wp:posOffset>
            </wp:positionV>
            <wp:extent cx="6833235" cy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jc w:val="both"/>
        <w:ind w:right="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6 Years Experienced Python developer passionate about open source projects. Fluent in Python, interested in PEPs and CPython implementation; skilled in leading development and improving Backend architecture. Committed to mentoring and staying up-to-date with the latest technologies.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47980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36830</wp:posOffset>
            </wp:positionV>
            <wp:extent cx="6833235" cy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hyperlink r:id="rId25">
        <w:r>
          <w:rPr>
            <w:rFonts w:ascii="Arial" w:cs="Arial" w:eastAsia="Arial" w:hAnsi="Arial"/>
            <w:sz w:val="19"/>
            <w:szCs w:val="19"/>
            <w:b w:val="1"/>
            <w:bCs w:val="1"/>
            <w:color w:val="auto"/>
          </w:rPr>
          <w:t xml:space="preserve">Founder &amp; Backend Engineer, </w:t>
        </w:r>
        <w:r>
          <w:rPr>
            <w:rFonts w:ascii="Arial" w:cs="Arial" w:eastAsia="Arial" w:hAnsi="Arial"/>
            <w:sz w:val="19"/>
            <w:szCs w:val="19"/>
            <w:b w:val="1"/>
            <w:bCs w:val="1"/>
            <w:i w:val="1"/>
            <w:iCs w:val="1"/>
            <w:color w:val="auto"/>
          </w:rPr>
          <w:t xml:space="preserve">Snipe Transfer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auto"/>
        </w:rPr>
        <w:drawing>
          <wp:inline distT="0" distB="0" distL="0" distR="0">
            <wp:extent cx="76835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b w:val="1"/>
          <w:bCs w:val="1"/>
          <w:color w:val="547980"/>
        </w:rPr>
        <w:t xml:space="preserve">                               01/2022 – 04/2023</w:t>
      </w:r>
      <w:r>
        <w:rPr>
          <w:rFonts w:ascii="Arial" w:cs="Arial" w:eastAsia="Arial" w:hAnsi="Arial"/>
          <w:sz w:val="19"/>
          <w:szCs w:val="19"/>
          <w:b w:val="1"/>
          <w:bCs w:val="1"/>
          <w:color w:val="000000"/>
        </w:rPr>
        <w:t xml:space="preserve"> | Remote, International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SnipeTransfer is a fast, secure, and affordable SaaS that makes Fifa coin transfer automated, by an innovative method called Snipe,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3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i w:val="1"/>
          <w:iCs w:val="1"/>
          <w:color w:val="auto"/>
        </w:rPr>
        <w:t>enabling reseller companies to resell coins to end users.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Designed a distributed marketplace with microservices on five servers via API endpoints for scalability.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180" w:right="60" w:hanging="151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Constructed a systematized transaction system with PostgreSQL replication, indexing and materialized views, for efficiency and high volumes.</w:t>
      </w:r>
    </w:p>
    <w:p>
      <w:pPr>
        <w:ind w:left="180" w:right="220" w:hanging="151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Implemented a locking mechanism using Redis' watch and pipeline to access rows that outperformed traditional SQL transactions, ensuring race condition.</w:t>
      </w:r>
    </w:p>
    <w:p>
      <w:pPr>
        <w:ind w:left="180" w:right="120" w:hanging="151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Developed the project as B2B SaaS with Django, Django Rest Framework, Redis, PostgreSQL, Docker, Celery, Flower, Redocs, and Swagger which is serving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4M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daily requests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hyperlink r:id="rId31">
        <w:r>
          <w:rPr>
            <w:rFonts w:ascii="Arial" w:cs="Arial" w:eastAsia="Arial" w:hAnsi="Arial"/>
            <w:sz w:val="19"/>
            <w:szCs w:val="19"/>
            <w:b w:val="1"/>
            <w:bCs w:val="1"/>
            <w:color w:val="auto"/>
          </w:rPr>
          <w:t xml:space="preserve">Founder &amp; Backend Engineer, </w:t>
        </w:r>
        <w:r>
          <w:rPr>
            <w:rFonts w:ascii="Arial" w:cs="Arial" w:eastAsia="Arial" w:hAnsi="Arial"/>
            <w:sz w:val="19"/>
            <w:szCs w:val="19"/>
            <w:b w:val="1"/>
            <w:bCs w:val="1"/>
            <w:i w:val="1"/>
            <w:iCs w:val="1"/>
            <w:color w:val="auto"/>
          </w:rPr>
          <w:t xml:space="preserve">Fut Champion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auto"/>
        </w:rPr>
        <w:drawing>
          <wp:inline distT="0" distB="0" distL="0" distR="0">
            <wp:extent cx="76835" cy="7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b w:val="1"/>
          <w:bCs w:val="1"/>
          <w:color w:val="547980"/>
        </w:rPr>
        <w:t xml:space="preserve">                                       09/2017 – 12/2021</w:t>
      </w:r>
      <w:r>
        <w:rPr>
          <w:rFonts w:ascii="Arial" w:cs="Arial" w:eastAsia="Arial" w:hAnsi="Arial"/>
          <w:sz w:val="19"/>
          <w:szCs w:val="19"/>
          <w:b w:val="1"/>
          <w:bCs w:val="1"/>
          <w:color w:val="000000"/>
        </w:rPr>
        <w:t xml:space="preserve"> | Tehran, Iran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center"/>
        <w:ind w:left="1060" w:right="4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i w:val="1"/>
          <w:iCs w:val="1"/>
          <w:color w:val="auto"/>
        </w:rPr>
        <w:t>Iran's first automated platform for buying and selling coins with a 5-year track record of satisfying more than 20,000 users. Easy-to-use system with a variety of crawlers adopting all user's needs.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80" w:right="140" w:hanging="151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Migrated backend from Laravel to Django, cPanel Hosting to Dedicated Server, and MySQL to PostgreSQL with changing database schema by using API-driven data migration.</w:t>
      </w:r>
    </w:p>
    <w:p>
      <w:pPr>
        <w:ind w:left="180" w:right="500" w:hanging="151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Optimized Referral program with CTE query for faster response and accurate bonuses with connection's schema, disabling the needs for using graphQL database.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Collaborated with an external AI service to integrate image-based Captcha solver, achieved 70% success rate.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Recruited and coached freelancers to foster a scrum collaborative work environment to achieve shared goals.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47980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36830</wp:posOffset>
            </wp:positionV>
            <wp:extent cx="6833235" cy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142875</wp:posOffset>
            </wp:positionV>
            <wp:extent cx="6687185" cy="2921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780"/>
          </w:cols>
          <w:pgMar w:left="560" w:top="318" w:right="559" w:bottom="392" w:gutter="0" w:footer="0" w:header="0"/>
          <w:type w:val="continuous"/>
        </w:sect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180"/>
        <w:spacing w:after="0" w:line="6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 xml:space="preserve">AWS </w:t>
      </w:r>
      <w:r>
        <w:rPr>
          <w:rFonts w:ascii="Arial" w:cs="Arial" w:eastAsia="Arial" w:hAnsi="Arial"/>
          <w:sz w:val="19"/>
          <w:szCs w:val="19"/>
          <w:b w:val="1"/>
          <w:bCs w:val="1"/>
          <w:i w:val="1"/>
          <w:iCs w:val="1"/>
          <w:color w:val="FFFFFF"/>
        </w:rPr>
        <w:t>(CLF-C01)</w:t>
      </w: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 xml:space="preserve"> Redis Unit-Test Git &amp; Github Action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-777240</wp:posOffset>
            </wp:positionV>
            <wp:extent cx="1319530" cy="2921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-405765</wp:posOffset>
            </wp:positionV>
            <wp:extent cx="1338580" cy="2921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80" w:val="left"/>
          <w:tab w:leader="none" w:pos="2160" w:val="left"/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Python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Celery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FastAPI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b w:val="1"/>
          <w:bCs w:val="1"/>
          <w:color w:val="FFFFFF"/>
        </w:rPr>
        <w:t>Tortoise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127000</wp:posOffset>
            </wp:positionH>
            <wp:positionV relativeFrom="paragraph">
              <wp:posOffset>172720</wp:posOffset>
            </wp:positionV>
            <wp:extent cx="2338070" cy="2921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ind w:left="380"/>
        <w:spacing w:after="0"/>
        <w:tabs>
          <w:tab w:leader="none" w:pos="1420" w:val="left"/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PyTest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TDD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FFFFFF"/>
        </w:rPr>
        <w:t>Design Patterns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146050</wp:posOffset>
            </wp:positionH>
            <wp:positionV relativeFrom="paragraph">
              <wp:posOffset>163195</wp:posOffset>
            </wp:positionV>
            <wp:extent cx="1433830" cy="2921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DevOps Fundamental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FFFFFF"/>
        </w:rPr>
        <w:t>SQLAlchemy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-121920</wp:posOffset>
            </wp:positionH>
            <wp:positionV relativeFrom="paragraph">
              <wp:posOffset>179705</wp:posOffset>
            </wp:positionV>
            <wp:extent cx="882015" cy="2921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Clean Code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Docker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-116205</wp:posOffset>
            </wp:positionH>
            <wp:positionV relativeFrom="paragraph">
              <wp:posOffset>172720</wp:posOffset>
            </wp:positionV>
            <wp:extent cx="1005840" cy="2921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FFFFFF"/>
        </w:rPr>
        <w:t>Microservices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FFFFFF"/>
        </w:rPr>
        <w:t>PostgreSQL</w:t>
      </w:r>
    </w:p>
    <w:p>
      <w:pPr>
        <w:spacing w:after="0" w:line="1521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5">
            <w:col w:w="1920" w:space="80"/>
            <w:col w:w="4040" w:space="160"/>
            <w:col w:w="1480" w:space="40"/>
            <w:col w:w="1220" w:space="360"/>
            <w:col w:w="1480"/>
          </w:cols>
          <w:pgMar w:left="560" w:top="318" w:right="559" w:bottom="392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47980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36830</wp:posOffset>
            </wp:positionV>
            <wp:extent cx="6833235" cy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hyperlink r:id="rId46">
        <w:r>
          <w:rPr>
            <w:rFonts w:ascii="Arial" w:cs="Arial" w:eastAsia="Arial" w:hAnsi="Arial"/>
            <w:sz w:val="19"/>
            <w:szCs w:val="19"/>
            <w:b w:val="1"/>
            <w:bCs w:val="1"/>
            <w:color w:val="auto"/>
          </w:rPr>
          <w:t xml:space="preserve">LinkedIn Job Finder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auto"/>
        </w:rPr>
        <w:drawing>
          <wp:inline distT="0" distB="0" distL="0" distR="0">
            <wp:extent cx="76835" cy="76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180" w:right="460" w:hanging="151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Implemented an isolated secure service to input Python code to the application to create logical nested expression query filters without limitations to adopt any adjustments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Automated LinkedIn job search with advanced Playwright browser automation and FastAPI integration.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auto"/>
        </w:rPr>
        <w:t xml:space="preserve"> Included NPL analysis for required skills identification, translation, visa sponsorship analysis and summarization to report to users.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9"/>
          <w:szCs w:val="19"/>
          <w:b w:val="1"/>
          <w:bCs w:val="1"/>
          <w:color w:val="auto"/>
        </w:rPr>
      </w:pPr>
      <w:hyperlink r:id="rId51">
        <w:r>
          <w:rPr>
            <w:rFonts w:ascii="Arial" w:cs="Arial" w:eastAsia="Arial" w:hAnsi="Arial"/>
            <w:sz w:val="19"/>
            <w:szCs w:val="19"/>
            <w:b w:val="1"/>
            <w:bCs w:val="1"/>
            <w:color w:val="auto"/>
          </w:rPr>
          <w:t xml:space="preserve">Fastapi Integration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auto"/>
        </w:rPr>
        <w:drawing>
          <wp:inline distT="0" distB="0" distL="0" distR="0">
            <wp:extent cx="71120" cy="76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180" w:right="120" w:hanging="151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Mimic Django ORM structure, improving code readability and adhering to FastAPI best practices; Avoided common mistakes in the Django design pattern, with cached SQL constructor.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100" cy="38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auto"/>
        </w:rPr>
        <w:t xml:space="preserve"> Implemented unit test alongside with Github Action and workflow, respecting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CI/CD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best practices, and Flake8 styling.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47980"/>
              </w:rPr>
              <w:t>Teaching Experience</w:t>
            </w:r>
          </w:p>
        </w:tc>
        <w:tc>
          <w:tcPr>
            <w:tcW w:w="558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47980"/>
              </w:rPr>
              <w:t>Certificates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5200" w:type="dxa"/>
            <w:vAlign w:val="bottom"/>
            <w:tcBorders>
              <w:top w:val="single" w:sz="8" w:color="5479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Istanbul Technical University International Students,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20" w:type="dxa"/>
            <w:vAlign w:val="bottom"/>
            <w:tcBorders>
              <w:top w:val="single" w:sz="8" w:color="547980"/>
            </w:tcBorders>
          </w:tcPr>
          <w:p>
            <w:pPr>
              <w:ind w:left="160"/>
              <w:spacing w:after="0"/>
              <w:rPr>
                <w:rFonts w:ascii="Arial" w:cs="Arial" w:eastAsia="Arial" w:hAnsi="Arial"/>
                <w:sz w:val="19"/>
                <w:szCs w:val="19"/>
                <w:color w:val="auto"/>
              </w:rPr>
            </w:pPr>
            <w:hyperlink r:id="rId55">
              <w:r>
                <w:rPr>
                  <w:rFonts w:ascii="Arial" w:cs="Arial" w:eastAsia="Arial" w:hAnsi="Arial"/>
                  <w:sz w:val="19"/>
                  <w:szCs w:val="19"/>
                  <w:color w:val="auto"/>
                </w:rPr>
                <w:t>AWS Certified Cloud Practitioner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5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i w:val="1"/>
                <w:iCs w:val="1"/>
                <w:color w:val="auto"/>
              </w:rPr>
              <w:t>Introduction To Python And Backend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3"/>
        </w:trPr>
        <w:tc>
          <w:tcPr>
            <w:tcW w:w="52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8"/>
              </w:rPr>
              <w:t>Managed a small classroom using student-centered learning</w:t>
            </w:r>
          </w:p>
        </w:tc>
        <w:tc>
          <w:tcPr>
            <w:tcW w:w="5580" w:type="dxa"/>
            <w:vAlign w:val="bottom"/>
            <w:gridSpan w:val="2"/>
          </w:tcPr>
          <w:p>
            <w:pPr>
              <w:ind w:left="38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547980"/>
              </w:rPr>
              <w:t>Languages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520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and modeling techniques to simplify complex material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20" w:type="dxa"/>
            <w:vAlign w:val="bottom"/>
            <w:tcBorders>
              <w:bottom w:val="single" w:sz="8" w:color="54798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52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580" w:type="dxa"/>
            <w:vAlign w:val="bottom"/>
            <w:gridSpan w:val="2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 xml:space="preserve">English </w:t>
            </w: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i w:val="1"/>
                <w:iCs w:val="1"/>
                <w:color w:val="auto"/>
              </w:rPr>
              <w:t>(Full Professional Proficiency)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5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15875</wp:posOffset>
            </wp:positionH>
            <wp:positionV relativeFrom="paragraph">
              <wp:posOffset>-386715</wp:posOffset>
            </wp:positionV>
            <wp:extent cx="38100" cy="3810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3565525</wp:posOffset>
            </wp:positionH>
            <wp:positionV relativeFrom="paragraph">
              <wp:posOffset>-671830</wp:posOffset>
            </wp:positionV>
            <wp:extent cx="38100" cy="381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5384165</wp:posOffset>
            </wp:positionH>
            <wp:positionV relativeFrom="paragraph">
              <wp:posOffset>-680720</wp:posOffset>
            </wp:positionV>
            <wp:extent cx="76835" cy="762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10780"/>
      </w:cols>
      <w:pgMar w:left="560" w:top="318" w:right="559" w:bottom="39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21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7" Type="http://schemas.openxmlformats.org/officeDocument/2006/relationships/image" Target="media/image28.png"/><Relationship Id="rId48" Type="http://schemas.openxmlformats.org/officeDocument/2006/relationships/image" Target="media/image29.png"/><Relationship Id="rId49" Type="http://schemas.openxmlformats.org/officeDocument/2006/relationships/image" Target="media/image30.png"/><Relationship Id="rId50" Type="http://schemas.openxmlformats.org/officeDocument/2006/relationships/image" Target="media/image31.png"/><Relationship Id="rId52" Type="http://schemas.openxmlformats.org/officeDocument/2006/relationships/image" Target="media/image32.png"/><Relationship Id="rId53" Type="http://schemas.openxmlformats.org/officeDocument/2006/relationships/image" Target="media/image33.png"/><Relationship Id="rId54" Type="http://schemas.openxmlformats.org/officeDocument/2006/relationships/image" Target="media/image34.png"/><Relationship Id="rId56" Type="http://schemas.openxmlformats.org/officeDocument/2006/relationships/image" Target="media/image35.png"/><Relationship Id="rId57" Type="http://schemas.openxmlformats.org/officeDocument/2006/relationships/image" Target="media/image36.png"/><Relationship Id="rId58" Type="http://schemas.openxmlformats.org/officeDocument/2006/relationships/image" Target="media/image37.png"/><Relationship Id="rId15" Type="http://schemas.openxmlformats.org/officeDocument/2006/relationships/hyperlink" Target="mailto:mozaffar20@itu.edu.tr" TargetMode="External"/><Relationship Id="rId17" Type="http://schemas.openxmlformats.org/officeDocument/2006/relationships/hyperlink" Target="tel:+90 5359418595" TargetMode="External"/><Relationship Id="rId18" Type="http://schemas.openxmlformats.org/officeDocument/2006/relationships/hyperlink" Target="https://mozaffar.dev/" TargetMode="External"/><Relationship Id="rId20" Type="http://schemas.openxmlformats.org/officeDocument/2006/relationships/hyperlink" Target="https://www.linkedin.com/in/manimozaffar/" TargetMode="External"/><Relationship Id="rId22" Type="http://schemas.openxmlformats.org/officeDocument/2006/relationships/hyperlink" Target="https://github.com/ManiMozaffar" TargetMode="External"/><Relationship Id="rId25" Type="http://schemas.openxmlformats.org/officeDocument/2006/relationships/hyperlink" Target="https://snipetransfer.com/" TargetMode="External"/><Relationship Id="rId31" Type="http://schemas.openxmlformats.org/officeDocument/2006/relationships/hyperlink" Target="https://futchampion.com/" TargetMode="External"/><Relationship Id="rId46" Type="http://schemas.openxmlformats.org/officeDocument/2006/relationships/hyperlink" Target="https://github.com/ManiMozaffar/linkedIn-scraper" TargetMode="External"/><Relationship Id="rId51" Type="http://schemas.openxmlformats.org/officeDocument/2006/relationships/hyperlink" Target="https://github.com/ManiMozaffar/fastapi-integration" TargetMode="External"/><Relationship Id="rId55" Type="http://schemas.openxmlformats.org/officeDocument/2006/relationships/hyperlink" Target="https://verify.acloud.guru/D09682F5A692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2024-07-14T16:51:46Z</dcterms:created>
  <dcterms:modified xsi:type="dcterms:W3CDTF">2024-07-14T16:51:46Z</dcterms:modified>
</cp:coreProperties>
</file>