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DC20C5" w14:textId="77777777" w:rsidR="003C4479" w:rsidRPr="009603FE" w:rsidRDefault="003C4479" w:rsidP="003C4479">
      <w:pPr>
        <w:spacing w:after="0" w:line="300" w:lineRule="atLeast"/>
        <w:rPr>
          <w:rFonts w:ascii="Times New Roman" w:eastAsia="Times New Roman" w:hAnsi="Times New Roman" w:cs="Times New Roman"/>
          <w:color w:val="000000"/>
          <w:sz w:val="24"/>
          <w:szCs w:val="24"/>
          <w:lang w:val="en-US" w:eastAsia="tr-TR"/>
        </w:rPr>
      </w:pPr>
      <w:r w:rsidRPr="009603FE">
        <w:rPr>
          <w:rFonts w:ascii="Times New Roman" w:eastAsia="Times New Roman" w:hAnsi="Times New Roman" w:cs="Times New Roman"/>
          <w:b/>
          <w:bCs/>
          <w:color w:val="000000"/>
          <w:sz w:val="24"/>
          <w:szCs w:val="24"/>
          <w:lang w:val="en-US" w:eastAsia="tr-TR"/>
        </w:rPr>
        <w:t>Üniversitemiz Yönetim Kurulunun 10.09.2002 Tarih ve 34/16 Sayılı Kredili ve Mutlak Sistemdeki Not Karşılıklarının Belirlenmesine İlişkin Kararı</w:t>
      </w:r>
      <w:r w:rsidRPr="009603FE">
        <w:rPr>
          <w:rFonts w:ascii="Times New Roman" w:eastAsia="Times New Roman" w:hAnsi="Times New Roman" w:cs="Times New Roman"/>
          <w:color w:val="000000"/>
          <w:sz w:val="24"/>
          <w:szCs w:val="24"/>
          <w:lang w:val="en-US" w:eastAsia="tr-TR"/>
        </w:rPr>
        <w:t> </w:t>
      </w:r>
    </w:p>
    <w:p w14:paraId="016191BB" w14:textId="77777777" w:rsidR="0025686F" w:rsidRPr="009603FE" w:rsidRDefault="0025686F" w:rsidP="003C4479">
      <w:pPr>
        <w:spacing w:after="0" w:line="300" w:lineRule="atLeast"/>
        <w:rPr>
          <w:rFonts w:ascii="Times New Roman" w:eastAsia="Times New Roman" w:hAnsi="Times New Roman" w:cs="Times New Roman"/>
          <w:color w:val="000000"/>
          <w:sz w:val="24"/>
          <w:szCs w:val="24"/>
          <w:lang w:val="en-US" w:eastAsia="tr-TR"/>
        </w:rPr>
      </w:pPr>
    </w:p>
    <w:p w14:paraId="65E1F211" w14:textId="77777777" w:rsidR="003C4479" w:rsidRPr="009603FE" w:rsidRDefault="003C4479" w:rsidP="003C4479">
      <w:pPr>
        <w:spacing w:after="0" w:line="240" w:lineRule="auto"/>
        <w:rPr>
          <w:rFonts w:ascii="Times New Roman" w:eastAsia="Times New Roman" w:hAnsi="Times New Roman" w:cs="Times New Roman"/>
          <w:sz w:val="24"/>
          <w:szCs w:val="24"/>
          <w:lang w:val="en-US" w:eastAsia="tr-TR"/>
        </w:rPr>
      </w:pPr>
      <w:r w:rsidRPr="009603FE">
        <w:rPr>
          <w:rFonts w:ascii="Times New Roman" w:eastAsia="Times New Roman" w:hAnsi="Times New Roman" w:cs="Times New Roman"/>
          <w:sz w:val="24"/>
          <w:szCs w:val="24"/>
          <w:lang w:val="en-US" w:eastAsia="tr-TR"/>
        </w:rPr>
        <w:t>16-  10.08.1999 tarih ve 29/11 sayılı Üniversite Yönetim Kurulu Kararının iptaline ve kredili veya mutlak sistemde öğrenim gören öğrencilerin çeşitli nedenlerle not ortalamalarının diğer sistemdeki karşılıklarının bulunması için aşağıdaki ilkelerin benimsenmesine,</w:t>
      </w:r>
    </w:p>
    <w:p w14:paraId="2810617A" w14:textId="77777777" w:rsidR="003C4479" w:rsidRPr="009603FE" w:rsidRDefault="003C4479" w:rsidP="003C4479">
      <w:pPr>
        <w:spacing w:after="0" w:line="300" w:lineRule="atLeast"/>
        <w:rPr>
          <w:rFonts w:ascii="Times New Roman" w:eastAsia="Times New Roman" w:hAnsi="Times New Roman" w:cs="Times New Roman"/>
          <w:color w:val="000000"/>
          <w:sz w:val="24"/>
          <w:szCs w:val="24"/>
          <w:lang w:val="en-US" w:eastAsia="tr-TR"/>
        </w:rPr>
      </w:pPr>
      <w:r w:rsidRPr="009603FE">
        <w:rPr>
          <w:rFonts w:ascii="Times New Roman" w:eastAsia="Times New Roman" w:hAnsi="Times New Roman" w:cs="Times New Roman"/>
          <w:b/>
          <w:bCs/>
          <w:color w:val="000000"/>
          <w:sz w:val="24"/>
          <w:szCs w:val="24"/>
          <w:lang w:val="en-US" w:eastAsia="tr-TR"/>
        </w:rPr>
        <w:t>a. </w:t>
      </w:r>
      <w:r w:rsidRPr="009603FE">
        <w:rPr>
          <w:rFonts w:ascii="Times New Roman" w:eastAsia="Times New Roman" w:hAnsi="Times New Roman" w:cs="Times New Roman"/>
          <w:color w:val="000000"/>
          <w:sz w:val="24"/>
          <w:szCs w:val="24"/>
          <w:lang w:val="en-US" w:eastAsia="tr-TR"/>
        </w:rPr>
        <w:t>Öğrencilerin</w:t>
      </w:r>
    </w:p>
    <w:p w14:paraId="17783CFF" w14:textId="77777777" w:rsidR="003C4479" w:rsidRPr="009603FE" w:rsidRDefault="003C4479" w:rsidP="003C4479">
      <w:pPr>
        <w:numPr>
          <w:ilvl w:val="0"/>
          <w:numId w:val="4"/>
        </w:numPr>
        <w:spacing w:before="100" w:beforeAutospacing="1" w:after="100" w:afterAutospacing="1" w:line="300" w:lineRule="atLeast"/>
        <w:ind w:left="0"/>
        <w:rPr>
          <w:rFonts w:ascii="Times New Roman" w:eastAsia="Times New Roman" w:hAnsi="Times New Roman" w:cs="Times New Roman"/>
          <w:color w:val="000000"/>
          <w:sz w:val="24"/>
          <w:szCs w:val="24"/>
          <w:lang w:val="en-US"/>
        </w:rPr>
      </w:pPr>
      <w:r w:rsidRPr="009603FE">
        <w:rPr>
          <w:rFonts w:ascii="Times New Roman" w:eastAsia="Times New Roman" w:hAnsi="Times New Roman" w:cs="Times New Roman"/>
          <w:color w:val="000000"/>
          <w:sz w:val="24"/>
          <w:szCs w:val="24"/>
          <w:lang w:val="en-US"/>
        </w:rPr>
        <w:t>Daha önce başka bir yükseköğretim kurumunda alıp başarmış olduğu ve ilgili yönetim kurulunca uygun görülen,</w:t>
      </w:r>
    </w:p>
    <w:p w14:paraId="7AC8B489" w14:textId="77777777" w:rsidR="003C4479" w:rsidRPr="009603FE" w:rsidRDefault="003C4479" w:rsidP="003C4479">
      <w:pPr>
        <w:numPr>
          <w:ilvl w:val="0"/>
          <w:numId w:val="4"/>
        </w:numPr>
        <w:spacing w:before="100" w:beforeAutospacing="1" w:after="100" w:afterAutospacing="1" w:line="300" w:lineRule="atLeast"/>
        <w:ind w:left="0"/>
        <w:rPr>
          <w:rFonts w:ascii="Times New Roman" w:eastAsia="Times New Roman" w:hAnsi="Times New Roman" w:cs="Times New Roman"/>
          <w:color w:val="000000"/>
          <w:sz w:val="24"/>
          <w:szCs w:val="24"/>
          <w:lang w:val="en-US"/>
        </w:rPr>
      </w:pPr>
      <w:r w:rsidRPr="009603FE">
        <w:rPr>
          <w:rFonts w:ascii="Times New Roman" w:eastAsia="Times New Roman" w:hAnsi="Times New Roman" w:cs="Times New Roman"/>
          <w:color w:val="000000"/>
          <w:sz w:val="24"/>
          <w:szCs w:val="24"/>
          <w:lang w:val="en-US"/>
        </w:rPr>
        <w:t>Üniversiteye yatay geçiş yolu ile gelenlerin daha önce devam etmiş olduğu kurumlarda başarıyla tamamladığı ve geçiş yaptığı programa uygunluğu ilgili birimin yönetim kurulunca kabul edilen,</w:t>
      </w:r>
    </w:p>
    <w:p w14:paraId="00C2EAED" w14:textId="77777777" w:rsidR="003C4479" w:rsidRPr="009603FE" w:rsidRDefault="003C4479" w:rsidP="003C4479">
      <w:pPr>
        <w:numPr>
          <w:ilvl w:val="0"/>
          <w:numId w:val="4"/>
        </w:numPr>
        <w:spacing w:before="100" w:beforeAutospacing="1" w:after="100" w:afterAutospacing="1" w:line="300" w:lineRule="atLeast"/>
        <w:ind w:left="0"/>
        <w:rPr>
          <w:rFonts w:ascii="Times New Roman" w:eastAsia="Times New Roman" w:hAnsi="Times New Roman" w:cs="Times New Roman"/>
          <w:color w:val="000000"/>
          <w:sz w:val="24"/>
          <w:szCs w:val="24"/>
          <w:lang w:val="en-US"/>
        </w:rPr>
      </w:pPr>
      <w:r w:rsidRPr="009603FE">
        <w:rPr>
          <w:rFonts w:ascii="Times New Roman" w:eastAsia="Times New Roman" w:hAnsi="Times New Roman" w:cs="Times New Roman"/>
          <w:color w:val="000000"/>
          <w:sz w:val="24"/>
          <w:szCs w:val="24"/>
          <w:lang w:val="en-US"/>
        </w:rPr>
        <w:t>Kayıtlı olduğu öğretim biriminin yönetim kurulunca uygun görülen koşullarda başka bir yükseköğretim kurumundan aldığı,</w:t>
      </w:r>
    </w:p>
    <w:p w14:paraId="50BB4303" w14:textId="77777777" w:rsidR="003C4479" w:rsidRPr="009603FE" w:rsidRDefault="003C4479" w:rsidP="003C4479">
      <w:pPr>
        <w:numPr>
          <w:ilvl w:val="0"/>
          <w:numId w:val="4"/>
        </w:numPr>
        <w:spacing w:before="100" w:beforeAutospacing="1" w:after="100" w:afterAutospacing="1" w:line="300" w:lineRule="atLeast"/>
        <w:ind w:left="0"/>
        <w:rPr>
          <w:rFonts w:ascii="Times New Roman" w:eastAsia="Times New Roman" w:hAnsi="Times New Roman" w:cs="Times New Roman"/>
          <w:color w:val="000000"/>
          <w:sz w:val="24"/>
          <w:szCs w:val="24"/>
          <w:lang w:val="en-US"/>
        </w:rPr>
      </w:pPr>
      <w:r w:rsidRPr="009603FE">
        <w:rPr>
          <w:rFonts w:ascii="Times New Roman" w:eastAsia="Times New Roman" w:hAnsi="Times New Roman" w:cs="Times New Roman"/>
          <w:color w:val="000000"/>
          <w:sz w:val="24"/>
          <w:szCs w:val="24"/>
          <w:lang w:val="en-US"/>
        </w:rPr>
        <w:t>Üniversitemizde kısmen kredili kısmen mutlak sistemde öğrenim görenlerin, mutlak sistemdeki derslerinin notları aşağıdaki Tablo-1 kullanılarak harf notuna çevrilip transfer edilir ve ağırlıklı not ortalaması hesabında kullanılır.</w:t>
      </w:r>
    </w:p>
    <w:p w14:paraId="3B06BDC8" w14:textId="77777777" w:rsidR="003C4479" w:rsidRPr="009603FE" w:rsidRDefault="003C4479" w:rsidP="003C4479">
      <w:pPr>
        <w:numPr>
          <w:ilvl w:val="0"/>
          <w:numId w:val="4"/>
        </w:numPr>
        <w:spacing w:before="100" w:beforeAutospacing="1" w:after="100" w:afterAutospacing="1" w:line="300" w:lineRule="atLeast"/>
        <w:ind w:left="0"/>
        <w:rPr>
          <w:rFonts w:ascii="Times New Roman" w:eastAsia="Times New Roman" w:hAnsi="Times New Roman" w:cs="Times New Roman"/>
          <w:color w:val="000000"/>
          <w:sz w:val="24"/>
          <w:szCs w:val="24"/>
          <w:lang w:val="en-US"/>
        </w:rPr>
      </w:pPr>
      <w:r w:rsidRPr="009603FE">
        <w:rPr>
          <w:rFonts w:ascii="Times New Roman" w:eastAsia="Times New Roman" w:hAnsi="Times New Roman" w:cs="Times New Roman"/>
          <w:color w:val="000000"/>
          <w:sz w:val="24"/>
          <w:szCs w:val="24"/>
          <w:lang w:val="en-US"/>
        </w:rPr>
        <w:t>Açıköğretim Sisteminde eğitim veren ve mutlak not sistemi uygulayan bölüm/programlara gelen öğrencilerin Üniversitemizden alıp başardıkları derslerin harf notları aşağıdaki Tablo 1/a kullanılarak mutlak nota dönüştürülür. (22.12.2009 tarih ve 50/15 sayılı Yönetim Kurulu Kararı ile eklendi.)</w:t>
      </w:r>
    </w:p>
    <w:tbl>
      <w:tblPr>
        <w:tblW w:w="10305" w:type="dxa"/>
        <w:jc w:val="center"/>
        <w:shd w:val="clear" w:color="auto" w:fill="FFFFFF"/>
        <w:tblCellMar>
          <w:left w:w="0" w:type="dxa"/>
          <w:right w:w="0" w:type="dxa"/>
        </w:tblCellMar>
        <w:tblLook w:val="04A0" w:firstRow="1" w:lastRow="0" w:firstColumn="1" w:lastColumn="0" w:noHBand="0" w:noVBand="1"/>
      </w:tblPr>
      <w:tblGrid>
        <w:gridCol w:w="5357"/>
        <w:gridCol w:w="4948"/>
      </w:tblGrid>
      <w:tr w:rsidR="003C4479" w:rsidRPr="009603FE" w14:paraId="2840793C" w14:textId="77777777" w:rsidTr="003C4479">
        <w:trPr>
          <w:jc w:val="center"/>
        </w:trPr>
        <w:tc>
          <w:tcPr>
            <w:tcW w:w="0" w:type="auto"/>
            <w:gridSpan w:val="2"/>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0CAB71FC"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eastAsia="tr-TR"/>
              </w:rPr>
            </w:pPr>
            <w:r w:rsidRPr="009603FE">
              <w:rPr>
                <w:rFonts w:ascii="Times New Roman" w:eastAsia="Times New Roman" w:hAnsi="Times New Roman" w:cs="Times New Roman"/>
                <w:b/>
                <w:bCs/>
                <w:color w:val="5C5C5C"/>
                <w:sz w:val="24"/>
                <w:szCs w:val="24"/>
                <w:lang w:val="en-US" w:eastAsia="tr-TR"/>
              </w:rPr>
              <w:t>TABLO-1</w:t>
            </w:r>
            <w:r w:rsidRPr="009603FE">
              <w:rPr>
                <w:rFonts w:ascii="Times New Roman" w:eastAsia="Times New Roman" w:hAnsi="Times New Roman" w:cs="Times New Roman"/>
                <w:color w:val="5C5C5C"/>
                <w:sz w:val="24"/>
                <w:szCs w:val="24"/>
                <w:lang w:val="en-US" w:eastAsia="tr-TR"/>
              </w:rPr>
              <w:br/>
            </w:r>
            <w:r w:rsidRPr="009603FE">
              <w:rPr>
                <w:rFonts w:ascii="Times New Roman" w:eastAsia="Times New Roman" w:hAnsi="Times New Roman" w:cs="Times New Roman"/>
                <w:b/>
                <w:bCs/>
                <w:color w:val="5C5C5C"/>
                <w:sz w:val="24"/>
                <w:szCs w:val="24"/>
                <w:lang w:val="en-US" w:eastAsia="tr-TR"/>
              </w:rPr>
              <w:t>NOT DÖNÜŞÜM TABLOSU</w:t>
            </w:r>
          </w:p>
        </w:tc>
      </w:tr>
      <w:tr w:rsidR="003C4479" w:rsidRPr="009603FE" w14:paraId="44996285" w14:textId="77777777" w:rsidTr="003C4479">
        <w:trPr>
          <w:jc w:val="center"/>
        </w:trPr>
        <w:tc>
          <w:tcPr>
            <w:tcW w:w="3140" w:type="dxa"/>
            <w:tcBorders>
              <w:top w:val="nil"/>
              <w:left w:val="nil"/>
              <w:bottom w:val="dotted" w:sz="6" w:space="0" w:color="CCCCCC"/>
              <w:right w:val="nil"/>
            </w:tcBorders>
            <w:shd w:val="clear" w:color="auto" w:fill="FFFFFF"/>
            <w:tcMar>
              <w:top w:w="150" w:type="dxa"/>
              <w:left w:w="150" w:type="dxa"/>
              <w:bottom w:w="75" w:type="dxa"/>
              <w:right w:w="75" w:type="dxa"/>
            </w:tcMar>
            <w:vAlign w:val="center"/>
            <w:hideMark/>
          </w:tcPr>
          <w:p w14:paraId="4C77BE79"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i/>
                <w:iCs/>
                <w:color w:val="5C5C5C"/>
                <w:sz w:val="24"/>
                <w:szCs w:val="24"/>
                <w:lang w:val="en-US"/>
              </w:rPr>
              <w:t>Mutlak Sistemde Not Aralığı</w:t>
            </w:r>
          </w:p>
        </w:tc>
        <w:tc>
          <w:tcPr>
            <w:tcW w:w="2900" w:type="dxa"/>
            <w:tcBorders>
              <w:top w:val="nil"/>
              <w:left w:val="nil"/>
              <w:bottom w:val="dotted" w:sz="6" w:space="0" w:color="CCCCCC"/>
              <w:right w:val="nil"/>
            </w:tcBorders>
            <w:shd w:val="clear" w:color="auto" w:fill="FFFFFF"/>
            <w:tcMar>
              <w:top w:w="150" w:type="dxa"/>
              <w:left w:w="150" w:type="dxa"/>
              <w:bottom w:w="75" w:type="dxa"/>
              <w:right w:w="75" w:type="dxa"/>
            </w:tcMar>
            <w:vAlign w:val="center"/>
            <w:hideMark/>
          </w:tcPr>
          <w:p w14:paraId="28D31355"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i/>
                <w:iCs/>
                <w:color w:val="5C5C5C"/>
                <w:sz w:val="24"/>
                <w:szCs w:val="24"/>
                <w:lang w:val="en-US"/>
              </w:rPr>
              <w:t>Kredili Sistemde Not Aralığı</w:t>
            </w:r>
          </w:p>
        </w:tc>
      </w:tr>
      <w:tr w:rsidR="003C4479" w:rsidRPr="009603FE" w14:paraId="28D6B697" w14:textId="77777777" w:rsidTr="003C4479">
        <w:trPr>
          <w:jc w:val="center"/>
        </w:trPr>
        <w:tc>
          <w:tcPr>
            <w:tcW w:w="0" w:type="auto"/>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4B655C76"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84-100</w:t>
            </w:r>
          </w:p>
        </w:tc>
        <w:tc>
          <w:tcPr>
            <w:tcW w:w="0" w:type="auto"/>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0A98F409"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AA 4.00</w:t>
            </w:r>
          </w:p>
        </w:tc>
      </w:tr>
      <w:tr w:rsidR="003C4479" w:rsidRPr="009603FE" w14:paraId="7F215725" w14:textId="77777777" w:rsidTr="003C4479">
        <w:trPr>
          <w:jc w:val="center"/>
        </w:trPr>
        <w:tc>
          <w:tcPr>
            <w:tcW w:w="0" w:type="auto"/>
            <w:tcBorders>
              <w:top w:val="nil"/>
              <w:left w:val="nil"/>
              <w:bottom w:val="dotted" w:sz="6" w:space="0" w:color="CCCCCC"/>
              <w:right w:val="nil"/>
            </w:tcBorders>
            <w:shd w:val="clear" w:color="auto" w:fill="FFFFFF"/>
            <w:tcMar>
              <w:top w:w="150" w:type="dxa"/>
              <w:left w:w="150" w:type="dxa"/>
              <w:bottom w:w="75" w:type="dxa"/>
              <w:right w:w="75" w:type="dxa"/>
            </w:tcMar>
            <w:vAlign w:val="center"/>
            <w:hideMark/>
          </w:tcPr>
          <w:p w14:paraId="502796F8"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77-83</w:t>
            </w:r>
          </w:p>
        </w:tc>
        <w:tc>
          <w:tcPr>
            <w:tcW w:w="0" w:type="auto"/>
            <w:tcBorders>
              <w:top w:val="nil"/>
              <w:left w:val="nil"/>
              <w:bottom w:val="dotted" w:sz="6" w:space="0" w:color="CCCCCC"/>
              <w:right w:val="nil"/>
            </w:tcBorders>
            <w:shd w:val="clear" w:color="auto" w:fill="FFFFFF"/>
            <w:tcMar>
              <w:top w:w="150" w:type="dxa"/>
              <w:left w:w="150" w:type="dxa"/>
              <w:bottom w:w="75" w:type="dxa"/>
              <w:right w:w="75" w:type="dxa"/>
            </w:tcMar>
            <w:vAlign w:val="center"/>
            <w:hideMark/>
          </w:tcPr>
          <w:p w14:paraId="19D79950"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AB 3.70</w:t>
            </w:r>
          </w:p>
        </w:tc>
      </w:tr>
      <w:tr w:rsidR="003C4479" w:rsidRPr="009603FE" w14:paraId="1FF5E6D2" w14:textId="77777777" w:rsidTr="003C4479">
        <w:trPr>
          <w:jc w:val="center"/>
        </w:trPr>
        <w:tc>
          <w:tcPr>
            <w:tcW w:w="0" w:type="auto"/>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3D19126A"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71-76</w:t>
            </w:r>
          </w:p>
        </w:tc>
        <w:tc>
          <w:tcPr>
            <w:tcW w:w="0" w:type="auto"/>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05E43C9C"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BA 3.30</w:t>
            </w:r>
          </w:p>
        </w:tc>
      </w:tr>
      <w:tr w:rsidR="003C4479" w:rsidRPr="009603FE" w14:paraId="39F22E64" w14:textId="77777777" w:rsidTr="003C4479">
        <w:trPr>
          <w:jc w:val="center"/>
        </w:trPr>
        <w:tc>
          <w:tcPr>
            <w:tcW w:w="0" w:type="auto"/>
            <w:tcBorders>
              <w:top w:val="nil"/>
              <w:left w:val="nil"/>
              <w:bottom w:val="dotted" w:sz="6" w:space="0" w:color="CCCCCC"/>
              <w:right w:val="nil"/>
            </w:tcBorders>
            <w:shd w:val="clear" w:color="auto" w:fill="FFFFFF"/>
            <w:tcMar>
              <w:top w:w="150" w:type="dxa"/>
              <w:left w:w="150" w:type="dxa"/>
              <w:bottom w:w="75" w:type="dxa"/>
              <w:right w:w="75" w:type="dxa"/>
            </w:tcMar>
            <w:vAlign w:val="center"/>
            <w:hideMark/>
          </w:tcPr>
          <w:p w14:paraId="37A4B7F8"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66-70</w:t>
            </w:r>
          </w:p>
        </w:tc>
        <w:tc>
          <w:tcPr>
            <w:tcW w:w="0" w:type="auto"/>
            <w:tcBorders>
              <w:top w:val="nil"/>
              <w:left w:val="nil"/>
              <w:bottom w:val="dotted" w:sz="6" w:space="0" w:color="CCCCCC"/>
              <w:right w:val="nil"/>
            </w:tcBorders>
            <w:shd w:val="clear" w:color="auto" w:fill="FFFFFF"/>
            <w:tcMar>
              <w:top w:w="150" w:type="dxa"/>
              <w:left w:w="150" w:type="dxa"/>
              <w:bottom w:w="75" w:type="dxa"/>
              <w:right w:w="75" w:type="dxa"/>
            </w:tcMar>
            <w:vAlign w:val="center"/>
            <w:hideMark/>
          </w:tcPr>
          <w:p w14:paraId="453268FB"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BB 3.00</w:t>
            </w:r>
          </w:p>
        </w:tc>
      </w:tr>
      <w:tr w:rsidR="003C4479" w:rsidRPr="009603FE" w14:paraId="16E999B5" w14:textId="77777777" w:rsidTr="003C4479">
        <w:trPr>
          <w:jc w:val="center"/>
        </w:trPr>
        <w:tc>
          <w:tcPr>
            <w:tcW w:w="0" w:type="auto"/>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1AEA7791"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61-65</w:t>
            </w:r>
          </w:p>
        </w:tc>
        <w:tc>
          <w:tcPr>
            <w:tcW w:w="0" w:type="auto"/>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2FF9A2DC"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BC 2.70</w:t>
            </w:r>
          </w:p>
        </w:tc>
      </w:tr>
      <w:tr w:rsidR="003C4479" w:rsidRPr="009603FE" w14:paraId="71CF6D8A" w14:textId="77777777" w:rsidTr="003C4479">
        <w:trPr>
          <w:jc w:val="center"/>
        </w:trPr>
        <w:tc>
          <w:tcPr>
            <w:tcW w:w="0" w:type="auto"/>
            <w:tcBorders>
              <w:top w:val="nil"/>
              <w:left w:val="nil"/>
              <w:bottom w:val="dotted" w:sz="6" w:space="0" w:color="CCCCCC"/>
              <w:right w:val="nil"/>
            </w:tcBorders>
            <w:shd w:val="clear" w:color="auto" w:fill="FFFFFF"/>
            <w:tcMar>
              <w:top w:w="150" w:type="dxa"/>
              <w:left w:w="150" w:type="dxa"/>
              <w:bottom w:w="75" w:type="dxa"/>
              <w:right w:w="75" w:type="dxa"/>
            </w:tcMar>
            <w:vAlign w:val="center"/>
            <w:hideMark/>
          </w:tcPr>
          <w:p w14:paraId="1ABA68AF"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56-60</w:t>
            </w:r>
          </w:p>
        </w:tc>
        <w:tc>
          <w:tcPr>
            <w:tcW w:w="0" w:type="auto"/>
            <w:tcBorders>
              <w:top w:val="nil"/>
              <w:left w:val="nil"/>
              <w:bottom w:val="dotted" w:sz="6" w:space="0" w:color="CCCCCC"/>
              <w:right w:val="nil"/>
            </w:tcBorders>
            <w:shd w:val="clear" w:color="auto" w:fill="FFFFFF"/>
            <w:tcMar>
              <w:top w:w="150" w:type="dxa"/>
              <w:left w:w="150" w:type="dxa"/>
              <w:bottom w:w="75" w:type="dxa"/>
              <w:right w:w="75" w:type="dxa"/>
            </w:tcMar>
            <w:vAlign w:val="center"/>
            <w:hideMark/>
          </w:tcPr>
          <w:p w14:paraId="7C4EB053"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CB 2.30</w:t>
            </w:r>
          </w:p>
        </w:tc>
      </w:tr>
      <w:tr w:rsidR="003C4479" w:rsidRPr="009603FE" w14:paraId="7442A2D3" w14:textId="77777777" w:rsidTr="003C4479">
        <w:trPr>
          <w:jc w:val="center"/>
        </w:trPr>
        <w:tc>
          <w:tcPr>
            <w:tcW w:w="0" w:type="auto"/>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3DAA3E0B"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50-55</w:t>
            </w:r>
          </w:p>
        </w:tc>
        <w:tc>
          <w:tcPr>
            <w:tcW w:w="0" w:type="auto"/>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471B1006"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CC 2.00</w:t>
            </w:r>
          </w:p>
        </w:tc>
      </w:tr>
      <w:tr w:rsidR="003C4479" w:rsidRPr="009603FE" w14:paraId="47F27676" w14:textId="77777777" w:rsidTr="003C4479">
        <w:trPr>
          <w:jc w:val="center"/>
        </w:trPr>
        <w:tc>
          <w:tcPr>
            <w:tcW w:w="0" w:type="auto"/>
            <w:tcBorders>
              <w:top w:val="nil"/>
              <w:left w:val="nil"/>
              <w:bottom w:val="dotted" w:sz="6" w:space="0" w:color="CCCCCC"/>
              <w:right w:val="nil"/>
            </w:tcBorders>
            <w:shd w:val="clear" w:color="auto" w:fill="FFFFFF"/>
            <w:tcMar>
              <w:top w:w="150" w:type="dxa"/>
              <w:left w:w="150" w:type="dxa"/>
              <w:bottom w:w="75" w:type="dxa"/>
              <w:right w:w="75" w:type="dxa"/>
            </w:tcMar>
            <w:vAlign w:val="center"/>
            <w:hideMark/>
          </w:tcPr>
          <w:p w14:paraId="3B6D6107"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46-49</w:t>
            </w:r>
          </w:p>
        </w:tc>
        <w:tc>
          <w:tcPr>
            <w:tcW w:w="0" w:type="auto"/>
            <w:tcBorders>
              <w:top w:val="nil"/>
              <w:left w:val="nil"/>
              <w:bottom w:val="dotted" w:sz="6" w:space="0" w:color="CCCCCC"/>
              <w:right w:val="nil"/>
            </w:tcBorders>
            <w:shd w:val="clear" w:color="auto" w:fill="FFFFFF"/>
            <w:tcMar>
              <w:top w:w="150" w:type="dxa"/>
              <w:left w:w="150" w:type="dxa"/>
              <w:bottom w:w="75" w:type="dxa"/>
              <w:right w:w="75" w:type="dxa"/>
            </w:tcMar>
            <w:vAlign w:val="center"/>
            <w:hideMark/>
          </w:tcPr>
          <w:p w14:paraId="6E30246E"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CD 1.70</w:t>
            </w:r>
          </w:p>
        </w:tc>
      </w:tr>
      <w:tr w:rsidR="003C4479" w:rsidRPr="009603FE" w14:paraId="1DE966E0" w14:textId="77777777" w:rsidTr="003C4479">
        <w:trPr>
          <w:jc w:val="center"/>
        </w:trPr>
        <w:tc>
          <w:tcPr>
            <w:tcW w:w="0" w:type="auto"/>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3BB7794A"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40-45</w:t>
            </w:r>
          </w:p>
        </w:tc>
        <w:tc>
          <w:tcPr>
            <w:tcW w:w="0" w:type="auto"/>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08B4DF5B"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DC 1.30</w:t>
            </w:r>
          </w:p>
        </w:tc>
      </w:tr>
      <w:tr w:rsidR="003C4479" w:rsidRPr="009603FE" w14:paraId="3CA9C75E" w14:textId="77777777" w:rsidTr="003C4479">
        <w:trPr>
          <w:jc w:val="center"/>
        </w:trPr>
        <w:tc>
          <w:tcPr>
            <w:tcW w:w="0" w:type="auto"/>
            <w:tcBorders>
              <w:top w:val="nil"/>
              <w:left w:val="nil"/>
              <w:bottom w:val="dotted" w:sz="6" w:space="0" w:color="CCCCCC"/>
              <w:right w:val="nil"/>
            </w:tcBorders>
            <w:shd w:val="clear" w:color="auto" w:fill="FFFFFF"/>
            <w:tcMar>
              <w:top w:w="150" w:type="dxa"/>
              <w:left w:w="150" w:type="dxa"/>
              <w:bottom w:w="75" w:type="dxa"/>
              <w:right w:w="75" w:type="dxa"/>
            </w:tcMar>
            <w:vAlign w:val="center"/>
            <w:hideMark/>
          </w:tcPr>
          <w:p w14:paraId="1E1C576C"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33-39</w:t>
            </w:r>
          </w:p>
        </w:tc>
        <w:tc>
          <w:tcPr>
            <w:tcW w:w="0" w:type="auto"/>
            <w:tcBorders>
              <w:top w:val="nil"/>
              <w:left w:val="nil"/>
              <w:bottom w:val="dotted" w:sz="6" w:space="0" w:color="CCCCCC"/>
              <w:right w:val="nil"/>
            </w:tcBorders>
            <w:shd w:val="clear" w:color="auto" w:fill="FFFFFF"/>
            <w:tcMar>
              <w:top w:w="150" w:type="dxa"/>
              <w:left w:w="150" w:type="dxa"/>
              <w:bottom w:w="75" w:type="dxa"/>
              <w:right w:w="75" w:type="dxa"/>
            </w:tcMar>
            <w:vAlign w:val="center"/>
            <w:hideMark/>
          </w:tcPr>
          <w:p w14:paraId="40529EFB"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DD 1.00</w:t>
            </w:r>
          </w:p>
        </w:tc>
      </w:tr>
      <w:tr w:rsidR="003C4479" w:rsidRPr="009603FE" w14:paraId="74F6B21D" w14:textId="77777777" w:rsidTr="003C4479">
        <w:trPr>
          <w:jc w:val="center"/>
        </w:trPr>
        <w:tc>
          <w:tcPr>
            <w:tcW w:w="0" w:type="auto"/>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5852463A"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0-32</w:t>
            </w:r>
          </w:p>
        </w:tc>
        <w:tc>
          <w:tcPr>
            <w:tcW w:w="0" w:type="auto"/>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675CFA2E" w14:textId="77777777" w:rsidR="003C4479" w:rsidRPr="009603FE" w:rsidRDefault="003C4479" w:rsidP="003C4479">
            <w:pPr>
              <w:spacing w:after="0" w:line="300" w:lineRule="atLeast"/>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FF 0.00</w:t>
            </w:r>
          </w:p>
        </w:tc>
      </w:tr>
    </w:tbl>
    <w:p w14:paraId="7771D3C0" w14:textId="77777777" w:rsidR="00DF2607" w:rsidRPr="009603FE" w:rsidRDefault="00DF2607" w:rsidP="00427F5F">
      <w:pPr>
        <w:spacing w:line="360" w:lineRule="auto"/>
        <w:rPr>
          <w:rFonts w:ascii="Times New Roman" w:hAnsi="Times New Roman" w:cs="Times New Roman"/>
          <w:sz w:val="24"/>
          <w:szCs w:val="24"/>
        </w:rPr>
      </w:pPr>
    </w:p>
    <w:tbl>
      <w:tblPr>
        <w:tblW w:w="10305" w:type="dxa"/>
        <w:jc w:val="center"/>
        <w:tblCellMar>
          <w:left w:w="0" w:type="dxa"/>
          <w:right w:w="0" w:type="dxa"/>
        </w:tblCellMar>
        <w:tblLook w:val="04A0" w:firstRow="1" w:lastRow="0" w:firstColumn="1" w:lastColumn="0" w:noHBand="0" w:noVBand="1"/>
      </w:tblPr>
      <w:tblGrid>
        <w:gridCol w:w="5252"/>
        <w:gridCol w:w="5053"/>
      </w:tblGrid>
      <w:tr w:rsidR="002A38BB" w:rsidRPr="009603FE" w14:paraId="3A4FE4F4" w14:textId="77777777" w:rsidTr="002A38BB">
        <w:trPr>
          <w:jc w:val="center"/>
        </w:trPr>
        <w:tc>
          <w:tcPr>
            <w:tcW w:w="0" w:type="auto"/>
            <w:gridSpan w:val="2"/>
            <w:tcBorders>
              <w:top w:val="nil"/>
              <w:left w:val="nil"/>
              <w:bottom w:val="dotted" w:sz="6" w:space="0" w:color="CCCCCC"/>
              <w:right w:val="nil"/>
            </w:tcBorders>
            <w:shd w:val="clear" w:color="auto" w:fill="FFFFFF"/>
            <w:tcMar>
              <w:top w:w="150" w:type="dxa"/>
              <w:left w:w="150" w:type="dxa"/>
              <w:bottom w:w="75" w:type="dxa"/>
              <w:right w:w="75" w:type="dxa"/>
            </w:tcMar>
            <w:hideMark/>
          </w:tcPr>
          <w:p w14:paraId="0F047D84" w14:textId="77777777" w:rsidR="002A38BB" w:rsidRPr="009603FE" w:rsidRDefault="002A38BB" w:rsidP="002A38BB">
            <w:pPr>
              <w:spacing w:after="0" w:line="240" w:lineRule="auto"/>
              <w:rPr>
                <w:rFonts w:ascii="Times New Roman" w:hAnsi="Times New Roman" w:cs="Times New Roman"/>
                <w:color w:val="5C5C5C"/>
                <w:sz w:val="24"/>
                <w:szCs w:val="24"/>
                <w:lang w:val="en-US"/>
              </w:rPr>
            </w:pPr>
            <w:r w:rsidRPr="009603FE">
              <w:rPr>
                <w:rFonts w:ascii="Times New Roman" w:hAnsi="Times New Roman" w:cs="Times New Roman"/>
                <w:b/>
                <w:bCs/>
                <w:color w:val="5C5C5C"/>
                <w:sz w:val="24"/>
                <w:szCs w:val="24"/>
                <w:lang w:val="en-US"/>
              </w:rPr>
              <w:t>TABLO-1/a</w:t>
            </w:r>
            <w:r w:rsidRPr="009603FE">
              <w:rPr>
                <w:rFonts w:ascii="Times New Roman" w:hAnsi="Times New Roman" w:cs="Times New Roman"/>
                <w:color w:val="5C5C5C"/>
                <w:sz w:val="24"/>
                <w:szCs w:val="24"/>
                <w:lang w:val="en-US"/>
              </w:rPr>
              <w:br/>
            </w:r>
            <w:r w:rsidRPr="009603FE">
              <w:rPr>
                <w:rFonts w:ascii="Times New Roman" w:hAnsi="Times New Roman" w:cs="Times New Roman"/>
                <w:b/>
                <w:bCs/>
                <w:color w:val="5C5C5C"/>
                <w:sz w:val="24"/>
                <w:szCs w:val="24"/>
                <w:lang w:val="en-US"/>
              </w:rPr>
              <w:t>NOT DÖNÜŞÜM TABLOSU</w:t>
            </w:r>
          </w:p>
        </w:tc>
      </w:tr>
      <w:tr w:rsidR="002A38BB" w:rsidRPr="009603FE" w14:paraId="69F2D32A" w14:textId="77777777" w:rsidTr="002A38BB">
        <w:trPr>
          <w:jc w:val="center"/>
        </w:trPr>
        <w:tc>
          <w:tcPr>
            <w:tcW w:w="3160" w:type="dxa"/>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260F40BB" w14:textId="77777777" w:rsidR="002A38BB" w:rsidRPr="009603FE" w:rsidRDefault="002A38BB" w:rsidP="002A38BB">
            <w:pPr>
              <w:spacing w:after="0" w:line="240" w:lineRule="auto"/>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i/>
                <w:iCs/>
                <w:color w:val="5C5C5C"/>
                <w:sz w:val="24"/>
                <w:szCs w:val="24"/>
                <w:lang w:val="en-US"/>
              </w:rPr>
              <w:t>Kredili Sistemde Harf Notu</w:t>
            </w:r>
          </w:p>
        </w:tc>
        <w:tc>
          <w:tcPr>
            <w:tcW w:w="3040" w:type="dxa"/>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3233027A" w14:textId="77777777" w:rsidR="002A38BB" w:rsidRPr="009603FE" w:rsidRDefault="002A38BB" w:rsidP="002A38BB">
            <w:pPr>
              <w:spacing w:after="0" w:line="240" w:lineRule="auto"/>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i/>
                <w:iCs/>
                <w:color w:val="5C5C5C"/>
                <w:sz w:val="24"/>
                <w:szCs w:val="24"/>
                <w:lang w:val="en-US"/>
              </w:rPr>
              <w:t>Mutlak Sistemde Not Aralığı</w:t>
            </w:r>
          </w:p>
        </w:tc>
      </w:tr>
      <w:tr w:rsidR="002A38BB" w:rsidRPr="009603FE" w14:paraId="79F0F811" w14:textId="77777777" w:rsidTr="002A38BB">
        <w:trPr>
          <w:jc w:val="center"/>
        </w:trPr>
        <w:tc>
          <w:tcPr>
            <w:tcW w:w="0" w:type="auto"/>
            <w:tcBorders>
              <w:top w:val="nil"/>
              <w:left w:val="nil"/>
              <w:bottom w:val="dotted" w:sz="6" w:space="0" w:color="CCCCCC"/>
              <w:right w:val="nil"/>
            </w:tcBorders>
            <w:shd w:val="clear" w:color="auto" w:fill="FFFFFF"/>
            <w:tcMar>
              <w:top w:w="150" w:type="dxa"/>
              <w:left w:w="150" w:type="dxa"/>
              <w:bottom w:w="75" w:type="dxa"/>
              <w:right w:w="75" w:type="dxa"/>
            </w:tcMar>
            <w:vAlign w:val="center"/>
            <w:hideMark/>
          </w:tcPr>
          <w:p w14:paraId="239BF216" w14:textId="77777777" w:rsidR="002A38BB" w:rsidRPr="009603FE" w:rsidRDefault="002A38BB" w:rsidP="002A38BB">
            <w:pPr>
              <w:spacing w:after="0" w:line="240" w:lineRule="auto"/>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AA</w:t>
            </w:r>
          </w:p>
        </w:tc>
        <w:tc>
          <w:tcPr>
            <w:tcW w:w="0" w:type="auto"/>
            <w:tcBorders>
              <w:top w:val="nil"/>
              <w:left w:val="nil"/>
              <w:bottom w:val="dotted" w:sz="6" w:space="0" w:color="CCCCCC"/>
              <w:right w:val="nil"/>
            </w:tcBorders>
            <w:shd w:val="clear" w:color="auto" w:fill="FFFFFF"/>
            <w:tcMar>
              <w:top w:w="150" w:type="dxa"/>
              <w:left w:w="150" w:type="dxa"/>
              <w:bottom w:w="75" w:type="dxa"/>
              <w:right w:w="75" w:type="dxa"/>
            </w:tcMar>
            <w:vAlign w:val="center"/>
            <w:hideMark/>
          </w:tcPr>
          <w:p w14:paraId="30A30B30" w14:textId="77777777" w:rsidR="002A38BB" w:rsidRPr="009603FE" w:rsidRDefault="002A38BB" w:rsidP="002A38BB">
            <w:pPr>
              <w:spacing w:after="0" w:line="240" w:lineRule="auto"/>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92</w:t>
            </w:r>
          </w:p>
        </w:tc>
      </w:tr>
      <w:tr w:rsidR="002A38BB" w:rsidRPr="009603FE" w14:paraId="3301A596" w14:textId="77777777" w:rsidTr="002A38BB">
        <w:trPr>
          <w:jc w:val="center"/>
        </w:trPr>
        <w:tc>
          <w:tcPr>
            <w:tcW w:w="0" w:type="auto"/>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2C6996E4" w14:textId="77777777" w:rsidR="002A38BB" w:rsidRPr="009603FE" w:rsidRDefault="002A38BB" w:rsidP="002A38BB">
            <w:pPr>
              <w:spacing w:after="0" w:line="240" w:lineRule="auto"/>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AB</w:t>
            </w:r>
          </w:p>
        </w:tc>
        <w:tc>
          <w:tcPr>
            <w:tcW w:w="0" w:type="auto"/>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69CE8643" w14:textId="77777777" w:rsidR="002A38BB" w:rsidRPr="009603FE" w:rsidRDefault="002A38BB" w:rsidP="002A38BB">
            <w:pPr>
              <w:spacing w:after="0" w:line="240" w:lineRule="auto"/>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80</w:t>
            </w:r>
          </w:p>
        </w:tc>
      </w:tr>
      <w:tr w:rsidR="002A38BB" w:rsidRPr="009603FE" w14:paraId="09882B05" w14:textId="77777777" w:rsidTr="002A38BB">
        <w:trPr>
          <w:jc w:val="center"/>
        </w:trPr>
        <w:tc>
          <w:tcPr>
            <w:tcW w:w="0" w:type="auto"/>
            <w:tcBorders>
              <w:top w:val="nil"/>
              <w:left w:val="nil"/>
              <w:bottom w:val="dotted" w:sz="6" w:space="0" w:color="CCCCCC"/>
              <w:right w:val="nil"/>
            </w:tcBorders>
            <w:shd w:val="clear" w:color="auto" w:fill="FFFFFF"/>
            <w:tcMar>
              <w:top w:w="150" w:type="dxa"/>
              <w:left w:w="150" w:type="dxa"/>
              <w:bottom w:w="75" w:type="dxa"/>
              <w:right w:w="75" w:type="dxa"/>
            </w:tcMar>
            <w:vAlign w:val="center"/>
            <w:hideMark/>
          </w:tcPr>
          <w:p w14:paraId="613A3EE3" w14:textId="77777777" w:rsidR="002A38BB" w:rsidRPr="009603FE" w:rsidRDefault="002A38BB" w:rsidP="002A38BB">
            <w:pPr>
              <w:spacing w:after="0" w:line="240" w:lineRule="auto"/>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BA</w:t>
            </w:r>
          </w:p>
        </w:tc>
        <w:tc>
          <w:tcPr>
            <w:tcW w:w="0" w:type="auto"/>
            <w:tcBorders>
              <w:top w:val="nil"/>
              <w:left w:val="nil"/>
              <w:bottom w:val="dotted" w:sz="6" w:space="0" w:color="CCCCCC"/>
              <w:right w:val="nil"/>
            </w:tcBorders>
            <w:shd w:val="clear" w:color="auto" w:fill="FFFFFF"/>
            <w:tcMar>
              <w:top w:w="150" w:type="dxa"/>
              <w:left w:w="150" w:type="dxa"/>
              <w:bottom w:w="75" w:type="dxa"/>
              <w:right w:w="75" w:type="dxa"/>
            </w:tcMar>
            <w:vAlign w:val="center"/>
            <w:hideMark/>
          </w:tcPr>
          <w:p w14:paraId="128B6AAD" w14:textId="77777777" w:rsidR="002A38BB" w:rsidRPr="009603FE" w:rsidRDefault="002A38BB" w:rsidP="002A38BB">
            <w:pPr>
              <w:spacing w:after="0" w:line="240" w:lineRule="auto"/>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74</w:t>
            </w:r>
          </w:p>
        </w:tc>
      </w:tr>
      <w:tr w:rsidR="002A38BB" w:rsidRPr="009603FE" w14:paraId="0DA416BF" w14:textId="77777777" w:rsidTr="002A38BB">
        <w:trPr>
          <w:jc w:val="center"/>
        </w:trPr>
        <w:tc>
          <w:tcPr>
            <w:tcW w:w="0" w:type="auto"/>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47E70CD2" w14:textId="77777777" w:rsidR="002A38BB" w:rsidRPr="009603FE" w:rsidRDefault="002A38BB" w:rsidP="002A38BB">
            <w:pPr>
              <w:spacing w:after="0" w:line="240" w:lineRule="auto"/>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BB</w:t>
            </w:r>
          </w:p>
        </w:tc>
        <w:tc>
          <w:tcPr>
            <w:tcW w:w="0" w:type="auto"/>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05E3C25D" w14:textId="77777777" w:rsidR="002A38BB" w:rsidRPr="009603FE" w:rsidRDefault="002A38BB" w:rsidP="002A38BB">
            <w:pPr>
              <w:spacing w:after="0" w:line="240" w:lineRule="auto"/>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68</w:t>
            </w:r>
          </w:p>
        </w:tc>
      </w:tr>
      <w:tr w:rsidR="002A38BB" w:rsidRPr="009603FE" w14:paraId="7487E46A" w14:textId="77777777" w:rsidTr="002A38BB">
        <w:trPr>
          <w:jc w:val="center"/>
        </w:trPr>
        <w:tc>
          <w:tcPr>
            <w:tcW w:w="0" w:type="auto"/>
            <w:tcBorders>
              <w:top w:val="nil"/>
              <w:left w:val="nil"/>
              <w:bottom w:val="dotted" w:sz="6" w:space="0" w:color="CCCCCC"/>
              <w:right w:val="nil"/>
            </w:tcBorders>
            <w:shd w:val="clear" w:color="auto" w:fill="FFFFFF"/>
            <w:tcMar>
              <w:top w:w="150" w:type="dxa"/>
              <w:left w:w="150" w:type="dxa"/>
              <w:bottom w:w="75" w:type="dxa"/>
              <w:right w:w="75" w:type="dxa"/>
            </w:tcMar>
            <w:vAlign w:val="center"/>
            <w:hideMark/>
          </w:tcPr>
          <w:p w14:paraId="6B095043" w14:textId="77777777" w:rsidR="002A38BB" w:rsidRPr="009603FE" w:rsidRDefault="002A38BB" w:rsidP="002A38BB">
            <w:pPr>
              <w:spacing w:after="0" w:line="240" w:lineRule="auto"/>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BC</w:t>
            </w:r>
          </w:p>
        </w:tc>
        <w:tc>
          <w:tcPr>
            <w:tcW w:w="0" w:type="auto"/>
            <w:tcBorders>
              <w:top w:val="nil"/>
              <w:left w:val="nil"/>
              <w:bottom w:val="dotted" w:sz="6" w:space="0" w:color="CCCCCC"/>
              <w:right w:val="nil"/>
            </w:tcBorders>
            <w:shd w:val="clear" w:color="auto" w:fill="FFFFFF"/>
            <w:tcMar>
              <w:top w:w="150" w:type="dxa"/>
              <w:left w:w="150" w:type="dxa"/>
              <w:bottom w:w="75" w:type="dxa"/>
              <w:right w:w="75" w:type="dxa"/>
            </w:tcMar>
            <w:vAlign w:val="center"/>
            <w:hideMark/>
          </w:tcPr>
          <w:p w14:paraId="5F5900FD" w14:textId="77777777" w:rsidR="002A38BB" w:rsidRPr="009603FE" w:rsidRDefault="002A38BB" w:rsidP="002A38BB">
            <w:pPr>
              <w:spacing w:after="0" w:line="240" w:lineRule="auto"/>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63</w:t>
            </w:r>
          </w:p>
        </w:tc>
      </w:tr>
      <w:tr w:rsidR="002A38BB" w:rsidRPr="009603FE" w14:paraId="23006680" w14:textId="77777777" w:rsidTr="002A38BB">
        <w:trPr>
          <w:jc w:val="center"/>
        </w:trPr>
        <w:tc>
          <w:tcPr>
            <w:tcW w:w="0" w:type="auto"/>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1C52B60A" w14:textId="77777777" w:rsidR="002A38BB" w:rsidRPr="009603FE" w:rsidRDefault="002A38BB" w:rsidP="002A38BB">
            <w:pPr>
              <w:spacing w:after="0" w:line="240" w:lineRule="auto"/>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CB</w:t>
            </w:r>
          </w:p>
        </w:tc>
        <w:tc>
          <w:tcPr>
            <w:tcW w:w="0" w:type="auto"/>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2C1E571B" w14:textId="77777777" w:rsidR="002A38BB" w:rsidRPr="009603FE" w:rsidRDefault="002A38BB" w:rsidP="002A38BB">
            <w:pPr>
              <w:spacing w:after="0" w:line="240" w:lineRule="auto"/>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58</w:t>
            </w:r>
          </w:p>
        </w:tc>
      </w:tr>
      <w:tr w:rsidR="002A38BB" w:rsidRPr="009603FE" w14:paraId="3B7A1814" w14:textId="77777777" w:rsidTr="002A38BB">
        <w:trPr>
          <w:jc w:val="center"/>
        </w:trPr>
        <w:tc>
          <w:tcPr>
            <w:tcW w:w="0" w:type="auto"/>
            <w:tcBorders>
              <w:top w:val="nil"/>
              <w:left w:val="nil"/>
              <w:bottom w:val="dotted" w:sz="6" w:space="0" w:color="CCCCCC"/>
              <w:right w:val="nil"/>
            </w:tcBorders>
            <w:shd w:val="clear" w:color="auto" w:fill="FFFFFF"/>
            <w:tcMar>
              <w:top w:w="150" w:type="dxa"/>
              <w:left w:w="150" w:type="dxa"/>
              <w:bottom w:w="75" w:type="dxa"/>
              <w:right w:w="75" w:type="dxa"/>
            </w:tcMar>
            <w:vAlign w:val="center"/>
            <w:hideMark/>
          </w:tcPr>
          <w:p w14:paraId="6168FF1C" w14:textId="77777777" w:rsidR="002A38BB" w:rsidRPr="009603FE" w:rsidRDefault="002A38BB" w:rsidP="002A38BB">
            <w:pPr>
              <w:spacing w:after="0" w:line="240" w:lineRule="auto"/>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CC</w:t>
            </w:r>
          </w:p>
        </w:tc>
        <w:tc>
          <w:tcPr>
            <w:tcW w:w="0" w:type="auto"/>
            <w:tcBorders>
              <w:top w:val="nil"/>
              <w:left w:val="nil"/>
              <w:bottom w:val="dotted" w:sz="6" w:space="0" w:color="CCCCCC"/>
              <w:right w:val="nil"/>
            </w:tcBorders>
            <w:shd w:val="clear" w:color="auto" w:fill="FFFFFF"/>
            <w:tcMar>
              <w:top w:w="150" w:type="dxa"/>
              <w:left w:w="150" w:type="dxa"/>
              <w:bottom w:w="75" w:type="dxa"/>
              <w:right w:w="75" w:type="dxa"/>
            </w:tcMar>
            <w:vAlign w:val="center"/>
            <w:hideMark/>
          </w:tcPr>
          <w:p w14:paraId="140FC15F" w14:textId="77777777" w:rsidR="002A38BB" w:rsidRPr="009603FE" w:rsidRDefault="002A38BB" w:rsidP="002A38BB">
            <w:pPr>
              <w:spacing w:after="0" w:line="240" w:lineRule="auto"/>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53</w:t>
            </w:r>
          </w:p>
        </w:tc>
      </w:tr>
      <w:tr w:rsidR="002A38BB" w:rsidRPr="009603FE" w14:paraId="525A828D" w14:textId="77777777" w:rsidTr="002A38BB">
        <w:trPr>
          <w:jc w:val="center"/>
        </w:trPr>
        <w:tc>
          <w:tcPr>
            <w:tcW w:w="0" w:type="auto"/>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55FA8471" w14:textId="77777777" w:rsidR="002A38BB" w:rsidRPr="009603FE" w:rsidRDefault="002A38BB" w:rsidP="002A38BB">
            <w:pPr>
              <w:spacing w:after="0" w:line="240" w:lineRule="auto"/>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CD</w:t>
            </w:r>
          </w:p>
        </w:tc>
        <w:tc>
          <w:tcPr>
            <w:tcW w:w="0" w:type="auto"/>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06B7C057" w14:textId="77777777" w:rsidR="002A38BB" w:rsidRPr="009603FE" w:rsidRDefault="002A38BB" w:rsidP="002A38BB">
            <w:pPr>
              <w:spacing w:after="0" w:line="240" w:lineRule="auto"/>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48</w:t>
            </w:r>
          </w:p>
        </w:tc>
      </w:tr>
      <w:tr w:rsidR="002A38BB" w:rsidRPr="009603FE" w14:paraId="28BBF3F7" w14:textId="77777777" w:rsidTr="002A38BB">
        <w:trPr>
          <w:jc w:val="center"/>
        </w:trPr>
        <w:tc>
          <w:tcPr>
            <w:tcW w:w="0" w:type="auto"/>
            <w:tcBorders>
              <w:top w:val="nil"/>
              <w:left w:val="nil"/>
              <w:bottom w:val="dotted" w:sz="6" w:space="0" w:color="CCCCCC"/>
              <w:right w:val="nil"/>
            </w:tcBorders>
            <w:shd w:val="clear" w:color="auto" w:fill="FFFFFF"/>
            <w:tcMar>
              <w:top w:w="150" w:type="dxa"/>
              <w:left w:w="150" w:type="dxa"/>
              <w:bottom w:w="75" w:type="dxa"/>
              <w:right w:w="75" w:type="dxa"/>
            </w:tcMar>
            <w:vAlign w:val="center"/>
            <w:hideMark/>
          </w:tcPr>
          <w:p w14:paraId="754F36DB" w14:textId="77777777" w:rsidR="002A38BB" w:rsidRPr="009603FE" w:rsidRDefault="002A38BB" w:rsidP="002A38BB">
            <w:pPr>
              <w:spacing w:after="0" w:line="240" w:lineRule="auto"/>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DC</w:t>
            </w:r>
          </w:p>
        </w:tc>
        <w:tc>
          <w:tcPr>
            <w:tcW w:w="0" w:type="auto"/>
            <w:tcBorders>
              <w:top w:val="nil"/>
              <w:left w:val="nil"/>
              <w:bottom w:val="dotted" w:sz="6" w:space="0" w:color="CCCCCC"/>
              <w:right w:val="nil"/>
            </w:tcBorders>
            <w:shd w:val="clear" w:color="auto" w:fill="FFFFFF"/>
            <w:tcMar>
              <w:top w:w="150" w:type="dxa"/>
              <w:left w:w="150" w:type="dxa"/>
              <w:bottom w:w="75" w:type="dxa"/>
              <w:right w:w="75" w:type="dxa"/>
            </w:tcMar>
            <w:vAlign w:val="center"/>
            <w:hideMark/>
          </w:tcPr>
          <w:p w14:paraId="7AF87561" w14:textId="77777777" w:rsidR="002A38BB" w:rsidRPr="009603FE" w:rsidRDefault="002A38BB" w:rsidP="002A38BB">
            <w:pPr>
              <w:spacing w:after="0" w:line="240" w:lineRule="auto"/>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42</w:t>
            </w:r>
          </w:p>
        </w:tc>
      </w:tr>
      <w:tr w:rsidR="002A38BB" w:rsidRPr="009603FE" w14:paraId="01FD24DF" w14:textId="77777777" w:rsidTr="002A38BB">
        <w:trPr>
          <w:jc w:val="center"/>
        </w:trPr>
        <w:tc>
          <w:tcPr>
            <w:tcW w:w="0" w:type="auto"/>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4D8B0998" w14:textId="77777777" w:rsidR="002A38BB" w:rsidRPr="009603FE" w:rsidRDefault="002A38BB" w:rsidP="002A38BB">
            <w:pPr>
              <w:spacing w:after="0" w:line="240" w:lineRule="auto"/>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DD</w:t>
            </w:r>
          </w:p>
        </w:tc>
        <w:tc>
          <w:tcPr>
            <w:tcW w:w="0" w:type="auto"/>
            <w:tcBorders>
              <w:top w:val="nil"/>
              <w:left w:val="nil"/>
              <w:bottom w:val="dotted" w:sz="6" w:space="0" w:color="CCCCCC"/>
              <w:right w:val="nil"/>
            </w:tcBorders>
            <w:shd w:val="clear" w:color="auto" w:fill="ECECEC"/>
            <w:tcMar>
              <w:top w:w="150" w:type="dxa"/>
              <w:left w:w="150" w:type="dxa"/>
              <w:bottom w:w="75" w:type="dxa"/>
              <w:right w:w="75" w:type="dxa"/>
            </w:tcMar>
            <w:vAlign w:val="center"/>
            <w:hideMark/>
          </w:tcPr>
          <w:p w14:paraId="69FBF544" w14:textId="77777777" w:rsidR="002A38BB" w:rsidRPr="009603FE" w:rsidRDefault="002A38BB" w:rsidP="002A38BB">
            <w:pPr>
              <w:spacing w:after="0" w:line="240" w:lineRule="auto"/>
              <w:rPr>
                <w:rFonts w:ascii="Times New Roman" w:eastAsia="Times New Roman" w:hAnsi="Times New Roman" w:cs="Times New Roman"/>
                <w:color w:val="5C5C5C"/>
                <w:sz w:val="24"/>
                <w:szCs w:val="24"/>
                <w:lang w:val="en-US"/>
              </w:rPr>
            </w:pPr>
            <w:r w:rsidRPr="009603FE">
              <w:rPr>
                <w:rFonts w:ascii="Times New Roman" w:eastAsia="Times New Roman" w:hAnsi="Times New Roman" w:cs="Times New Roman"/>
                <w:color w:val="5C5C5C"/>
                <w:sz w:val="24"/>
                <w:szCs w:val="24"/>
                <w:lang w:val="en-US"/>
              </w:rPr>
              <w:t>36</w:t>
            </w:r>
          </w:p>
        </w:tc>
      </w:tr>
    </w:tbl>
    <w:p w14:paraId="677C3974" w14:textId="77777777" w:rsidR="002A38BB" w:rsidRPr="009603FE" w:rsidRDefault="002A38BB" w:rsidP="002A38BB">
      <w:pPr>
        <w:shd w:val="clear" w:color="auto" w:fill="FFFFFF"/>
        <w:spacing w:after="0" w:line="270" w:lineRule="atLeast"/>
        <w:jc w:val="both"/>
        <w:rPr>
          <w:rFonts w:ascii="Times New Roman" w:hAnsi="Times New Roman" w:cs="Times New Roman"/>
          <w:color w:val="3B3B3B"/>
          <w:sz w:val="24"/>
          <w:szCs w:val="24"/>
          <w:lang w:val="en-US"/>
        </w:rPr>
      </w:pPr>
      <w:r w:rsidRPr="009603FE">
        <w:rPr>
          <w:rFonts w:ascii="Times New Roman" w:hAnsi="Times New Roman" w:cs="Times New Roman"/>
          <w:b/>
          <w:bCs/>
          <w:color w:val="3B3B3B"/>
          <w:sz w:val="24"/>
          <w:szCs w:val="24"/>
          <w:lang w:val="en-US"/>
        </w:rPr>
        <w:t>b. </w:t>
      </w:r>
      <w:r w:rsidRPr="009603FE">
        <w:rPr>
          <w:rFonts w:ascii="Times New Roman" w:hAnsi="Times New Roman" w:cs="Times New Roman"/>
          <w:color w:val="3B3B3B"/>
          <w:sz w:val="24"/>
          <w:szCs w:val="24"/>
          <w:lang w:val="en-US"/>
        </w:rPr>
        <w:t>Üniversite not sistemiyle aynı veya benzer not sistemi olan yurt içi ve yurt dışı yükseköğretim kurumlarında, yukarıdaki (a) fıkrasının i, ii ve iii bentlerine göre alınan notlar, Üniversite Yönetim Kurulunca kabul edilen tablolara göre çevrilip transfer edilir ve ağırlıklı not ortalaması hesabında kullanılır.</w:t>
      </w:r>
    </w:p>
    <w:p w14:paraId="23B50B0F" w14:textId="77777777" w:rsidR="002A38BB" w:rsidRPr="009603FE" w:rsidRDefault="002A38BB" w:rsidP="002A38BB">
      <w:pPr>
        <w:shd w:val="clear" w:color="auto" w:fill="FFFFFF"/>
        <w:spacing w:after="0" w:line="270" w:lineRule="atLeast"/>
        <w:jc w:val="both"/>
        <w:rPr>
          <w:rFonts w:ascii="Times New Roman" w:hAnsi="Times New Roman" w:cs="Times New Roman"/>
          <w:color w:val="3B3B3B"/>
          <w:sz w:val="24"/>
          <w:szCs w:val="24"/>
          <w:lang w:val="en-US"/>
        </w:rPr>
      </w:pPr>
      <w:r w:rsidRPr="009603FE">
        <w:rPr>
          <w:rFonts w:ascii="Times New Roman" w:hAnsi="Times New Roman" w:cs="Times New Roman"/>
          <w:b/>
          <w:bCs/>
          <w:color w:val="3B3B3B"/>
          <w:sz w:val="24"/>
          <w:szCs w:val="24"/>
          <w:lang w:val="en-US"/>
        </w:rPr>
        <w:t>c. </w:t>
      </w:r>
      <w:r w:rsidRPr="009603FE">
        <w:rPr>
          <w:rFonts w:ascii="Times New Roman" w:hAnsi="Times New Roman" w:cs="Times New Roman"/>
          <w:color w:val="3B3B3B"/>
          <w:sz w:val="24"/>
          <w:szCs w:val="24"/>
          <w:lang w:val="en-US"/>
        </w:rPr>
        <w:t>Öğrenci hangi sistemde öğrenim görmüşse o sistemdeki not ortalaması esastır, ancak yönetmelik, yönerge ve duyurularda sadece bir sisteme göre belirli bir not ortalaması barajı aranıyorsa ve öğrenci diğer sistemde öğrenim görmüşse, genel not ortalaması; yüzlük sistemde ise 25'e bölünerek diğer sisteme çevrilir, kredili sistemdeki genel not ortalaması ise 25 ile çarpılarak mutlak sisteme dönüştürülür.</w:t>
      </w:r>
    </w:p>
    <w:p w14:paraId="737608DA" w14:textId="77777777" w:rsidR="002A38BB" w:rsidRPr="009603FE" w:rsidRDefault="002A38BB" w:rsidP="002A38BB">
      <w:pPr>
        <w:shd w:val="clear" w:color="auto" w:fill="FFFFFF"/>
        <w:spacing w:after="0" w:line="270" w:lineRule="atLeast"/>
        <w:jc w:val="both"/>
        <w:rPr>
          <w:rFonts w:ascii="Times New Roman" w:hAnsi="Times New Roman" w:cs="Times New Roman"/>
          <w:color w:val="3B3B3B"/>
          <w:sz w:val="24"/>
          <w:szCs w:val="24"/>
          <w:lang w:val="en-US"/>
        </w:rPr>
      </w:pPr>
      <w:r w:rsidRPr="009603FE">
        <w:rPr>
          <w:rFonts w:ascii="Times New Roman" w:hAnsi="Times New Roman" w:cs="Times New Roman"/>
          <w:b/>
          <w:bCs/>
          <w:color w:val="3B3B3B"/>
          <w:sz w:val="24"/>
          <w:szCs w:val="24"/>
          <w:lang w:val="en-US"/>
        </w:rPr>
        <w:t>d. </w:t>
      </w:r>
      <w:r w:rsidRPr="009603FE">
        <w:rPr>
          <w:rFonts w:ascii="Times New Roman" w:hAnsi="Times New Roman" w:cs="Times New Roman"/>
          <w:color w:val="3B3B3B"/>
          <w:sz w:val="24"/>
          <w:szCs w:val="24"/>
          <w:lang w:val="en-US"/>
        </w:rPr>
        <w:t>Başka yükseköğretim kurumlarında öğrenimlerini tamamlamış öğrenciler için de a, b ve c ilkeleri geçerli olacak, ilgili kurumların belirttiği tablo veya kendi sistemleri dışında bildirdiği ortalamalar dikkate alınmayacaktır.</w:t>
      </w:r>
    </w:p>
    <w:p w14:paraId="558B14DD" w14:textId="53AC5646" w:rsidR="009603FE" w:rsidRPr="009603FE" w:rsidRDefault="002A38BB" w:rsidP="002A38BB">
      <w:pPr>
        <w:shd w:val="clear" w:color="auto" w:fill="FFFFFF"/>
        <w:spacing w:after="0" w:line="270" w:lineRule="atLeast"/>
        <w:jc w:val="both"/>
        <w:rPr>
          <w:rFonts w:ascii="Times New Roman" w:hAnsi="Times New Roman" w:cs="Times New Roman"/>
          <w:color w:val="3B3B3B"/>
          <w:sz w:val="24"/>
          <w:szCs w:val="24"/>
          <w:lang w:val="en-US"/>
        </w:rPr>
      </w:pPr>
      <w:r w:rsidRPr="009603FE">
        <w:rPr>
          <w:rFonts w:ascii="Times New Roman" w:hAnsi="Times New Roman" w:cs="Times New Roman"/>
          <w:b/>
          <w:bCs/>
          <w:color w:val="3B3B3B"/>
          <w:sz w:val="24"/>
          <w:szCs w:val="24"/>
          <w:lang w:val="en-US"/>
        </w:rPr>
        <w:t>e. </w:t>
      </w:r>
      <w:r w:rsidRPr="009603FE">
        <w:rPr>
          <w:rFonts w:ascii="Times New Roman" w:hAnsi="Times New Roman" w:cs="Times New Roman"/>
          <w:color w:val="3B3B3B"/>
          <w:sz w:val="24"/>
          <w:szCs w:val="24"/>
          <w:lang w:val="en-US"/>
        </w:rPr>
        <w:t>Bu ilkeler, 2002-2003 öğretim yılından itibaren, alınan dersler ile ilk kez Üniversitemizin bir programına kayıt olan öğrencilere uygulanmak üzere karar tarihinde yürürlüğe girer.</w:t>
      </w:r>
    </w:p>
    <w:p w14:paraId="2F11B64B" w14:textId="77777777" w:rsidR="009603FE" w:rsidRDefault="009603FE" w:rsidP="009603FE">
      <w:pPr>
        <w:rPr>
          <w:rStyle w:val="Strong"/>
          <w:rFonts w:ascii="Times New Roman" w:hAnsi="Times New Roman" w:cs="Times New Roman"/>
          <w:color w:val="333333"/>
          <w:sz w:val="24"/>
          <w:szCs w:val="24"/>
          <w:shd w:val="clear" w:color="auto" w:fill="FFFFFF"/>
        </w:rPr>
      </w:pPr>
      <w:r w:rsidRPr="009603FE">
        <w:rPr>
          <w:rStyle w:val="Strong"/>
          <w:rFonts w:ascii="Times New Roman" w:hAnsi="Times New Roman" w:cs="Times New Roman"/>
          <w:color w:val="333333"/>
          <w:sz w:val="24"/>
          <w:szCs w:val="24"/>
          <w:shd w:val="clear" w:color="auto" w:fill="FFFFFF"/>
        </w:rPr>
        <w:t>f. </w:t>
      </w:r>
      <w:r w:rsidRPr="009603FE">
        <w:rPr>
          <w:rFonts w:ascii="Times New Roman" w:eastAsia="Times New Roman" w:hAnsi="Times New Roman" w:cs="Times New Roman"/>
          <w:color w:val="333333"/>
          <w:sz w:val="24"/>
          <w:szCs w:val="24"/>
          <w:shd w:val="clear" w:color="auto" w:fill="FFFFFF"/>
        </w:rPr>
        <w:t>Öğrenci hangi sistemde öğrenim görmüş ise o sistemdeki not ortalaması esastır, ancak yönetmelik, yönerge ve duyurularda sadece bir sisteme göre belirli bir not ortalaması barajı aranıyorsa ve öğrenci diğer sistemde öğrenim görmüşse, 2016-2017 eğitim-öğretim yılından itibaren genel not ortalamasının ekte belirtilen (Tablo-2’ye)’e göre diğer sisteme dönüştürülür. (24/03/2016 tarih ve 11/85 sayılı Yönetim Kurulu Kararı ile eklendi.)</w:t>
      </w:r>
      <w:r w:rsidRPr="009603FE">
        <w:rPr>
          <w:rStyle w:val="apple-converted-space"/>
          <w:rFonts w:ascii="Times New Roman" w:eastAsia="Times New Roman" w:hAnsi="Times New Roman" w:cs="Times New Roman"/>
          <w:color w:val="333333"/>
          <w:sz w:val="24"/>
          <w:szCs w:val="24"/>
          <w:shd w:val="clear" w:color="auto" w:fill="FFFFFF"/>
        </w:rPr>
        <w:t> </w:t>
      </w:r>
      <w:hyperlink r:id="rId5" w:history="1">
        <w:r w:rsidRPr="009603FE">
          <w:rPr>
            <w:rStyle w:val="Hyperlink"/>
            <w:rFonts w:ascii="Times New Roman" w:eastAsia="Times New Roman" w:hAnsi="Times New Roman" w:cs="Times New Roman"/>
            <w:b/>
            <w:bCs/>
            <w:color w:val="0782C1"/>
            <w:sz w:val="24"/>
            <w:szCs w:val="24"/>
            <w:shd w:val="clear" w:color="auto" w:fill="FFFFFF"/>
          </w:rPr>
          <w:t>Tablo-2'yi indirmek için tıklayınız.</w:t>
        </w:r>
      </w:hyperlink>
    </w:p>
    <w:p w14:paraId="15769C2A" w14:textId="77777777" w:rsidR="009603FE" w:rsidRPr="009603FE" w:rsidRDefault="009603FE" w:rsidP="009603FE">
      <w:pPr>
        <w:rPr>
          <w:rFonts w:ascii="Times New Roman" w:eastAsia="Times New Roman" w:hAnsi="Times New Roman" w:cs="Times New Roman"/>
          <w:sz w:val="24"/>
          <w:szCs w:val="24"/>
          <w:lang w:val="en-US"/>
        </w:rPr>
      </w:pPr>
    </w:p>
    <w:p w14:paraId="6E71951E" w14:textId="77777777" w:rsidR="009603FE" w:rsidRPr="009603FE" w:rsidRDefault="009603FE" w:rsidP="002A38BB">
      <w:pPr>
        <w:shd w:val="clear" w:color="auto" w:fill="FFFFFF"/>
        <w:spacing w:after="0" w:line="270" w:lineRule="atLeast"/>
        <w:jc w:val="both"/>
        <w:rPr>
          <w:rFonts w:ascii="Times New Roman" w:hAnsi="Times New Roman" w:cs="Times New Roman"/>
          <w:color w:val="3B3B3B"/>
          <w:sz w:val="24"/>
          <w:szCs w:val="24"/>
          <w:lang w:val="en-US"/>
        </w:rPr>
      </w:pPr>
    </w:p>
    <w:p w14:paraId="064542E3" w14:textId="77777777" w:rsidR="00357569" w:rsidRPr="009603FE" w:rsidRDefault="002A38BB" w:rsidP="002A38BB">
      <w:pPr>
        <w:shd w:val="clear" w:color="auto" w:fill="FFFFFF"/>
        <w:spacing w:after="0" w:line="300" w:lineRule="atLeast"/>
        <w:rPr>
          <w:rFonts w:ascii="Times New Roman" w:hAnsi="Times New Roman" w:cs="Times New Roman"/>
          <w:color w:val="000000"/>
          <w:sz w:val="24"/>
          <w:szCs w:val="24"/>
          <w:lang w:val="en-US"/>
        </w:rPr>
      </w:pPr>
      <w:r w:rsidRPr="009603FE">
        <w:rPr>
          <w:rFonts w:ascii="Times New Roman" w:hAnsi="Times New Roman" w:cs="Times New Roman"/>
          <w:color w:val="000000"/>
          <w:sz w:val="24"/>
          <w:szCs w:val="24"/>
          <w:lang w:val="en-US"/>
        </w:rPr>
        <w:lastRenderedPageBreak/>
        <w:t> “Anadolu Üniversitesi Yabancı Diller Yüksekokulu Yabancı Dil Eğitim-Öğretim ve Sınav Yönetmeliği” 6. maddesinin 7. fıkrasının b bendinde, Yabancı Dil Sınavlarının Eşdeğerliğinde  ÖSYM’nin 06 Ocak 2012 tarihli ÖSYM Yönetim Kuru tarafından belirlenen tabloların kullanılması Üniversitemiz Senatosunun 11.07.2012 tarih ve 8/3 sayılı kararı ile kabul edilmiştir.</w:t>
      </w:r>
    </w:p>
    <w:p w14:paraId="35F0E12D" w14:textId="2A23AC3F" w:rsidR="0025686F" w:rsidRPr="009603FE" w:rsidRDefault="002A38BB" w:rsidP="002A38BB">
      <w:pPr>
        <w:shd w:val="clear" w:color="auto" w:fill="FFFFFF"/>
        <w:spacing w:after="0" w:line="300" w:lineRule="atLeast"/>
        <w:rPr>
          <w:rFonts w:ascii="Times New Roman" w:hAnsi="Times New Roman" w:cs="Times New Roman"/>
          <w:color w:val="000000"/>
          <w:sz w:val="24"/>
          <w:szCs w:val="24"/>
          <w:lang w:val="en-US"/>
        </w:rPr>
      </w:pPr>
      <w:r w:rsidRPr="009603FE">
        <w:rPr>
          <w:rFonts w:ascii="Times New Roman" w:hAnsi="Times New Roman" w:cs="Times New Roman"/>
          <w:color w:val="000000"/>
          <w:sz w:val="24"/>
          <w:szCs w:val="24"/>
          <w:lang w:val="en-US"/>
        </w:rPr>
        <w:t> </w:t>
      </w:r>
      <w:hyperlink r:id="rId6" w:history="1">
        <w:r w:rsidR="00CE6361" w:rsidRPr="009603FE">
          <w:rPr>
            <w:rStyle w:val="Hyperlink"/>
            <w:rFonts w:ascii="Times New Roman" w:hAnsi="Times New Roman" w:cs="Times New Roman"/>
            <w:sz w:val="24"/>
            <w:szCs w:val="24"/>
            <w:lang w:val="en-US"/>
          </w:rPr>
          <w:t>Yabancı Dil Sınavları Eşdeğerlik Tablosu için tıklayınız.</w:t>
        </w:r>
      </w:hyperlink>
    </w:p>
    <w:p w14:paraId="642F306C" w14:textId="77777777" w:rsidR="0025686F" w:rsidRPr="009603FE" w:rsidRDefault="0025686F" w:rsidP="002A38BB">
      <w:pPr>
        <w:shd w:val="clear" w:color="auto" w:fill="FFFFFF"/>
        <w:spacing w:after="0" w:line="300" w:lineRule="atLeast"/>
        <w:rPr>
          <w:rFonts w:ascii="Times New Roman" w:hAnsi="Times New Roman" w:cs="Times New Roman"/>
          <w:color w:val="000000"/>
          <w:sz w:val="24"/>
          <w:szCs w:val="24"/>
          <w:lang w:val="en-US"/>
        </w:rPr>
      </w:pPr>
    </w:p>
    <w:p w14:paraId="399E8171" w14:textId="77777777" w:rsidR="00224AE0" w:rsidRPr="009603FE" w:rsidRDefault="009603FE" w:rsidP="00224AE0">
      <w:pPr>
        <w:spacing w:after="0" w:line="240" w:lineRule="auto"/>
        <w:rPr>
          <w:rFonts w:ascii="Times New Roman" w:eastAsia="Times New Roman" w:hAnsi="Times New Roman" w:cs="Times New Roman"/>
          <w:sz w:val="24"/>
          <w:szCs w:val="24"/>
          <w:lang w:val="en-US"/>
        </w:rPr>
      </w:pPr>
      <w:hyperlink r:id="rId7" w:history="1">
        <w:r w:rsidR="00224AE0" w:rsidRPr="009603FE">
          <w:rPr>
            <w:rFonts w:ascii="Times New Roman" w:eastAsia="Times New Roman" w:hAnsi="Times New Roman" w:cs="Times New Roman"/>
            <w:b/>
            <w:bCs/>
            <w:color w:val="444444"/>
            <w:sz w:val="24"/>
            <w:szCs w:val="24"/>
            <w:bdr w:val="none" w:sz="0" w:space="0" w:color="auto" w:frame="1"/>
            <w:shd w:val="clear" w:color="auto" w:fill="FFFFFF"/>
            <w:lang w:val="en-US"/>
          </w:rPr>
          <w:t>Anadolu Üniversitesi Yabancı Dil Sınavları Eşdeğerlik Tablosu için tıklayınız.</w:t>
        </w:r>
      </w:hyperlink>
    </w:p>
    <w:p w14:paraId="0507A507" w14:textId="77777777" w:rsidR="0025686F" w:rsidRPr="009603FE" w:rsidRDefault="0025686F" w:rsidP="002A38BB">
      <w:pPr>
        <w:shd w:val="clear" w:color="auto" w:fill="FFFFFF"/>
        <w:spacing w:after="0" w:line="300" w:lineRule="atLeast"/>
        <w:rPr>
          <w:rFonts w:ascii="Times New Roman" w:hAnsi="Times New Roman" w:cs="Times New Roman"/>
          <w:b/>
          <w:bCs/>
          <w:color w:val="000000"/>
          <w:sz w:val="24"/>
          <w:szCs w:val="24"/>
          <w:lang w:val="en-US"/>
        </w:rPr>
      </w:pPr>
    </w:p>
    <w:p w14:paraId="5503BE3B" w14:textId="77777777" w:rsidR="0025686F" w:rsidRPr="009603FE" w:rsidRDefault="0025686F" w:rsidP="002A38BB">
      <w:pPr>
        <w:shd w:val="clear" w:color="auto" w:fill="FFFFFF"/>
        <w:spacing w:after="0" w:line="300" w:lineRule="atLeast"/>
        <w:rPr>
          <w:rFonts w:ascii="Times New Roman" w:hAnsi="Times New Roman" w:cs="Times New Roman"/>
          <w:b/>
          <w:bCs/>
          <w:color w:val="000000"/>
          <w:sz w:val="24"/>
          <w:szCs w:val="24"/>
          <w:lang w:val="en-US"/>
        </w:rPr>
      </w:pPr>
      <w:bookmarkStart w:id="0" w:name="_GoBack"/>
      <w:bookmarkEnd w:id="0"/>
    </w:p>
    <w:p w14:paraId="0BA5B9F9" w14:textId="77777777" w:rsidR="0025686F" w:rsidRPr="009603FE" w:rsidRDefault="0025686F" w:rsidP="002A38BB">
      <w:pPr>
        <w:shd w:val="clear" w:color="auto" w:fill="FFFFFF"/>
        <w:spacing w:after="0" w:line="300" w:lineRule="atLeast"/>
        <w:rPr>
          <w:rFonts w:ascii="Times New Roman" w:hAnsi="Times New Roman" w:cs="Times New Roman"/>
          <w:b/>
          <w:bCs/>
          <w:color w:val="000000"/>
          <w:sz w:val="24"/>
          <w:szCs w:val="24"/>
          <w:lang w:val="en-US"/>
        </w:rPr>
      </w:pPr>
    </w:p>
    <w:p w14:paraId="143368FB" w14:textId="77777777" w:rsidR="0025686F" w:rsidRPr="009603FE" w:rsidRDefault="0025686F" w:rsidP="002A38BB">
      <w:pPr>
        <w:shd w:val="clear" w:color="auto" w:fill="FFFFFF"/>
        <w:spacing w:after="0" w:line="300" w:lineRule="atLeast"/>
        <w:rPr>
          <w:rFonts w:ascii="Times New Roman" w:hAnsi="Times New Roman" w:cs="Times New Roman"/>
          <w:b/>
          <w:bCs/>
          <w:color w:val="000000"/>
          <w:sz w:val="24"/>
          <w:szCs w:val="24"/>
          <w:lang w:val="en-US"/>
        </w:rPr>
      </w:pPr>
    </w:p>
    <w:p w14:paraId="300AFB47" w14:textId="74FB4560" w:rsidR="002A38BB" w:rsidRPr="009603FE" w:rsidRDefault="002A38BB" w:rsidP="002A38BB">
      <w:pPr>
        <w:shd w:val="clear" w:color="auto" w:fill="FFFFFF"/>
        <w:spacing w:after="0" w:line="300" w:lineRule="atLeast"/>
        <w:rPr>
          <w:rFonts w:ascii="Times New Roman" w:hAnsi="Times New Roman" w:cs="Times New Roman"/>
          <w:color w:val="000000"/>
          <w:sz w:val="24"/>
          <w:szCs w:val="24"/>
          <w:lang w:val="en-US"/>
        </w:rPr>
      </w:pPr>
      <w:r w:rsidRPr="009603FE">
        <w:rPr>
          <w:rFonts w:ascii="Times New Roman" w:hAnsi="Times New Roman" w:cs="Times New Roman"/>
          <w:b/>
          <w:bCs/>
          <w:color w:val="000000"/>
          <w:sz w:val="24"/>
          <w:szCs w:val="24"/>
          <w:lang w:val="en-US"/>
        </w:rPr>
        <w:t>ÜNİVERSİTEMİZ HARF NOTLARI İLE ECTS NOTLARI İÇİN NOT DÖNÜŞÜM TABLOSU</w:t>
      </w:r>
    </w:p>
    <w:p w14:paraId="30569B1A" w14:textId="77777777" w:rsidR="002A38BB" w:rsidRPr="009603FE" w:rsidRDefault="002A38BB" w:rsidP="002A38BB">
      <w:pPr>
        <w:shd w:val="clear" w:color="auto" w:fill="FFFFFF"/>
        <w:spacing w:after="0" w:line="270" w:lineRule="atLeast"/>
        <w:jc w:val="both"/>
        <w:rPr>
          <w:rFonts w:ascii="Times New Roman" w:hAnsi="Times New Roman" w:cs="Times New Roman"/>
          <w:color w:val="3B3B3B"/>
          <w:sz w:val="24"/>
          <w:szCs w:val="24"/>
          <w:lang w:val="en-US"/>
        </w:rPr>
      </w:pPr>
      <w:r w:rsidRPr="009603FE">
        <w:rPr>
          <w:rFonts w:ascii="Times New Roman" w:hAnsi="Times New Roman" w:cs="Times New Roman"/>
          <w:b/>
          <w:bCs/>
          <w:color w:val="3B3B3B"/>
          <w:sz w:val="24"/>
          <w:szCs w:val="24"/>
          <w:lang w:val="en-US"/>
        </w:rPr>
        <w:t>ÖNLİSANS+LİSANS NOT DÖNÜŞÜM TABLOSU</w:t>
      </w:r>
    </w:p>
    <w:p w14:paraId="058909CB" w14:textId="5A9A7C30" w:rsidR="002A38BB" w:rsidRPr="009603FE" w:rsidRDefault="002A38BB" w:rsidP="002A38BB">
      <w:pPr>
        <w:shd w:val="clear" w:color="auto" w:fill="FFFFFF"/>
        <w:spacing w:after="0" w:line="300" w:lineRule="atLeast"/>
        <w:rPr>
          <w:rFonts w:ascii="Times New Roman" w:hAnsi="Times New Roman" w:cs="Times New Roman"/>
          <w:color w:val="000000"/>
          <w:sz w:val="24"/>
          <w:szCs w:val="24"/>
          <w:lang w:val="en-US"/>
        </w:rPr>
      </w:pPr>
      <w:r w:rsidRPr="009603FE">
        <w:rPr>
          <w:rFonts w:ascii="Times New Roman" w:hAnsi="Times New Roman" w:cs="Times New Roman"/>
          <w:noProof/>
          <w:color w:val="000000"/>
          <w:sz w:val="24"/>
          <w:szCs w:val="24"/>
          <w:lang w:val="en-US"/>
        </w:rPr>
        <w:drawing>
          <wp:inline distT="0" distB="0" distL="0" distR="0" wp14:anchorId="4E0C85DD" wp14:editId="11372129">
            <wp:extent cx="3435350" cy="4077118"/>
            <wp:effectExtent l="0" t="0" r="0" b="12700"/>
            <wp:docPr id="19" name="Picture 19" descr="NLİSANS+LİSANS NOT DÖNÜŞÜM TABL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LİSANS+LİSANS NOT DÖNÜŞÜM TABLOS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5556" cy="4077362"/>
                    </a:xfrm>
                    <a:prstGeom prst="rect">
                      <a:avLst/>
                    </a:prstGeom>
                    <a:noFill/>
                    <a:ln>
                      <a:noFill/>
                    </a:ln>
                  </pic:spPr>
                </pic:pic>
              </a:graphicData>
            </a:graphic>
          </wp:inline>
        </w:drawing>
      </w:r>
    </w:p>
    <w:p w14:paraId="0AFFD8F8" w14:textId="134F1238" w:rsidR="0025686F" w:rsidRPr="009603FE" w:rsidRDefault="002A38BB" w:rsidP="002A38BB">
      <w:pPr>
        <w:shd w:val="clear" w:color="auto" w:fill="FFFFFF"/>
        <w:spacing w:after="0" w:line="270" w:lineRule="atLeast"/>
        <w:jc w:val="both"/>
        <w:rPr>
          <w:rFonts w:ascii="Times New Roman" w:hAnsi="Times New Roman" w:cs="Times New Roman"/>
          <w:b/>
          <w:bCs/>
          <w:color w:val="3B3B3B"/>
          <w:sz w:val="24"/>
          <w:szCs w:val="24"/>
          <w:lang w:val="en-US"/>
        </w:rPr>
      </w:pPr>
      <w:r w:rsidRPr="009603FE">
        <w:rPr>
          <w:rFonts w:ascii="Times New Roman" w:hAnsi="Times New Roman" w:cs="Times New Roman"/>
          <w:b/>
          <w:bCs/>
          <w:color w:val="3B3B3B"/>
          <w:sz w:val="24"/>
          <w:szCs w:val="24"/>
          <w:lang w:val="en-US"/>
        </w:rPr>
        <w:t>LİSANSÜSTÜ NOT DÖNÜŞÜM TABLOSU</w:t>
      </w:r>
    </w:p>
    <w:p w14:paraId="1AF2D7C1" w14:textId="5E0B4761" w:rsidR="002A38BB" w:rsidRPr="009603FE" w:rsidRDefault="002A38BB" w:rsidP="002A38BB">
      <w:pPr>
        <w:shd w:val="clear" w:color="auto" w:fill="FFFFFF"/>
        <w:spacing w:after="0" w:line="270" w:lineRule="atLeast"/>
        <w:jc w:val="both"/>
        <w:rPr>
          <w:rFonts w:ascii="Times New Roman" w:hAnsi="Times New Roman" w:cs="Times New Roman"/>
          <w:color w:val="3B3B3B"/>
          <w:sz w:val="24"/>
          <w:szCs w:val="24"/>
          <w:lang w:val="en-US"/>
        </w:rPr>
      </w:pPr>
      <w:r w:rsidRPr="009603FE">
        <w:rPr>
          <w:rFonts w:ascii="Times New Roman" w:hAnsi="Times New Roman" w:cs="Times New Roman"/>
          <w:noProof/>
          <w:color w:val="3B3B3B"/>
          <w:sz w:val="24"/>
          <w:szCs w:val="24"/>
          <w:lang w:val="en-US"/>
        </w:rPr>
        <w:lastRenderedPageBreak/>
        <w:drawing>
          <wp:inline distT="0" distB="0" distL="0" distR="0" wp14:anchorId="51784BE5" wp14:editId="010D13F4">
            <wp:extent cx="3308089" cy="4016965"/>
            <wp:effectExtent l="0" t="0" r="0" b="0"/>
            <wp:docPr id="20" name="Picture 20" descr="İSANSÜSTÜ NOT DÖNÜŞÜM TABL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SANSÜSTÜ NOT DÖNÜŞÜM TABLOS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8119" cy="4017002"/>
                    </a:xfrm>
                    <a:prstGeom prst="rect">
                      <a:avLst/>
                    </a:prstGeom>
                    <a:noFill/>
                    <a:ln>
                      <a:noFill/>
                    </a:ln>
                  </pic:spPr>
                </pic:pic>
              </a:graphicData>
            </a:graphic>
          </wp:inline>
        </w:drawing>
      </w:r>
    </w:p>
    <w:p w14:paraId="3F9B6E12" w14:textId="77777777" w:rsidR="002A38BB" w:rsidRPr="009603FE" w:rsidRDefault="002A38BB" w:rsidP="00427F5F">
      <w:pPr>
        <w:spacing w:line="360" w:lineRule="auto"/>
        <w:rPr>
          <w:rFonts w:ascii="Times New Roman" w:hAnsi="Times New Roman" w:cs="Times New Roman"/>
          <w:sz w:val="24"/>
          <w:szCs w:val="24"/>
        </w:rPr>
      </w:pPr>
    </w:p>
    <w:sectPr w:rsidR="002A38BB" w:rsidRPr="009603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1602C"/>
    <w:multiLevelType w:val="hybridMultilevel"/>
    <w:tmpl w:val="5CC8D0B4"/>
    <w:lvl w:ilvl="0" w:tplc="08D6704E">
      <w:start w:val="1"/>
      <w:numFmt w:val="decimal"/>
      <w:lvlText w:val="%1-"/>
      <w:lvlJc w:val="left"/>
      <w:pPr>
        <w:ind w:left="720" w:hanging="360"/>
      </w:pPr>
      <w:rPr>
        <w:rFonts w:hint="default"/>
        <w:b/>
        <w:color w:val="auto"/>
      </w:rPr>
    </w:lvl>
    <w:lvl w:ilvl="1" w:tplc="6A78EA6C">
      <w:start w:val="1"/>
      <w:numFmt w:val="lowerLetter"/>
      <w:lvlText w:val="%2)"/>
      <w:lvlJc w:val="left"/>
      <w:pPr>
        <w:ind w:left="1440" w:hanging="360"/>
      </w:pPr>
      <w:rPr>
        <w:rFonts w:hint="default"/>
        <w:b/>
      </w:rPr>
    </w:lvl>
    <w:lvl w:ilvl="2" w:tplc="2FE6D8D4">
      <w:start w:val="1"/>
      <w:numFmt w:val="decimal"/>
      <w:lvlText w:val="%3-"/>
      <w:lvlJc w:val="left"/>
      <w:pPr>
        <w:ind w:left="2340" w:hanging="360"/>
      </w:pPr>
      <w:rPr>
        <w:rFonts w:hint="default"/>
        <w:b/>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3B881C5D"/>
    <w:multiLevelType w:val="multilevel"/>
    <w:tmpl w:val="B538B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5B6C2C"/>
    <w:multiLevelType w:val="hybridMultilevel"/>
    <w:tmpl w:val="C94E2D6E"/>
    <w:lvl w:ilvl="0" w:tplc="2A9AA2BE">
      <w:start w:val="3"/>
      <w:numFmt w:val="decimal"/>
      <w:lvlText w:val="%1-"/>
      <w:lvlJc w:val="left"/>
      <w:pPr>
        <w:ind w:left="720" w:hanging="360"/>
      </w:pPr>
      <w:rPr>
        <w:rFonts w:hint="default"/>
        <w:b/>
        <w:strike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679769AB"/>
    <w:multiLevelType w:val="multilevel"/>
    <w:tmpl w:val="0FD80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0FD"/>
    <w:rsid w:val="000670FD"/>
    <w:rsid w:val="00224AE0"/>
    <w:rsid w:val="0025686F"/>
    <w:rsid w:val="002A38BB"/>
    <w:rsid w:val="00357569"/>
    <w:rsid w:val="003768AD"/>
    <w:rsid w:val="003C4479"/>
    <w:rsid w:val="003F0647"/>
    <w:rsid w:val="00427F5F"/>
    <w:rsid w:val="009603FE"/>
    <w:rsid w:val="00A43E6A"/>
    <w:rsid w:val="00C16EA5"/>
    <w:rsid w:val="00CE6361"/>
    <w:rsid w:val="00DF2607"/>
    <w:rsid w:val="00ED7013"/>
    <w:rsid w:val="00F1014A"/>
    <w:rsid w:val="00F1092B"/>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BE93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0FD"/>
  </w:style>
  <w:style w:type="paragraph" w:styleId="Heading1">
    <w:name w:val="heading 1"/>
    <w:basedOn w:val="Normal"/>
    <w:link w:val="Heading1Char"/>
    <w:uiPriority w:val="9"/>
    <w:qFormat/>
    <w:rsid w:val="000670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0FD"/>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unhideWhenUsed/>
    <w:rsid w:val="000670F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0670FD"/>
    <w:rPr>
      <w:b/>
      <w:bCs/>
    </w:rPr>
  </w:style>
  <w:style w:type="table" w:styleId="TableGrid">
    <w:name w:val="Table Grid"/>
    <w:basedOn w:val="TableNormal"/>
    <w:uiPriority w:val="39"/>
    <w:rsid w:val="000670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768AD"/>
    <w:rPr>
      <w:i/>
      <w:iCs/>
    </w:rPr>
  </w:style>
  <w:style w:type="character" w:customStyle="1" w:styleId="apple-converted-space">
    <w:name w:val="apple-converted-space"/>
    <w:basedOn w:val="DefaultParagraphFont"/>
    <w:rsid w:val="003C4479"/>
  </w:style>
  <w:style w:type="character" w:styleId="Hyperlink">
    <w:name w:val="Hyperlink"/>
    <w:basedOn w:val="DefaultParagraphFont"/>
    <w:uiPriority w:val="99"/>
    <w:unhideWhenUsed/>
    <w:rsid w:val="002A38BB"/>
    <w:rPr>
      <w:color w:val="0000FF"/>
      <w:u w:val="single"/>
    </w:rPr>
  </w:style>
  <w:style w:type="paragraph" w:styleId="BalloonText">
    <w:name w:val="Balloon Text"/>
    <w:basedOn w:val="Normal"/>
    <w:link w:val="BalloonTextChar"/>
    <w:uiPriority w:val="99"/>
    <w:semiHidden/>
    <w:unhideWhenUsed/>
    <w:rsid w:val="002A38B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8BB"/>
    <w:rPr>
      <w:rFonts w:ascii="Lucida Grande" w:hAnsi="Lucida Grande" w:cs="Lucida Grande"/>
      <w:sz w:val="18"/>
      <w:szCs w:val="18"/>
    </w:rPr>
  </w:style>
  <w:style w:type="character" w:styleId="FollowedHyperlink">
    <w:name w:val="FollowedHyperlink"/>
    <w:basedOn w:val="DefaultParagraphFont"/>
    <w:uiPriority w:val="99"/>
    <w:semiHidden/>
    <w:unhideWhenUsed/>
    <w:rsid w:val="003575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152">
      <w:bodyDiv w:val="1"/>
      <w:marLeft w:val="0"/>
      <w:marRight w:val="0"/>
      <w:marTop w:val="0"/>
      <w:marBottom w:val="0"/>
      <w:divBdr>
        <w:top w:val="none" w:sz="0" w:space="0" w:color="auto"/>
        <w:left w:val="none" w:sz="0" w:space="0" w:color="auto"/>
        <w:bottom w:val="none" w:sz="0" w:space="0" w:color="auto"/>
        <w:right w:val="none" w:sz="0" w:space="0" w:color="auto"/>
      </w:divBdr>
    </w:div>
    <w:div w:id="48578142">
      <w:bodyDiv w:val="1"/>
      <w:marLeft w:val="0"/>
      <w:marRight w:val="0"/>
      <w:marTop w:val="0"/>
      <w:marBottom w:val="0"/>
      <w:divBdr>
        <w:top w:val="none" w:sz="0" w:space="0" w:color="auto"/>
        <w:left w:val="none" w:sz="0" w:space="0" w:color="auto"/>
        <w:bottom w:val="none" w:sz="0" w:space="0" w:color="auto"/>
        <w:right w:val="none" w:sz="0" w:space="0" w:color="auto"/>
      </w:divBdr>
    </w:div>
    <w:div w:id="496188909">
      <w:bodyDiv w:val="1"/>
      <w:marLeft w:val="0"/>
      <w:marRight w:val="0"/>
      <w:marTop w:val="0"/>
      <w:marBottom w:val="0"/>
      <w:divBdr>
        <w:top w:val="none" w:sz="0" w:space="0" w:color="auto"/>
        <w:left w:val="none" w:sz="0" w:space="0" w:color="auto"/>
        <w:bottom w:val="none" w:sz="0" w:space="0" w:color="auto"/>
        <w:right w:val="none" w:sz="0" w:space="0" w:color="auto"/>
      </w:divBdr>
    </w:div>
    <w:div w:id="571041854">
      <w:bodyDiv w:val="1"/>
      <w:marLeft w:val="0"/>
      <w:marRight w:val="0"/>
      <w:marTop w:val="0"/>
      <w:marBottom w:val="0"/>
      <w:divBdr>
        <w:top w:val="none" w:sz="0" w:space="0" w:color="auto"/>
        <w:left w:val="none" w:sz="0" w:space="0" w:color="auto"/>
        <w:bottom w:val="none" w:sz="0" w:space="0" w:color="auto"/>
        <w:right w:val="none" w:sz="0" w:space="0" w:color="auto"/>
      </w:divBdr>
    </w:div>
    <w:div w:id="742022077">
      <w:bodyDiv w:val="1"/>
      <w:marLeft w:val="0"/>
      <w:marRight w:val="0"/>
      <w:marTop w:val="0"/>
      <w:marBottom w:val="0"/>
      <w:divBdr>
        <w:top w:val="none" w:sz="0" w:space="0" w:color="auto"/>
        <w:left w:val="none" w:sz="0" w:space="0" w:color="auto"/>
        <w:bottom w:val="none" w:sz="0" w:space="0" w:color="auto"/>
        <w:right w:val="none" w:sz="0" w:space="0" w:color="auto"/>
      </w:divBdr>
    </w:div>
    <w:div w:id="1402483368">
      <w:bodyDiv w:val="1"/>
      <w:marLeft w:val="0"/>
      <w:marRight w:val="0"/>
      <w:marTop w:val="0"/>
      <w:marBottom w:val="0"/>
      <w:divBdr>
        <w:top w:val="none" w:sz="0" w:space="0" w:color="auto"/>
        <w:left w:val="none" w:sz="0" w:space="0" w:color="auto"/>
        <w:bottom w:val="none" w:sz="0" w:space="0" w:color="auto"/>
        <w:right w:val="none" w:sz="0" w:space="0" w:color="auto"/>
      </w:divBdr>
    </w:div>
    <w:div w:id="1490251384">
      <w:bodyDiv w:val="1"/>
      <w:marLeft w:val="0"/>
      <w:marRight w:val="0"/>
      <w:marTop w:val="0"/>
      <w:marBottom w:val="0"/>
      <w:divBdr>
        <w:top w:val="none" w:sz="0" w:space="0" w:color="auto"/>
        <w:left w:val="none" w:sz="0" w:space="0" w:color="auto"/>
        <w:bottom w:val="none" w:sz="0" w:space="0" w:color="auto"/>
        <w:right w:val="none" w:sz="0" w:space="0" w:color="auto"/>
      </w:divBdr>
    </w:div>
    <w:div w:id="1652246757">
      <w:bodyDiv w:val="1"/>
      <w:marLeft w:val="0"/>
      <w:marRight w:val="0"/>
      <w:marTop w:val="0"/>
      <w:marBottom w:val="0"/>
      <w:divBdr>
        <w:top w:val="none" w:sz="0" w:space="0" w:color="auto"/>
        <w:left w:val="none" w:sz="0" w:space="0" w:color="auto"/>
        <w:bottom w:val="none" w:sz="0" w:space="0" w:color="auto"/>
        <w:right w:val="none" w:sz="0" w:space="0" w:color="auto"/>
      </w:divBdr>
    </w:div>
    <w:div w:id="1988045372">
      <w:bodyDiv w:val="1"/>
      <w:marLeft w:val="0"/>
      <w:marRight w:val="0"/>
      <w:marTop w:val="0"/>
      <w:marBottom w:val="0"/>
      <w:divBdr>
        <w:top w:val="none" w:sz="0" w:space="0" w:color="auto"/>
        <w:left w:val="none" w:sz="0" w:space="0" w:color="auto"/>
        <w:bottom w:val="none" w:sz="0" w:space="0" w:color="auto"/>
        <w:right w:val="none" w:sz="0" w:space="0" w:color="auto"/>
      </w:divBdr>
    </w:div>
    <w:div w:id="206925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nadolu.edu.tr/uploads/anadolu/ckfinder/web/files/4-luk-den-100-e-not-donusumu-tablosu.pdf" TargetMode="External"/><Relationship Id="rId6" Type="http://schemas.openxmlformats.org/officeDocument/2006/relationships/hyperlink" Target="http://dokuman.osym.gov.tr/pdfdokuman/2015/genel/EsdegerlikTablosu14012015.pdf" TargetMode="External"/><Relationship Id="rId7" Type="http://schemas.openxmlformats.org/officeDocument/2006/relationships/hyperlink" Target="https://www.anadolu.edu.tr/uploads/anadolu/ckfinder/web/files/yabanci-dil-esdegerlik-28-OCAK-2016-1.pdf"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651</Words>
  <Characters>3711</Characters>
  <Application>Microsoft Macintosh Word</Application>
  <DocSecurity>0</DocSecurity>
  <Lines>30</Lines>
  <Paragraphs>8</Paragraphs>
  <ScaleCrop>false</ScaleCrop>
  <Company/>
  <LinksUpToDate>false</LinksUpToDate>
  <CharactersWithSpaces>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7</cp:revision>
  <cp:lastPrinted>2015-03-20T15:18:00Z</cp:lastPrinted>
  <dcterms:created xsi:type="dcterms:W3CDTF">2015-03-20T15:18:00Z</dcterms:created>
  <dcterms:modified xsi:type="dcterms:W3CDTF">2016-09-02T12:08:00Z</dcterms:modified>
</cp:coreProperties>
</file>