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7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Приложение 1.</w:t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>4</w:t>
      </w:r>
    </w:p>
    <w:p>
      <w:pPr>
        <w:jc w:val="right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к</w:t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ПОП</w:t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</w:t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по</w:t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> </w:t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>специальности</w:t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/>
      </w:r>
    </w:p>
    <w:p>
      <w:pPr>
        <w:jc w:val="right"/>
      </w:pP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>49.02.01 Физическая культура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3"/>
        <w:jc w:val="center"/>
      </w:pPr>
      <w:r>
        <w:rPr>
          <w:sz w:val="24"/>
          <w:szCs w:val="24"/>
        </w:rPr>
        <w:t xml:space="preserve">Р</w:t>
      </w:r>
      <w:r>
        <w:rPr>
          <w:sz w:val="24"/>
          <w:szCs w:val="24"/>
        </w:rPr>
        <w:t xml:space="preserve">абочая</w:t>
      </w:r>
      <w:r>
        <w:rPr>
          <w:lang w:val="en-US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программа</w:t>
      </w:r>
      <w:r>
        <w:rPr>
          <w:lang w:val="en-US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профессионального</w:t>
      </w:r>
      <w:r>
        <w:rPr>
          <w:lang w:val="en-US"/>
          <w:sz w:val="24"/>
          <w:szCs w:val="24"/>
        </w:rPr>
        <w:t xml:space="preserve"> </w:t>
      </w:r>
      <w:r>
        <w:rPr>
          <w:sz w:val="24"/>
          <w:szCs w:val="24"/>
        </w:rPr>
        <w:t xml:space="preserve">модуля</w:t>
      </w:r>
    </w:p>
    <w:p>
      <w:pPr>
        <w:pStyle w:val="3"/>
        <w:jc w:val="center"/>
      </w:pPr>
      <w:r>
        <w:rPr>
          <w:lang w:val="en-US"/>
          <w:sz w:val="24"/>
          <w:szCs w:val="24"/>
        </w:rPr>
        <w:t xml:space="preserve">«ПМ.04 Проектирование и организация педагогического взаимодействия в условиях электронной информационнообразовательной среды в области физической культуры и спорта»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2026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г.</w:t>
      </w:r>
    </w:p>
    <w:p>
      <w:pPr>
        <w:rPr/>
      </w:pPr>
    </w:p>
    <w:p>
      <w:pPr>
        <w:rPr/>
      </w:pPr>
    </w:p>
    <w:p>
      <w:pPr>
        <w:rPr/>
      </w:pPr>
    </w:p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Содержание </w:t>
      </w:r>
    </w:p>
    <w:p/>
    <w:p>
      <w:pPr>
        <w:pStyle w:val="15"/>
      </w:pPr>
      <w:pPr>
        <w:pStyle w:val=""/>
        <w:tabs>
          <w:tab w:leader="dot" w:pos="9354" w:val="right"/>
        </w:tabs>
        <w:ind/>
      </w:pPr>
      <w:r>
        <w:fldChar w:fldCharType="begin"/>
      </w:r>
      <w:r>
        <w:instrText xml:space="preserve">TOC \h \z \t "Раздел 1,1,Раздел 1.1,2"</w:instrText>
      </w:r>
      <w:r>
        <w:fldChar w:fldCharType="separate"/>
      </w:r>
      <w:r>
        <w:fldChar w:fldCharType="end"/>
      </w:r>
    </w:p>
    <w:p>
      <w:pPr>
        <w:rPr/>
      </w:pPr>
    </w:p>
    <w:p>
      <w:r>
        <w:br w:type="page"/>
      </w:r>
    </w:p>
    <w:p>
      <w:pPr>
        <w:pStyle w:val="1"/>
      </w:pPr>
      <w:r>
        <w:rPr/>
        <w:t xml:space="preserve">1. Общая характеристика</w:t>
      </w:r>
      <w:r>
        <w:rPr/>
        <w:t xml:space="preserve"> </w:t>
      </w:r>
      <w:r>
        <w:rPr/>
        <w:t xml:space="preserve">РАБОЧЕЙ ПРОГРАММЫ ПРОФЕССИОНАЛЬНОГО МОДУЛЯ</w:t>
      </w:r>
    </w:p>
    <w:p>
      <w:pPr>
        <w:pStyle w:val="1e"/>
        <w:jc w:val="center"/>
      </w:pPr>
      <w:r>
        <w:rPr>
          <w:lang w:val="ru-RU"/>
        </w:rPr>
        <w:t xml:space="preserve">«ПМ.04</w:t>
      </w:r>
      <w:r>
        <w:rPr>
          <w:lang w:val="ru-RU"/>
        </w:rPr>
        <w:t xml:space="preserve"> Проектирование и организация педагогического взаимодействия в условиях электронной информационнообразовательной среды в области физической культуры и спорта</w:t>
      </w:r>
      <w:r>
        <w:rPr>
          <w:lang w:val="ru-RU"/>
        </w:rPr>
        <w:t xml:space="preserve">»</w:t>
      </w:r>
    </w:p>
    <w:p>
      <w:pPr>
        <w:pStyle w:val="1e"/>
        <w:jc w:val="center"/>
      </w:pPr>
      <w:r>
        <w:rPr>
          <w:rFonts w:ascii="Segoe UI" w:hAnsi="Segoe UI" w:eastAsia="Segoe UI" w:cs="Segoe UI"/>
          <w:lang w:val="ru-RU"/>
          <w:vertAlign w:val="superscript"/>
        </w:rPr>
        <w:t xml:space="preserve">код и наименование модуля</w:t>
      </w:r>
    </w:p>
    <w:p>
      <w:pPr>
        <w:pStyle w:val="2"/>
      </w:pPr>
      <w:r>
        <w:rPr>
          <w:lang w:val="ru-RU"/>
        </w:rPr>
        <w:t xml:space="preserve">1.1 </w:t>
      </w:r>
      <w:r>
        <w:rPr/>
        <w:t xml:space="preserve">Цель и </w:t>
      </w:r>
      <w:r>
        <w:rPr/>
        <w:t xml:space="preserve">место </w:t>
      </w:r>
      <w:r>
        <w:rPr/>
        <w:t xml:space="preserve">профессионального модуля</w:t>
      </w:r>
      <w:r>
        <w:rPr/>
        <w:t xml:space="preserve"> </w:t>
      </w:r>
      <w:r>
        <w:rPr/>
        <w:t xml:space="preserve">в структуре образовательной программы</w:t>
      </w:r>
      <w:r>
        <w:rPr/>
        <w:t xml:space="preserve"> </w:t>
      </w:r>
    </w:p>
    <w:p>
      <w:pPr>
        <w:pStyle w:val="a4"/>
        <w:jc w:val="both"/>
        <w:ind w:left="420" w:right="0" w:firstLine="0"/>
        <w:spacing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Цель модуля: освоение вида деятельности «Проектирование и организация педагогического взаимодействия в условиях электронной информационнообразовательной среды в области физической культуры и спорта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». </w:t>
      </w:r>
    </w:p>
    <w:p>
      <w:pPr>
        <w:pStyle w:val="a4"/>
        <w:jc w:val="both"/>
        <w:ind w:left="420" w:right="0" w:firstLine="0"/>
        <w:spacing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Профессиональный модуль включен в</w:t>
      </w:r>
      <w:r>
        <w:rPr>
          <w:rFonts w:ascii="Times New Roman" w:hAnsi="Times New Roman" w:eastAsia="Times New Roman" w:cs="Times New Roman"/>
          <w:color w:val="0070C0"/>
          <w:sz w:val="24"/>
          <w:szCs w:val="24"/>
          <w:i w:val="1"/>
          <w:iCs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вариативную часть образовательной программы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/>
    <w:p>
      <w:pPr>
        <w:pStyle w:val="2"/>
      </w:pPr>
      <w:r>
        <w:rPr>
          <w:lang w:val="ru-RU"/>
        </w:rPr>
        <w:t xml:space="preserve">1.2 </w:t>
      </w:r>
      <w:r>
        <w:rPr/>
        <w:t xml:space="preserve">П</w:t>
      </w:r>
      <w:r>
        <w:rPr/>
        <w:t xml:space="preserve">ланируемы</w:t>
      </w:r>
      <w:r>
        <w:rPr/>
        <w:t xml:space="preserve">е</w:t>
      </w:r>
      <w:r>
        <w:rPr/>
        <w:t xml:space="preserve"> результат</w:t>
      </w:r>
      <w:r>
        <w:rPr/>
        <w:t xml:space="preserve">ы</w:t>
      </w:r>
      <w:r>
        <w:rPr/>
        <w:t xml:space="preserve"> освоения </w:t>
      </w:r>
      <w:r>
        <w:rPr/>
        <w:t xml:space="preserve">профессионального </w:t>
      </w:r>
      <w:r>
        <w:rPr/>
        <w:t xml:space="preserve">модуля</w:t>
      </w:r>
    </w:p>
    <w:p>
      <w:pPr>
        <w:jc w:val="both"/>
        <w:ind w:left="0" w:right="0" w:firstLine="70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Результаты освоения профессионального модуля соотносятся с планируемыми результатами освоения образовательной программы, представленными в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матрице компетенций выпускника (п.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ПОП-П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>
      <w:pPr>
        <w:ind w:left="0" w:right="0" w:firstLine="709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результате освоения профессионального модуля обучающийся должен</w:t>
      </w:r>
      <w:r>
        <w:rPr>
          <w:rStyle w:val="FootnoteReference"/>
        </w:rPr>
        <w:footnoteReference w:id="2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</w:p>
    <w:tbl>
      <w:tblGrid>
        <w:gridCol w:w="3175" w:type="dxa"/>
        <w:gridCol w:w="3175" w:type="dxa"/>
        <w:gridCol w:w="3175" w:type="dxa"/>
        <w:gridCol w:w="3175" w:type="dxa"/>
      </w:tblGrid>
      <w:tblPr>
        <w:tblW w:w="0" w:type="auto"/>
        <w:tblLayout w:type="autofit"/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3175" w:type="dxa"/>
            <w:vAlign w:val="center"/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Код ОК, ПК</w:t>
            </w:r>
          </w:p>
        </w:tc>
        <w:tc>
          <w:tcPr>
            <w:tcW w:w="3175" w:type="dxa"/>
            <w:vAlign w:val="center"/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Уметь</w:t>
            </w:r>
          </w:p>
        </w:tc>
        <w:tc>
          <w:tcPr>
            <w:tcW w:w="3175" w:type="dxa"/>
            <w:vAlign w:val="center"/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Знать</w:t>
            </w:r>
          </w:p>
        </w:tc>
        <w:tc>
          <w:tcPr>
            <w:tcW w:w="3175" w:type="dxa"/>
            <w:vAlign w:val="center"/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Владеть навыками</w:t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ОК 01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распознавать задачу и/или проблему в профессиональном и/или социальном контексте, владеть актуальными методами работы в профессиональной и смежных сферах, оценивать результат и последствия своих действий (самостоятельно или с помощью наставника), выявлять и эффективно искать информацию, необходимую для решения задачи и/или проблемы, определять необходимые ресурсы, анализировать и выделять её составные части
определять этапы решения задачи, составлять план действия, реализовывать составленный план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актуальный профессиональный и социальный контекст, в котором приходится работать и жить, порядок оценки результатов решения задач профессиональной деятельности, методы работы в профессиональной и смежных сферах, основные источники информации и ресурсы для решения задач и/или проблем в профессиональном и/или социальном контексте, структура плана для решения задач, алгоритмы выполнения работ в профессиональной и смежных областях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/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ОК 02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оценивать практическую значимость результатов поиска, использовать различные цифровые средства для решения профессиональных задач, выделять наиболее значимое в перечне информации, структурировать получаемую информацию, оформлять результаты поиска, использовать современное программное обеспечение в профессиональной деятельности, определять задачи для поиска информации, планировать процесс поиска, выбирать необходимые источники информации, применять средства информационных технологий для решения профессиональных задач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приемы структурирования информации, формат оформления результатов поиска информации, номенклатура информационных источников, применяемых в профессиональной деятельности, программное обеспечение в профессиональной деятельности, в том числе цифровые средства, современные средства и устройства информатизации, порядок их применения и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/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ОК 04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организовывать работу коллектива и команды, взаимодействовать с коллегами, руководством, клиентами в ходе профессиональной деятельности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психологические основы деятельности коллектива, психологические особенности личности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/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ОК 05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грамотно излагать свои мысли и оформлять документы по профессиональной тематике на государственном языке, проявлять толерантность в рабочем коллективе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правила оформления документов, правила построения устных сообщений, особенности социального и культурного контекста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/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ПК.4.1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выбирать и использовать подходящие инструменты для решения конкретных задач (для видеоанализа тренировочного процесса, создания дидактических материалов);, Находить, анализировать и структурировать информацию для создания электронных документов, электронных образовательных ресурсов;, Ориентироваться в программно-инструментальных средствах по созданию электронных документов, работе с облачными технологиями;, использовать цифровые коммуникации (вебинары, видеоконференции), применять специализированное ПО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принципы работы с электронными образовательными платформами, облачными технологиями, специализированным ПО и оборудованием;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Создания цифровых документов и ресурсов в различных форматах (тексты, изображения, видео, интерактивные материалы).</w:t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ПК.4.2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Проектировать учебный процесс в электронной среде с учётом целей, задач, возрастных и индивидуальных особенностей обучающихся, а также возможностей цифровых инструментов;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современные программные средства для мониторинга и оценки состояния организма занимающихся, а также технологий, используемых в учебном и тренировочном процессе;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Обработки данных с использованием электронных таблиц;</w:t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ПК.4.3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Проектировать учебный процесс в электронной среде с учётом целей, задач, возрастных и индивидуальных особенностей обучающихся, а также возможностей цифровых инструментов;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принципы работы с электронными образовательными платформами, облачными технологиями, специализированным ПО и оборудованием;, особенности синхронного (онлайн-встречи, вебинары) и асинхронного (записи уроков, онлайн-тесты) взаимодействия, типов информационных ресурсов (контентные материалы, тренажёры);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Проведения вебинаров и съёмки обучающих видеороликов;, Применения видеоанализа для совершенствования тренировочного процесса.</w:t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ПК.4.4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Организовывать сетевое взаимодействие участников образовательного процесса через общение в сетях, работу на сайтах, блогах, виртуальных досках, форумах;   •	- Использовать цифровые ресурсы для повышения эффективности профессиональной деятельности (мониторинг прогресса обучающихся и спортсменов, создание интерактивных учебных материалов).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Требования к организации обучения с применением электронного обучения и дистанционных образовательных технологий (ЭО и ДОТ).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Использования актуальных специализированных программ и функционального оборудования для избранного вида спорта, управления состоянием человека, включая функциональный контроль и коррекцию состояний организма;</w:t>
            </w:r>
          </w:p>
        </w:tc>
      </w:tr>
      <w:tr>
        <w:trPr/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ПК.4.5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Организовывать сетевое взаимодействие участников образовательного процесса через общение в сетях, работу на сайтах, блогах, виртуальных досках, форумах;   •	- Использовать цифровые ресурсы для повышения эффективности профессиональной деятельности (мониторинг прогресса обучающихся и спортсменов, создание интерактивных учебных материалов).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особенности синхронного (онлайн-встречи, вебинары) и асинхронного (записи уроков, онлайн-тесты) взаимодействия, типов информационных ресурсов (контентные материалы, тренажёры); Требования к организации обучения с применением электронного обучения и дистанционных образовательных технологий (ЭО и ДОТ).</w:t>
            </w:r>
          </w:p>
        </w:tc>
        <w:tc>
          <w:tcPr>
            <w:tcW w:w="3175" w:type="dxa"/>
            <w:vAlign w:val="cente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Управления собственной деятельностью в условиях электронной образовательной среды, включая планирование, моделирование и прогнозирование образовательного процесса;, Соблюдения этических и правовых норм использования ИКТ в профессиональной деятельности.</w:t>
            </w:r>
          </w:p>
        </w:tc>
      </w:tr>
    </w:tbl>
    <w:p>
      <w:pPr>
        <w:rPr>
          <w:rStyle w:val="HTML"/>
        </w:rPr>
      </w:pPr>
    </w:p>
    <w:p>
      <w:pPr>
        <w:ind w:left="0" w:right="0" w:firstLine="708"/>
      </w:pPr>
      <w:r>
        <w:rPr>
          <w:rFonts w:ascii="Times New Roman" w:hAnsi="Times New Roman" w:eastAsia="Times New Roman" w:cs="Times New Roman"/>
          <w:lang w:val="en-US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lang w:val="en-US"/>
          <w:sz w:val="24"/>
          <w:szCs w:val="24"/>
        </w:rPr>
        <w:t xml:space="preserve"/>
      </w:r>
    </w:p>
    <w:p>
      <w:pPr>
        <w:pStyle w:val="2"/>
      </w:pPr>
      <w:r>
        <w:rPr>
          <w:lang w:val="ru-RU"/>
        </w:rPr>
        <w:t xml:space="preserve">1.3 </w:t>
      </w:r>
      <w:r>
        <w:rPr/>
        <w:t xml:space="preserve">Обоснование часов вариативной части ОПОП-П</w:t>
      </w:r>
    </w:p>
    <w:tbl>
      <w:tblGrid>
        <w:gridCol w:w="1415" w:type="dxa"/>
        <w:gridCol w:w="1416" w:type="dxa"/>
        <w:gridCol w:w="1417" w:type="dxa"/>
        <w:gridCol w:w="1417" w:type="dxa"/>
        <w:gridCol w:w="1417" w:type="dxa"/>
        <w:gridCol w:w="1417" w:type="dxa"/>
      </w:tblGrid>
      <w:tblPr>
        <w:tblW w:w="0" w:type="auto"/>
        <w:tblLayout w:type="autofit"/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1415" w:type="dxa"/>
            <w:noWrap/>
          </w:tcPr>
          <w:p>
            <w:pPr>
              <w:pStyle w:val="a4"/>
              <w:jc w:val="center"/>
              <w:ind w:left="0" w:right="0" w:firstLine="0"/>
              <w:spacing w:after="12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№№ п/п</w:t>
            </w:r>
          </w:p>
        </w:tc>
        <w:tc>
          <w:tcPr>
            <w:tcW w:w="1416" w:type="dxa"/>
            <w:noWrap/>
          </w:tcPr>
          <w:p>
            <w:pPr>
              <w:pStyle w:val="a4"/>
              <w:jc w:val="center"/>
              <w:ind w:left="0" w:right="0" w:firstLine="0"/>
              <w:spacing w:after="12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Дополнительные профессиональные компетенции</w:t>
            </w:r>
          </w:p>
        </w:tc>
        <w:tc>
          <w:tcPr>
            <w:tcW w:w="1417" w:type="dxa"/>
            <w:noWrap/>
          </w:tcPr>
          <w:p>
            <w:pPr>
              <w:pStyle w:val="a4"/>
              <w:jc w:val="center"/>
              <w:ind w:left="0" w:right="0" w:firstLine="0"/>
              <w:spacing w:after="12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Дополнительные знания, умения, навыки</w:t>
            </w:r>
          </w:p>
        </w:tc>
        <w:tc>
          <w:tcPr>
            <w:tcW w:w="1417" w:type="dxa"/>
            <w:noWrap/>
          </w:tcPr>
          <w:p>
            <w:pPr>
              <w:pStyle w:val="a4"/>
              <w:jc w:val="center"/>
              <w:ind w:left="0" w:right="0" w:firstLine="0"/>
              <w:spacing w:after="12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№, наименование темы</w:t>
            </w:r>
          </w:p>
        </w:tc>
        <w:tc>
          <w:tcPr>
            <w:tcW w:w="1417" w:type="dxa"/>
            <w:noWrap/>
          </w:tcPr>
          <w:p>
            <w:pPr>
              <w:pStyle w:val="a4"/>
              <w:jc w:val="center"/>
              <w:ind w:left="0" w:right="0" w:firstLine="0"/>
              <w:spacing w:after="12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Объем часов</w:t>
            </w:r>
          </w:p>
        </w:tc>
        <w:tc>
          <w:tcPr>
            <w:tcW w:w="1417" w:type="dxa"/>
            <w:noWrap/>
          </w:tcPr>
          <w:p>
            <w:pPr>
              <w:pStyle w:val="a4"/>
              <w:jc w:val="center"/>
              <w:ind w:left="0" w:right="0" w:firstLine="0"/>
              <w:spacing w:after="12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Обоснование включения в рабочую программу</w:t>
            </w:r>
          </w:p>
        </w:tc>
      </w:tr>
      <w:tr>
        <w:trPr/>
        <w:tc>
          <w:tcPr>
            <w:tcW w:w="1415" w:type="dxa"/>
            <w:noWrap/>
          </w:tcPr>
          <w:p>
            <w:pPr>
              <w:rPr>
                <w:rStyle w:val="a4"/>
              </w:rPr>
            </w:pPr>
          </w:p>
        </w:tc>
        <w:tc>
          <w:tcPr>
            <w:tcW w:w="1416" w:type="dxa"/>
            <w:noWrap/>
          </w:tcPr>
          <w:p>
            <w:pPr>
              <w:pStyle w:val="a4"/>
              <w:ind w:left="0" w:right="0" w:firstLine="0"/>
              <w:spacing w:after="120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  <w:tc>
          <w:tcPr>
            <w:tcW w:w="1417" w:type="dxa"/>
            <w:noWrap/>
          </w:tcPr>
          <w:p>
            <w:pPr>
              <w:rPr>
                <w:rStyle w:val="a4"/>
              </w:rPr>
            </w:pPr>
          </w:p>
        </w:tc>
        <w:tc>
          <w:tcPr>
            <w:tcW w:w="1417" w:type="dxa"/>
            <w:noWrap/>
          </w:tcPr>
          <w:p>
            <w:pPr>
              <w:rPr>
                <w:rStyle w:val="a4"/>
              </w:rPr>
            </w:pPr>
          </w:p>
        </w:tc>
        <w:tc>
          <w:tcPr>
            <w:tcW w:w="1417" w:type="dxa"/>
            <w:noWrap/>
          </w:tcPr>
          <w:p>
            <w:pPr>
              <w:rPr>
                <w:rStyle w:val="a4"/>
              </w:rPr>
            </w:pPr>
          </w:p>
        </w:tc>
        <w:tc>
          <w:tcPr>
            <w:tcW w:w="1417" w:type="dxa"/>
            <w:noWrap/>
          </w:tcPr>
          <w:p>
            <w:pPr>
              <w:rPr>
                <w:rStyle w:val="a4"/>
              </w:rPr>
            </w:pPr>
          </w:p>
        </w:tc>
      </w:tr>
      <w:tr>
        <w:trPr/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ПК.4.1 ПК 5.1 Создавать цифровые документы и ресурсы в различных форматах.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Создания цифровых документов и ресурсов в различных форматах (тексты, изображения, видео, интерактивные материалы).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выбирать и использовать подходящие инструменты для решения конкретных задач (для видеоанализа тренировочного процесса, создания дидактических материалов);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Находить, анализировать и структурировать информацию для создания электронных документов, электронных образовательных ресурсов;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Ориентироваться в программно-инструментальных средствах по созданию электронных документов, работе с облачными технологиями;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использовать цифровые коммуникации (вебинары, видеоконференции), применять специализированное ПО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принципы работы с электронными образовательными платформами, облачными технологиями, специализированным ПО и оборудованием;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1.2. Цифровые образовательные ресурсы сети Интернет.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1.3. Программное обеспечение ИКТ.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1.4. Технические средства обучения.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1.5. Применение интерактивного оборудования в образовательных и иных организациях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ПК.4.2 ПК 5.2 Обрабатывать данные с использованием электронных таблиц;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Обработки данных с использованием электронных таблиц;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Проектировать учебный процесс в электронной среде с учётом целей, задач, возрастных и индивидуальных особенностей обучающихся, а также возможностей цифровых инструментов;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современные программные средства для мониторинга и оценки состояния организма занимающихся, а также технологий, используемых в учебном и тренировочном процессе;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1.2. Цифровые образовательные ресурсы сети Интернет.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1.3. Программное обеспечение ИКТ.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1.4. Технические средства обучения.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1.5. Применение интерактивного оборудования в образовательных и иных организациях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ПК.4.3 ПК 5.3 Проводить  вебинары и съёмки обучающих видеороликов; применять видеоанализ для совершенствования тренировочного процесса.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Проведения вебинаров и съёмки обучающих видеороликов;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Применения видеоанализа для совершенствования тренировочного процесса.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Проектировать учебный процесс в электронной среде с учётом целей, задач, возрастных и индивидуальных особенностей обучающихся, а также возможностей цифровых инструментов;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принципы работы с электронными образовательными платформами, облачными технологиями, специализированным ПО и оборудованием;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особенности синхронного (онлайн-встречи, вебинары) и асинхронного (записи уроков, онлайн-тесты) взаимодействия, типов информационных ресурсов (контентные материалы, тренажёры);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1.4. Технические средства обучения.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1.5. Применение интерактивного оборудования в образовательных и иных организациях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ПК.4.4 ПК 5.4 •	Использовать актуальные специализированные программы и функциональное оборудование для избранного вида спорта.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Использования актуальных специализированных программ и функционального оборудования для избранного вида спорта, управления состоянием человека, включая функциональный контроль и коррекцию состояний организма;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Организовывать сетевое взаимодействие участников образовательного процесса через общение в сетях, работу на сайтах, блогах, виртуальных досках, форумах;   •	- Использовать цифровые ресурсы для повышения эффективности профессиональной деятельности (мониторинг прогресса обучающихся и спортсменов, создание интерактивных учебных материалов).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Требования к организации обучения с применением электронного обучения и дистанционных образовательных технологий (ЭО и ДОТ).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1.3. Программное обеспечение ИКТ.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1.4. Технические средства обучения.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1.5. Применение интерактивного оборудования в образовательных и иных организациях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ПК.4.5 ПК 5.5 Управлять собственной деятельностью в условиях электронной образовательной среды, включая планирование, моделирование и прогнозирование образовательного процесса; соблюдать этические и правовые нормы использования ИКТ в профессиональной деятельности.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Управления собственной деятельностью в условиях электронной образовательной среды, включая планирование, моделирование и прогнозирование образовательного процесса;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Соблюдения этических и правовых норм использования ИКТ в профессиональной деятельности.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Организовывать сетевое взаимодействие участников образовательного процесса через общение в сетях, работу на сайтах, блогах, виртуальных досках, форумах;   •	- Использовать цифровые ресурсы для повышения эффективности профессиональной деятельности (мониторинг прогресса обучающихся и спортсменов, создание интерактивных учебных материалов).</w:t>
            </w:r>
            <w:br/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особенности синхронного (онлайн-встречи, вебинары) и асинхронного (записи уроков, онлайн-тесты) взаимодействия, типов информационных ресурсов (контентные материалы, тренажёры); Требования к организации обучения с применением электронного обучения и дистанционных образовательных технологий (ЭО и ДОТ).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Тема 1.5. Применение интерактивного оборудования в образовательных и иных организациях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/>
            </w:r>
          </w:p>
        </w:tc>
      </w:tr>
    </w:tbl>
    <w:p>
      <w:pPr>
        <w:ind w:left="0" w:right="0" w:firstLine="708"/>
        <w:spacing w:after="120"/>
      </w:pPr>
      <w:r>
        <w:rPr>
          <w:rFonts w:ascii="Times New Roman" w:hAnsi="Times New Roman" w:eastAsia="Times New Roman" w:cs="Times New Roman"/>
          <w:lang w:val="en-US"/>
          <w:sz w:val="24"/>
          <w:szCs w:val="24"/>
        </w:rPr>
        <w:t xml:space="preserve"/>
      </w:r>
    </w:p>
    <w:p>
      <w:pPr>
        <w:rPr/>
      </w:pPr>
    </w:p>
    <w:p>
      <w:pPr>
        <w:pStyle w:val="1"/>
      </w:pPr>
      <w:r>
        <w:rPr/>
        <w:t xml:space="preserve">2. </w:t>
      </w:r>
      <w:r>
        <w:rPr/>
        <w:t xml:space="preserve">Структура и содержание профессионального модуля</w:t>
      </w:r>
    </w:p>
    <w:p/>
    <w:p>
      <w:pPr>
        <w:pStyle w:val="2"/>
      </w:pPr>
      <w:r>
        <w:rPr/>
        <w:t xml:space="preserve">2.1. Трудоемкость освоения модуля</w:t>
      </w:r>
      <w:r>
        <w:rPr/>
        <w:t xml:space="preserve"> </w:t>
      </w:r>
    </w:p>
    <w:tbl>
      <w:tblGrid>
        <w:gridCol w:w="1247" w:type="dxa"/>
        <w:gridCol w:w="1794" w:type="dxa"/>
        <w:gridCol w:w="1959" w:type="dxa"/>
      </w:tblGrid>
      <w:tblPr>
        <w:tblW w:w="0" w:type="auto"/>
        <w:tblLayout w:type="autofit"/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Наименование составных частей модуля</w:t>
            </w:r>
          </w:p>
        </w:tc>
        <w:tc>
          <w:tcPr>
            <w:tcW w:w="1794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Объем в часах</w:t>
            </w:r>
          </w:p>
        </w:tc>
        <w:tc>
          <w:tcPr>
            <w:tcW w:w="1959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т.ч. в форме практ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ической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 подготовки</w:t>
            </w:r>
          </w:p>
        </w:tc>
      </w:tr>
      <w:tr>
        <w:trPr/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Учебные занятия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</w:t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Курсов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ая работа (проект)</w:t>
            </w:r>
          </w:p>
        </w:tc>
        <w:tc>
          <w:tcPr>
            <w:tcW w:w="1794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  <w:tc>
          <w:tcPr>
            <w:tcW w:w="1959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Самостоятельная работа</w:t>
            </w:r>
          </w:p>
        </w:tc>
        <w:tc>
          <w:tcPr>
            <w:tcW w:w="1794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  <w:tc>
          <w:tcPr>
            <w:tcW w:w="1959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Практика, в т.ч.:</w:t>
            </w:r>
          </w:p>
        </w:tc>
        <w:tc>
          <w:tcPr>
            <w:tcW w:w="1794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  <w:tc>
          <w:tcPr>
            <w:tcW w:w="1959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учебная</w:t>
            </w:r>
          </w:p>
        </w:tc>
        <w:tc>
          <w:tcPr>
            <w:tcW w:w="1794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  <w:tc>
          <w:tcPr>
            <w:tcW w:w="1959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производственная</w:t>
            </w:r>
          </w:p>
        </w:tc>
        <w:tc>
          <w:tcPr>
            <w:tcW w:w="1794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  <w:tc>
          <w:tcPr>
            <w:tcW w:w="1959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Промежуточная аттестация</w:t>
            </w:r>
          </w:p>
          <w:p>
            <w:pPr>
              <w:rPr/>
            </w:pPr>
          </w:p>
        </w:tc>
        <w:tc>
          <w:tcPr>
            <w:tcW w:w="1794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  <w:tc>
          <w:tcPr>
            <w:tcW w:w="1959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1247" w:type="dxa"/>
            <w:vAlign w:val="center"/>
            <w:noWrap/>
          </w:tcPr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Всего</w:t>
            </w:r>
          </w:p>
        </w:tc>
        <w:tc>
          <w:tcPr>
            <w:tcW w:w="1794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  <w:b w:val="1"/>
                <w:bCs w:val="1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  <w:b w:val="1"/>
                <w:bCs w:val="1"/>
              </w:rPr>
              <w:t xml:space="preserve"/>
            </w:r>
          </w:p>
        </w:tc>
        <w:tc>
          <w:tcPr>
            <w:tcW w:w="1959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  <w:b w:val="1"/>
                <w:bCs w:val="1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lang w:val="en-US"/>
                <w:sz w:val="24"/>
                <w:szCs w:val="24"/>
                <w:b w:val="1"/>
                <w:bCs w:val="1"/>
              </w:rPr>
              <w:t xml:space="preserve"/>
            </w:r>
          </w:p>
        </w:tc>
      </w:tr>
    </w:tbl>
    <w:p>
      <w:pPr>
        <w:rPr/>
      </w:pPr>
    </w:p>
    <w:p>
      <w:pPr>
        <w:pStyle w:val="2"/>
      </w:pPr>
      <w:r>
        <w:rPr/>
        <w:t xml:space="preserve">2.</w:t>
      </w:r>
      <w:r>
        <w:rPr/>
        <w:t xml:space="preserve">2</w:t>
      </w:r>
      <w:r>
        <w:rPr/>
        <w:t xml:space="preserve">. Структура профессионального модуля</w:t>
      </w:r>
      <w:r>
        <w:rPr/>
        <w:t xml:space="preserve"> </w:t>
      </w:r>
    </w:p>
    <w:tbl>
      <w:tblGrid>
        <w:gridCol/>
        <w:gridCol/>
        <w:gridCol/>
        <w:gridCol/>
        <w:gridCol/>
        <w:gridCol/>
        <w:gridCol/>
        <w:gridCol/>
        <w:gridCol/>
        <w:gridCol/>
      </w:tblGrid>
      <w:tblPr>
        <w:tblW w:w="0" w:type="auto"/>
        <w:tblLayout w:type="autofit"/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ОК, ПК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Наименования разделов профессионального модуля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Всего, час.</w:t>
            </w:r>
          </w:p>
        </w:tc>
        <w:tc>
          <w:tcPr>
            <w:textDirection w:val="btL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 т.ч. в форме практической подготовки</w:t>
            </w:r>
          </w:p>
        </w:tc>
        <w:tc>
          <w:tcPr>
            <w:textDirection w:val="btL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Обучение по МДК, в т.ч.:</w:t>
            </w:r>
          </w:p>
        </w:tc>
        <w:tc>
          <w:tcPr>
            <w:textDirection w:val="btL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Учебные занятия</w:t>
            </w:r>
          </w:p>
        </w:tc>
        <w:tc>
          <w:tcPr>
            <w:textDirection w:val="btL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Курсовая работа (проект)</w:t>
            </w:r>
          </w:p>
        </w:tc>
        <w:tc>
          <w:tcPr>
            <w:textDirection w:val="btL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Самостоятельная работа</w:t>
            </w:r>
          </w:p>
        </w:tc>
        <w:tc>
          <w:tcPr>
            <w:textDirection w:val="btL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Учебная практика</w:t>
            </w:r>
          </w:p>
        </w:tc>
        <w:tc>
          <w:tcPr>
            <w:textDirection w:val="btLr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Производственная практика</w:t>
            </w:r>
          </w:p>
        </w:tc>
      </w:tr>
      <w:tr>
        <w:trPr/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</w:t>
            </w:r>
          </w:p>
        </w:tc>
      </w:tr>
      <w:tr>
        <w:trPr/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/>
              <w:t xml:space="preserve">ОК 01</w:t>
            </w:r>
            <w:br/>
            <w:r>
              <w:rPr/>
              <w:t xml:space="preserve">ОК 02</w:t>
            </w:r>
            <w:br/>
            <w:r>
              <w:rPr/>
              <w:t xml:space="preserve">ОК 04</w:t>
            </w:r>
            <w:br/>
            <w:r>
              <w:rPr/>
              <w:t xml:space="preserve">ОК 05</w:t>
            </w:r>
            <w:br/>
            <w:r>
              <w:rPr/>
              <w:t xml:space="preserve">ПК.4.1</w:t>
            </w:r>
            <w:br/>
            <w:r>
              <w:rPr/>
              <w:t xml:space="preserve">ПК.4.2</w:t>
            </w:r>
            <w:br/>
            <w:r>
              <w:rPr/>
              <w:t xml:space="preserve">ПК.4.3</w:t>
            </w:r>
            <w:br/>
            <w:r>
              <w:rPr/>
              <w:t xml:space="preserve">ПК.4.4</w:t>
            </w:r>
            <w:br/>
            <w:r>
              <w:rPr/>
              <w:t xml:space="preserve">ПК.4.5</w:t>
            </w:r>
            <w:br/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Теоретические и прикладные аспекты проектирования и организации педагогического взаимодействия в условиях электронной информационно-образовательной среды в области физической культуры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>
        <w:trPr/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Производственная практика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</w:tr>
      <w:tr>
        <w:trPr/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Промежуточная аттестация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>
        <w:trPr/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Всего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3175" w:type="dxa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</w:p>
        </w:tc>
      </w:tr>
    </w:tbl>
    <w:p>
      <w:pPr>
        <w:sectPr>
          <w:headerReference w:type="even" r:id="rId7"/>
          <w:headerReference w:type="default" r:id="rId8"/>
          <w:footerReference w:type="default" r:id="rId9"/>
          <w:pgSz w:orient="portrait" w:w="11906" w:h="16838"/>
          <w:pgMar w:top="1134" w:right="567" w:bottom="1134" w:left="1701" w:header="709" w:footer="709" w:gutter="0"/>
          <w:cols w:num="1" w:space="708"/>
        </w:sectPr>
      </w:pPr>
    </w:p>
    <w:p>
      <w:pPr>
        <w:pStyle w:val="2"/>
      </w:pPr>
      <w:r>
        <w:rPr/>
        <w:t xml:space="preserve">2.</w:t>
      </w:r>
      <w:r>
        <w:rPr/>
        <w:t xml:space="preserve">3</w:t>
      </w:r>
      <w:r>
        <w:rPr/>
        <w:t xml:space="preserve">. </w:t>
      </w:r>
      <w:r>
        <w:rPr/>
        <w:t xml:space="preserve">С</w:t>
      </w:r>
      <w:r>
        <w:rPr/>
        <w:t xml:space="preserve">одержание </w:t>
      </w:r>
      <w:r>
        <w:rPr/>
        <w:t xml:space="preserve">профессионального модуля</w:t>
      </w:r>
    </w:p>
    <w:tbl>
      <w:tblGrid>
        <w:gridCol w:w="3715" w:type="dxa"/>
        <w:gridCol w:w="5968" w:type="dxa"/>
        <w:gridCol w:w="2492" w:type="dxa"/>
        <w:gridCol w:w="2385" w:type="dxa"/>
      </w:tblGrid>
      <w:tblPr>
        <w:tblW w:w="0" w:type="auto"/>
        <w:tblLayout w:type="autofit"/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>
          <w:trHeight w:val="903" w:hRule="atLeast"/>
        </w:trPr>
        <w:tc>
          <w:tcPr>
            <w:tcW w:w="3715" w:type="dxa"/>
            <w:vAlign w:val="center"/>
            <w:noWrap/>
          </w:tcPr>
          <w:p>
            <w:pPr>
              <w:jc w:val="center"/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Наименование разделов и тем</w:t>
            </w:r>
          </w:p>
        </w:tc>
        <w:tc>
          <w:tcPr>
            <w:tcW w:w="5968" w:type="dxa"/>
            <w:vAlign w:val="center"/>
            <w:noWrap/>
          </w:tcPr>
          <w:p>
            <w:pPr>
              <w:jc w:val="center"/>
              <w:suppressAutoHyphen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одержание учебного материала, практических и лабораторных занятия, 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i w:val="1"/>
                <w:iCs w:val="1"/>
              </w:rPr>
              <w:t xml:space="preserve">курсовая работа (проект)</w:t>
            </w:r>
          </w:p>
        </w:tc>
        <w:tc>
          <w:tcPr>
            <w:tcW w:w="2492" w:type="dxa"/>
            <w:noWrap/>
          </w:tcPr>
          <w:p>
            <w:pPr>
              <w:jc w:val="center"/>
              <w:suppressAutoHyphen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Объем, ак. ч. / 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форме практической подготовки, 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ак. ч.</w:t>
            </w:r>
          </w:p>
        </w:tc>
        <w:tc>
          <w:tcPr>
            <w:tcW w:w="2385" w:type="dxa"/>
            <w:noWrap/>
          </w:tcPr>
          <w:p>
            <w:pPr>
              <w:jc w:val="center"/>
              <w:suppressAutoHyphen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Коды компетенций, формированию которых способствует элемент программы</w:t>
            </w:r>
          </w:p>
        </w:tc>
      </w:tr>
      <w:tr>
        <w:trPr/>
        <w:tc>
          <w:tcPr>
            <w:gridSpan w:val="2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Теоретические и прикладные аспекты проектирования и организации педагогического взаимодействия в условиях электронной информационно-образовательной среды в области физической культуры  (  ч)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gridSpan w:val="2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МДК.04.01 Теоретические и прикладные аспекты проектирования и организации педагогического взаимодействия в условиях электронной информационно-образовательной среды в области физической культуры и спорта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Тема 1.1. ИКТ (информационно-коммуникационные технологии) в профессиональной деятельности.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Содержание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02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04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ПК.4.2</w:t>
            </w:r>
            <w:br/>
          </w:p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Введение. Предмет изучения МДК. Цели задачи изучения МДК. Понятие об информационных технологиях. История развития информационных технологий. Сущность информационных технологий.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Обеспечение информационных технологий. Функции информационных технологий. Классификация информационных технологий. Направления развития информационных технологий.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ИКТ в профессиональной деятельности. Правила техники безопасности.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практических и лабораторных занятий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 «Изучение понятие мультимедийных технологий. Описание возможностей использования мультимедийных технологий в области физической культуры и спорта».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 «Изучение требований СанПин к использованию интерактивного оборудования в области физической культуры и спорта».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самостоятельная работа обучающихся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Тема 1.2. Цифровые образовательные ресурсы сети Интернет.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Содержание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02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05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ПК.4.2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ПК.4.4</w:t>
            </w:r>
            <w:br/>
          </w:p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Цифровые образовательные ресурсы сети Интернет. Классификация цифровых образовательных ресурсов.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Образовательные	онлайн-платформы,	образовательные	онлайн-сервисы, образовательные онлайн-квесты.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Сервисы	для	дистанционного	обучения.	Сервисы	для	организации	видео конференций. Цифровые платформы для проведения спортивных соревнований.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Онлайн-сервисы для редактирования и обработки видео и звука.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Методика использования цифровых образовательных ресурсов в области физической культуры и спорта.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Персональный сайт педагога. Цели создания персонального сайта педагога. Возможности	персонального	сайта	педагога.	Требования,	предъявляемые	к персональному сайту педагога. Структура сайта. Наполнение сайта.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Технология создания сайта с помощью конструктора сайтов.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практических и лабораторных занятий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3 «Организация работы с образовательными онлайн-платформами».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 занятие  4  «Организация  работы  с  образовательными  онлайн- сервисами».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5 «Организация работы с образовательными онлайн-квестами».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6 «Организация работы с сервисами для дистанционного обучения».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7 «Организация работы с сервисами для организации видео конференций».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8 «Выполнение работы в онлайн-сервисах для редактирования и обработки видео и звука».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9 «Организация работы с цифровыми платформами для проведения спортивных соревнований».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10 «Создание сайта с помощью конструктора сайтов».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11 «Создание образовательного онлайн-квеста».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самостоятельная работа обучающихся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Тема 1.3. Программное обеспечение ИКТ.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Содержание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02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ПК.4.2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ПК.4.3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ПК.4.4</w:t>
            </w:r>
            <w:br/>
          </w:p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Программное обеспечение. Классификация программного обеспечения. Прикладное программное обеспечение. Понятие состав и назначение. Классификация прикладного программного обеспечения. Правила работы с текстовым редактором Мicrosoft Office Word. Понятие мультимедийной презентации. Правила работы в программе Мicrosoft Office Power Point. Понятие электронной таблицы. Правила работы с электронными таблицами в Мicrosoft Office Excel. Понятие реляционной базы данных. Правила работы с базами данных в Мicrosoft Office Access. Программы для записи экрана.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Специализированные программы по физической культуре и спорту: программа «Физкультурный паспорт», программа определения уровня физической активности, калькулятор ИМТ, электронный журнал контрольных нормативов учителя физической культуры, программа «Автоматический подсчёт приёма нормативов комплекса ГТО».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Специализированные программы для работы с интерактивной доской. Интерфейс программы Smart NoteBook. Основные инструменты программы Smart NoteBook. Создание объектов в программе Smart NoteBook. Алгоритмы создания упражнений в программе  Smart  NoteBook.  Особые  возможности  программы  Smart  NoteBook. Конструктор занятий в программе Smart NoteBook. Создание интерактивных тестов в программе Smart NoteBook.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Специализированные программы для редактирования и обработки звука.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Специализированные программы для создания и монтажа видео.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Программы для работы с цифровыми лабораториями: по физиологии, комплект лабораторного  оборудования  "Моё  тело,  моё  здоровье",  цифровая  лаборатория Архимед, регистратор данных NOVA5000 WiFi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Программа «конструктор тестов» для системы опроса и голосования votum.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Специализированные программы для работы с интерактивным полом. Интерфейс программы Умный пол. Основные инструменты программы Умный пол. Алгоритмы создания упражнений в программе Умный пол.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практических и лабораторных занятий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12 «Создание и редактирование текстовых документов в текстовом редактором Мicrosoft Office Word».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13 «Создание презентаций в программе Мicrosoft Office Power Point».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14 «Создание и выполнение вычислений в электронных таблицах в Мicrosoft Office Excel».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15 «Создание и редактирование баз данных в Мicrosoft Office Access».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16 «Создание упражнений в программах для работы с интерактивной доской».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17 «Выполнение работы в программах для редактирования и обработки звука».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18 «Выполнение работы в программах для создания и монтажа видео».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	занятие	19	«Выполнение	работы	в	программах	цифровых лабораторий».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20 «Создание тестов в программе «конструктор тестов» для системы опроса и голосования votum».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21 «Выполнение работы в специализированных программах по физической культуре спорту».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самостоятельная работа обучающихся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Тема 1.4. Технические средства обучения.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Содержание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02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04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ОК 05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ПК.4.1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ПК.4.2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ПК.4.3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ПК.4.4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ПК.4.5</w:t>
            </w:r>
            <w:br/>
          </w:p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Понятие ТСО. Классификация ТСО. Техника безопасности при работе с интерактивным оборудованием.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Интерактивная доска, интерактивный дисплей, интерактивный стол, интерактивный пол,	документ-камера,	система	интерактивного	голосования.	Технические характеристики, принцип работы.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Фотоаппарат, видеокамера, гарнитура. Технические характеристики, принцип работы.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Цифровые лаборатории: по физиологии, комплект лабораторного оборудования "Моё тело, моё здоровье", цифровая лаборатория Архимед, регистратор данных NOVA5000 WiFi.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практических и лабораторных занятий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22. «Отработка навыков работы с интерактивной доской. Соблюдение техники безопасности».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23. «Отработка навыков работы с интерактивным дисплеем и интерактивным полом. Соблюдение техники безопасности».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24. «Отработка навыков работы с интерактивным столом. Соблюдение техники безопасности».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25. «Отработка навыков работы с документ-камерой. Соблюдение техники безопасности».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26. «Отработка навыков работы с системой интерактивного голосования».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27. «Отработка навыков работы с фотоаппаратом».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28. «Отработка навыков работы с видеокамерой».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29. «Отработка навыков работы с гарнитурой».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30. «Отработка навыков работы с цифровыми лабораториями. Соблюдение техники безопасности».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самостоятельная работа обучающихся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Тема 1.5. Применение интерактивного оборудования в образовательных и иных организациях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Содержание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restart"/>
            <w:noWrap/>
          </w:tcPr>
          <w:p>
            <w:pPr>
              <w:ind w:left="0" w:right="0" w:firstLine="0"/>
              <w:spacing w:before="0" w:after="0" w:line="276" w:lineRule="auto"/>
            </w:pPr>
          </w:p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Психолого-педагогические особенности использования интерактивного оборудования на уроках, учебных занятиях, тренировках. Особенности организации процесса обучения с использованием интерактивного оборудования. Требования СанПин к использованию интерактивного оборудования на уроках, учебных занятиях, тренировках. Возможности применения интерактивного оборудования на уроках, учебных занятиях, тренировках..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практических и лабораторных занятий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31. «Организация работы с интерактивным дисплеем на каждом этапе урока, учебного занятия, тренировки».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32. «Организация работы с документ-камерой на каждом этапе урока, учебного занятия, тренировки».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33. «Организация работы с системой интерактивного голосования на каждом этапе урока, учебного занятия, тренировки».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34. «Организация работы с интерактивным полом на каждом этапе урока, учебного занятия, тренировки».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Практическое занятие 35. «Организация работы с цифровыми лабораториями на каждом этапе урока, учебного занятия, тренировки».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vMerge w:val="continue"/>
            <w:noWrap/>
          </w:tcPr>
          <w:p>
            <w:pPr>
              <w:ind w:left="0" w:right="0" w:firstLine="0"/>
              <w:spacing w:before="0" w:after="0" w:line="276" w:lineRule="auto"/>
            </w:pP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 том числе самостоятельная работа обучающихся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vMerge w:val="continue"/>
            <w:noWrap/>
          </w:tcPr>
          <w:p/>
        </w:tc>
      </w:tr>
      <w:tr>
        <w:trPr/>
        <w:tc>
          <w:tcPr>
            <w:gridSpan w:val="2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Учебная практика</w:t>
            </w:r>
            <w:br/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>
        <w:trPr/>
        <w:tc>
          <w:tcPr>
            <w:gridSpan w:val="2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Производственная практика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Виды работ: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	Разработка и проведение инструктажей по технике безопасности и правилам работы с современными средствами и устройствами электронной информационно-образовательной среды.
2.	Выбор технического и программного обеспечения в соответствии с темами, целями и задачами уроков физической культуры, учебных занятий, тренировок.
3.	Разработка документов оперативного планирования уроков физической культуры, учебных занятий, тренировок с применением возможностей электронной информационно-образовательной среды.
4.	Разработка и проведение фрагментов уроков физической культуры, учебных занятий, тренировок с применением возможностей электронной информационно-образовательной среды, в том числе в дистанционной форме.
5.	Педагогическое наблюдение, анализ и оценка физкультурно-спортивной работы средствами программного обеспечения общего назначения и специализированных программ, разработка конкретных рекомендаций по ее совершенствованию.
6.	Ведение документации в электронной форме в области физической культуры и спорта.
7.	Подготовка и оформление результатов практической деятельности в электронной форме.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>
        <w:trPr/>
        <w:tc>
          <w:tcPr>
            <w:gridSpan w:val="2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Рекомендуемая форма промежуточной аттестации - 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/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gridSpan w:val="2"/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Всего: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0/0</w:t>
            </w:r>
          </w:p>
        </w:tc>
        <w:tc>
          <w:tcPr>
            <w:noWrap/>
          </w:tcPr>
          <w:p>
            <w:pPr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/>
            </w:r>
          </w:p>
        </w:tc>
      </w:tr>
    </w:tbl>
    <w:p>
      <w:pPr>
        <w:rPr/>
      </w:pPr>
    </w:p>
    <w:p>
      <w:pPr>
        <w:sectPr>
          <w:pgSz w:orient="landscape" w:w="16838" w:h="11906"/>
          <w:pgMar w:top="1701" w:right="1134" w:bottom="567" w:left="1134" w:header="709" w:footer="709" w:gutter="0"/>
          <w:cols w:num="1" w:space="708"/>
        </w:sectPr>
      </w:pPr>
    </w:p>
    <w:p>
      <w:pPr>
        <w:pStyle w:val="1"/>
      </w:pPr>
      <w:r>
        <w:rPr/>
        <w:t xml:space="preserve">3. </w:t>
      </w:r>
      <w:r>
        <w:rPr/>
        <w:t xml:space="preserve">Условия реализации профессионального модуля</w:t>
      </w:r>
    </w:p>
    <w:p/>
    <w:p>
      <w:pPr>
        <w:pStyle w:val="2"/>
      </w:pPr>
      <w:r>
        <w:rPr/>
        <w:t xml:space="preserve">3.1. Материально-техническое обеспечение</w:t>
      </w:r>
    </w:p>
    <w:p>
      <w:pPr>
        <w:jc w:val="both"/>
        <w:suppressAutoHyphens/>
        <w:ind w:left="0" w:right="0" w:firstLine="70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Кабинет(ы)</w:t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оснащенный(е)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соответствии с приложением 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ПОП-П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>
      <w:pPr>
        <w:jc w:val="both"/>
        <w:suppressAutoHyphens/>
        <w:ind w:left="0" w:right="0" w:firstLine="70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Лаборатория(и)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оснащенная(ые) в соответствии 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приложением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ПОП-П</w:t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.</w:t>
      </w:r>
    </w:p>
    <w:p>
      <w:pPr>
        <w:jc w:val="both"/>
        <w:suppressAutoHyphens/>
        <w:ind w:left="0" w:right="0" w:firstLine="70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Мастерская(ие)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зоны по видам работ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оснащенная(ые) в соответствии 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приложением 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ПОП-П</w:t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.</w:t>
      </w:r>
    </w:p>
    <w:p>
      <w:pPr>
        <w:jc w:val="both"/>
        <w:suppressAutoHyphens/>
        <w:ind w:left="0" w:right="0" w:firstLine="70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Оснащенные базы практики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мастерски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е/зоны по видам работ)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оснащенная(ые)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соответствии 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приложением 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ПОП-П</w:t>
      </w: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.</w:t>
      </w:r>
    </w:p>
    <w:p>
      <w:pPr>
        <w:rPr>
          <w:spacing w:val="276"/>
        </w:rPr>
      </w:pPr>
    </w:p>
    <w:p>
      <w:pPr>
        <w:pStyle w:val="2"/>
      </w:pPr>
      <w:r>
        <w:rPr/>
        <w:t xml:space="preserve">3.2. Учебно-методическое обеспечение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3.2.1. Основные печатные и/или электронные издания</w:t>
      </w:r>
    </w:p>
    <w:p>
      <w:pPr>
        <w:ind w:left="0" w:right="0" w:firstLine="708"/>
      </w:pPr>
      <w:r>
        <w:rPr>
          <w:rFonts w:ascii="Times New Roman" w:hAnsi="Times New Roman" w:eastAsia="Times New Roman" w:cs="Times New Roman"/>
          <w:lang w:val="en-US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lang w:val="en-US"/>
          <w:sz w:val="24"/>
          <w:szCs w:val="24"/>
        </w:rPr>
        <w:t xml:space="preserve"/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 1.	Гаврилов М. В. Информатика и информационные технологии: учебник для среднего профессионального образования / М. В. Гаврилов, В. А. Климов. — 4-е изд., перераб. и доп. —	Москва: Издательство Юрайт, 2021.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2. 1.	Гаврилов М. В. Информатика и информационные технологии: учебник для среднего профессионального образования / М. В. Гаврилов, В. А. Климов. — 4-е изд., перераб. и доп. — Москва: Издательство Юрайт, 2021. — 383 с. — (Профессиональное образование). — ISBN 978-5-534-03051-8. —	Текст: электронный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3. 2.	Куприянов Д. В. Информационное обеспечение профессиональной деятельности: учебник и практикум для среднего профессионального образования / Д. В. Куприянов. — Москва: Издательство Юрайт, 2021. — 255 с.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4. 2.	Куприянов Д. В. Информационное обеспечение профессиональной деятельности: учебник и практикум для среднего профессионального образования / Д. В. Куприянов. — Москва: Издательство Юрайт, 2021. — 255 с. — (Профессиональное образование). — ISBN 978-5-534-00973-6. — Текст: электронный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5. 3.	Петлина Е. М. Информационные технологии в профессиональной деятельности: учебное пособие для СПО / Е. М. Петлина, А. В. Горбачев. — Саратов: Профобразование, 2021. — 111 c.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6. 3.	Петлина Е. М. Информационные технологии в профессиональной деятельности: учебное пособие для СПО / Е. М. Петлина, А. В. Горбачев. — Саратов: Профобразование, 2021. — 111 c. — ISBN 978-5-4488-1113-5. — Текст: электронный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7. 4.	Петров П. К. Информационные технологии в физической культуре и спорте: учебное пособие / П. К. Петров. — Саратов: Вузовское образование, 2020. — 377 c.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8. 4.	Петров П. К. Информационные технологии в физической культуре и спорте: учебное пособие / П. К. Петров. — Саратов: Вузовское образование, 2020. — 377 c. — ISBN 978-5-4487-0737- 7. — Текст: электронный</w:t>
      </w:r>
    </w:p>
    <w:p>
      <w:pPr>
        <w:contextualSpacing/>
        <w:spacing w:line="276" w:lineRule="auto"/>
      </w:pP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/>
      </w:r>
      <w:r>
        <w:rPr>
          <w:rFonts w:ascii="Times New Roman" w:hAnsi="Times New Roman" w:eastAsia="Times New Roman" w:cs="Times New Roman"/>
          <w:lang w:val="en-US"/>
          <w:sz w:val="24"/>
          <w:szCs w:val="24"/>
          <w:b w:val="1"/>
          <w:bCs w:val="1"/>
        </w:rPr>
        <w:t xml:space="preserve"/>
      </w:r>
    </w:p>
    <w:p>
      <w:pPr>
        <w:rPr>
          <w:spacing w:val="276"/>
        </w:rPr>
      </w:pP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3.2.2.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Дополнительные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источники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contextualSpacing/>
        <w:ind w:left="0" w:right="0" w:firstLine="708"/>
        <w:spacing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1. 1.	Гаврилов М. В. Информатика и информационные технологии: учебник для среднего профессионального образования / М. В. Гаврилов, В. А. Климов. — 4-е изд., перераб. и доп. —	Москва: Издательство Юрайт, 2021.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2. 1.	Гаврилов М. В. Информатика и информационные технологии: учебник для среднего профессионального образования / М. В. Гаврилов, В. А. Климов. — 4-е изд., перераб. и доп. — Москва: Издательство Юрайт, 2021. — 383 с. — (Профессиональное образование). — ISBN 978-5-534-03051-8. —	Текст: электронный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3. 2.	Куприянов Д. В. Информационное обеспечение профессиональной деятельности: учебник и практикум для среднего профессионального образования / Д. В. Куприянов. — Москва: Издательство Юрайт, 2021. — 255 с.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4. 2.	Куприянов Д. В. Информационное обеспечение профессиональной деятельности: учебник и практикум для среднего профессионального образования / Д. В. Куприянов. — Москва: Издательство Юрайт, 2021. — 255 с. — (Профессиональное образование). — ISBN 978-5-534-00973-6. — Текст: электронный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5. 3.	Петлина Е. М. Информационные технологии в профессиональной деятельности: учебное пособие для СПО / Е. М. Петлина, А. В. Горбачев. — Саратов: Профобразование, 2021. — 111 c.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6. 3.	Петлина Е. М. Информационные технологии в профессиональной деятельности: учебное пособие для СПО / Е. М. Петлина, А. В. Горбачев. — Саратов: Профобразование, 2021. — 111 c. — ISBN 978-5-4488-1113-5. — Текст: электронный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7. 4.	Петров П. К. Информационные технологии в физической культуре и спорте: учебное пособие / П. К. Петров. — Саратов: Вузовское образование, 2020. — 377 c.</w:t>
      </w:r>
    </w:p>
    <w:p>
      <w:pPr>
        <w:ind w:left="0" w:right="0" w:firstLine="720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8. 4.	Петров П. К. Информационные технологии в физической культуре и спорте: учебное пособие / П. К. Петров. — Саратов: Вузовское образование, 2020. — 377 c. — ISBN 978-5-4487-0737- 7. — Текст: электронный</w:t>
      </w:r>
    </w:p>
    <w:p>
      <w:pPr>
        <w:pStyle w:val="a4"/>
        <w:jc w:val="both"/>
        <w:ind w:left="0" w:right="0" w:firstLine="0"/>
        <w:spacing w:line="276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1"/>
          <w:iCs w:val="1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1"/>
          <w:iCs w:val="1"/>
        </w:rPr>
        <w:t xml:space="preserve"/>
      </w:r>
    </w:p>
    <w:p/>
    <w:p>
      <w:pPr>
        <w:pStyle w:val="1"/>
      </w:pPr>
      <w:r>
        <w:rPr/>
        <w:t xml:space="preserve">4. Контроль и оценка результатов освоения </w:t>
      </w:r>
      <w:br/>
      <w:r>
        <w:rPr/>
        <w:t xml:space="preserve">профессионального модуля</w:t>
      </w:r>
    </w:p>
    <w:p>
      <w:pPr>
        <w:rPr/>
      </w:pPr>
    </w:p>
    <w:tbl>
      <w:tblGrid>
        <w:gridCol w:w="3175" w:type="dxa"/>
        <w:gridCol w:w="3175" w:type="dxa"/>
        <w:gridCol w:w="3175" w:type="dxa"/>
      </w:tblGrid>
      <w:tblPr>
        <w:tblW w:w="0" w:type="auto"/>
        <w:tblLayout w:type="autofit"/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3175" w:type="dxa"/>
            <w:vAlign w:val="center"/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Код ПК, ОК</w:t>
            </w:r>
          </w:p>
        </w:tc>
        <w:tc>
          <w:tcPr>
            <w:tcW w:w="3175" w:type="dxa"/>
            <w:vAlign w:val="center"/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Критерии оценки результата (показатели освоенности компетенций)</w:t>
            </w:r>
          </w:p>
        </w:tc>
        <w:tc>
          <w:tcPr>
            <w:tcW w:w="3175" w:type="dxa"/>
            <w:vAlign w:val="center"/>
            <w:noWrap/>
          </w:tcPr>
          <w:p>
            <w:pPr>
              <w:jc w:val="center"/>
              <w:ind w:left="0" w:right="0" w:firstLine="0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Формы контроля и методы оценки</w:t>
            </w:r>
          </w:p>
        </w:tc>
      </w:tr>
    </w:tbl>
    <w:p>
      <w:pPr>
        <w:rPr/>
      </w:pPr>
    </w:p>
    <w:sectPr>
      <w:headerReference w:type="even" r:id="rId10"/>
      <w:pgSz w:orient="portrait" w:w="11906" w:h="16838"/>
      <w:pgMar w:top="851" w:right="567" w:bottom="1134" w:left="1701" w:header="709" w:footer="709" w:gutter="0"/>
      <w:cols w:num="1" w:space="708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start"/>
    </w:pPr>
    <w:r>
      <w:rPr>
        <w:rFonts w:ascii="Times New Roman" w:hAnsi="Times New Roman" w:eastAsia="Times New Roman" w:cs="Times New Roman"/>
        <w:sz w:val="16"/>
        <w:szCs w:val="16"/>
      </w:rPr>
      <w:t xml:space="preserve">Программа создана в цифровом конструкторе</w:t>
    </w:r>
  </w:p>
  <w:p>
    <w:pPr>
      <w:jc w:val="start"/>
    </w:pPr>
    <w:r>
      <w:rPr>
        <w:rFonts w:ascii="Times New Roman" w:hAnsi="Times New Roman" w:eastAsia="Times New Roman" w:cs="Times New Roman"/>
        <w:sz w:val="16"/>
        <w:szCs w:val="16"/>
      </w:rPr>
      <w:t xml:space="preserve">eais.firpo.ru_[ID 3141_49.02.01]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 </w:t>
      </w:r>
      <w:r>
        <w:rPr>
          <w:lang w:val="ru-RU"/>
        </w:rPr>
        <w:t xml:space="preserve"> </w:t>
      </w:r>
      <w:r>
        <w:rPr>
          <w:lang w:val="ru-RU"/>
          <w:sz w:val="18"/>
          <w:szCs w:val="18"/>
          <w:i w:val="1"/>
          <w:iCs w:val="1"/>
        </w:rPr>
        <w:t xml:space="preserve">Берутся сведения, указанные по данному виду деятельности в п. 4.2.</w:t>
      </w:r>
    </w:p>
  </w:footnote>
  <w:footnote w:id="3">
    <w:p>
      <w:r>
        <w:rPr>
          <w:rStyle w:val="FootnoteReference"/>
        </w:rPr>
        <w:footnoteRef/>
      </w:r>
      <w:r>
        <w:t xml:space="preserve"> </w:t>
      </w:r>
      <w:r>
        <w:rPr>
          <w:sz w:val="18"/>
          <w:szCs w:val="18"/>
        </w:rPr>
        <w:t xml:space="preserve"> </w:t>
      </w:r>
      <w:r>
        <w:rPr>
          <w:lang w:val="ru-RU"/>
          <w:sz w:val="18"/>
          <w:szCs w:val="18"/>
          <w:i w:val="1"/>
          <w:iCs w:val="1"/>
        </w:rPr>
        <w:t xml:space="preserve">Учебные занятия на усмотрение образовательной организации могут быть разделены на теоретические занятия, лабораторные и практические занятия </w:t>
      </w:r>
    </w:p>
  </w:footnote>
  <w:footnote w:id="2">
    <w:p>
      <w:r>
        <w:rPr>
          <w:rStyle w:val="FootnoteReference"/>
        </w:rPr>
        <w:footnoteRef/>
      </w:r>
      <w:r>
        <w:t xml:space="preserve"> </w:t>
      </w:r>
      <w:r>
        <w:rPr>
          <w:lang w:val="ru-RU"/>
        </w:rPr>
        <w:t xml:space="preserve"> </w:t>
      </w:r>
      <w:r>
        <w:rPr>
          <w:lang w:val="ru-RU"/>
          <w:sz w:val="18"/>
          <w:szCs w:val="18"/>
          <w:i w:val="1"/>
          <w:iCs w:val="1"/>
        </w:rPr>
        <w:t xml:space="preserve">Берутся сведения, указанные по данному виду деятельности в п. 4.2.</w:t>
      </w:r>
    </w:p>
  </w:footnote>
  <w:footnote w:id="3">
    <w:p>
      <w:r>
        <w:rPr>
          <w:rStyle w:val="FootnoteReference"/>
        </w:rPr>
        <w:footnoteRef/>
      </w:r>
      <w:r>
        <w:t xml:space="preserve"> </w:t>
      </w:r>
      <w:r>
        <w:rPr>
          <w:sz w:val="18"/>
          <w:szCs w:val="18"/>
        </w:rPr>
        <w:t xml:space="preserve"> </w:t>
      </w:r>
      <w:r>
        <w:rPr>
          <w:lang w:val="ru-RU"/>
          <w:sz w:val="18"/>
          <w:szCs w:val="18"/>
          <w:i w:val="1"/>
          <w:iCs w:val="1"/>
        </w:rPr>
        <w:t xml:space="preserve">Учебные занятия на усмотрение образовательной организации могут быть разделены на теоретические занятия, лабораторные и практические занятия 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a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fldChar w:fldCharType="end"/>
    </w:r>
  </w:p>
  <w:p>
    <w:pPr>
      <w:rPr>
        <w:rStyle w:val="ac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>
        <w:rStyle w:val="ac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a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fldChar w:fldCharType="end"/>
    </w:r>
  </w:p>
  <w:p>
    <w:pPr>
      <w:rPr>
        <w:rStyle w:val="ac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43FE65F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1068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 w:leader="none" w:pos="0"/>
        </w:tabs>
        <w:ind w:left="1788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leader="none" w:pos="0"/>
        </w:tabs>
        <w:ind w:left="2508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leader="none" w:pos="0"/>
        </w:tabs>
        <w:ind w:left="3228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leader="none" w:pos="0"/>
        </w:tabs>
        <w:ind w:left="3948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leader="none" w:pos="0"/>
        </w:tabs>
        <w:ind w:left="4668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leader="none" w:pos="0"/>
        </w:tabs>
        <w:ind w:left="5388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leader="none" w:pos="0"/>
        </w:tabs>
        <w:ind w:left="6108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leader="none" w:pos="0"/>
        </w:tabs>
        <w:ind w:left="6828" w:hanging="180"/>
      </w:pPr>
      <w:rPr>
        <w:rFonts/>
      </w:rPr>
    </w:lvl>
  </w:abstractNum>
  <w:abstractNum w:abstractNumId="2">
    <w:nsid w:val="96D6ECB8"/>
    <w:multiLevelType w:val="hybridMultilevel"/>
    <w:lvl w:ilvl="0">
      <w:start w:val="1"/>
      <w:numFmt w:val="bullet"/>
      <w:suff w:val="tab"/>
      <w:lvlText w:val="−"/>
      <w:lvlJc w:val="left"/>
      <w:pPr>
        <w:tabs>
          <w:tab w:val="num" w:leader="none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leader="none" w:pos="0"/>
        </w:tabs>
        <w:ind w:left="2149" w:hanging="360"/>
      </w:pPr>
      <w:rPr>
        <w:rFonts w:ascii="Cambria Math" w:hAnsi="Cambria Math" w:cs="Cambria Math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2869" w:hanging="360"/>
      </w:pPr>
      <w:rPr>
        <w:rFonts w:ascii="Arial" w:hAnsi="Arial" w:cs="Arial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leader="none" w:pos="0"/>
        </w:tabs>
        <w:ind w:left="3589" w:hanging="360"/>
      </w:pPr>
      <w:rPr>
        <w:rFonts w:ascii="Calibri" w:hAnsi="Calibri" w:cs="Calibri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leader="none" w:pos="0"/>
        </w:tabs>
        <w:ind w:left="4309" w:hanging="360"/>
      </w:pPr>
      <w:rPr>
        <w:rFonts w:ascii="Cambria Math" w:hAnsi="Cambria Math" w:cs="Cambria Math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5029" w:hanging="360"/>
      </w:pPr>
      <w:rPr>
        <w:rFonts w:ascii="Arial" w:hAnsi="Arial" w:cs="Arial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leader="none" w:pos="0"/>
        </w:tabs>
        <w:ind w:left="5749" w:hanging="360"/>
      </w:pPr>
      <w:rPr>
        <w:rFonts w:ascii="Calibri" w:hAnsi="Calibri" w:cs="Calibri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leader="none" w:pos="0"/>
        </w:tabs>
        <w:ind w:left="6469" w:hanging="360"/>
      </w:pPr>
      <w:rPr>
        <w:rFonts w:ascii="Cambria Math" w:hAnsi="Cambria Math" w:cs="Cambria Math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7189" w:hanging="360"/>
      </w:pPr>
      <w:rPr>
        <w:rFonts w:ascii="Arial" w:hAnsi="Arial" w:cs="Arial" w:hint="default"/>
      </w:rPr>
    </w:lvl>
  </w:abstractNum>
  <w:abstractNum w:abstractNumId="3">
    <w:nsid w:val="127B5E7A"/>
    <w:multiLevelType w:val="hybridMultilevel"/>
    <w:lvl w:ilvl="0">
      <w:start w:val="1"/>
      <w:numFmt w:val="bullet"/>
      <w:suff w:val="tab"/>
      <w:lvlText w:val="−"/>
      <w:lvlJc w:val="left"/>
      <w:pPr>
        <w:tabs>
          <w:tab w:val="num" w:leader="none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leader="none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leader="none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leader="none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leader="none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leader="none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9C00447B"/>
    <w:multiLevelType w:val="hybridMultilevel"/>
    <w:lvl w:ilvl="0">
      <w:start w:val="1"/>
      <w:numFmt w:val="bullet"/>
      <w:suff w:val="tab"/>
      <w:lvlText w:val=""/>
      <w:lvlJc w:val="left"/>
      <w:pPr>
        <w:tabs>
          <w:tab w:val="num" w:leader="none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leader="none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leader="none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leader="none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leader="none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leader="none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leader="none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nsid w:val="668B4E40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644" w:hanging="360"/>
      </w:pPr>
      <w:rPr>
        <w:rFonts/>
      </w:rPr>
    </w:lvl>
    <w:lvl w:ilvl="1">
      <w:start w:val="3"/>
      <w:numFmt w:val="decimal"/>
      <w:suff w:val="tab"/>
      <w:lvlText w:val="%1.%2."/>
      <w:lvlJc w:val="left"/>
      <w:pPr>
        <w:tabs>
          <w:tab w:val="num" w:leader="none" w:pos="0"/>
        </w:tabs>
        <w:ind w:left="1107" w:hanging="540"/>
      </w:pPr>
      <w:rPr>
        <w:rFonts/>
      </w:rPr>
    </w:lvl>
    <w:lvl w:ilvl="2">
      <w:start w:val="2"/>
      <w:numFmt w:val="decimal"/>
      <w:suff w:val="tab"/>
      <w:lvlText w:val="%1.%2.%3."/>
      <w:lvlJc w:val="left"/>
      <w:pPr>
        <w:tabs>
          <w:tab w:val="num" w:leader="none" w:pos="0"/>
        </w:tabs>
        <w:ind w:left="1570" w:hanging="720"/>
      </w:pPr>
      <w:rPr>
        <w:rFonts/>
      </w:rPr>
    </w:lvl>
    <w:lvl w:ilvl="3">
      <w:start w:val="1"/>
      <w:numFmt w:val="decimal"/>
      <w:suff w:val="tab"/>
      <w:lvlText w:val="%1.%2.%3.%4."/>
      <w:lvlJc w:val="left"/>
      <w:pPr>
        <w:tabs>
          <w:tab w:val="num" w:leader="none" w:pos="0"/>
        </w:tabs>
        <w:ind w:left="1853" w:hanging="720"/>
      </w:pPr>
      <w:rPr>
        <w:rFonts/>
      </w:rPr>
    </w:lvl>
    <w:lvl w:ilvl="4">
      <w:start w:val="1"/>
      <w:numFmt w:val="decimal"/>
      <w:suff w:val="tab"/>
      <w:lvlText w:val="%1.%2.%3.%4.%5."/>
      <w:lvlJc w:val="left"/>
      <w:pPr>
        <w:tabs>
          <w:tab w:val="num" w:leader="none" w:pos="0"/>
        </w:tabs>
        <w:ind w:left="2496" w:hanging="1080"/>
      </w:pPr>
      <w:rPr>
        <w:rFonts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leader="none" w:pos="0"/>
        </w:tabs>
        <w:ind w:left="2779" w:hanging="1080"/>
      </w:pPr>
      <w:rPr>
        <w:rFonts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leader="none" w:pos="0"/>
        </w:tabs>
        <w:ind w:left="3422" w:hanging="1440"/>
      </w:pPr>
      <w:rPr>
        <w:rFonts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leader="none" w:pos="0"/>
        </w:tabs>
        <w:ind w:left="3705" w:hanging="1440"/>
      </w:pPr>
      <w:rPr>
        <w:rFonts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leader="none" w:pos="0"/>
        </w:tabs>
        <w:ind w:left="4348" w:hanging="1800"/>
      </w:pPr>
      <w:rPr>
        <w:rFonts/>
      </w:rPr>
    </w:lvl>
  </w:abstractNum>
  <w:abstractNum w:abstractNumId="6">
    <w:nsid w:val="FD0C2DF1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644" w:hanging="360"/>
      </w:pPr>
      <w:rPr>
        <w:rFonts/>
      </w:rPr>
    </w:lvl>
    <w:lvl w:ilvl="1">
      <w:start w:val="1"/>
      <w:numFmt w:val="decimal"/>
      <w:suff w:val="tab"/>
      <w:lvlText w:val="%1.%2."/>
      <w:lvlJc w:val="left"/>
      <w:pPr>
        <w:tabs>
          <w:tab w:val="num" w:leader="none" w:pos="0"/>
        </w:tabs>
        <w:ind w:left="1620" w:hanging="360"/>
      </w:pPr>
      <w:rPr>
        <w:rFonts/>
      </w:rPr>
    </w:lvl>
    <w:lvl w:ilvl="2">
      <w:start w:val="1"/>
      <w:numFmt w:val="decimal"/>
      <w:suff w:val="tab"/>
      <w:lvlText w:val="%1.%2.%3."/>
      <w:lvlJc w:val="left"/>
      <w:pPr>
        <w:tabs>
          <w:tab w:val="num" w:leader="none" w:pos="0"/>
        </w:tabs>
        <w:ind w:left="2956" w:hanging="720"/>
      </w:pPr>
      <w:rPr>
        <w:rFonts/>
      </w:rPr>
    </w:lvl>
    <w:lvl w:ilvl="3">
      <w:start w:val="1"/>
      <w:numFmt w:val="decimal"/>
      <w:suff w:val="tab"/>
      <w:lvlText w:val="%1.%2.%3.%4."/>
      <w:lvlJc w:val="left"/>
      <w:pPr>
        <w:tabs>
          <w:tab w:val="num" w:leader="none" w:pos="0"/>
        </w:tabs>
        <w:ind w:left="3932" w:hanging="720"/>
      </w:pPr>
      <w:rPr>
        <w:rFonts/>
      </w:rPr>
    </w:lvl>
    <w:lvl w:ilvl="4">
      <w:start w:val="1"/>
      <w:numFmt w:val="decimal"/>
      <w:suff w:val="tab"/>
      <w:lvlText w:val="%1.%2.%3.%4.%5."/>
      <w:lvlJc w:val="left"/>
      <w:pPr>
        <w:tabs>
          <w:tab w:val="num" w:leader="none" w:pos="0"/>
        </w:tabs>
        <w:ind w:left="5268" w:hanging="1080"/>
      </w:pPr>
      <w:rPr>
        <w:rFonts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leader="none" w:pos="0"/>
        </w:tabs>
        <w:ind w:left="6244" w:hanging="1080"/>
      </w:pPr>
      <w:rPr>
        <w:rFonts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leader="none" w:pos="0"/>
        </w:tabs>
        <w:ind w:left="7580" w:hanging="1440"/>
      </w:pPr>
      <w:rPr>
        <w:rFonts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leader="none" w:pos="0"/>
        </w:tabs>
        <w:ind w:left="8556" w:hanging="1440"/>
      </w:pPr>
      <w:rPr>
        <w:rFonts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leader="none" w:pos="0"/>
        </w:tabs>
        <w:ind w:left="9892" w:hanging="1800"/>
      </w:pPr>
      <w:rPr>
        <w:rFonts/>
      </w:rPr>
    </w:lvl>
  </w:abstractNum>
  <w:abstractNum w:abstractNumId="7">
    <w:nsid w:val="87770EE1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720" w:hanging="360"/>
      </w:pPr>
      <w:rPr>
        <w:rFonts/>
      </w:rPr>
    </w:lvl>
    <w:lvl w:ilvl="1">
      <w:start w:val="1"/>
      <w:numFmt w:val="decimal"/>
      <w:suff w:val="tab"/>
      <w:lvlText w:val="%1.%2."/>
      <w:lvlJc w:val="left"/>
      <w:pPr>
        <w:tabs>
          <w:tab w:val="num" w:leader="none" w:pos="0"/>
        </w:tabs>
        <w:ind w:left="786" w:hanging="360"/>
      </w:pPr>
      <w:rPr>
        <w:rFonts/>
      </w:rPr>
    </w:lvl>
    <w:lvl w:ilvl="2">
      <w:start w:val="1"/>
      <w:numFmt w:val="decimal"/>
      <w:suff w:val="tab"/>
      <w:lvlText w:val="%1.%2.%3."/>
      <w:lvlJc w:val="left"/>
      <w:pPr>
        <w:tabs>
          <w:tab w:val="num" w:leader="none" w:pos="0"/>
        </w:tabs>
        <w:ind w:left="1800" w:hanging="720"/>
      </w:pPr>
      <w:rPr>
        <w:rFonts/>
      </w:rPr>
    </w:lvl>
    <w:lvl w:ilvl="3">
      <w:start w:val="1"/>
      <w:numFmt w:val="decimal"/>
      <w:suff w:val="tab"/>
      <w:lvlText w:val="%1.%2.%3.%4."/>
      <w:lvlJc w:val="left"/>
      <w:pPr>
        <w:tabs>
          <w:tab w:val="num" w:leader="none" w:pos="0"/>
        </w:tabs>
        <w:ind w:left="2160" w:hanging="720"/>
      </w:pPr>
      <w:rPr>
        <w:rFonts/>
      </w:rPr>
    </w:lvl>
    <w:lvl w:ilvl="4">
      <w:start w:val="1"/>
      <w:numFmt w:val="decimal"/>
      <w:suff w:val="tab"/>
      <w:lvlText w:val="%1.%2.%3.%4.%5."/>
      <w:lvlJc w:val="left"/>
      <w:pPr>
        <w:tabs>
          <w:tab w:val="num" w:leader="none" w:pos="0"/>
        </w:tabs>
        <w:ind w:left="2880" w:hanging="1080"/>
      </w:pPr>
      <w:rPr>
        <w:rFonts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leader="none" w:pos="0"/>
        </w:tabs>
        <w:ind w:left="3240" w:hanging="1080"/>
      </w:pPr>
      <w:rPr>
        <w:rFonts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leader="none" w:pos="0"/>
        </w:tabs>
        <w:ind w:left="3960" w:hanging="1440"/>
      </w:pPr>
      <w:rPr>
        <w:rFonts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leader="none" w:pos="0"/>
        </w:tabs>
        <w:ind w:left="4320" w:hanging="1440"/>
      </w:pPr>
      <w:rPr>
        <w:rFonts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leader="none" w:pos="0"/>
        </w:tabs>
        <w:ind w:left="5040" w:hanging="1800"/>
      </w:pPr>
      <w:rPr>
        <w:rFonts/>
      </w:rPr>
    </w:lvl>
  </w:abstractNum>
  <w:abstractNum w:abstractNumId="8">
    <w:nsid w:val="B273A55F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1080" w:hanging="360"/>
      </w:pPr>
      <w:rPr>
        <w:rFonts/>
      </w:rPr>
    </w:lvl>
    <w:lvl w:ilvl="1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  <w:lvl w:ilvl="2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  <w:lvl w:ilvl="3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  <w:lvl w:ilvl="4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  <w:lvl w:ilvl="5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  <w:lvl w:ilvl="6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  <w:lvl w:ilvl="7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  <w:lvl w:ilvl="8">
      <w:start w:val="1"/>
      <w:numFmt w:val="decimal"/>
      <w:suff w:val="tab"/>
      <w:lvlJc w:val="left"/>
      <w:pPr>
        <w:tabs>
          <w:tab w:val="num" w:leader="none" w:pos="0"/>
        </w:tabs>
        <w:ind/>
      </w:pPr>
      <w:rPr>
        <w:rFonts/>
      </w:rPr>
    </w:lvl>
  </w:abstractNum>
  <w:abstractNum w:abstractNumId="9">
    <w:nsid w:val="2D81EB12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1353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 w:leader="none" w:pos="0"/>
        </w:tabs>
        <w:ind w:left="2073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leader="none" w:pos="0"/>
        </w:tabs>
        <w:ind w:left="2793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leader="none" w:pos="0"/>
        </w:tabs>
        <w:ind w:left="3513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leader="none" w:pos="0"/>
        </w:tabs>
        <w:ind w:left="4233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leader="none" w:pos="0"/>
        </w:tabs>
        <w:ind w:left="4953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leader="none" w:pos="0"/>
        </w:tabs>
        <w:ind w:left="5673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leader="none" w:pos="0"/>
        </w:tabs>
        <w:ind w:left="6393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leader="none" w:pos="0"/>
        </w:tabs>
        <w:ind w:left="7113" w:hanging="180"/>
      </w:pPr>
      <w:rPr>
        <w:rFonts/>
      </w:rPr>
    </w:lvl>
  </w:abstractNum>
  <w:abstractNum w:abstractNumId="10">
    <w:nsid w:val="65856C04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720" w:hanging="360"/>
      </w:pPr>
      <w:rPr>
        <w:rFonts/>
      </w:rPr>
    </w:lvl>
    <w:lvl w:ilvl="1">
      <w:start w:val="2"/>
      <w:numFmt w:val="decimal"/>
      <w:suff w:val="tab"/>
      <w:lvlText w:val="%1.%2."/>
      <w:lvlJc w:val="left"/>
      <w:pPr>
        <w:tabs>
          <w:tab w:val="num" w:leader="none" w:pos="0"/>
        </w:tabs>
        <w:ind w:left="1080" w:hanging="720"/>
      </w:pPr>
      <w:rPr>
        <w:rFonts/>
      </w:rPr>
    </w:lvl>
    <w:lvl w:ilvl="2">
      <w:start w:val="2"/>
      <w:numFmt w:val="decimal"/>
      <w:suff w:val="tab"/>
      <w:lvlText w:val="%1.%2.%3."/>
      <w:lvlJc w:val="left"/>
      <w:pPr>
        <w:tabs>
          <w:tab w:val="num" w:leader="none" w:pos="0"/>
        </w:tabs>
        <w:ind w:left="1080" w:hanging="720"/>
      </w:pPr>
      <w:rPr>
        <w:rFonts/>
      </w:rPr>
    </w:lvl>
    <w:lvl w:ilvl="3">
      <w:start w:val="1"/>
      <w:numFmt w:val="decimal"/>
      <w:suff w:val="tab"/>
      <w:lvlText w:val="%1.%2.%3.%4."/>
      <w:lvlJc w:val="left"/>
      <w:pPr>
        <w:tabs>
          <w:tab w:val="num" w:leader="none" w:pos="0"/>
        </w:tabs>
        <w:ind w:left="1440" w:hanging="1080"/>
      </w:pPr>
      <w:rPr>
        <w:rFonts/>
      </w:rPr>
    </w:lvl>
    <w:lvl w:ilvl="4">
      <w:start w:val="1"/>
      <w:numFmt w:val="decimal"/>
      <w:suff w:val="tab"/>
      <w:lvlText w:val="%1.%2.%3.%4.%5."/>
      <w:lvlJc w:val="left"/>
      <w:pPr>
        <w:tabs>
          <w:tab w:val="num" w:leader="none" w:pos="0"/>
        </w:tabs>
        <w:ind w:left="1440" w:hanging="1080"/>
      </w:pPr>
      <w:rPr>
        <w:rFonts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leader="none" w:pos="0"/>
        </w:tabs>
        <w:ind w:left="1800" w:hanging="1440"/>
      </w:pPr>
      <w:rPr>
        <w:rFonts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leader="none" w:pos="0"/>
        </w:tabs>
        <w:ind w:left="2160" w:hanging="1800"/>
      </w:pPr>
      <w:rPr>
        <w:rFonts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leader="none" w:pos="0"/>
        </w:tabs>
        <w:ind w:left="2160" w:hanging="1800"/>
      </w:pPr>
      <w:rPr>
        <w:rFonts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leader="none" w:pos="0"/>
        </w:tabs>
        <w:ind w:left="2520" w:hanging="2160"/>
      </w:pPr>
      <w:rPr>
        <w:rFonts/>
      </w:rPr>
    </w:lvl>
  </w:abstractNum>
  <w:abstractNum w:abstractNumId="11">
    <w:nsid w:val="0DFF04F1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1428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 w:leader="none" w:pos="0"/>
        </w:tabs>
        <w:ind w:left="2148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leader="none" w:pos="0"/>
        </w:tabs>
        <w:ind w:left="2868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leader="none" w:pos="0"/>
        </w:tabs>
        <w:ind w:left="3588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leader="none" w:pos="0"/>
        </w:tabs>
        <w:ind w:left="4308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leader="none" w:pos="0"/>
        </w:tabs>
        <w:ind w:left="5028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leader="none" w:pos="0"/>
        </w:tabs>
        <w:ind w:left="5748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leader="none" w:pos="0"/>
        </w:tabs>
        <w:ind w:left="6468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leader="none" w:pos="0"/>
        </w:tabs>
        <w:ind w:left="7188" w:hanging="180"/>
      </w:pPr>
      <w:rPr>
        <w:rFonts/>
      </w:rPr>
    </w:lvl>
  </w:abstractNum>
  <w:abstractNum w:abstractNumId="12">
    <w:nsid w:val="D1DFA3E1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1068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 w:leader="none" w:pos="0"/>
        </w:tabs>
        <w:ind w:left="1788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leader="none" w:pos="0"/>
        </w:tabs>
        <w:ind w:left="2508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leader="none" w:pos="0"/>
        </w:tabs>
        <w:ind w:left="3228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leader="none" w:pos="0"/>
        </w:tabs>
        <w:ind w:left="3948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leader="none" w:pos="0"/>
        </w:tabs>
        <w:ind w:left="4668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leader="none" w:pos="0"/>
        </w:tabs>
        <w:ind w:left="5388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leader="none" w:pos="0"/>
        </w:tabs>
        <w:ind w:left="6108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leader="none" w:pos="0"/>
        </w:tabs>
        <w:ind w:left="6828" w:hanging="180"/>
      </w:pPr>
      <w:rPr>
        <w:rFonts/>
      </w:rPr>
    </w:lvl>
  </w:abstractNum>
  <w:abstractNum w:abstractNumId="13">
    <w:nsid w:val="0294B516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1069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 w:leader="none" w:pos="0"/>
        </w:tabs>
        <w:ind w:left="1789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leader="none" w:pos="0"/>
        </w:tabs>
        <w:ind w:left="2509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leader="none" w:pos="0"/>
        </w:tabs>
        <w:ind w:left="3229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leader="none" w:pos="0"/>
        </w:tabs>
        <w:ind w:left="3949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leader="none" w:pos="0"/>
        </w:tabs>
        <w:ind w:left="4669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leader="none" w:pos="0"/>
        </w:tabs>
        <w:ind w:left="5389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leader="none" w:pos="0"/>
        </w:tabs>
        <w:ind w:left="6109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leader="none" w:pos="0"/>
        </w:tabs>
        <w:ind w:left="6829" w:hanging="180"/>
      </w:pPr>
      <w:rPr>
        <w:rFonts/>
      </w:rPr>
    </w:lvl>
  </w:abstractNum>
  <w:abstractNum w:abstractNumId="14">
    <w:nsid w:val="03018DB0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420" w:hanging="42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tabs>
          <w:tab w:val="num" w:leader="none" w:pos="0"/>
        </w:tabs>
        <w:ind w:left="1129" w:hanging="42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tabs>
          <w:tab w:val="num" w:leader="none" w:pos="0"/>
        </w:tabs>
        <w:ind w:left="2138" w:hanging="720"/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tabs>
          <w:tab w:val="num" w:leader="none" w:pos="0"/>
        </w:tabs>
        <w:ind w:left="2847" w:hanging="720"/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tabs>
          <w:tab w:val="num" w:leader="none" w:pos="0"/>
        </w:tabs>
        <w:ind w:left="3916" w:hanging="1080"/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leader="none" w:pos="0"/>
        </w:tabs>
        <w:ind w:left="4625" w:hanging="1080"/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leader="none" w:pos="0"/>
        </w:tabs>
        <w:ind w:left="5694" w:hanging="1440"/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leader="none" w:pos="0"/>
        </w:tabs>
        <w:ind w:left="6403" w:hanging="1440"/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leader="none" w:pos="0"/>
        </w:tabs>
        <w:ind w:left="7472" w:hanging="1800"/>
      </w:pPr>
      <w:rPr>
        <w:rFonts w:hint="default"/>
      </w:rPr>
    </w:lvl>
  </w:abstractNum>
  <w:abstractNum w:abstractNumId="15">
    <w:nsid w:val="981E1694"/>
    <w:multiLevelType w:val="multilevel"/>
    <w:lvl w:ilvl="0">
      <w:start w:val="1"/>
      <w:numFmt w:val="decimal"/>
      <w:suff w:val="tab"/>
      <w:lvlText w:val="%1"/>
      <w:lvlJc w:val="left"/>
      <w:pPr>
        <w:tabs>
          <w:tab w:val="num" w:leader="none" w:pos="0"/>
        </w:tabs>
        <w:ind w:left="360" w:hanging="360"/>
      </w:pPr>
      <w:rPr>
        <w:rFonts w:hint="default"/>
      </w:rPr>
    </w:lvl>
    <w:lvl w:ilvl="1">
      <w:start w:val="3"/>
      <w:numFmt w:val="decimal"/>
      <w:suff w:val="tab"/>
      <w:lvlText w:val="%1.%2"/>
      <w:lvlJc w:val="left"/>
      <w:pPr>
        <w:tabs>
          <w:tab w:val="num" w:leader="none" w:pos="0"/>
        </w:tabs>
        <w:ind w:left="1069" w:hanging="360"/>
      </w:pPr>
      <w:rPr>
        <w:rFonts w:hint="default"/>
      </w:rPr>
    </w:lvl>
    <w:lvl w:ilvl="2">
      <w:start w:val="1"/>
      <w:numFmt w:val="decimal"/>
      <w:suff w:val="tab"/>
      <w:lvlText w:val="%1.%2.%3"/>
      <w:lvlJc w:val="left"/>
      <w:pPr>
        <w:tabs>
          <w:tab w:val="num" w:leader="none" w:pos="0"/>
        </w:tabs>
        <w:ind w:left="2138" w:hanging="720"/>
      </w:pPr>
      <w:rPr>
        <w:rFonts w:hint="default"/>
      </w:rPr>
    </w:lvl>
    <w:lvl w:ilvl="3">
      <w:start w:val="1"/>
      <w:numFmt w:val="decimal"/>
      <w:suff w:val="tab"/>
      <w:lvlText w:val="%1.%2.%3.%4"/>
      <w:lvlJc w:val="left"/>
      <w:pPr>
        <w:tabs>
          <w:tab w:val="num" w:leader="none" w:pos="0"/>
        </w:tabs>
        <w:ind w:left="2847" w:hanging="720"/>
      </w:pPr>
      <w:rPr>
        <w:rFonts w:hint="default"/>
      </w:rPr>
    </w:lvl>
    <w:lvl w:ilvl="4">
      <w:start w:val="1"/>
      <w:numFmt w:val="decimal"/>
      <w:suff w:val="tab"/>
      <w:lvlText w:val="%1.%2.%3.%4.%5"/>
      <w:lvlJc w:val="left"/>
      <w:pPr>
        <w:tabs>
          <w:tab w:val="num" w:leader="none" w:pos="0"/>
        </w:tabs>
        <w:ind w:left="3916" w:hanging="1080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tabs>
          <w:tab w:val="num" w:leader="none" w:pos="0"/>
        </w:tabs>
        <w:ind w:left="4625" w:hanging="1080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tabs>
          <w:tab w:val="num" w:leader="none" w:pos="0"/>
        </w:tabs>
        <w:ind w:left="5694" w:hanging="144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tabs>
          <w:tab w:val="num" w:leader="none" w:pos="0"/>
        </w:tabs>
        <w:ind w:left="6403" w:hanging="1440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tabs>
          <w:tab w:val="num" w:leader="none" w:pos="0"/>
        </w:tabs>
        <w:ind w:left="7472" w:hanging="1800"/>
      </w:pPr>
      <w:rPr>
        <w:rFonts w:hint="default"/>
      </w:rPr>
    </w:lvl>
  </w:abstractNum>
  <w:abstractNum w:abstractNumId="16">
    <w:nsid w:val="7763843C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360" w:hanging="360"/>
      </w:pPr>
      <w:rPr>
        <w:rFonts w:hint="default"/>
      </w:rPr>
    </w:lvl>
    <w:lvl w:ilvl="1">
      <w:start w:val="3"/>
      <w:numFmt w:val="decimal"/>
      <w:suff w:val="tab"/>
      <w:lvlText w:val="%1.%2."/>
      <w:lvlJc w:val="left"/>
      <w:pPr>
        <w:tabs>
          <w:tab w:val="num" w:leader="none" w:pos="0"/>
        </w:tabs>
        <w:ind w:left="1489" w:hanging="36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tabs>
          <w:tab w:val="num" w:leader="none" w:pos="0"/>
        </w:tabs>
        <w:ind w:left="2978" w:hanging="720"/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tabs>
          <w:tab w:val="num" w:leader="none" w:pos="0"/>
        </w:tabs>
        <w:ind w:left="4107" w:hanging="720"/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tabs>
          <w:tab w:val="num" w:leader="none" w:pos="0"/>
        </w:tabs>
        <w:ind w:left="5596" w:hanging="1080"/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leader="none" w:pos="0"/>
        </w:tabs>
        <w:ind w:left="6725" w:hanging="1080"/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leader="none" w:pos="0"/>
        </w:tabs>
        <w:ind w:left="8214" w:hanging="1440"/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leader="none" w:pos="0"/>
        </w:tabs>
        <w:ind w:left="9343" w:hanging="1440"/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leader="none" w:pos="0"/>
        </w:tabs>
        <w:ind w:left="10832" w:hanging="1800"/>
      </w:pPr>
      <w:rPr>
        <w:rFonts w:hint="default"/>
      </w:rPr>
    </w:lvl>
  </w:abstractNum>
  <w:abstractNum w:abstractNumId="17">
    <w:nsid w:val="E44C912D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leader="none" w:pos="0"/>
        </w:tabs>
        <w:ind w:left="420" w:hanging="42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tabs>
          <w:tab w:val="num" w:leader="none" w:pos="0"/>
        </w:tabs>
        <w:ind w:left="1129" w:hanging="42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tabs>
          <w:tab w:val="num" w:leader="none" w:pos="0"/>
        </w:tabs>
        <w:ind w:left="2138" w:hanging="720"/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tabs>
          <w:tab w:val="num" w:leader="none" w:pos="0"/>
        </w:tabs>
        <w:ind w:left="2847" w:hanging="720"/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tabs>
          <w:tab w:val="num" w:leader="none" w:pos="0"/>
        </w:tabs>
        <w:ind w:left="3916" w:hanging="1080"/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leader="none" w:pos="0"/>
        </w:tabs>
        <w:ind w:left="4625" w:hanging="1080"/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leader="none" w:pos="0"/>
        </w:tabs>
        <w:ind w:left="5694" w:hanging="1440"/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leader="none" w:pos="0"/>
        </w:tabs>
        <w:ind w:left="6403" w:hanging="1440"/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leader="none" w:pos="0"/>
        </w:tabs>
        <w:ind w:left="7472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,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ru-RU" w:eastAsia="x-none" w:bidi="x-none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  <w:rPr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1">
    <w:link w:val="Heading1Char"/>
    <w:name w:val="heading 1"/>
    <w:qFormat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styleId="2">
    <w:link w:val="Heading2Char"/>
    <w:name w:val="heading 2"/>
    <w:qFormat/>
    <w:basedOn w:val="Normal"/>
    <w:pPr>
      <w:keepNext w:val="1"/>
      <w:spacing w:before="240" w:after="60"/>
    </w:pPr>
    <w:rPr>
      <w:rFonts w:ascii="Times New Roman" w:hAnsi="Times New Roman" w:eastAsia="Times New Roman" w:cs="Times New Roman"/>
      <w:lang w:val="x-none"/>
      <w:sz w:val="24"/>
      <w:szCs w:val="24"/>
      <w:b w:val="1"/>
      <w:bCs w:val="1"/>
    </w:rPr>
  </w:style>
  <w:style w:type="paragraph" w:styleId="3">
    <w:link w:val="Heading3Char"/>
    <w:name w:val="heading 3"/>
    <w:qFormat/>
    <w:basedOn w:val="Normal"/>
    <w:pPr>
      <w:keepNext w:val="1"/>
      <w:spacing w:before="240" w:after="60"/>
    </w:pPr>
    <w:rPr>
      <w:rFonts w:ascii="Times New Roman" w:hAnsi="Times New Roman" w:eastAsia="Times New Roman" w:cs="Times New Roman"/>
      <w:lang w:val="x-none"/>
      <w:sz w:val="24"/>
      <w:szCs w:val="24"/>
      <w:b w:val="1"/>
      <w:bCs w:val="1"/>
    </w:rPr>
  </w:style>
  <w:style w:type="paragraph" w:styleId="4">
    <w:link w:val="Heading4Char"/>
    <w:name w:val="heading 4"/>
    <w:qFormat/>
    <w:basedOn w:val="Normal"/>
    <w:pPr>
      <w:keepLines w:val="1"/>
      <w:jc w:val="center"/>
      <w:spacing w:after="240" w:line="360" w:lineRule="auto"/>
    </w:pPr>
    <w:rPr>
      <w:sz w:val="24"/>
      <w:szCs w:val="24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table" w:customStyle="1" w:styleId="a1">
    <w:name w:val="a1"/>
    <w:uiPriority w:val="99"/>
    <w:tblPr>
      <w:tblW w:w="0" w:type="auto"/>
      <w:tblLayout w:type="autofit"/>
      <w:tblBorders>
        <w:top w:val="single" w:sz="4" w:color="auto"/>
        <w:left w:val="single" w:sz="4" w:color="auto"/>
        <w:right w:val="single" w:sz="4" w:color="auto"/>
        <w:bottom w:val="single" w:sz="4" w:color="auto"/>
        <w:insideH w:val="single" w:sz="4" w:color="auto"/>
        <w:insideV w:val="single" w:sz="4" w:color="auto"/>
      </w:tblBorders>
    </w:tblPr>
  </w:style>
  <w:style w:type="paragraph" w:styleId="a4">
    <w:name w:val="List Paragraph"/>
    <w:basedOn w:val="Normal"/>
    <w:pPr>
      <w:contextualSpacing/>
      <w:ind w:left="720" w:right="0" w:firstLine="0"/>
    </w:pPr>
    <w:rPr/>
  </w:style>
  <w:style w:type="character">
    <w:name w:val="annotation reference"/>
    <w:rPr>
      <w:sz w:val="16"/>
      <w:szCs w:val="16"/>
    </w:rPr>
  </w:style>
  <w:style w:type="character">
    <w:name w:val="annotation text"/>
    <w:rPr>
      <w:sz w:val="20"/>
      <w:szCs w:val="20"/>
    </w:rPr>
  </w:style>
  <w:style w:type="character">
    <w:name w:val="Текст примечания Знак"/>
    <w:rPr>
      <w:sz w:val="20"/>
      <w:szCs w:val="20"/>
    </w:rPr>
  </w:style>
  <w:style w:type="character">
    <w:name w:val="annotation subject"/>
    <w:rPr>
      <w:b w:val="1"/>
      <w:bCs w:val="1"/>
    </w:rPr>
  </w:style>
  <w:style w:type="character">
    <w:name w:val="Тема примечания Знак"/>
    <w:rPr>
      <w:sz w:val="20"/>
      <w:szCs w:val="20"/>
      <w:b w:val="1"/>
      <w:bCs w:val="1"/>
    </w:rPr>
  </w:style>
  <w:style w:type="character">
    <w:name w:val="Revision"/>
    <w:rPr/>
  </w:style>
  <w:style w:type="paragraph" w:styleId="ac">
    <w:name w:val="header"/>
    <w:basedOn w:val="Normal"/>
    <w:pPr/>
    <w:rPr/>
  </w:style>
  <w:style w:type="paragraph" w:styleId="ae">
    <w:name w:val="footer"/>
    <w:basedOn w:val="Normal"/>
    <w:pPr/>
    <w:rPr/>
  </w:style>
  <w:style w:type="character">
    <w:name w:val="Hyperlink"/>
    <w:rPr>
      <w:color w:val="0563C1"/>
      <w:u w:val="single"/>
    </w:rPr>
  </w:style>
  <w:style w:type="character">
    <w:name w:val="Неразрешенное упоминание1"/>
    <w:rPr>
      <w:color w:val="605E5C"/>
    </w:rPr>
  </w:style>
  <w:style w:type="paragraph" w:styleId="ConsPlusNormal">
    <w:name w:val="ConsPlusNormal"/>
    <w:qFormat/>
    <w:basedOn w:val="Normal"/>
    <w:pPr/>
    <w:rPr>
      <w:rFonts w:ascii="Arial" w:hAnsi="Arial" w:eastAsia="Arial" w:cs="Arial"/>
      <w:sz w:val="20"/>
      <w:szCs w:val="20"/>
    </w:rPr>
  </w:style>
  <w:style w:type="character">
    <w:name w:val="footnote text"/>
    <w:qFormat/>
    <w:rPr>
      <w:rFonts w:ascii="Times New Roman" w:hAnsi="Times New Roman" w:eastAsia="Times New Roman" w:cs="Times New Roman"/>
      <w:lang w:val="x-none"/>
      <w:sz w:val="20"/>
      <w:szCs w:val="20"/>
    </w:rPr>
  </w:style>
  <w:style w:type="character">
    <w:name w:val="Текст сноски Знак"/>
    <w:rPr>
      <w:rFonts w:ascii="Times New Roman" w:hAnsi="Times New Roman" w:eastAsia="Times New Roman" w:cs="Times New Roman"/>
      <w:lang w:val="x-none"/>
      <w:sz w:val="20"/>
      <w:szCs w:val="20"/>
    </w:rPr>
  </w:style>
  <w:style w:type="character">
    <w:name w:val="footnote reference"/>
    <w:rPr>
      <w:rFonts w:ascii="Times New Roman" w:hAnsi="Times New Roman" w:eastAsia="Times New Roman" w:cs="Times New Roman"/>
      <w:vertAlign w:val="superscript"/>
    </w:rPr>
  </w:style>
  <w:style w:type="paragraph" w:styleId="af4">
    <w:name w:val="Body Text"/>
    <w:qFormat/>
    <w:basedOn w:val="Normal"/>
    <w:pPr>
      <w:jc w:val="both"/>
      <w:spacing w:before="120" w:after="120"/>
    </w:pPr>
    <w:rPr>
      <w:rFonts w:ascii="Times New Roman" w:hAnsi="Times New Roman" w:eastAsia="Times New Roman" w:cs="Times New Roman"/>
      <w:sz w:val="24"/>
      <w:szCs w:val="24"/>
    </w:rPr>
  </w:style>
  <w:style w:type="character">
    <w:name w:val="Основной текст Знак"/>
    <w:rPr>
      <w:rFonts w:ascii="Times New Roman" w:hAnsi="Times New Roman" w:eastAsia="Times New Roman" w:cs="Times New Roman"/>
      <w:sz w:val="24"/>
      <w:szCs w:val="24"/>
    </w:rPr>
  </w:style>
  <w:style w:type="character">
    <w:name w:val="Balloon Text"/>
    <w:rPr>
      <w:rFonts w:ascii="Segoe UI" w:hAnsi="Segoe UI" w:eastAsia="Segoe UI" w:cs="Segoe UI"/>
      <w:sz w:val="18"/>
      <w:szCs w:val="18"/>
    </w:rPr>
  </w:style>
  <w:style w:type="character">
    <w:name w:val="Текст выноски Знак"/>
    <w:rPr>
      <w:rFonts w:ascii="Segoe UI" w:hAnsi="Segoe UI" w:eastAsia="Segoe UI" w:cs="Segoe UI"/>
      <w:sz w:val="18"/>
      <w:szCs w:val="18"/>
    </w:rPr>
  </w:style>
  <w:style w:type="character">
    <w:name w:val="Заголовок 1 Знак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styleId="Default">
    <w:name w:val="Default"/>
    <w:basedOn w:val="Normal"/>
    <w:pPr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af8">
    <w:name w:val="Subtitle"/>
    <w:qFormat/>
    <w:basedOn w:val="Normal"/>
    <w:pPr>
      <w:spacing w:after="160" w:line="259" w:lineRule="auto"/>
    </w:pPr>
    <w:rPr>
      <w:color w:val="5A5A5A"/>
    </w:rPr>
  </w:style>
  <w:style w:type="character">
    <w:name w:val="Подзаголовок Знак"/>
    <w:rPr>
      <w:color w:val="5A5A5A"/>
    </w:rPr>
  </w:style>
  <w:style w:type="character">
    <w:name w:val="FollowedHyperlink"/>
    <w:rPr>
      <w:color w:val="954F72"/>
      <w:u w:val="single"/>
    </w:rPr>
  </w:style>
  <w:style w:type="paragraph" w:styleId="15">
    <w:name w:val="toc 1"/>
    <w:basedOn w:val="Normal"/>
    <w:pPr>
      <w:spacing w:before="120" w:line="276" w:lineRule="auto"/>
    </w:pPr>
    <w:rPr>
      <w:rFonts w:ascii="Times New Roman" w:hAnsi="Times New Roman" w:eastAsia="Times New Roman" w:cs="Times New Roman"/>
      <w:b w:val="1"/>
      <w:bCs w:val="1"/>
    </w:rPr>
  </w:style>
  <w:style w:type="character">
    <w:name w:val="Заголовок 2 Знак"/>
    <w:rPr>
      <w:rFonts w:ascii="Times New Roman" w:hAnsi="Times New Roman" w:eastAsia="Times New Roman" w:cs="Times New Roman"/>
      <w:lang w:val="x-none"/>
      <w:sz w:val="24"/>
      <w:szCs w:val="24"/>
      <w:b w:val="1"/>
      <w:bCs w:val="1"/>
    </w:rPr>
  </w:style>
  <w:style w:type="character">
    <w:name w:val="Заголовок 3 Знак"/>
    <w:rPr>
      <w:rFonts w:ascii="Times New Roman" w:hAnsi="Times New Roman" w:eastAsia="Times New Roman" w:cs="Times New Roman"/>
      <w:lang w:val="x-none"/>
      <w:sz w:val="24"/>
      <w:szCs w:val="24"/>
      <w:b w:val="1"/>
      <w:bCs w:val="1"/>
    </w:rPr>
  </w:style>
  <w:style w:type="character">
    <w:name w:val="Заголовок 4 Знак"/>
    <w:rPr>
      <w:rFonts w:ascii="Times New Roman" w:hAnsi="Times New Roman" w:eastAsia="Times New Roman" w:cs="Times New Roman"/>
      <w:lang w:val="x-none"/>
      <w:sz w:val="24"/>
      <w:szCs w:val="24"/>
      <w:b w:val="1"/>
      <w:bCs w:val="1"/>
    </w:rPr>
  </w:style>
  <w:style w:type="table" w:customStyle="1" w:styleId="Table Normal">
    <w:name w:val="Table Normal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1">
    <w:name w:val="Table Normal1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2">
    <w:name w:val="Table Normal2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3">
    <w:name w:val="Table Normal3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4">
    <w:name w:val="Table Normal4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5">
    <w:name w:val="Table Normal5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6">
    <w:name w:val="Table Normal6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7">
    <w:name w:val="Table Normal7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8">
    <w:name w:val="Table Normal8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9">
    <w:name w:val="Table Normal9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paragraph" w:styleId="TableParagraph">
    <w:name w:val="Table Paragraph"/>
    <w:qFormat/>
    <w:basedOn w:val="Normal"/>
    <w:pPr/>
    <w:rPr>
      <w:rFonts w:ascii="Times New Roman" w:hAnsi="Times New Roman" w:eastAsia="Times New Roman" w:cs="Times New Roman"/>
    </w:rPr>
  </w:style>
  <w:style w:type="table" w:customStyle="1" w:styleId="Table Normal10">
    <w:name w:val="Table Normal10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11">
    <w:name w:val="Table Normal11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table" w:customStyle="1" w:styleId="Table Normal12">
    <w:name w:val="Table Normal12"/>
    <w:uiPriority w:val="99"/>
    <w:tblPr>
      <w:tblW w:w="0" w:type="auto"/>
      <w:tblInd w:w="0" w:type="dxa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character">
    <w:name w:val="Гиперссылка1"/>
    <w:rPr>
      <w:color w:val="0000FF"/>
      <w:u w:val="single"/>
    </w:rPr>
  </w:style>
  <w:style w:type="character">
    <w:name w:val="Просмотренная гиперссылка1"/>
    <w:rPr>
      <w:color w:val="800080"/>
      <w:u w:val="single"/>
    </w:rPr>
  </w:style>
  <w:style w:type="character">
    <w:name w:val="Emphasis"/>
    <w:rPr>
      <w:rFonts w:ascii="Times New Roman" w:hAnsi="Times New Roman" w:eastAsia="Times New Roman" w:cs="Times New Roman" w:hint="default"/>
      <w:i w:val="1"/>
      <w:iCs w:val="1"/>
    </w:rPr>
  </w:style>
  <w:style w:type="paragraph" w:styleId="msonormal0">
    <w:name w:val="msonormal"/>
    <w:basedOn w:val="Normal"/>
    <w:pPr>
      <w:spacing w:after="200" w:line="276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c">
    <w:name w:val="Normal (Web)"/>
    <w:qFormat/>
    <w:basedOn w:val="Normal"/>
    <w:pPr>
      <w:spacing w:after="200" w:line="276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toc 2"/>
    <w:basedOn w:val="Normal"/>
    <w:pPr>
      <w:ind w:left="240" w:right="0" w:firstLine="0"/>
      <w:spacing w:before="120"/>
    </w:pPr>
    <w:rPr>
      <w:rFonts w:ascii="Times New Roman" w:hAnsi="Times New Roman" w:eastAsia="Times New Roman" w:cs="Times New Roman"/>
      <w:sz w:val="24"/>
      <w:szCs w:val="24"/>
      <w:i w:val="1"/>
      <w:iCs w:val="1"/>
    </w:rPr>
  </w:style>
  <w:style w:type="paragraph" w:styleId="31">
    <w:name w:val="toc 3"/>
    <w:basedOn w:val="Normal"/>
    <w:pPr>
      <w:ind w:left="480" w:right="0" w:firstLine="0"/>
    </w:pPr>
    <w:rPr>
      <w:rFonts w:ascii="Times New Roman" w:hAnsi="Times New Roman" w:eastAsia="Times New Roman" w:cs="Times New Roman"/>
      <w:sz w:val="28"/>
      <w:szCs w:val="28"/>
    </w:rPr>
  </w:style>
  <w:style w:type="paragraph" w:styleId="41">
    <w:name w:val="toc 4"/>
    <w:basedOn w:val="Normal"/>
    <w:pPr>
      <w:ind w:left="720" w:right="0" w:firstLine="0"/>
    </w:pPr>
    <w:rPr>
      <w:rFonts w:ascii="Calibri" w:hAnsi="Calibri" w:eastAsia="Calibri" w:cs="Calibri"/>
      <w:sz w:val="20"/>
      <w:szCs w:val="20"/>
    </w:rPr>
  </w:style>
  <w:style w:type="paragraph" w:styleId="5">
    <w:name w:val="toc 5"/>
    <w:basedOn w:val="Normal"/>
    <w:pPr>
      <w:ind w:left="960" w:right="0" w:firstLine="0"/>
    </w:pPr>
    <w:rPr>
      <w:rFonts w:ascii="Calibri" w:hAnsi="Calibri" w:eastAsia="Calibri" w:cs="Calibri"/>
      <w:sz w:val="20"/>
      <w:szCs w:val="20"/>
    </w:rPr>
  </w:style>
  <w:style w:type="paragraph" w:styleId="6">
    <w:name w:val="toc 6"/>
    <w:basedOn w:val="Normal"/>
    <w:pPr>
      <w:ind w:left="1200" w:right="0" w:firstLine="0"/>
    </w:pPr>
    <w:rPr>
      <w:rFonts w:ascii="Calibri" w:hAnsi="Calibri" w:eastAsia="Calibri" w:cs="Calibri"/>
      <w:sz w:val="20"/>
      <w:szCs w:val="20"/>
    </w:rPr>
  </w:style>
  <w:style w:type="paragraph" w:styleId="7">
    <w:name w:val="toc 7"/>
    <w:basedOn w:val="Normal"/>
    <w:pPr>
      <w:ind w:left="1440" w:right="0" w:firstLine="0"/>
    </w:pPr>
    <w:rPr>
      <w:rFonts w:ascii="Calibri" w:hAnsi="Calibri" w:eastAsia="Calibri" w:cs="Calibri"/>
      <w:sz w:val="20"/>
      <w:szCs w:val="20"/>
    </w:rPr>
  </w:style>
  <w:style w:type="paragraph" w:styleId="8">
    <w:name w:val="toc 8"/>
    <w:basedOn w:val="Normal"/>
    <w:pPr>
      <w:ind w:left="1680" w:right="0" w:firstLine="0"/>
    </w:pPr>
    <w:rPr>
      <w:rFonts w:ascii="Calibri" w:hAnsi="Calibri" w:eastAsia="Calibri" w:cs="Calibri"/>
      <w:sz w:val="20"/>
      <w:szCs w:val="20"/>
    </w:rPr>
  </w:style>
  <w:style w:type="paragraph" w:styleId="9">
    <w:name w:val="toc 9"/>
    <w:basedOn w:val="Normal"/>
    <w:pPr>
      <w:ind w:left="1920" w:right="0" w:firstLine="0"/>
    </w:pPr>
    <w:rPr>
      <w:rFonts w:ascii="Calibri" w:hAnsi="Calibri" w:eastAsia="Calibri" w:cs="Calibri"/>
      <w:sz w:val="20"/>
      <w:szCs w:val="20"/>
    </w:rPr>
  </w:style>
  <w:style w:type="character">
    <w:name w:val="Нижний колонтитул Знак1"/>
    <w:rPr>
      <w:rFonts w:ascii="Calibri" w:hAnsi="Calibri" w:eastAsia="Calibri" w:cs="Calibri"/>
      <w:lang w:val="ru-RU"/>
    </w:rPr>
  </w:style>
  <w:style w:type="character">
    <w:name w:val="endnote text"/>
    <w:rPr>
      <w:rFonts w:ascii="Calibri" w:hAnsi="Calibri" w:eastAsia="Calibri" w:cs="Calibri"/>
      <w:lang w:val="x-none"/>
      <w:sz w:val="20"/>
      <w:szCs w:val="20"/>
    </w:rPr>
  </w:style>
  <w:style w:type="character">
    <w:name w:val="Текст концевой сноски Знак"/>
    <w:rPr>
      <w:rFonts w:ascii="Calibri" w:hAnsi="Calibri" w:eastAsia="Calibri" w:cs="Calibri"/>
      <w:lang w:val="x-none"/>
      <w:sz w:val="20"/>
      <w:szCs w:val="20"/>
    </w:rPr>
  </w:style>
  <w:style w:type="paragraph" w:styleId="22">
    <w:name w:val="List 2"/>
    <w:basedOn w:val="Normal"/>
    <w:pPr>
      <w:jc w:val="both"/>
      <w:ind w:left="720" w:right="0" w:firstLine="0" w:hanging="360"/>
      <w:spacing w:before="120" w:after="120"/>
    </w:pPr>
    <w:rPr>
      <w:rFonts w:ascii="Arial" w:hAnsi="Arial" w:eastAsia="Arial" w:cs="Arial"/>
      <w:sz w:val="20"/>
      <w:szCs w:val="20"/>
    </w:rPr>
  </w:style>
  <w:style w:type="paragraph" w:styleId="23">
    <w:name w:val="Body Text 2"/>
    <w:basedOn w:val="Normal"/>
    <w:pPr>
      <w:jc w:val="both"/>
    </w:pPr>
    <w:rPr>
      <w:rFonts w:ascii="Times New Roman" w:hAnsi="Times New Roman" w:eastAsia="Times New Roman" w:cs="Times New Roman"/>
      <w:lang w:val="x-none"/>
      <w:sz w:val="24"/>
      <w:szCs w:val="24"/>
    </w:rPr>
  </w:style>
  <w:style w:type="character">
    <w:name w:val="Основной текст 2 Знак"/>
    <w:rPr>
      <w:rFonts w:ascii="Times New Roman" w:hAnsi="Times New Roman" w:eastAsia="Times New Roman" w:cs="Times New Roman"/>
      <w:lang w:val="x-none"/>
      <w:sz w:val="24"/>
      <w:szCs w:val="24"/>
    </w:rPr>
  </w:style>
  <w:style w:type="paragraph" w:styleId="25">
    <w:name w:val="Body Text Indent 2"/>
    <w:basedOn w:val="Normal"/>
    <w:pPr>
      <w:ind w:left="283" w:right="0" w:firstLine="0"/>
      <w:spacing w:after="120" w:line="480" w:lineRule="auto"/>
    </w:pPr>
    <w:rPr>
      <w:rFonts w:ascii="Times New Roman" w:hAnsi="Times New Roman" w:eastAsia="Times New Roman" w:cs="Times New Roman"/>
      <w:lang w:val="x-none"/>
      <w:sz w:val="24"/>
      <w:szCs w:val="24"/>
    </w:rPr>
  </w:style>
  <w:style w:type="character">
    <w:name w:val="Основной текст с отступом 2 Знак"/>
    <w:rPr>
      <w:rFonts w:ascii="Times New Roman" w:hAnsi="Times New Roman" w:eastAsia="Times New Roman" w:cs="Times New Roman"/>
      <w:lang w:val="x-none"/>
      <w:sz w:val="24"/>
      <w:szCs w:val="24"/>
    </w:rPr>
  </w:style>
  <w:style w:type="paragraph" w:styleId="aff">
    <w:name w:val="Внимание"/>
    <w:basedOn w:val="Normal"/>
    <w:pPr>
      <w:jc w:val="both"/>
      <w:ind w:left="420" w:right="0" w:firstLine="300"/>
      <w:spacing w:before="240" w:after="240"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>
    <w:name w:val="Внимание: криминал!!"/>
    <w:rPr/>
  </w:style>
  <w:style w:type="character">
    <w:name w:val="Внимание: недобросовестность!"/>
    <w:rPr/>
  </w:style>
  <w:style w:type="paragraph" w:styleId="aff2">
    <w:name w:val="Дочерний элемент списка"/>
    <w:basedOn w:val="Normal"/>
    <w:pPr>
      <w:jc w:val="both"/>
      <w:spacing w:line="360" w:lineRule="auto"/>
    </w:pPr>
    <w:rPr>
      <w:rFonts w:ascii="Times New Roman" w:hAnsi="Times New Roman" w:eastAsia="Times New Roman" w:cs="Times New Roman"/>
      <w:color w:val="868381"/>
      <w:sz w:val="20"/>
      <w:szCs w:val="20"/>
    </w:rPr>
  </w:style>
  <w:style w:type="paragraph" w:styleId="aff3">
    <w:name w:val="Основное меню (преемственное)"/>
    <w:basedOn w:val="Normal"/>
    <w:pPr>
      <w:jc w:val="both"/>
      <w:ind w:left="0" w:right="0" w:firstLine="720"/>
      <w:spacing w:line="360" w:lineRule="auto"/>
    </w:pPr>
    <w:rPr>
      <w:rFonts w:ascii="Verdana" w:hAnsi="Verdana" w:eastAsia="Verdana" w:cs="Verdana"/>
    </w:rPr>
  </w:style>
  <w:style w:type="paragraph" w:styleId="1a">
    <w:name w:val="Заголовок1"/>
    <w:basedOn w:val="Normal"/>
    <w:pPr/>
    <w:rPr>
      <w:color w:val="0058A9"/>
      <w:b w:val="1"/>
      <w:bCs w:val="1"/>
    </w:rPr>
  </w:style>
  <w:style w:type="paragraph" w:styleId="aff4">
    <w:name w:val="Заголовок группы контролов"/>
    <w:basedOn w:val="Normal"/>
    <w:pPr>
      <w:jc w:val="both"/>
      <w:ind w:left="0" w:right="0" w:firstLine="720"/>
      <w:spacing w:line="360" w:lineRule="auto"/>
    </w:pPr>
    <w:rPr>
      <w:rFonts w:ascii="Times New Roman" w:hAnsi="Times New Roman" w:eastAsia="Times New Roman" w:cs="Times New Roman"/>
      <w:color w:val="000000"/>
      <w:sz w:val="24"/>
      <w:szCs w:val="24"/>
      <w:b w:val="1"/>
      <w:bCs w:val="1"/>
    </w:rPr>
  </w:style>
  <w:style w:type="paragraph" w:styleId="aff5">
    <w:name w:val="Заголовок для информации об изменениях"/>
    <w:basedOn w:val="Normal"/>
    <w:pPr>
      <w:keepNext w:val="1"/>
      <w:keepLines w:val="1"/>
      <w:spacing w:before="0" w:after="240" w:line="360" w:lineRule="auto"/>
    </w:pPr>
    <w:rPr>
      <w:lang w:val="x-none"/>
      <w:sz w:val="18"/>
      <w:szCs w:val="18"/>
      <w:b w:val="0"/>
      <w:bCs w:val="0"/>
    </w:rPr>
  </w:style>
  <w:style w:type="paragraph" w:styleId="aff6">
    <w:name w:val="Заголовок распахивающейся части диалога"/>
    <w:basedOn w:val="Normal"/>
    <w:pPr>
      <w:jc w:val="both"/>
      <w:ind w:left="0" w:right="0" w:firstLine="720"/>
      <w:spacing w:line="360" w:lineRule="auto"/>
    </w:pPr>
    <w:rPr>
      <w:rFonts w:ascii="Times New Roman" w:hAnsi="Times New Roman" w:eastAsia="Times New Roman" w:cs="Times New Roman"/>
      <w:color w:val="000080"/>
      <w:i w:val="1"/>
      <w:iCs w:val="1"/>
    </w:rPr>
  </w:style>
  <w:style w:type="paragraph" w:styleId="aff7">
    <w:name w:val="Заголовок статьи"/>
    <w:basedOn w:val="Normal"/>
    <w:pPr>
      <w:jc w:val="both"/>
      <w:ind w:left="1612" w:right="0" w:firstLine="0" w:hanging="892"/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f8">
    <w:name w:val="Заголовок ЭР (левое окно)"/>
    <w:basedOn w:val="Normal"/>
    <w:pPr>
      <w:jc w:val="center"/>
      <w:spacing w:before="300" w:after="250" w:line="360" w:lineRule="auto"/>
    </w:pPr>
    <w:rPr>
      <w:rFonts w:ascii="Times New Roman" w:hAnsi="Times New Roman" w:eastAsia="Times New Roman" w:cs="Times New Roman"/>
      <w:color w:val="26282F"/>
      <w:sz w:val="26"/>
      <w:szCs w:val="26"/>
      <w:b w:val="1"/>
      <w:bCs w:val="1"/>
    </w:rPr>
  </w:style>
  <w:style w:type="paragraph" w:styleId="aff9">
    <w:name w:val="Заголовок ЭР (правое окно)"/>
    <w:basedOn w:val="Normal"/>
    <w:pPr>
      <w:jc w:val="left"/>
      <w:spacing w:after="0"/>
    </w:pPr>
    <w:rPr/>
  </w:style>
  <w:style w:type="character">
    <w:name w:val="Интерактивный заголовок"/>
    <w:rPr>
      <w:u w:val="single"/>
    </w:rPr>
  </w:style>
  <w:style w:type="paragraph" w:styleId="affb">
    <w:name w:val="Текст информации об изменениях"/>
    <w:basedOn w:val="Normal"/>
    <w:pPr>
      <w:jc w:val="both"/>
      <w:ind w:left="0" w:right="0" w:firstLine="720"/>
      <w:spacing w:line="360" w:lineRule="auto"/>
    </w:pPr>
    <w:rPr>
      <w:rFonts w:ascii="Times New Roman" w:hAnsi="Times New Roman" w:eastAsia="Times New Roman" w:cs="Times New Roman"/>
      <w:color w:val="353842"/>
      <w:sz w:val="18"/>
      <w:szCs w:val="18"/>
    </w:rPr>
  </w:style>
  <w:style w:type="paragraph" w:styleId="affc">
    <w:name w:val="Информация об изменениях"/>
    <w:basedOn w:val="Normal"/>
    <w:pPr>
      <w:ind w:left="360" w:right="0" w:firstLine="0"/>
      <w:spacing w:before="180"/>
    </w:pPr>
    <w:rPr/>
  </w:style>
  <w:style w:type="paragraph" w:styleId="affd">
    <w:name w:val="Текст (справка)"/>
    <w:basedOn w:val="Normal"/>
    <w:pPr>
      <w:ind w:left="170" w:right="0" w:firstLine="0"/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fe">
    <w:name w:val="Комментарий"/>
    <w:basedOn w:val="Normal"/>
    <w:pPr>
      <w:jc w:val="both"/>
      <w:spacing w:before="75"/>
    </w:pPr>
    <w:rPr>
      <w:color w:val="353842"/>
    </w:rPr>
  </w:style>
  <w:style w:type="character">
    <w:name w:val="Информация об изменениях документа"/>
    <w:rPr>
      <w:i w:val="1"/>
      <w:iCs w:val="1"/>
    </w:rPr>
  </w:style>
  <w:style w:type="paragraph" w:styleId="afff0">
    <w:name w:val="Текст (лев. подпись)"/>
    <w:basedOn w:val="Normal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>
    <w:name w:val="Колонтитул (левый)"/>
    <w:rPr>
      <w:sz w:val="14"/>
      <w:szCs w:val="14"/>
    </w:rPr>
  </w:style>
  <w:style w:type="paragraph" w:styleId="afff2">
    <w:name w:val="Текст (прав. подпись)"/>
    <w:basedOn w:val="Normal"/>
    <w:pPr>
      <w:jc w:val="right"/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>
    <w:name w:val="Колонтитул (правый)"/>
    <w:rPr>
      <w:sz w:val="14"/>
      <w:szCs w:val="14"/>
    </w:rPr>
  </w:style>
  <w:style w:type="paragraph" w:styleId="afff4">
    <w:name w:val="Комментарий пользователя"/>
    <w:basedOn w:val="Normal"/>
    <w:pPr>
      <w:jc w:val="left"/>
    </w:pPr>
    <w:rPr/>
  </w:style>
  <w:style w:type="character">
    <w:name w:val="Куда обратиться?"/>
    <w:rPr/>
  </w:style>
  <w:style w:type="paragraph" w:styleId="afff6">
    <w:name w:val="Моноширинный"/>
    <w:basedOn w:val="Normal"/>
    <w:pPr>
      <w:spacing w:line="360" w:lineRule="auto"/>
    </w:pPr>
    <w:rPr>
      <w:rFonts w:ascii="Courier New" w:hAnsi="Courier New" w:eastAsia="Courier New" w:cs="Courier New"/>
      <w:sz w:val="24"/>
      <w:szCs w:val="24"/>
    </w:rPr>
  </w:style>
  <w:style w:type="paragraph" w:styleId="afff7">
    <w:name w:val="Напишите нам"/>
    <w:basedOn w:val="Normal"/>
    <w:pPr>
      <w:jc w:val="both"/>
      <w:ind w:left="180" w:right="0" w:firstLine="0"/>
      <w:spacing w:before="90" w:after="90" w:line="36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afff8">
    <w:name w:val="Необходимые документы"/>
    <w:basedOn w:val="Normal"/>
    <w:pPr>
      <w:ind w:left="0" w:right="0" w:firstLine="118"/>
    </w:pPr>
    <w:rPr/>
  </w:style>
  <w:style w:type="paragraph" w:styleId="afff9">
    <w:name w:val="Нормальный (таблица)"/>
    <w:basedOn w:val="Normal"/>
    <w:pPr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ffa">
    <w:name w:val="Таблицы (моноширинный)"/>
    <w:basedOn w:val="Normal"/>
    <w:pPr>
      <w:spacing w:line="360" w:lineRule="auto"/>
    </w:pPr>
    <w:rPr>
      <w:rFonts w:ascii="Courier New" w:hAnsi="Courier New" w:eastAsia="Courier New" w:cs="Courier New"/>
      <w:sz w:val="24"/>
      <w:szCs w:val="24"/>
    </w:rPr>
  </w:style>
  <w:style w:type="paragraph" w:styleId="afffb">
    <w:name w:val="Оглавление"/>
    <w:basedOn w:val="Normal"/>
    <w:pPr>
      <w:ind w:left="140" w:right="0" w:firstLine="0"/>
    </w:pPr>
    <w:rPr/>
  </w:style>
  <w:style w:type="character">
    <w:name w:val="Переменная часть"/>
    <w:rPr>
      <w:sz w:val="18"/>
      <w:szCs w:val="18"/>
    </w:rPr>
  </w:style>
  <w:style w:type="paragraph" w:styleId="afffd">
    <w:name w:val="Подвал для информации об изменениях"/>
    <w:basedOn w:val="Normal"/>
    <w:pPr>
      <w:keepNext w:val="1"/>
      <w:keepLines w:val="1"/>
      <w:spacing w:before="480" w:after="240" w:line="360" w:lineRule="auto"/>
    </w:pPr>
    <w:rPr>
      <w:lang w:val="x-none"/>
      <w:sz w:val="18"/>
      <w:szCs w:val="18"/>
      <w:b w:val="0"/>
      <w:bCs w:val="0"/>
    </w:rPr>
  </w:style>
  <w:style w:type="character">
    <w:name w:val="Подзаголовок для информации об изменениях"/>
    <w:rPr>
      <w:b w:val="1"/>
      <w:bCs w:val="1"/>
    </w:rPr>
  </w:style>
  <w:style w:type="paragraph" w:styleId="affff">
    <w:name w:val="Подчёркнуный текст"/>
    <w:basedOn w:val="Normal"/>
    <w:pPr>
      <w:jc w:val="both"/>
      <w:ind w:left="0" w:right="0" w:firstLine="720"/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>
    <w:name w:val="Постоянная часть"/>
    <w:rPr>
      <w:sz w:val="20"/>
      <w:szCs w:val="20"/>
    </w:rPr>
  </w:style>
  <w:style w:type="paragraph" w:styleId="affff1">
    <w:name w:val="Прижатый влево"/>
    <w:basedOn w:val="Normal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>
    <w:name w:val="Пример."/>
    <w:rPr/>
  </w:style>
  <w:style w:type="character">
    <w:name w:val="Примечание."/>
    <w:rPr/>
  </w:style>
  <w:style w:type="paragraph" w:styleId="affff4">
    <w:name w:val="Словарная статья"/>
    <w:basedOn w:val="Normal"/>
    <w:pPr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fff5">
    <w:name w:val="Ссылка на официальную публикацию"/>
    <w:basedOn w:val="Normal"/>
    <w:pPr>
      <w:jc w:val="both"/>
      <w:ind w:left="0" w:right="0" w:firstLine="720"/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fff6">
    <w:name w:val="Текст в таблице"/>
    <w:basedOn w:val="Normal"/>
    <w:pPr>
      <w:ind w:left="0" w:right="0" w:firstLine="500"/>
    </w:pPr>
    <w:rPr/>
  </w:style>
  <w:style w:type="paragraph" w:styleId="affff7">
    <w:name w:val="Текст ЭР (см. также)"/>
    <w:basedOn w:val="Normal"/>
    <w:pPr>
      <w:spacing w:before="200" w:line="36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affff8">
    <w:name w:val="Технический комментарий"/>
    <w:basedOn w:val="Normal"/>
    <w:pPr>
      <w:spacing w:line="360" w:lineRule="auto"/>
    </w:pPr>
    <w:rPr>
      <w:rFonts w:ascii="Times New Roman" w:hAnsi="Times New Roman" w:eastAsia="Times New Roman" w:cs="Times New Roman"/>
      <w:color w:val="463F31"/>
      <w:sz w:val="24"/>
      <w:szCs w:val="24"/>
    </w:rPr>
  </w:style>
  <w:style w:type="paragraph" w:styleId="affff9">
    <w:name w:val="Формула"/>
    <w:basedOn w:val="Normal"/>
    <w:pPr>
      <w:jc w:val="both"/>
      <w:ind w:left="420" w:right="0" w:firstLine="300"/>
      <w:spacing w:before="240" w:after="240"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fffa">
    <w:name w:val="Центрированный (таблица)"/>
    <w:basedOn w:val="Normal"/>
    <w:pPr>
      <w:jc w:val="center"/>
    </w:pPr>
    <w:rPr/>
  </w:style>
  <w:style w:type="paragraph" w:styleId="-">
    <w:name w:val="ЭР-содержание (правое окно)"/>
    <w:basedOn w:val="Normal"/>
    <w:pPr>
      <w:spacing w:before="300"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1">
    <w:name w:val="s_1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character">
    <w:name w:val="page number"/>
    <w:rPr>
      <w:rFonts w:ascii="Times New Roman" w:hAnsi="Times New Roman" w:eastAsia="Times New Roman" w:cs="Times New Roman" w:hint="default"/>
    </w:rPr>
  </w:style>
  <w:style w:type="character">
    <w:name w:val="endnote reference"/>
    <w:rPr>
      <w:rFonts w:ascii="Times New Roman" w:hAnsi="Times New Roman" w:eastAsia="Times New Roman" w:cs="Times New Roman" w:hint="default"/>
      <w:vertAlign w:val="superscript"/>
    </w:rPr>
  </w:style>
  <w:style w:type="character">
    <w:name w:val="Footnote Text Char"/>
    <w:rPr>
      <w:rFonts w:ascii="Times New Roman" w:hAnsi="Times New Roman" w:eastAsia="Times New Roman" w:cs="Times New Roman" w:hint="default"/>
      <w:lang w:val="x-none"/>
      <w:sz w:val="20"/>
      <w:szCs w:val="20"/>
    </w:rPr>
  </w:style>
  <w:style w:type="character">
    <w:name w:val="Текст примечания Знак11"/>
    <w:rPr>
      <w:rFonts w:ascii="Times New Roman" w:hAnsi="Times New Roman" w:eastAsia="Times New Roman" w:cs="Times New Roman" w:hint="default"/>
      <w:sz w:val="20"/>
      <w:szCs w:val="20"/>
    </w:rPr>
  </w:style>
  <w:style w:type="character">
    <w:name w:val="Текст примечания Знак1"/>
    <w:rPr>
      <w:rFonts w:ascii="Times New Roman" w:hAnsi="Times New Roman" w:eastAsia="Times New Roman" w:cs="Times New Roman" w:hint="default"/>
      <w:sz w:val="20"/>
      <w:szCs w:val="20"/>
    </w:rPr>
  </w:style>
  <w:style w:type="character">
    <w:name w:val="Тема примечания Знак11"/>
    <w:rPr>
      <w:rFonts w:ascii="Times New Roman" w:hAnsi="Times New Roman" w:eastAsia="Times New Roman" w:cs="Times New Roman" w:hint="default"/>
      <w:sz w:val="20"/>
      <w:szCs w:val="20"/>
      <w:b w:val="1"/>
      <w:bCs w:val="1"/>
    </w:rPr>
  </w:style>
  <w:style w:type="character">
    <w:name w:val="Тема примечания Знак1"/>
    <w:rPr>
      <w:rFonts w:ascii="Times New Roman" w:hAnsi="Times New Roman" w:eastAsia="Times New Roman" w:cs="Times New Roman" w:hint="default"/>
      <w:sz w:val="20"/>
      <w:szCs w:val="20"/>
      <w:b w:val="1"/>
      <w:bCs w:val="1"/>
    </w:rPr>
  </w:style>
  <w:style w:type="character">
    <w:name w:val="Цветовое выделение"/>
    <w:rPr>
      <w:color w:val="26282F"/>
      <w:b w:val="1"/>
      <w:bCs w:val="1"/>
    </w:rPr>
  </w:style>
  <w:style w:type="character">
    <w:name w:val="Гипертекстовая ссылка"/>
    <w:rPr>
      <w:color w:val="106BBE"/>
      <w:b w:val="1"/>
      <w:bCs w:val="1"/>
    </w:rPr>
  </w:style>
  <w:style w:type="character">
    <w:name w:val="Активная гипертекстовая ссылка"/>
    <w:rPr>
      <w:color w:val="106BBE"/>
      <w:b w:val="1"/>
      <w:bCs w:val="1"/>
      <w:u w:val="single"/>
    </w:rPr>
  </w:style>
  <w:style w:type="character">
    <w:name w:val="Выделение для Базового Поиска"/>
    <w:rPr>
      <w:color w:val="0058A9"/>
      <w:b w:val="1"/>
      <w:bCs w:val="1"/>
    </w:rPr>
  </w:style>
  <w:style w:type="character">
    <w:name w:val="Выделение для Базового Поиска (курсив)"/>
    <w:rPr>
      <w:color w:val="0058A9"/>
      <w:b w:val="1"/>
      <w:bCs w:val="1"/>
      <w:i w:val="1"/>
      <w:iCs w:val="1"/>
    </w:rPr>
  </w:style>
  <w:style w:type="character">
    <w:name w:val="Заголовок своего сообщения"/>
    <w:rPr>
      <w:color w:val="26282F"/>
      <w:b w:val="1"/>
      <w:bCs w:val="1"/>
    </w:rPr>
  </w:style>
  <w:style w:type="character">
    <w:name w:val="Заголовок чужого сообщения"/>
    <w:rPr>
      <w:color w:val="FF0000"/>
      <w:b w:val="1"/>
      <w:bCs w:val="1"/>
    </w:rPr>
  </w:style>
  <w:style w:type="character">
    <w:name w:val="Найденные слова"/>
    <w:rPr>
      <w:color w:val="26282F"/>
      <w:b w:val="1"/>
      <w:bCs w:val="1"/>
    </w:rPr>
  </w:style>
  <w:style w:type="character">
    <w:name w:val="Не вступил в силу"/>
    <w:rPr>
      <w:color w:val="000000"/>
      <w:b w:val="1"/>
      <w:bCs w:val="1"/>
    </w:rPr>
  </w:style>
  <w:style w:type="character">
    <w:name w:val="Опечатки"/>
    <w:rPr>
      <w:color w:val="FF0000"/>
    </w:rPr>
  </w:style>
  <w:style w:type="character">
    <w:name w:val="Сравнение редакций"/>
    <w:rPr>
      <w:color w:val="26282F"/>
      <w:b w:val="1"/>
      <w:bCs w:val="1"/>
    </w:rPr>
  </w:style>
  <w:style w:type="character">
    <w:name w:val="Сравнение редакций. Добавленный фрагмент"/>
    <w:rPr>
      <w:color w:val="000000"/>
    </w:rPr>
  </w:style>
  <w:style w:type="character">
    <w:name w:val="Сравнение редакций. Удаленный фрагмент"/>
    <w:rPr>
      <w:color w:val="000000"/>
    </w:rPr>
  </w:style>
  <w:style w:type="character">
    <w:name w:val="Ссылка на утративший силу документ"/>
    <w:rPr>
      <w:color w:val="749232"/>
      <w:b w:val="1"/>
      <w:bCs w:val="1"/>
    </w:rPr>
  </w:style>
  <w:style w:type="character">
    <w:name w:val="Утратил силу"/>
    <w:rPr>
      <w:color w:val="666600"/>
      <w:b w:val="1"/>
      <w:bCs w:val="1"/>
      <w:strike w:val="1"/>
    </w:rPr>
  </w:style>
  <w:style w:type="character">
    <w:name w:val="Обычный (Интернет) Знак"/>
    <w:rPr>
      <w:rFonts w:ascii="Times New Roman" w:hAnsi="Times New Roman" w:eastAsia="Times New Roman" w:cs="Times New Roman" w:hint="default"/>
      <w:lang w:val="en-US"/>
      <w:sz w:val="24"/>
      <w:szCs w:val="24"/>
    </w:rPr>
  </w:style>
  <w:style w:type="paragraph" w:styleId="ConsPlusNonformat">
    <w:name w:val="ConsPlusNonformat"/>
    <w:basedOn w:val="Normal"/>
    <w:pPr/>
    <w:rPr>
      <w:rFonts w:ascii="Courier New" w:hAnsi="Courier New" w:eastAsia="Courier New" w:cs="Courier New"/>
      <w:sz w:val="20"/>
      <w:szCs w:val="20"/>
    </w:rPr>
  </w:style>
  <w:style w:type="table" w:customStyle="1" w:styleId="Table Normal13">
    <w:name w:val="Table Normal13"/>
    <w:uiPriority w:val="99"/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</w:tblPr>
  </w:style>
  <w:style w:type="character">
    <w:name w:val="Strong"/>
    <w:rPr>
      <w:b w:val="1"/>
      <w:bCs w:val="1"/>
    </w:rPr>
  </w:style>
  <w:style w:type="character">
    <w:name w:val="Subtle Emphasis"/>
    <w:rPr>
      <w:color w:val="404040"/>
      <w:i w:val="1"/>
      <w:iCs w:val="1"/>
    </w:rPr>
  </w:style>
  <w:style w:type="paragraph" w:styleId="affffff0">
    <w:name w:val="TOC Heading"/>
    <w:qFormat/>
    <w:basedOn w:val="Normal"/>
    <w:pPr>
      <w:keepNext w:val="1"/>
      <w:keepLines w:val="1"/>
      <w:ind w:left="0" w:right="0" w:firstLine="709"/>
      <w:spacing w:before="240" w:after="0" w:line="259" w:lineRule="auto"/>
    </w:pPr>
    <w:rPr>
      <w:rFonts w:ascii="@Batang" w:hAnsi="@Batang" w:eastAsia="@Batang" w:cs="@Batang"/>
      <w:color w:val="2F5496"/>
      <w:b w:val="0"/>
      <w:bCs w:val="0"/>
    </w:rPr>
  </w:style>
  <w:style w:type="paragraph" w:styleId="affffff1">
    <w:name w:val="Title"/>
    <w:qFormat/>
    <w:basedOn w:val="Normal"/>
    <w:pPr>
      <w:ind w:left="0" w:right="0" w:firstLine="709"/>
      <w:spacing w:after="120" w:line="276" w:lineRule="auto"/>
    </w:pPr>
    <w:rPr>
      <w:rFonts w:ascii="Segoe UI" w:hAnsi="Segoe UI" w:eastAsia="Segoe UI" w:cs="Segoe UI"/>
      <w:sz w:val="24"/>
      <w:szCs w:val="24"/>
    </w:rPr>
  </w:style>
  <w:style w:type="character">
    <w:name w:val="Заголовок Знак"/>
    <w:rPr>
      <w:sz w:val="56"/>
      <w:szCs w:val="56"/>
    </w:rPr>
  </w:style>
  <w:style w:type="character">
    <w:name w:val="Заголовок Знак2"/>
    <w:rPr>
      <w:rFonts w:ascii="Segoe UI" w:hAnsi="Segoe UI" w:eastAsia="Segoe UI" w:cs="Segoe UI"/>
      <w:sz w:val="24"/>
      <w:szCs w:val="24"/>
    </w:rPr>
  </w:style>
  <w:style w:type="paragraph" w:styleId="120">
    <w:name w:val="таблСлева12"/>
    <w:qFormat/>
    <w:basedOn w:val="Normal"/>
    <w:pPr/>
    <w:rPr>
      <w:rFonts w:ascii="Segoe UI" w:hAnsi="Segoe UI" w:eastAsia="Segoe UI" w:cs="Segoe UI"/>
      <w:sz w:val="24"/>
      <w:szCs w:val="24"/>
    </w:rPr>
  </w:style>
  <w:style w:type="paragraph" w:styleId="s16">
    <w:name w:val="s_16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character">
    <w:name w:val="Неразрешенное упоминание2"/>
    <w:rPr>
      <w:color w:val="605E5C"/>
    </w:rPr>
  </w:style>
  <w:style w:type="character">
    <w:name w:val="Основной текст (2)_"/>
    <w:rPr>
      <w:sz w:val="28"/>
      <w:szCs w:val="28"/>
    </w:rPr>
  </w:style>
  <w:style w:type="paragraph" w:styleId="2b">
    <w:name w:val="Основной текст (2)"/>
    <w:basedOn w:val="Normal"/>
    <w:pPr>
      <w:jc w:val="both"/>
      <w:spacing w:before="360" w:line="240" w:lineRule="atLeast"/>
    </w:pPr>
    <w:rPr>
      <w:sz w:val="28"/>
      <w:szCs w:val="28"/>
    </w:rPr>
  </w:style>
  <w:style w:type="character">
    <w:name w:val="c7"/>
    <w:rPr>
      <w:rFonts w:ascii="Times New Roman" w:hAnsi="Times New Roman" w:eastAsia="Times New Roman" w:cs="Times New Roman"/>
    </w:rPr>
  </w:style>
  <w:style w:type="paragraph" w:styleId="xl63">
    <w:name w:val="xl63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64">
    <w:name w:val="xl64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65">
    <w:name w:val="xl65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66">
    <w:name w:val="xl66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67">
    <w:name w:val="xl67"/>
    <w:basedOn w:val="Normal"/>
    <w:pPr>
      <w:jc w:val="both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68">
    <w:name w:val="xl68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69">
    <w:name w:val="xl69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70">
    <w:name w:val="xl70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71">
    <w:name w:val="xl71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72">
    <w:name w:val="xl72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73">
    <w:name w:val="xl73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74">
    <w:name w:val="xl74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75">
    <w:name w:val="xl75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</w:rPr>
  </w:style>
  <w:style w:type="paragraph" w:styleId="xl76">
    <w:name w:val="xl76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</w:rPr>
  </w:style>
  <w:style w:type="paragraph" w:styleId="xl77">
    <w:name w:val="xl7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78">
    <w:name w:val="xl78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79">
    <w:name w:val="xl79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80">
    <w:name w:val="xl80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81">
    <w:name w:val="xl81"/>
    <w:basedOn w:val="Normal"/>
    <w:pPr>
      <w:spacing w:before="100" w:after="100"/>
    </w:pPr>
    <w:rPr>
      <w:rFonts w:ascii="Times New Roman" w:hAnsi="Times New Roman" w:eastAsia="Times New Roman" w:cs="Times New Roman"/>
      <w:color w:val="FF0000"/>
      <w:sz w:val="14"/>
      <w:szCs w:val="14"/>
    </w:rPr>
  </w:style>
  <w:style w:type="paragraph" w:styleId="xl82">
    <w:name w:val="xl82"/>
    <w:basedOn w:val="Normal"/>
    <w:pPr>
      <w:spacing w:before="100" w:after="100"/>
    </w:pPr>
    <w:rPr>
      <w:rFonts w:ascii="Times New Roman" w:hAnsi="Times New Roman" w:eastAsia="Times New Roman" w:cs="Times New Roman"/>
      <w:color w:val="FF0000"/>
      <w:sz w:val="14"/>
      <w:szCs w:val="14"/>
    </w:rPr>
  </w:style>
  <w:style w:type="paragraph" w:styleId="xl83">
    <w:name w:val="xl83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84">
    <w:name w:val="xl84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85">
    <w:name w:val="xl85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86">
    <w:name w:val="xl86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87">
    <w:name w:val="xl8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88">
    <w:name w:val="xl88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89">
    <w:name w:val="xl89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90">
    <w:name w:val="xl90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91">
    <w:name w:val="xl91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92">
    <w:name w:val="xl92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93">
    <w:name w:val="xl93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94">
    <w:name w:val="xl94"/>
    <w:basedOn w:val="Normal"/>
    <w:pPr>
      <w:spacing w:before="100" w:after="100"/>
    </w:pPr>
    <w:rPr>
      <w:rFonts w:ascii="Times New Roman" w:hAnsi="Times New Roman" w:eastAsia="Times New Roman" w:cs="Times New Roman"/>
      <w:color w:val="FFFFFF"/>
      <w:sz w:val="14"/>
      <w:szCs w:val="14"/>
    </w:rPr>
  </w:style>
  <w:style w:type="paragraph" w:styleId="xl95">
    <w:name w:val="xl95"/>
    <w:basedOn w:val="Normal"/>
    <w:pPr>
      <w:spacing w:before="100" w:after="100"/>
    </w:pPr>
    <w:rPr>
      <w:rFonts w:ascii="Times New Roman" w:hAnsi="Times New Roman" w:eastAsia="Times New Roman" w:cs="Times New Roman"/>
      <w:color w:val="FFFFFF"/>
      <w:sz w:val="24"/>
      <w:szCs w:val="24"/>
    </w:rPr>
  </w:style>
  <w:style w:type="paragraph" w:styleId="xl96">
    <w:name w:val="xl96"/>
    <w:basedOn w:val="Normal"/>
    <w:pPr>
      <w:spacing w:before="100" w:after="100"/>
    </w:pPr>
    <w:rPr>
      <w:rFonts w:ascii="Times New Roman" w:hAnsi="Times New Roman" w:eastAsia="Times New Roman" w:cs="Times New Roman"/>
      <w:color w:val="FF0000"/>
      <w:sz w:val="14"/>
      <w:szCs w:val="14"/>
    </w:rPr>
  </w:style>
  <w:style w:type="paragraph" w:styleId="xl97">
    <w:name w:val="xl97"/>
    <w:basedOn w:val="Normal"/>
    <w:pPr>
      <w:spacing w:before="100" w:after="100"/>
    </w:pPr>
    <w:rPr>
      <w:rFonts w:ascii="Times New Roman" w:hAnsi="Times New Roman" w:eastAsia="Times New Roman" w:cs="Times New Roman"/>
      <w:color w:val="FF0000"/>
      <w:sz w:val="24"/>
      <w:szCs w:val="24"/>
    </w:rPr>
  </w:style>
  <w:style w:type="paragraph" w:styleId="xl98">
    <w:name w:val="xl98"/>
    <w:basedOn w:val="Normal"/>
    <w:pPr>
      <w:spacing w:before="100" w:after="100"/>
    </w:pPr>
    <w:rPr>
      <w:rFonts w:ascii="Times New Roman" w:hAnsi="Times New Roman" w:eastAsia="Times New Roman" w:cs="Times New Roman"/>
      <w:color w:val="FF0000"/>
      <w:sz w:val="14"/>
      <w:szCs w:val="14"/>
    </w:rPr>
  </w:style>
  <w:style w:type="paragraph" w:styleId="xl99">
    <w:name w:val="xl99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100">
    <w:name w:val="xl100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01">
    <w:name w:val="xl101"/>
    <w:basedOn w:val="Normal"/>
    <w:pPr>
      <w:spacing w:before="100" w:after="100"/>
    </w:pPr>
    <w:rPr>
      <w:rFonts w:ascii="Times New Roman" w:hAnsi="Times New Roman" w:eastAsia="Times New Roman" w:cs="Times New Roman"/>
      <w:color w:val="FFFFFF"/>
      <w:sz w:val="14"/>
      <w:szCs w:val="14"/>
    </w:rPr>
  </w:style>
  <w:style w:type="paragraph" w:styleId="xl102">
    <w:name w:val="xl102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03">
    <w:name w:val="xl103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04">
    <w:name w:val="xl104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05">
    <w:name w:val="xl105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06">
    <w:name w:val="xl106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07">
    <w:name w:val="xl10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08">
    <w:name w:val="xl108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09">
    <w:name w:val="xl109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10">
    <w:name w:val="xl110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  <w:i w:val="1"/>
      <w:iCs w:val="1"/>
    </w:rPr>
  </w:style>
  <w:style w:type="paragraph" w:styleId="xl111">
    <w:name w:val="xl111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12">
    <w:name w:val="xl112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13">
    <w:name w:val="xl113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14">
    <w:name w:val="xl114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  <w:i w:val="1"/>
      <w:iCs w:val="1"/>
    </w:rPr>
  </w:style>
  <w:style w:type="paragraph" w:styleId="xl115">
    <w:name w:val="xl115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16">
    <w:name w:val="xl116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17">
    <w:name w:val="xl117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18">
    <w:name w:val="xl118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19">
    <w:name w:val="xl119"/>
    <w:basedOn w:val="Normal"/>
    <w:pPr>
      <w:spacing w:before="100" w:after="100"/>
    </w:pPr>
    <w:rPr>
      <w:rFonts w:ascii="Times New Roman" w:hAnsi="Times New Roman" w:eastAsia="Times New Roman" w:cs="Times New Roman"/>
      <w:color w:val="FFFFFF"/>
      <w:sz w:val="14"/>
      <w:szCs w:val="14"/>
    </w:rPr>
  </w:style>
  <w:style w:type="paragraph" w:styleId="xl120">
    <w:name w:val="xl120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  <w:i w:val="1"/>
      <w:iCs w:val="1"/>
    </w:rPr>
  </w:style>
  <w:style w:type="paragraph" w:styleId="xl121">
    <w:name w:val="xl121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  <w:i w:val="1"/>
      <w:iCs w:val="1"/>
    </w:rPr>
  </w:style>
  <w:style w:type="paragraph" w:styleId="xl122">
    <w:name w:val="xl122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</w:rPr>
  </w:style>
  <w:style w:type="paragraph" w:styleId="xl123">
    <w:name w:val="xl123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24">
    <w:name w:val="xl124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25">
    <w:name w:val="xl125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26">
    <w:name w:val="xl126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27">
    <w:name w:val="xl127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28">
    <w:name w:val="xl128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  <w:i w:val="1"/>
      <w:iCs w:val="1"/>
    </w:rPr>
  </w:style>
  <w:style w:type="paragraph" w:styleId="xl129">
    <w:name w:val="xl129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  <w:i w:val="1"/>
      <w:iCs w:val="1"/>
    </w:rPr>
  </w:style>
  <w:style w:type="paragraph" w:styleId="xl130">
    <w:name w:val="xl130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31">
    <w:name w:val="xl131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32">
    <w:name w:val="xl132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133">
    <w:name w:val="xl133"/>
    <w:basedOn w:val="Normal"/>
    <w:pPr>
      <w:spacing w:before="100" w:after="100"/>
    </w:pPr>
    <w:rPr>
      <w:rFonts w:ascii="Times New Roman" w:hAnsi="Times New Roman" w:eastAsia="Times New Roman" w:cs="Times New Roman"/>
      <w:color w:val="FFFFFF"/>
      <w:sz w:val="24"/>
      <w:szCs w:val="24"/>
    </w:rPr>
  </w:style>
  <w:style w:type="paragraph" w:styleId="xl134">
    <w:name w:val="xl134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35">
    <w:name w:val="xl135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36">
    <w:name w:val="xl136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37">
    <w:name w:val="xl13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38">
    <w:name w:val="xl138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39">
    <w:name w:val="xl139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40">
    <w:name w:val="xl140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41">
    <w:name w:val="xl141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42">
    <w:name w:val="xl142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43">
    <w:name w:val="xl143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44">
    <w:name w:val="xl144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45">
    <w:name w:val="xl145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46">
    <w:name w:val="xl146"/>
    <w:basedOn w:val="Normal"/>
    <w:pPr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  <w:b w:val="1"/>
      <w:bCs w:val="1"/>
    </w:rPr>
  </w:style>
  <w:style w:type="paragraph" w:styleId="xl147">
    <w:name w:val="xl14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xl148">
    <w:name w:val="xl148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49">
    <w:name w:val="xl149"/>
    <w:basedOn w:val="Normal"/>
    <w:pPr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50">
    <w:name w:val="xl150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51">
    <w:name w:val="xl151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52">
    <w:name w:val="xl152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153">
    <w:name w:val="xl153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54">
    <w:name w:val="xl154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55">
    <w:name w:val="xl155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56">
    <w:name w:val="xl156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styleId="xl157">
    <w:name w:val="xl15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styleId="xl158">
    <w:name w:val="xl158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59">
    <w:name w:val="xl159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60">
    <w:name w:val="xl160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61">
    <w:name w:val="xl161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62">
    <w:name w:val="xl162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63">
    <w:name w:val="xl163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6"/>
      <w:szCs w:val="16"/>
      <w:b w:val="1"/>
      <w:bCs w:val="1"/>
    </w:rPr>
  </w:style>
  <w:style w:type="paragraph" w:styleId="xl164">
    <w:name w:val="xl164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65">
    <w:name w:val="xl165"/>
    <w:basedOn w:val="Normal"/>
    <w:pPr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66">
    <w:name w:val="xl166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b w:val="1"/>
      <w:bCs w:val="1"/>
    </w:rPr>
  </w:style>
  <w:style w:type="paragraph" w:styleId="xl167">
    <w:name w:val="xl16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b w:val="1"/>
      <w:bCs w:val="1"/>
    </w:rPr>
  </w:style>
  <w:style w:type="paragraph" w:styleId="xl168">
    <w:name w:val="xl168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b w:val="1"/>
      <w:bCs w:val="1"/>
    </w:rPr>
  </w:style>
  <w:style w:type="paragraph" w:styleId="xl169">
    <w:name w:val="xl169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70">
    <w:name w:val="xl170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71">
    <w:name w:val="xl171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72">
    <w:name w:val="xl172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73">
    <w:name w:val="xl173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74">
    <w:name w:val="xl174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75">
    <w:name w:val="xl175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xl176">
    <w:name w:val="xl176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  <w:i w:val="1"/>
      <w:iCs w:val="1"/>
    </w:rPr>
  </w:style>
  <w:style w:type="paragraph" w:styleId="c14">
    <w:name w:val="c14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c18">
    <w:name w:val="c18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xl177">
    <w:name w:val="xl177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78">
    <w:name w:val="xl178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79">
    <w:name w:val="xl179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paragraph" w:styleId="xl180">
    <w:name w:val="xl180"/>
    <w:basedOn w:val="Normal"/>
    <w:pPr>
      <w:jc w:val="center"/>
      <w:spacing w:before="100" w:after="100"/>
    </w:pPr>
    <w:rPr>
      <w:rFonts w:ascii="Times New Roman" w:hAnsi="Times New Roman" w:eastAsia="Times New Roman" w:cs="Times New Roman"/>
      <w:sz w:val="14"/>
      <w:szCs w:val="14"/>
    </w:rPr>
  </w:style>
  <w:style w:type="character">
    <w:name w:val="Заголовок Знак1"/>
    <w:rPr>
      <w:sz w:val="56"/>
      <w:szCs w:val="56"/>
    </w:rPr>
  </w:style>
  <w:style w:type="character">
    <w:name w:val="No Spacing"/>
    <w:qFormat/>
    <w:rPr>
      <w:rFonts w:ascii="Calibri" w:hAnsi="Calibri" w:eastAsia="Calibri" w:cs="Calibri"/>
    </w:rPr>
  </w:style>
  <w:style w:type="paragraph" w:styleId="1e">
    <w:name w:val="Обычный (веб)1"/>
    <w:qFormat/>
    <w:basedOn w:val="Normal"/>
    <w:pPr/>
    <w:rPr>
      <w:rFonts w:ascii="Times New Roman" w:hAnsi="Times New Roman" w:eastAsia="Times New Roman" w:cs="Times New Roman"/>
      <w:lang w:val="en-US"/>
      <w:sz w:val="24"/>
      <w:szCs w:val="24"/>
    </w:rPr>
  </w:style>
  <w:style w:type="character">
    <w:name w:val="Неразрешенное упоминание3"/>
    <w:rPr>
      <w:color w:val="605E5C"/>
    </w:rPr>
  </w:style>
  <w:style w:type="character">
    <w:name w:val="Название Знак1"/>
    <w:rPr>
      <w:rFonts w:ascii="Times New Roman" w:hAnsi="Times New Roman" w:eastAsia="Times New Roman" w:cs="Times New Roman"/>
      <w:sz w:val="24"/>
      <w:szCs w:val="24"/>
    </w:rPr>
  </w:style>
  <w:style w:type="character">
    <w:name w:val="Неразрешенное упоминание4"/>
    <w:rPr>
      <w:color w:val="605E5C"/>
    </w:rPr>
  </w:style>
  <w:style w:type="paragraph" w:styleId="ConsPlusCell">
    <w:name w:val="ConsPlusCell"/>
    <w:basedOn w:val="Normal"/>
    <w:pPr/>
    <w:rPr>
      <w:rFonts w:ascii="Arial" w:hAnsi="Arial" w:eastAsia="Arial" w:cs="Arial"/>
      <w:sz w:val="20"/>
      <w:szCs w:val="20"/>
    </w:rPr>
  </w:style>
  <w:style w:type="character">
    <w:name w:val="Без интервала Знак"/>
    <w:rPr>
      <w:rFonts w:ascii="Calibri" w:hAnsi="Calibri" w:eastAsia="Calibri" w:cs="Calibri"/>
    </w:rPr>
  </w:style>
  <w:style w:type="character">
    <w:name w:val="Font Style11"/>
    <w:rPr>
      <w:rFonts w:ascii="Times New Roman" w:hAnsi="Times New Roman" w:eastAsia="Times New Roman" w:cs="Times New Roman"/>
      <w:sz w:val="22"/>
      <w:szCs w:val="22"/>
    </w:rPr>
  </w:style>
  <w:style w:type="character">
    <w:name w:val="Основной текст (2) + 12 pt"/>
    <w:rPr>
      <w:rFonts w:ascii="Times New Roman" w:hAnsi="Times New Roman" w:eastAsia="Times New Roman" w:cs="Times New Roman" w:hint="default"/>
      <w:lang w:val="ru-RU"/>
      <w:color w:val="000000"/>
      <w:sz w:val="24"/>
      <w:szCs w:val="24"/>
      <w:position w:val="0"/>
    </w:rPr>
  </w:style>
  <w:style w:type="paragraph" w:styleId="1f0">
    <w:name w:val="Раздел 1"/>
    <w:basedOn w:val="Normal"/>
    <w:pPr>
      <w:keepNext w:val="1"/>
      <w:spacing w:before="0" w:after="120"/>
    </w:pPr>
    <w:rPr>
      <w:rFonts w:ascii="Times New Roman Полужирный" w:hAnsi="Times New Roman Полужирный" w:eastAsia="Times New Roman Полужирный" w:cs="Times New Roman Полужирный"/>
      <w:lang w:val="x-none"/>
      <w:smallCaps w:val="0"/>
      <w:caps w:val="1"/>
    </w:rPr>
  </w:style>
  <w:style w:type="paragraph" w:styleId="114">
    <w:name w:val="Раздел 1.1"/>
    <w:basedOn w:val="Normal"/>
    <w:pPr>
      <w:ind w:left="0" w:right="0" w:firstLine="709"/>
      <w:spacing w:after="120" w:line="276" w:lineRule="auto"/>
    </w:pPr>
    <w:rPr>
      <w:rFonts w:ascii="Times New Roman Полужирный" w:hAnsi="Times New Roman Полужирный" w:eastAsia="Times New Roman Полужирный" w:cs="Times New Roman Полужирный"/>
      <w:color w:val="auto"/>
      <w:sz w:val="24"/>
      <w:szCs w:val="24"/>
      <w:b w:val="1"/>
      <w:bCs w:val="1"/>
    </w:rPr>
  </w:style>
  <w:style w:type="character">
    <w:name w:val="Раздел 1 Знак"/>
    <w:rPr>
      <w:rFonts w:ascii="Times New Roman Полужирный" w:hAnsi="Times New Roman Полужирный" w:eastAsia="Times New Roman Полужирный" w:cs="Times New Roman Полужирный"/>
      <w:lang w:val="x-none"/>
      <w:sz w:val="24"/>
      <w:szCs w:val="24"/>
      <w:b w:val="1"/>
      <w:bCs w:val="1"/>
      <w:smallCaps w:val="0"/>
      <w:caps w:val="1"/>
    </w:rPr>
  </w:style>
  <w:style w:type="character">
    <w:name w:val="Раздел 1.1 Знак"/>
    <w:rPr>
      <w:rFonts w:ascii="Times New Roman Полужирный" w:hAnsi="Times New Roman Полужирный" w:eastAsia="Times New Roman Полужирный" w:cs="Times New Roman Полужирный"/>
      <w:color w:val="5A5A5A"/>
      <w:sz w:val="24"/>
      <w:szCs w:val="24"/>
      <w:b w:val="1"/>
      <w:bCs w:val="1"/>
    </w:rPr>
  </w:style>
  <w:style w:type="paragraph" w:styleId="pTextStyle">
    <w:name w:val="pTextStyle"/>
    <w:basedOn w:val="Normal"/>
    <w:pPr>
      <w:spacing w:line="249" w:lineRule="auto"/>
    </w:pPr>
    <w:rPr>
      <w:rFonts w:ascii="Times New Roman" w:hAnsi="Times New Roman" w:eastAsia="Times New Roman" w:cs="Times New Roman"/>
      <w:lang w:val="en-US"/>
      <w:sz w:val="24"/>
      <w:szCs w:val="24"/>
    </w:rPr>
  </w:style>
  <w:style w:type="paragraph" w:styleId="pTextStyleCenter">
    <w:name w:val="pTextStyleCenter"/>
    <w:basedOn w:val="Normal"/>
    <w:pPr>
      <w:jc w:val="center"/>
      <w:spacing w:line="252" w:lineRule="auto"/>
    </w:pPr>
    <w:rPr>
      <w:rFonts w:ascii="Times New Roman" w:hAnsi="Times New Roman" w:eastAsia="Times New Roman" w:cs="Times New Roman"/>
      <w:lang w:val="en-US"/>
      <w:sz w:val="24"/>
      <w:szCs w:val="24"/>
    </w:rPr>
  </w:style>
  <w:style w:type="character">
    <w:name w:val="Знак сноски1"/>
    <w:rPr>
      <w:rFonts w:ascii="Times New Roman" w:hAnsi="Times New Roman" w:eastAsia="Times New Roman" w:cs="Times New Roman"/>
      <w:vertAlign w:val="superscript"/>
    </w:rPr>
  </w:style>
  <w:style w:type="character">
    <w:name w:val="Знак примечания1"/>
    <w:rPr>
      <w:sz w:val="16"/>
      <w:szCs w:val="16"/>
    </w:rPr>
  </w:style>
  <w:style w:type="paragraph" w:styleId="HTML">
    <w:name w:val="HTML Preformatted"/>
    <w:basedOn w:val="Normal"/>
    <w:pPr/>
    <w:rPr>
      <w:rFonts w:ascii="Courier New" w:hAnsi="Courier New" w:eastAsia="Courier New" w:cs="Courier New"/>
      <w:sz w:val="20"/>
      <w:szCs w:val="20"/>
    </w:rPr>
  </w:style>
  <w:style w:type="character">
    <w:name w:val="Стандартный HTML Знак"/>
    <w:rPr>
      <w:rFonts w:ascii="Courier New" w:hAnsi="Courier New" w:eastAsia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7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Home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Тимонина</dc:creator>
  <dc:title/>
  <dc:description/>
  <dc:subject/>
  <cp:keywords/>
  <cp:category/>
  <cp:lastModifiedBy>Sergey Balashov</cp:lastModifiedBy>
  <dcterms:created xsi:type="dcterms:W3CDTF">2024-07-24T08:55:00+03:00</dcterms:created>
  <dcterms:modified xsi:type="dcterms:W3CDTF">2026-05-13T14:18:00+03:00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