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37E78" w14:textId="0BCF602E" w:rsidR="00882B4B" w:rsidRP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882B4B" w:rsidRPr="00D02EF0">
        <w:rPr>
          <w:rFonts w:ascii="Times New Roman" w:hAnsi="Times New Roman" w:cs="Times New Roman"/>
          <w:sz w:val="24"/>
          <w:szCs w:val="24"/>
        </w:rPr>
        <w:t>Виды стандартов:</w:t>
      </w:r>
    </w:p>
    <w:p w14:paraId="79C79549" w14:textId="1B63EF90" w:rsidR="00882B4B" w:rsidRPr="00882B4B" w:rsidRDefault="00882B4B" w:rsidP="00882B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Международные стандарты - это стандарты, которые разработаны и приняты международными организациями, такими как ISO, IEC, ITU. Эти стандарты широко распространены в мировой практике и применимы в разных странах.</w:t>
      </w:r>
    </w:p>
    <w:p w14:paraId="78B70D99" w14:textId="77777777" w:rsidR="00882B4B" w:rsidRPr="00882B4B" w:rsidRDefault="00882B4B" w:rsidP="00882B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Примеры:</w:t>
      </w:r>
    </w:p>
    <w:p w14:paraId="2FB51B57" w14:textId="77777777" w:rsidR="00D02EF0" w:rsidRPr="00D02EF0" w:rsidRDefault="00D02EF0" w:rsidP="00D02EF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ISO/IEC 27001 – Стандарт безопасности информации</w:t>
      </w:r>
    </w:p>
    <w:p w14:paraId="51E6A302" w14:textId="77777777" w:rsidR="00D02EF0" w:rsidRPr="00D02EF0" w:rsidRDefault="00D02EF0" w:rsidP="00D02EF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ISO/IEC 20000 – Стандарт ИТ-услуг</w:t>
      </w:r>
    </w:p>
    <w:p w14:paraId="18086BBB" w14:textId="77777777" w:rsidR="00D02EF0" w:rsidRPr="00D02EF0" w:rsidRDefault="00D02EF0" w:rsidP="00D02EF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ISO/IEC 38500 – Стандарт корпоративного управления ИТ</w:t>
      </w:r>
    </w:p>
    <w:p w14:paraId="16199CE8" w14:textId="77777777" w:rsidR="00D02EF0" w:rsidRPr="00D02EF0" w:rsidRDefault="00D02EF0" w:rsidP="00D02EF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ISO/IEC 15504 – Стандарт процессов разработки ПО</w:t>
      </w:r>
    </w:p>
    <w:p w14:paraId="6FA53E0E" w14:textId="77777777" w:rsidR="00D02EF0" w:rsidRPr="00D02EF0" w:rsidRDefault="00D02EF0" w:rsidP="00D02EF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ISO/IEC 12119 – Стандарт документации программного обеспечения</w:t>
      </w:r>
    </w:p>
    <w:p w14:paraId="2E293257" w14:textId="77777777" w:rsidR="00882B4B" w:rsidRPr="00882B4B" w:rsidRDefault="00882B4B" w:rsidP="00882B4B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43435A54" w14:textId="51C1B054" w:rsidR="00882B4B" w:rsidRPr="00882B4B" w:rsidRDefault="00882B4B" w:rsidP="00882B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Региональные стандарты - это стандарты, которые разработаны и приняты в рамках конкретного региона. Например, стандарты, разработанные Евразийской экономической комиссией (ЕЭК) для стран Евразийского экономического союза.</w:t>
      </w:r>
    </w:p>
    <w:p w14:paraId="09ED29A0" w14:textId="77777777" w:rsidR="00882B4B" w:rsidRPr="00882B4B" w:rsidRDefault="00882B4B" w:rsidP="00882B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Примеры:</w:t>
      </w:r>
    </w:p>
    <w:p w14:paraId="6A62A22F" w14:textId="77777777" w:rsidR="00882B4B" w:rsidRPr="00882B4B" w:rsidRDefault="00882B4B" w:rsidP="00882B4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ТУ ЕАЭС 001/2011 - Технические требования безопасности средств индивидуальной защиты</w:t>
      </w:r>
    </w:p>
    <w:p w14:paraId="64F4D4B7" w14:textId="14E6B3BB" w:rsidR="00882B4B" w:rsidRDefault="00882B4B" w:rsidP="00882B4B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ГОСТ 12.2.003-91 - Система стандартов безопасности труда</w:t>
      </w:r>
    </w:p>
    <w:p w14:paraId="54C8764D" w14:textId="77777777" w:rsidR="00D02EF0" w:rsidRPr="00D02EF0" w:rsidRDefault="00D02EF0" w:rsidP="00D02EF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EN 50128 – Стандарт безопасности ИТ в железнодорожной отрасли Европы</w:t>
      </w:r>
    </w:p>
    <w:p w14:paraId="296F4E54" w14:textId="77777777" w:rsidR="00D02EF0" w:rsidRPr="00D02EF0" w:rsidRDefault="00D02EF0" w:rsidP="00D02EF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CSA STAR – Стандарт безопасности в облачной вычислительной среде в Северной Америке</w:t>
      </w:r>
    </w:p>
    <w:p w14:paraId="7189CDD2" w14:textId="4CBF34F8" w:rsidR="00D02EF0" w:rsidRPr="00D02EF0" w:rsidRDefault="00D02EF0" w:rsidP="00D02EF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GOST Р ИСО/МЭК 27005 – Стандарт защиты информации в России</w:t>
      </w:r>
    </w:p>
    <w:p w14:paraId="72C1ED68" w14:textId="77777777" w:rsidR="00882B4B" w:rsidRPr="00882B4B" w:rsidRDefault="00882B4B" w:rsidP="00882B4B">
      <w:pPr>
        <w:ind w:left="1068"/>
        <w:rPr>
          <w:rFonts w:ascii="Times New Roman" w:hAnsi="Times New Roman" w:cs="Times New Roman"/>
          <w:sz w:val="24"/>
          <w:szCs w:val="24"/>
        </w:rPr>
      </w:pPr>
    </w:p>
    <w:p w14:paraId="1F91630C" w14:textId="6FFF960B" w:rsidR="00882B4B" w:rsidRPr="00882B4B" w:rsidRDefault="00882B4B" w:rsidP="00882B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Межгосударственные стандарты - это стандарты, которые разработаны и приняты между несколькими государствами. Эти стандарты призваны ускорить и упростить международный обмен товарами и услугами.</w:t>
      </w:r>
    </w:p>
    <w:p w14:paraId="279192C9" w14:textId="77777777" w:rsidR="00882B4B" w:rsidRPr="00882B4B" w:rsidRDefault="00882B4B" w:rsidP="00882B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Примеры:</w:t>
      </w:r>
    </w:p>
    <w:p w14:paraId="16B8F12E" w14:textId="77777777" w:rsidR="00882B4B" w:rsidRPr="00882B4B" w:rsidRDefault="00882B4B" w:rsidP="00882B4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STB ISO/IEC 27002-2015 - Информационная технология. Технические средства защиты информации. Практические рекомендации по управлению информационной безопасностью</w:t>
      </w:r>
    </w:p>
    <w:p w14:paraId="5009221D" w14:textId="5E5FDB1E" w:rsidR="00882B4B" w:rsidRDefault="00882B4B" w:rsidP="00882B4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Инструкция ST SEV 932-86 - Обмен информацией между ЭВМ. Унифицированная система сокращений и условных обозначений на русском языке</w:t>
      </w:r>
    </w:p>
    <w:p w14:paraId="599D8CB8" w14:textId="77777777" w:rsidR="00D02EF0" w:rsidRPr="00D02EF0" w:rsidRDefault="00D02EF0" w:rsidP="00D02EF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IEC 61508 – Стандарт безопасности функциональной безопасности в промышленности</w:t>
      </w:r>
    </w:p>
    <w:p w14:paraId="0C2C43E4" w14:textId="77777777" w:rsidR="00D02EF0" w:rsidRPr="00D02EF0" w:rsidRDefault="00D02EF0" w:rsidP="00D02EF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ISO/TR 27019 – Стандарт безопасности в области энергетики и горнодобывающей промышленности</w:t>
      </w:r>
    </w:p>
    <w:p w14:paraId="19353B87" w14:textId="77777777" w:rsidR="00D02EF0" w:rsidRPr="00D02EF0" w:rsidRDefault="00D02EF0" w:rsidP="00D02EF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ASTM F2902-14 – Стандарт безопасности медицинского программного обеспечения</w:t>
      </w:r>
    </w:p>
    <w:p w14:paraId="1E66039D" w14:textId="77777777" w:rsidR="00D02EF0" w:rsidRPr="00D02EF0" w:rsidRDefault="00D02EF0" w:rsidP="00D02EF0">
      <w:pPr>
        <w:ind w:left="1068"/>
        <w:rPr>
          <w:rFonts w:ascii="Times New Roman" w:hAnsi="Times New Roman" w:cs="Times New Roman"/>
          <w:sz w:val="24"/>
          <w:szCs w:val="24"/>
        </w:rPr>
      </w:pPr>
    </w:p>
    <w:p w14:paraId="096E996A" w14:textId="347AF695" w:rsidR="00882B4B" w:rsidRPr="00882B4B" w:rsidRDefault="00882B4B" w:rsidP="00882B4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lastRenderedPageBreak/>
        <w:t>Отраслевые стандарты - это стандарты, которые разработаны и приняты в рамках отрасли. Обычно такие стандарты определяют специфические требования, которые не включены в общие стандарты.</w:t>
      </w:r>
    </w:p>
    <w:p w14:paraId="73003A0B" w14:textId="77777777" w:rsidR="00882B4B" w:rsidRPr="00882B4B" w:rsidRDefault="00882B4B" w:rsidP="00882B4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Примеры:</w:t>
      </w:r>
    </w:p>
    <w:p w14:paraId="6ABF9D39" w14:textId="77777777" w:rsidR="00882B4B" w:rsidRPr="00882B4B" w:rsidRDefault="00882B4B" w:rsidP="00882B4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OData - Открытый протокол для обмена данными, используемый в веб-сервисах</w:t>
      </w:r>
    </w:p>
    <w:p w14:paraId="53FF7CD5" w14:textId="4E19CD7E" w:rsidR="00882B4B" w:rsidRDefault="00882B4B" w:rsidP="00882B4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2B4B">
        <w:rPr>
          <w:rFonts w:ascii="Times New Roman" w:hAnsi="Times New Roman" w:cs="Times New Roman"/>
          <w:sz w:val="24"/>
          <w:szCs w:val="24"/>
        </w:rPr>
        <w:t>ANSI/IEEE Std 1063-1987 - Стандарт для спецификаций программных средств</w:t>
      </w:r>
    </w:p>
    <w:p w14:paraId="5CC83D67" w14:textId="77777777" w:rsidR="00D02EF0" w:rsidRPr="00D02EF0" w:rsidRDefault="00D02EF0" w:rsidP="00D02EF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PCI DSS – Стандарт безопасности платежных карт</w:t>
      </w:r>
    </w:p>
    <w:p w14:paraId="08E88AC3" w14:textId="35F1AA83" w:rsidR="00D02EF0" w:rsidRDefault="00D02EF0" w:rsidP="00D02EF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HIPAA – Стандарт конфиденциальности медицинских данных</w:t>
      </w:r>
    </w:p>
    <w:p w14:paraId="4370B887" w14:textId="36FF9AFB" w:rsidR="00882B4B" w:rsidRDefault="00D02EF0" w:rsidP="00882B4B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SWIFT CSP – Стандарт безопасности банковской системы SWIFT.</w:t>
      </w:r>
    </w:p>
    <w:p w14:paraId="139B0C4C" w14:textId="2DA971D2" w:rsidR="00D02EF0" w:rsidRP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D02EF0">
        <w:rPr>
          <w:rFonts w:ascii="Times New Roman" w:hAnsi="Times New Roman" w:cs="Times New Roman"/>
          <w:sz w:val="24"/>
          <w:szCs w:val="24"/>
        </w:rPr>
        <w:t>ОСТ 7.32—2017 "Система стандартов по информации, библиотечному и издательскому делу. Отчет о научно-исследовательской работе. Структура и правила оформления" определяет правила оформления научно-исследовательской работы:</w:t>
      </w:r>
    </w:p>
    <w:p w14:paraId="3E33714A" w14:textId="167BAB52" w:rsidR="00D02EF0" w:rsidRPr="00D02EF0" w:rsidRDefault="00D02EF0" w:rsidP="00D02EF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Оформление страницы:</w:t>
      </w:r>
    </w:p>
    <w:p w14:paraId="568DE7C4" w14:textId="6618720A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поля: верхнее, левое и правое – 20 мм, нижнее – 25 мм</w:t>
      </w:r>
    </w:p>
    <w:p w14:paraId="1D0139C6" w14:textId="571725E6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шрифт: Times New Roman</w:t>
      </w:r>
    </w:p>
    <w:p w14:paraId="5312262A" w14:textId="16928E8D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размер шрифта: основной текст – 14 пунктов, заголовки – 16 пунктов, подзаголовки – 14 пунктов</w:t>
      </w:r>
    </w:p>
    <w:p w14:paraId="7A4EECCD" w14:textId="5D0D0174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межстрочный интервал: 1,5</w:t>
      </w:r>
    </w:p>
    <w:p w14:paraId="40DF629E" w14:textId="5A2D637E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выравнивание текста: по ширине</w:t>
      </w:r>
    </w:p>
    <w:p w14:paraId="54D721D6" w14:textId="594675C6" w:rsidR="00D02EF0" w:rsidRPr="00D02EF0" w:rsidRDefault="00D02EF0" w:rsidP="00D02EF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номера страниц: справа вверху, без слова "страница"</w:t>
      </w:r>
    </w:p>
    <w:p w14:paraId="5C39F1CC" w14:textId="0EE24271" w:rsidR="00D02EF0" w:rsidRPr="00D02EF0" w:rsidRDefault="00D02EF0" w:rsidP="00D02EF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Текст:</w:t>
      </w:r>
    </w:p>
    <w:p w14:paraId="35FDFDE5" w14:textId="2A4E1906" w:rsidR="00D02EF0" w:rsidRPr="00D02EF0" w:rsidRDefault="00D02EF0" w:rsidP="00D02EF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должен быть написан с применением одного шрифта в объеме не более 30 страниц</w:t>
      </w:r>
    </w:p>
    <w:p w14:paraId="6C020B69" w14:textId="001C54F3" w:rsidR="00D02EF0" w:rsidRPr="00D02EF0" w:rsidRDefault="00D02EF0" w:rsidP="00D02EF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цвет текста – черный</w:t>
      </w:r>
    </w:p>
    <w:p w14:paraId="257CB774" w14:textId="72BC58D8" w:rsidR="00D02EF0" w:rsidRPr="00D02EF0" w:rsidRDefault="00D02EF0" w:rsidP="00D02EF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не рекомендуется использовать переносы слов и "висячие строки"</w:t>
      </w:r>
    </w:p>
    <w:p w14:paraId="3C969DCE" w14:textId="0001C696" w:rsidR="00D02EF0" w:rsidRPr="00D02EF0" w:rsidRDefault="00D02EF0" w:rsidP="00D02EF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текст необходимо разбить на главы, параграфы, разделы и подразделы</w:t>
      </w:r>
    </w:p>
    <w:p w14:paraId="7930B84E" w14:textId="381A8336" w:rsidR="00D02EF0" w:rsidRPr="00D02EF0" w:rsidRDefault="00D02EF0" w:rsidP="00D02EF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красная строка — это начтание первой строки абзаца на расстоянии 10 мм от левого поля</w:t>
      </w:r>
    </w:p>
    <w:p w14:paraId="5D1B8BAF" w14:textId="70E265B9" w:rsidR="00D02EF0" w:rsidRPr="00D02EF0" w:rsidRDefault="00D02EF0" w:rsidP="00D02EF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Заголовки, таблицы, изображения:</w:t>
      </w:r>
    </w:p>
    <w:p w14:paraId="04CAA274" w14:textId="19BB7134" w:rsidR="00D02EF0" w:rsidRPr="00D02EF0" w:rsidRDefault="00D02EF0" w:rsidP="00D02EF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заголовки написаны жирным шрифтом без нумерации</w:t>
      </w:r>
    </w:p>
    <w:p w14:paraId="6CC6E280" w14:textId="619D0989" w:rsidR="00D02EF0" w:rsidRPr="00D02EF0" w:rsidRDefault="00D02EF0" w:rsidP="00D02EF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таблицы должны иметь название и быть пронумерованы, название таблицы должно находиться над таблицей, а – справа вверху</w:t>
      </w:r>
    </w:p>
    <w:p w14:paraId="24EC48B4" w14:textId="3702D02E" w:rsidR="00D02EF0" w:rsidRPr="00D02EF0" w:rsidRDefault="00D02EF0" w:rsidP="00D02EF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изображения также должны иметь название и быть пронумерованы, название находится под изображением, а номер – справа вверху</w:t>
      </w:r>
    </w:p>
    <w:p w14:paraId="17ADF324" w14:textId="12C56183" w:rsidR="00D02EF0" w:rsidRPr="00D02EF0" w:rsidRDefault="00D02EF0" w:rsidP="00D02EF0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 xml:space="preserve">отношения, фигур, таблиц и различных предметов к тексту, проставляются в скобках, например </w:t>
      </w:r>
    </w:p>
    <w:p w14:paraId="07556614" w14:textId="2F69BA74" w:rsidR="00D02EF0" w:rsidRP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Ссылка на ГОСТ 7.32—2017: https://docs.cntd.ru/document/1200157208</w:t>
      </w:r>
    </w:p>
    <w:p w14:paraId="4343318F" w14:textId="77777777" w:rsid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</w:p>
    <w:p w14:paraId="06EF1CDE" w14:textId="77777777" w:rsid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</w:p>
    <w:p w14:paraId="2DD210B5" w14:textId="77777777" w:rsid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</w:p>
    <w:p w14:paraId="7239B101" w14:textId="1E333702" w:rsidR="00D02EF0" w:rsidRP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D02EF0">
        <w:rPr>
          <w:rFonts w:ascii="Times New Roman" w:hAnsi="Times New Roman" w:cs="Times New Roman"/>
          <w:sz w:val="24"/>
          <w:szCs w:val="24"/>
        </w:rPr>
        <w:t>ГОСТ Р 7.0.5-2008 "Библиографическая запись. Библиографическое описание. Общие требования и правила составления" определяет правила оформления библиографических ссылок:</w:t>
      </w:r>
    </w:p>
    <w:p w14:paraId="2A4865DB" w14:textId="2F209F2A" w:rsidR="00D02EF0" w:rsidRPr="00D02EF0" w:rsidRDefault="00D02EF0" w:rsidP="00D02EF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Внутритекстовая</w:t>
      </w:r>
      <w:r w:rsidRPr="00D02EF0">
        <w:rPr>
          <w:rFonts w:ascii="Times New Roman" w:hAnsi="Times New Roman" w:cs="Times New Roman"/>
          <w:sz w:val="24"/>
          <w:szCs w:val="24"/>
        </w:rPr>
        <w:t xml:space="preserve"> ссылка: ссылка на источник в пределах текста, заключается в круглые скобки и проставляется после цитаты или указания на источник</w:t>
      </w:r>
    </w:p>
    <w:p w14:paraId="36784B04" w14:textId="07569351" w:rsidR="00D02EF0" w:rsidRPr="00D02EF0" w:rsidRDefault="00D02EF0" w:rsidP="00D02EF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Подстрочная ссылка: ссылка на источник в пределах текста, заключается в квадратные скобки и проставляется после цитаты или указания на источник</w:t>
      </w:r>
    </w:p>
    <w:p w14:paraId="3FE2A4BB" w14:textId="7BEB1BD6" w:rsidR="00D02EF0" w:rsidRPr="00D02EF0" w:rsidRDefault="00D02EF0" w:rsidP="00D02EF0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Затекстовая ссылка: ссылка на источник с указанием его номера в библиографии (или названия), заключается в круглые скобки и проставляется в конце предложения или параграфа</w:t>
      </w:r>
    </w:p>
    <w:p w14:paraId="06E95279" w14:textId="4E2ADAF6" w:rsidR="00D02EF0" w:rsidRPr="00D02EF0" w:rsidRDefault="00D02EF0" w:rsidP="00D02EF0">
      <w:pPr>
        <w:rPr>
          <w:rFonts w:ascii="Times New Roman" w:hAnsi="Times New Roman" w:cs="Times New Roman"/>
          <w:sz w:val="24"/>
          <w:szCs w:val="24"/>
        </w:rPr>
      </w:pPr>
      <w:r w:rsidRPr="00D02EF0">
        <w:rPr>
          <w:rFonts w:ascii="Times New Roman" w:hAnsi="Times New Roman" w:cs="Times New Roman"/>
          <w:sz w:val="24"/>
          <w:szCs w:val="24"/>
        </w:rPr>
        <w:t>Ссылка на ГОСТ Р 7.0.5-2008: https://docs.cntd.ru/document/1200063713</w:t>
      </w:r>
    </w:p>
    <w:sectPr w:rsidR="00D02EF0" w:rsidRPr="00D02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9A"/>
    <w:multiLevelType w:val="multilevel"/>
    <w:tmpl w:val="7C7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D4E56"/>
    <w:multiLevelType w:val="multilevel"/>
    <w:tmpl w:val="18108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41A22"/>
    <w:multiLevelType w:val="multilevel"/>
    <w:tmpl w:val="77DA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63F68"/>
    <w:multiLevelType w:val="hybridMultilevel"/>
    <w:tmpl w:val="93F0F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5ECB"/>
    <w:multiLevelType w:val="hybridMultilevel"/>
    <w:tmpl w:val="DB68D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72BB0"/>
    <w:multiLevelType w:val="hybridMultilevel"/>
    <w:tmpl w:val="6A9EA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018D6"/>
    <w:multiLevelType w:val="multilevel"/>
    <w:tmpl w:val="F7F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E64A8F"/>
    <w:multiLevelType w:val="multilevel"/>
    <w:tmpl w:val="245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E21CB"/>
    <w:multiLevelType w:val="hybridMultilevel"/>
    <w:tmpl w:val="273CA2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EA90186"/>
    <w:multiLevelType w:val="multilevel"/>
    <w:tmpl w:val="46F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E14596"/>
    <w:multiLevelType w:val="hybridMultilevel"/>
    <w:tmpl w:val="ADBA67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16730CE"/>
    <w:multiLevelType w:val="hybridMultilevel"/>
    <w:tmpl w:val="DBA61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12530"/>
    <w:multiLevelType w:val="multilevel"/>
    <w:tmpl w:val="CD1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E53B6B"/>
    <w:multiLevelType w:val="hybridMultilevel"/>
    <w:tmpl w:val="57362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D44BA"/>
    <w:multiLevelType w:val="multilevel"/>
    <w:tmpl w:val="C4E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A83116"/>
    <w:multiLevelType w:val="multilevel"/>
    <w:tmpl w:val="85E2D3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A196F"/>
    <w:multiLevelType w:val="hybridMultilevel"/>
    <w:tmpl w:val="BB7E5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552D6"/>
    <w:multiLevelType w:val="multilevel"/>
    <w:tmpl w:val="2420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F3886"/>
    <w:multiLevelType w:val="multilevel"/>
    <w:tmpl w:val="6A98E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644E9A"/>
    <w:multiLevelType w:val="hybridMultilevel"/>
    <w:tmpl w:val="811810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AC27B7A"/>
    <w:multiLevelType w:val="hybridMultilevel"/>
    <w:tmpl w:val="9B78C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DC7B5E"/>
    <w:multiLevelType w:val="hybridMultilevel"/>
    <w:tmpl w:val="0CB030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3E9264B"/>
    <w:multiLevelType w:val="hybridMultilevel"/>
    <w:tmpl w:val="A6C8B3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10495"/>
    <w:multiLevelType w:val="multilevel"/>
    <w:tmpl w:val="EE6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5D50FD"/>
    <w:multiLevelType w:val="multilevel"/>
    <w:tmpl w:val="9796B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595BE4"/>
    <w:multiLevelType w:val="hybridMultilevel"/>
    <w:tmpl w:val="2946D7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5CA16B4"/>
    <w:multiLevelType w:val="multilevel"/>
    <w:tmpl w:val="5AC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6"/>
  </w:num>
  <w:num w:numId="3">
    <w:abstractNumId w:val="12"/>
  </w:num>
  <w:num w:numId="4">
    <w:abstractNumId w:val="6"/>
  </w:num>
  <w:num w:numId="5">
    <w:abstractNumId w:val="7"/>
  </w:num>
  <w:num w:numId="6">
    <w:abstractNumId w:val="22"/>
  </w:num>
  <w:num w:numId="7">
    <w:abstractNumId w:val="5"/>
  </w:num>
  <w:num w:numId="8">
    <w:abstractNumId w:val="4"/>
  </w:num>
  <w:num w:numId="9">
    <w:abstractNumId w:val="21"/>
  </w:num>
  <w:num w:numId="10">
    <w:abstractNumId w:val="8"/>
  </w:num>
  <w:num w:numId="11">
    <w:abstractNumId w:val="25"/>
  </w:num>
  <w:num w:numId="12">
    <w:abstractNumId w:val="19"/>
  </w:num>
  <w:num w:numId="13">
    <w:abstractNumId w:val="18"/>
  </w:num>
  <w:num w:numId="14">
    <w:abstractNumId w:val="2"/>
  </w:num>
  <w:num w:numId="15">
    <w:abstractNumId w:val="9"/>
  </w:num>
  <w:num w:numId="16">
    <w:abstractNumId w:val="24"/>
  </w:num>
  <w:num w:numId="17">
    <w:abstractNumId w:val="0"/>
  </w:num>
  <w:num w:numId="18">
    <w:abstractNumId w:val="15"/>
  </w:num>
  <w:num w:numId="19">
    <w:abstractNumId w:val="23"/>
  </w:num>
  <w:num w:numId="20">
    <w:abstractNumId w:val="1"/>
  </w:num>
  <w:num w:numId="21">
    <w:abstractNumId w:val="14"/>
  </w:num>
  <w:num w:numId="22">
    <w:abstractNumId w:val="10"/>
  </w:num>
  <w:num w:numId="23">
    <w:abstractNumId w:val="11"/>
  </w:num>
  <w:num w:numId="24">
    <w:abstractNumId w:val="3"/>
  </w:num>
  <w:num w:numId="25">
    <w:abstractNumId w:val="13"/>
  </w:num>
  <w:num w:numId="26">
    <w:abstractNumId w:val="1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4B"/>
    <w:rsid w:val="00882B4B"/>
    <w:rsid w:val="008D1B51"/>
    <w:rsid w:val="00911F0F"/>
    <w:rsid w:val="00BD2F02"/>
    <w:rsid w:val="00D0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9C4A"/>
  <w15:chartTrackingRefBased/>
  <w15:docId w15:val="{E117FABB-FE3F-4DDF-BCAC-41545D11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1">
    <w:name w:val="my-1"/>
    <w:basedOn w:val="a"/>
    <w:rsid w:val="0088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82B4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82B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3</cp:revision>
  <dcterms:created xsi:type="dcterms:W3CDTF">2023-06-20T18:42:00Z</dcterms:created>
  <dcterms:modified xsi:type="dcterms:W3CDTF">2023-06-20T19:56:00Z</dcterms:modified>
</cp:coreProperties>
</file>