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10442" w14:textId="6F04F686" w:rsidR="56ED9AAC" w:rsidRDefault="56ED9AAC" w:rsidP="13C0AA67">
      <w:pPr>
        <w:pStyle w:val="Heading1"/>
        <w:spacing w:before="480" w:after="120"/>
        <w:jc w:val="center"/>
      </w:pPr>
      <w:r w:rsidRPr="14402FDC">
        <w:rPr>
          <w:rFonts w:ascii="Arial" w:eastAsia="Arial" w:hAnsi="Arial" w:cs="Arial"/>
          <w:b/>
          <w:bCs/>
          <w:color w:val="000000" w:themeColor="text1"/>
          <w:sz w:val="46"/>
          <w:szCs w:val="46"/>
        </w:rPr>
        <w:t>How to Build an AI-Ready Business by 2025: Stay Ahead or Fall Behind</w:t>
      </w:r>
    </w:p>
    <w:p w14:paraId="7B209344" w14:textId="1425BEE4" w:rsidR="165F7825" w:rsidRDefault="00820C98" w:rsidP="00820C98">
      <w:pPr>
        <w:pStyle w:val="Heading1"/>
        <w:rPr>
          <w:rFonts w:eastAsia="Arial"/>
        </w:rPr>
      </w:pPr>
      <w:r>
        <w:rPr>
          <w:rFonts w:eastAsia="Arial"/>
        </w:rPr>
        <w:t>Summarize</w:t>
      </w:r>
      <w:r w:rsidR="165F7825" w:rsidRPr="14402FDC">
        <w:rPr>
          <w:rFonts w:eastAsia="Arial"/>
        </w:rPr>
        <w:t xml:space="preserve"> </w:t>
      </w:r>
    </w:p>
    <w:p w14:paraId="31AB1471" w14:textId="1949BE9C" w:rsidR="165F7825" w:rsidRDefault="165F7825" w:rsidP="14402FDC">
      <w:pPr>
        <w:spacing w:before="240" w:after="240"/>
        <w:rPr>
          <w:rFonts w:ascii="Arial" w:eastAsia="Arial" w:hAnsi="Arial" w:cs="Arial"/>
        </w:rPr>
      </w:pPr>
      <w:r w:rsidRPr="14402FDC">
        <w:rPr>
          <w:rFonts w:ascii="Arial" w:eastAsia="Arial" w:hAnsi="Arial" w:cs="Arial"/>
        </w:rPr>
        <w:t>AI-ready businesses will lead their industries. These organisations share five key traits: centralised, high-quality data; modular workflows; AI-literate teams; enterprise-grade security; and rapid decision-making. Despite increasing adoption, many businesses remain unprepared—often due to organisational inertia rather than technical limitations.</w:t>
      </w:r>
    </w:p>
    <w:p w14:paraId="1D7BC34E" w14:textId="6550B650" w:rsidR="165F7825" w:rsidRDefault="165F7825" w:rsidP="14402FDC">
      <w:pPr>
        <w:spacing w:before="240" w:after="240"/>
        <w:rPr>
          <w:rFonts w:ascii="Arial" w:eastAsia="Arial" w:hAnsi="Arial" w:cs="Arial"/>
        </w:rPr>
      </w:pPr>
      <w:r w:rsidRPr="14402FDC">
        <w:rPr>
          <w:rFonts w:ascii="Arial" w:eastAsia="Arial" w:hAnsi="Arial" w:cs="Arial"/>
        </w:rPr>
        <w:t>Emerging trends include AI agents for administrative tasks, Retrieval-Augmented Generation (RAG) for document insights, no-code AI tools, secure in-house language models, and measurable AI performance metrics. Early adopters are already realising significant cost savings and operational efficiencies.</w:t>
      </w:r>
    </w:p>
    <w:p w14:paraId="19C98266" w14:textId="31A1AD43" w:rsidR="165F7825" w:rsidRDefault="165F7825" w:rsidP="14402FDC">
      <w:pPr>
        <w:spacing w:before="240" w:after="240"/>
        <w:rPr>
          <w:rFonts w:ascii="Arial" w:eastAsia="Arial" w:hAnsi="Arial" w:cs="Arial"/>
        </w:rPr>
      </w:pPr>
      <w:r w:rsidRPr="14402FDC">
        <w:rPr>
          <w:rFonts w:ascii="Arial" w:eastAsia="Arial" w:hAnsi="Arial" w:cs="Arial"/>
        </w:rPr>
        <w:t>To prepare, businesses should audit their data, identify repetitive processes, launch pilot initiatives in high-impact areas, and measure outcomes. Tools like Synoptix AI can support this transformation. Delaying AI adoption risks long-term competitiveness. Now is the time to act.</w:t>
      </w:r>
    </w:p>
    <w:p w14:paraId="41906175" w14:textId="1D825BCD" w:rsidR="165F7825" w:rsidRDefault="165F7825" w:rsidP="14402FDC">
      <w:r w:rsidRPr="14402FDC">
        <w:t>--------------------------------------------------------------------------------------------------------------</w:t>
      </w:r>
    </w:p>
    <w:p w14:paraId="224470D2" w14:textId="613A199A" w:rsidR="56ED9AAC" w:rsidRDefault="56ED9AAC" w:rsidP="13C0AA67">
      <w:pPr>
        <w:spacing w:before="240" w:after="240"/>
      </w:pPr>
      <w:r w:rsidRPr="13C0AA67">
        <w:rPr>
          <w:rFonts w:ascii="Arial" w:eastAsia="Arial" w:hAnsi="Arial" w:cs="Arial"/>
          <w:color w:val="000000" w:themeColor="text1"/>
        </w:rPr>
        <w:t xml:space="preserve">By 2025, AI-ready businesses will dominate their industries. </w:t>
      </w:r>
    </w:p>
    <w:p w14:paraId="0E651F09" w14:textId="5A274EF9" w:rsidR="56ED9AAC" w:rsidRDefault="56ED9AAC" w:rsidP="13C0AA67">
      <w:pPr>
        <w:spacing w:before="240" w:after="240"/>
      </w:pPr>
      <w:r w:rsidRPr="13C0AA67">
        <w:rPr>
          <w:rFonts w:ascii="Arial" w:eastAsia="Arial" w:hAnsi="Arial" w:cs="Arial"/>
          <w:color w:val="000000" w:themeColor="text1"/>
        </w:rPr>
        <w:t>According to a</w:t>
      </w:r>
      <w:hyperlink r:id="rId8">
        <w:r w:rsidRPr="13C0AA67">
          <w:rPr>
            <w:rStyle w:val="Hyperlink"/>
            <w:rFonts w:ascii="Arial" w:eastAsia="Arial" w:hAnsi="Arial" w:cs="Arial"/>
          </w:rPr>
          <w:t xml:space="preserve"> </w:t>
        </w:r>
        <w:r w:rsidRPr="13C0AA67">
          <w:rPr>
            <w:rStyle w:val="Hyperlink"/>
            <w:rFonts w:ascii="Arial" w:eastAsia="Arial" w:hAnsi="Arial" w:cs="Arial"/>
            <w:color w:val="1155CC"/>
            <w:u w:val="none"/>
          </w:rPr>
          <w:t>McKinsey Global Survey (2024)</w:t>
        </w:r>
      </w:hyperlink>
      <w:r w:rsidRPr="13C0AA67">
        <w:rPr>
          <w:rFonts w:ascii="Arial" w:eastAsia="Arial" w:hAnsi="Arial" w:cs="Arial"/>
          <w:color w:val="000000" w:themeColor="text1"/>
        </w:rPr>
        <w:t>, 72% of companies already use AI in at least one function, up from 50% in 2020. AI adoption isn’t a luxury—it’s the cost of staying competitive. Are you ready to transform your business, or will you be left behind?</w:t>
      </w:r>
    </w:p>
    <w:p w14:paraId="6C7D1BF7" w14:textId="7E7527EE" w:rsidR="56ED9AAC" w:rsidRDefault="56ED9AAC" w:rsidP="13C0AA67">
      <w:pPr>
        <w:spacing w:before="240" w:after="240"/>
      </w:pPr>
      <w:r w:rsidRPr="13C0AA67">
        <w:rPr>
          <w:rFonts w:ascii="Arial" w:eastAsia="Arial" w:hAnsi="Arial" w:cs="Arial"/>
          <w:color w:val="000000" w:themeColor="text1"/>
        </w:rPr>
        <w:t>This guide explores what it means to be an AI-ready business, key trends for 2025, and actionable steps to prepare. Let’s dive in.</w:t>
      </w:r>
    </w:p>
    <w:p w14:paraId="5DD292E9" w14:textId="3955E5D4" w:rsidR="56ED9AAC" w:rsidRDefault="56ED9AAC" w:rsidP="13C0AA67">
      <w:pPr>
        <w:spacing w:before="240" w:after="240"/>
        <w:jc w:val="center"/>
      </w:pPr>
      <w:r w:rsidRPr="13C0AA67">
        <w:rPr>
          <w:rFonts w:ascii="Arial" w:eastAsia="Arial" w:hAnsi="Arial" w:cs="Arial"/>
        </w:rPr>
        <w:t>https://blogimagesynoptix.blob.core.windows.net/images/Blog</w:t>
      </w:r>
      <w:r w:rsidRPr="13C0AA67">
        <w:rPr>
          <w:rFonts w:ascii="Arial" w:eastAsia="Arial" w:hAnsi="Arial" w:cs="Arial"/>
          <w:color w:val="000000" w:themeColor="text1"/>
        </w:rPr>
        <w:t xml:space="preserve"> 2-1.jpg </w:t>
      </w:r>
    </w:p>
    <w:p w14:paraId="50696247" w14:textId="515AED90" w:rsidR="56ED9AAC" w:rsidRDefault="56ED9AAC" w:rsidP="13C0AA67">
      <w:pPr>
        <w:pStyle w:val="Heading2"/>
        <w:spacing w:before="360"/>
      </w:pPr>
      <w:r w:rsidRPr="13C0AA67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lastRenderedPageBreak/>
        <w:t>What Does "AI-Ready" Mean for Businesses?</w:t>
      </w:r>
    </w:p>
    <w:p w14:paraId="2BC4373E" w14:textId="6AC1CDB0" w:rsidR="56ED9AAC" w:rsidRDefault="56ED9AAC" w:rsidP="13C0AA67">
      <w:pPr>
        <w:spacing w:before="240" w:after="240"/>
      </w:pPr>
      <w:r w:rsidRPr="13C0AA67">
        <w:rPr>
          <w:rFonts w:ascii="Arial" w:eastAsia="Arial" w:hAnsi="Arial" w:cs="Arial"/>
          <w:color w:val="000000" w:themeColor="text1"/>
        </w:rPr>
        <w:t>An AI-ready business isn’t just AI-curious—it’s structured for seamless AI integration. Here are the five traits of AI-ready companies:</w:t>
      </w:r>
    </w:p>
    <w:p w14:paraId="74FFA50D" w14:textId="18445FA8" w:rsidR="56ED9AAC" w:rsidRDefault="56ED9AAC" w:rsidP="13C0AA67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b/>
          <w:bCs/>
          <w:color w:val="000000" w:themeColor="text1"/>
        </w:rPr>
        <w:t>Clean, Centralised Data</w:t>
      </w:r>
      <w:r w:rsidRPr="13C0AA67">
        <w:rPr>
          <w:rFonts w:ascii="Arial" w:eastAsia="Arial" w:hAnsi="Arial" w:cs="Arial"/>
          <w:color w:val="000000" w:themeColor="text1"/>
        </w:rPr>
        <w:t>: Accessible, high-quality data powers AI. Messy data? That’s a roadblock.</w:t>
      </w:r>
    </w:p>
    <w:p w14:paraId="45A76FAF" w14:textId="650564E9" w:rsidR="56ED9AAC" w:rsidRDefault="56ED9AAC" w:rsidP="13C0AA67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b/>
          <w:bCs/>
          <w:color w:val="000000" w:themeColor="text1"/>
        </w:rPr>
        <w:t>Modular Workflows</w:t>
      </w:r>
      <w:r w:rsidRPr="13C0AA67">
        <w:rPr>
          <w:rFonts w:ascii="Arial" w:eastAsia="Arial" w:hAnsi="Arial" w:cs="Arial"/>
          <w:color w:val="000000" w:themeColor="text1"/>
        </w:rPr>
        <w:t>: Processes designed for easy AI plug-ins, like automating expense approvals.</w:t>
      </w:r>
    </w:p>
    <w:p w14:paraId="23F49D23" w14:textId="2D0D4A81" w:rsidR="56ED9AAC" w:rsidRDefault="56ED9AAC" w:rsidP="13C0AA67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b/>
          <w:bCs/>
          <w:color w:val="000000" w:themeColor="text1"/>
        </w:rPr>
        <w:t>AI-Confident Teams</w:t>
      </w:r>
      <w:r w:rsidRPr="13C0AA67">
        <w:rPr>
          <w:rFonts w:ascii="Arial" w:eastAsia="Arial" w:hAnsi="Arial" w:cs="Arial"/>
          <w:color w:val="000000" w:themeColor="text1"/>
        </w:rPr>
        <w:t>: Employees trained to use AI tools effectively and ethically.</w:t>
      </w:r>
    </w:p>
    <w:p w14:paraId="1D7C670A" w14:textId="4E80D10A" w:rsidR="56ED9AAC" w:rsidRDefault="56ED9AAC" w:rsidP="13C0AA67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b/>
          <w:bCs/>
          <w:color w:val="000000" w:themeColor="text1"/>
        </w:rPr>
        <w:t>Enterprise-Grade Security</w:t>
      </w:r>
      <w:r w:rsidRPr="13C0AA67">
        <w:rPr>
          <w:rFonts w:ascii="Arial" w:eastAsia="Arial" w:hAnsi="Arial" w:cs="Arial"/>
          <w:color w:val="000000" w:themeColor="text1"/>
        </w:rPr>
        <w:t>: Robust safeguards, especially in regulated sectors like finance or healthcare.</w:t>
      </w:r>
    </w:p>
    <w:p w14:paraId="71449C7E" w14:textId="4AC4F8D9" w:rsidR="56ED9AAC" w:rsidRDefault="56ED9AAC" w:rsidP="13C0AA67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b/>
          <w:bCs/>
          <w:color w:val="000000" w:themeColor="text1"/>
        </w:rPr>
        <w:t>Fast Decision Cycles</w:t>
      </w:r>
      <w:r w:rsidRPr="13C0AA67">
        <w:rPr>
          <w:rFonts w:ascii="Arial" w:eastAsia="Arial" w:hAnsi="Arial" w:cs="Arial"/>
          <w:color w:val="000000" w:themeColor="text1"/>
        </w:rPr>
        <w:t>: AI-driven insights enable decisions in days, not months.</w:t>
      </w:r>
    </w:p>
    <w:p w14:paraId="509D7E50" w14:textId="5E50121F" w:rsidR="56ED9AAC" w:rsidRDefault="56ED9AAC" w:rsidP="13C0AA67">
      <w:pPr>
        <w:spacing w:before="240" w:after="240"/>
      </w:pPr>
      <w:r w:rsidRPr="13C0AA67">
        <w:rPr>
          <w:rFonts w:ascii="Arial" w:eastAsia="Arial" w:hAnsi="Arial" w:cs="Arial"/>
          <w:b/>
          <w:bCs/>
          <w:color w:val="000000" w:themeColor="text1"/>
        </w:rPr>
        <w:t>Example</w:t>
      </w:r>
      <w:r w:rsidRPr="13C0AA67">
        <w:rPr>
          <w:rFonts w:ascii="Arial" w:eastAsia="Arial" w:hAnsi="Arial" w:cs="Arial"/>
          <w:color w:val="000000" w:themeColor="text1"/>
        </w:rPr>
        <w:t>: IBM reports that businesses using AI for workflow management cut process costs by up to 30% through targeted implementations (</w:t>
      </w:r>
      <w:hyperlink r:id="rId9">
        <w:r w:rsidRPr="13C0AA67">
          <w:rPr>
            <w:rStyle w:val="Hyperlink"/>
            <w:rFonts w:ascii="Arial" w:eastAsia="Arial" w:hAnsi="Arial" w:cs="Arial"/>
            <w:color w:val="1155CC"/>
            <w:u w:val="none"/>
          </w:rPr>
          <w:t>IBM AI Report</w:t>
        </w:r>
      </w:hyperlink>
      <w:r w:rsidRPr="13C0AA67">
        <w:rPr>
          <w:rFonts w:ascii="Arial" w:eastAsia="Arial" w:hAnsi="Arial" w:cs="Arial"/>
          <w:color w:val="000000" w:themeColor="text1"/>
        </w:rPr>
        <w:t>).</w:t>
      </w:r>
    </w:p>
    <w:p w14:paraId="328231E6" w14:textId="3369CDF9" w:rsidR="56ED9AAC" w:rsidRDefault="56ED9AAC" w:rsidP="13C0AA67">
      <w:pPr>
        <w:spacing w:before="240" w:after="240"/>
        <w:jc w:val="center"/>
      </w:pPr>
      <w:r w:rsidRPr="13C0AA67">
        <w:rPr>
          <w:rFonts w:ascii="Arial" w:eastAsia="Arial" w:hAnsi="Arial" w:cs="Arial"/>
        </w:rPr>
        <w:t>https://blogimagesynoptix.blob.core.windows.net/images/Blog</w:t>
      </w:r>
      <w:r w:rsidRPr="13C0AA67">
        <w:rPr>
          <w:rFonts w:ascii="Arial" w:eastAsia="Arial" w:hAnsi="Arial" w:cs="Arial"/>
          <w:color w:val="000000" w:themeColor="text1"/>
        </w:rPr>
        <w:t xml:space="preserve"> 2-2.jpg </w:t>
      </w:r>
    </w:p>
    <w:p w14:paraId="7D2030F1" w14:textId="2F3A0494" w:rsidR="56ED9AAC" w:rsidRDefault="56ED9AAC" w:rsidP="13C0AA67">
      <w:pPr>
        <w:pStyle w:val="Heading3"/>
        <w:spacing w:before="280"/>
      </w:pPr>
      <w:r w:rsidRPr="13C0AA6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Why Most Businesses Aren’t AI-Ready</w:t>
      </w:r>
    </w:p>
    <w:p w14:paraId="6E7DF44A" w14:textId="467A0394" w:rsidR="56ED9AAC" w:rsidRDefault="56ED9AAC" w:rsidP="13C0AA67">
      <w:pPr>
        <w:spacing w:before="240" w:after="240"/>
      </w:pPr>
      <w:r w:rsidRPr="13C0AA67">
        <w:rPr>
          <w:rFonts w:ascii="Arial" w:eastAsia="Arial" w:hAnsi="Arial" w:cs="Arial"/>
          <w:color w:val="000000" w:themeColor="text1"/>
        </w:rPr>
        <w:t>The biggest hurdle isn’t technology—it’s mindset. Common excuses include:</w:t>
      </w:r>
    </w:p>
    <w:p w14:paraId="63BFD8AE" w14:textId="488FC5CF" w:rsidR="56ED9AAC" w:rsidRDefault="56ED9AAC" w:rsidP="13C0AA67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color w:val="000000" w:themeColor="text1"/>
        </w:rPr>
        <w:t>“We don’t have time for AI.” → You’ll regret delaying when competitors surge ahead.</w:t>
      </w:r>
    </w:p>
    <w:p w14:paraId="2F995F0A" w14:textId="4183F2A7" w:rsidR="56ED9AAC" w:rsidRDefault="56ED9AAC" w:rsidP="13C0AA67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color w:val="000000" w:themeColor="text1"/>
        </w:rPr>
        <w:t>“We’re waiting for the perfect solution.” → Perfect doesn’t exist; start small and iterate.</w:t>
      </w:r>
    </w:p>
    <w:p w14:paraId="6CC6E7CD" w14:textId="64602028" w:rsidR="56ED9AAC" w:rsidRDefault="56ED9AAC" w:rsidP="13C0AA67">
      <w:pPr>
        <w:pStyle w:val="ListParagraph"/>
        <w:numPr>
          <w:ilvl w:val="0"/>
          <w:numId w:val="4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color w:val="000000" w:themeColor="text1"/>
        </w:rPr>
        <w:t>“Our industry doesn’t need AI.” → Wrong. Even law firms use AI to review contracts 10x faster (</w:t>
      </w:r>
      <w:hyperlink r:id="rId10">
        <w:r w:rsidRPr="13C0AA67">
          <w:rPr>
            <w:rStyle w:val="Hyperlink"/>
            <w:rFonts w:ascii="Arial" w:eastAsia="Arial" w:hAnsi="Arial" w:cs="Arial"/>
            <w:color w:val="1155CC"/>
            <w:u w:val="none"/>
          </w:rPr>
          <w:t>Harvard Law Review, 2023</w:t>
        </w:r>
      </w:hyperlink>
      <w:r w:rsidRPr="13C0AA67">
        <w:rPr>
          <w:rFonts w:ascii="Arial" w:eastAsia="Arial" w:hAnsi="Arial" w:cs="Arial"/>
          <w:color w:val="000000" w:themeColor="text1"/>
        </w:rPr>
        <w:t>).</w:t>
      </w:r>
    </w:p>
    <w:p w14:paraId="012A1E5B" w14:textId="54E34E2F" w:rsidR="56ED9AAC" w:rsidRDefault="56ED9AAC" w:rsidP="13C0AA67">
      <w:pPr>
        <w:spacing w:before="240" w:after="240"/>
      </w:pPr>
      <w:r w:rsidRPr="13C0AA67">
        <w:rPr>
          <w:rFonts w:ascii="Arial" w:eastAsia="Arial" w:hAnsi="Arial" w:cs="Arial"/>
          <w:color w:val="000000" w:themeColor="text1"/>
        </w:rPr>
        <w:t>Overcome fear of change by starting with small, high-impact AI pilots.</w:t>
      </w:r>
    </w:p>
    <w:p w14:paraId="6734F615" w14:textId="1D1EB4A4" w:rsidR="56ED9AAC" w:rsidRDefault="56ED9AAC" w:rsidP="13C0AA67">
      <w:pPr>
        <w:spacing w:before="240" w:after="240"/>
        <w:jc w:val="center"/>
      </w:pPr>
      <w:r w:rsidRPr="13C0AA67">
        <w:rPr>
          <w:rFonts w:ascii="Arial" w:eastAsia="Arial" w:hAnsi="Arial" w:cs="Arial"/>
        </w:rPr>
        <w:t>https://blogimagesynoptix.blob.core.windows.net/images/Blog</w:t>
      </w:r>
      <w:r w:rsidRPr="13C0AA67">
        <w:rPr>
          <w:rFonts w:ascii="Arial" w:eastAsia="Arial" w:hAnsi="Arial" w:cs="Arial"/>
          <w:color w:val="000000" w:themeColor="text1"/>
        </w:rPr>
        <w:t xml:space="preserve"> 2-3.jpg </w:t>
      </w:r>
    </w:p>
    <w:p w14:paraId="69648C53" w14:textId="11B84772" w:rsidR="56ED9AAC" w:rsidRDefault="56ED9AAC" w:rsidP="13C0AA67">
      <w:pPr>
        <w:pStyle w:val="Heading2"/>
        <w:spacing w:before="360"/>
      </w:pPr>
      <w:r w:rsidRPr="13C0AA67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AI Business Trends for 2025</w:t>
      </w:r>
    </w:p>
    <w:p w14:paraId="4419D6EF" w14:textId="72A9919A" w:rsidR="56ED9AAC" w:rsidRDefault="56ED9AAC" w:rsidP="13C0AA67">
      <w:pPr>
        <w:spacing w:before="240" w:after="240"/>
      </w:pPr>
      <w:r w:rsidRPr="13C0AA67">
        <w:rPr>
          <w:rFonts w:ascii="Arial" w:eastAsia="Arial" w:hAnsi="Arial" w:cs="Arial"/>
          <w:color w:val="000000" w:themeColor="text1"/>
        </w:rPr>
        <w:t>AI-ready businesses will leverage these trends to stay ahead:</w:t>
      </w:r>
    </w:p>
    <w:p w14:paraId="5266C071" w14:textId="2846F7E3" w:rsidR="56ED9AAC" w:rsidRDefault="56ED9AAC" w:rsidP="13C0AA67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b/>
          <w:bCs/>
          <w:color w:val="000000" w:themeColor="text1"/>
        </w:rPr>
        <w:t>AI Agents for Admin Tasks</w:t>
      </w:r>
      <w:r w:rsidRPr="13C0AA67">
        <w:rPr>
          <w:rFonts w:ascii="Arial" w:eastAsia="Arial" w:hAnsi="Arial" w:cs="Arial"/>
          <w:color w:val="000000" w:themeColor="text1"/>
        </w:rPr>
        <w:t>: Automate repetitive tasks like data entry or scheduling.</w:t>
      </w:r>
    </w:p>
    <w:p w14:paraId="73AE01BC" w14:textId="562D8A1D" w:rsidR="56ED9AAC" w:rsidRDefault="56ED9AAC" w:rsidP="13C0AA67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b/>
          <w:bCs/>
          <w:color w:val="000000" w:themeColor="text1"/>
        </w:rPr>
        <w:lastRenderedPageBreak/>
        <w:t>Retrieval-Augmented Generation (RAG)</w:t>
      </w:r>
      <w:r w:rsidRPr="13C0AA67">
        <w:rPr>
          <w:rFonts w:ascii="Arial" w:eastAsia="Arial" w:hAnsi="Arial" w:cs="Arial"/>
          <w:color w:val="000000" w:themeColor="text1"/>
        </w:rPr>
        <w:t>: Extract insights from documents in seconds, ideal for legal and finance sectors.</w:t>
      </w:r>
    </w:p>
    <w:p w14:paraId="013C15C3" w14:textId="301BAED1" w:rsidR="56ED9AAC" w:rsidRDefault="56ED9AAC" w:rsidP="13C0AA67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b/>
          <w:bCs/>
          <w:color w:val="000000" w:themeColor="text1"/>
        </w:rPr>
        <w:t>No-Code AI Workflows</w:t>
      </w:r>
      <w:r w:rsidRPr="13C0AA67">
        <w:rPr>
          <w:rFonts w:ascii="Arial" w:eastAsia="Arial" w:hAnsi="Arial" w:cs="Arial"/>
          <w:color w:val="000000" w:themeColor="text1"/>
        </w:rPr>
        <w:t>: Tools like Microsoft Copilot enable customisation without developers.</w:t>
      </w:r>
    </w:p>
    <w:p w14:paraId="6BEC7F1E" w14:textId="2B717DAE" w:rsidR="56ED9AAC" w:rsidRDefault="56ED9AAC" w:rsidP="13C0AA67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b/>
          <w:bCs/>
          <w:color w:val="000000" w:themeColor="text1"/>
        </w:rPr>
        <w:t>In-House LLMs</w:t>
      </w:r>
      <w:r w:rsidRPr="13C0AA67">
        <w:rPr>
          <w:rFonts w:ascii="Arial" w:eastAsia="Arial" w:hAnsi="Arial" w:cs="Arial"/>
          <w:color w:val="000000" w:themeColor="text1"/>
        </w:rPr>
        <w:t>: Maintain data sovereignty with secure, on-premises AI models.</w:t>
      </w:r>
    </w:p>
    <w:p w14:paraId="6B6C8D92" w14:textId="69FD6AA1" w:rsidR="56ED9AAC" w:rsidRDefault="56ED9AAC" w:rsidP="13C0AA67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b/>
          <w:bCs/>
          <w:color w:val="000000" w:themeColor="text1"/>
        </w:rPr>
        <w:t>AI Performance Metrics</w:t>
      </w:r>
      <w:r w:rsidRPr="13C0AA67">
        <w:rPr>
          <w:rFonts w:ascii="Arial" w:eastAsia="Arial" w:hAnsi="Arial" w:cs="Arial"/>
          <w:color w:val="000000" w:themeColor="text1"/>
        </w:rPr>
        <w:t>: Track AI’s impact like any KPI, ensuring measurable ROI.</w:t>
      </w:r>
    </w:p>
    <w:p w14:paraId="42F427C8" w14:textId="7CCF1EE4" w:rsidR="56ED9AAC" w:rsidRDefault="56ED9AAC" w:rsidP="13C0AA67">
      <w:pPr>
        <w:spacing w:before="240" w:after="240"/>
      </w:pPr>
      <w:r w:rsidRPr="13C0AA67">
        <w:rPr>
          <w:rFonts w:ascii="Arial" w:eastAsia="Arial" w:hAnsi="Arial" w:cs="Arial"/>
          <w:b/>
          <w:bCs/>
          <w:color w:val="000000" w:themeColor="text1"/>
        </w:rPr>
        <w:t>Stat</w:t>
      </w:r>
      <w:r w:rsidRPr="13C0AA67">
        <w:rPr>
          <w:rFonts w:ascii="Arial" w:eastAsia="Arial" w:hAnsi="Arial" w:cs="Arial"/>
          <w:color w:val="000000" w:themeColor="text1"/>
        </w:rPr>
        <w:t>: Deloitte found that 82% of early AI adopters saw ROI within 18 months (</w:t>
      </w:r>
      <w:hyperlink r:id="rId11">
        <w:r w:rsidRPr="13C0AA67">
          <w:rPr>
            <w:rStyle w:val="Hyperlink"/>
            <w:rFonts w:ascii="Arial" w:eastAsia="Arial" w:hAnsi="Arial" w:cs="Arial"/>
            <w:color w:val="1155CC"/>
            <w:u w:val="none"/>
          </w:rPr>
          <w:t>Deloitte AI Report</w:t>
        </w:r>
      </w:hyperlink>
      <w:r w:rsidRPr="13C0AA67">
        <w:rPr>
          <w:rFonts w:ascii="Arial" w:eastAsia="Arial" w:hAnsi="Arial" w:cs="Arial"/>
          <w:color w:val="000000" w:themeColor="text1"/>
        </w:rPr>
        <w:t>).</w:t>
      </w:r>
    </w:p>
    <w:p w14:paraId="0ED5D39C" w14:textId="62924FD1" w:rsidR="56ED9AAC" w:rsidRDefault="56ED9AAC" w:rsidP="13C0AA67">
      <w:pPr>
        <w:pStyle w:val="Heading2"/>
        <w:spacing w:before="360"/>
      </w:pPr>
      <w:r w:rsidRPr="13C0AA67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How AI Powers Enterprise Solutions</w:t>
      </w:r>
    </w:p>
    <w:p w14:paraId="0F7BC0AC" w14:textId="6EDB171D" w:rsidR="56ED9AAC" w:rsidRDefault="56ED9AAC" w:rsidP="13C0AA67">
      <w:pPr>
        <w:spacing w:before="240" w:after="240"/>
      </w:pPr>
      <w:r w:rsidRPr="13C0AA67">
        <w:rPr>
          <w:rFonts w:ascii="Arial" w:eastAsia="Arial" w:hAnsi="Arial" w:cs="Arial"/>
          <w:color w:val="000000" w:themeColor="text1"/>
        </w:rPr>
        <w:t>AI eliminates friction and boosts efficiency. According to Microsoft’s 2024 Work Trend Index, 49% of employees are burnt out by repetitive tasks. AI-ready businesses tackle this by:</w:t>
      </w:r>
    </w:p>
    <w:p w14:paraId="38FF4227" w14:textId="4ADCE2F9" w:rsidR="56ED9AAC" w:rsidRDefault="56ED9AAC" w:rsidP="13C0AA67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b/>
          <w:bCs/>
          <w:color w:val="000000" w:themeColor="text1"/>
        </w:rPr>
        <w:t>Streamlining Operations</w:t>
      </w:r>
      <w:r w:rsidRPr="13C0AA67">
        <w:rPr>
          <w:rFonts w:ascii="Arial" w:eastAsia="Arial" w:hAnsi="Arial" w:cs="Arial"/>
          <w:color w:val="000000" w:themeColor="text1"/>
        </w:rPr>
        <w:t>: Automate expense approvals, inventory predictions, and recruitment filters.</w:t>
      </w:r>
    </w:p>
    <w:p w14:paraId="14175B75" w14:textId="65180F19" w:rsidR="56ED9AAC" w:rsidRDefault="56ED9AAC" w:rsidP="13C0AA67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b/>
          <w:bCs/>
          <w:color w:val="000000" w:themeColor="text1"/>
        </w:rPr>
        <w:t>Enhancing Decision-Making</w:t>
      </w:r>
      <w:r w:rsidRPr="13C0AA67">
        <w:rPr>
          <w:rFonts w:ascii="Arial" w:eastAsia="Arial" w:hAnsi="Arial" w:cs="Arial"/>
          <w:color w:val="000000" w:themeColor="text1"/>
        </w:rPr>
        <w:t>: AI dashboards provide real-time insights, reducing guesswork for executives.</w:t>
      </w:r>
    </w:p>
    <w:p w14:paraId="3DEFB3F5" w14:textId="2F4B53B4" w:rsidR="56ED9AAC" w:rsidRDefault="56ED9AAC" w:rsidP="13C0AA67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b/>
          <w:bCs/>
          <w:color w:val="000000" w:themeColor="text1"/>
        </w:rPr>
        <w:t>Boosting Productivity</w:t>
      </w:r>
      <w:r w:rsidRPr="13C0AA67">
        <w:rPr>
          <w:rFonts w:ascii="Arial" w:eastAsia="Arial" w:hAnsi="Arial" w:cs="Arial"/>
          <w:color w:val="000000" w:themeColor="text1"/>
        </w:rPr>
        <w:t>: Tools like Synoptix AI or IBM Watson cut manual work, saving time and costs.</w:t>
      </w:r>
    </w:p>
    <w:p w14:paraId="0DDF782D" w14:textId="24FE231F" w:rsidR="56ED9AAC" w:rsidRDefault="56ED9AAC" w:rsidP="13C0AA67">
      <w:pPr>
        <w:spacing w:before="240" w:after="240"/>
      </w:pPr>
      <w:r w:rsidRPr="13C0AA67">
        <w:rPr>
          <w:rFonts w:ascii="Arial" w:eastAsia="Arial" w:hAnsi="Arial" w:cs="Arial"/>
          <w:b/>
          <w:bCs/>
          <w:color w:val="000000" w:themeColor="text1"/>
        </w:rPr>
        <w:t>Case Study</w:t>
      </w:r>
      <w:r w:rsidRPr="13C0AA67">
        <w:rPr>
          <w:rFonts w:ascii="Arial" w:eastAsia="Arial" w:hAnsi="Arial" w:cs="Arial"/>
          <w:color w:val="000000" w:themeColor="text1"/>
        </w:rPr>
        <w:t>: In 2023, 3M saved $20 million in procurement by using AI to flag duplicate orders. Small changes, big results.</w:t>
      </w:r>
    </w:p>
    <w:p w14:paraId="59492063" w14:textId="59A57507" w:rsidR="56ED9AAC" w:rsidRDefault="56ED9AAC" w:rsidP="13C0AA67">
      <w:pPr>
        <w:pStyle w:val="Heading2"/>
        <w:spacing w:before="360"/>
      </w:pPr>
      <w:r w:rsidRPr="13C0AA67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How to Prepare Your Business for AI in 2025</w:t>
      </w:r>
    </w:p>
    <w:p w14:paraId="33630F44" w14:textId="5DEB30D8" w:rsidR="56ED9AAC" w:rsidRDefault="56ED9AAC" w:rsidP="13C0AA67">
      <w:pPr>
        <w:spacing w:before="240" w:after="240"/>
      </w:pPr>
      <w:r w:rsidRPr="13C0AA67">
        <w:rPr>
          <w:rFonts w:ascii="Arial" w:eastAsia="Arial" w:hAnsi="Arial" w:cs="Arial"/>
          <w:color w:val="000000" w:themeColor="text1"/>
        </w:rPr>
        <w:t>Ready to become AI-ready? Follow these steps:</w:t>
      </w:r>
    </w:p>
    <w:p w14:paraId="4B8AC33B" w14:textId="106F1C53" w:rsidR="56ED9AAC" w:rsidRDefault="56ED9AAC" w:rsidP="13C0AA67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b/>
          <w:bCs/>
          <w:color w:val="000000" w:themeColor="text1"/>
        </w:rPr>
        <w:t>Audit Your Data</w:t>
      </w:r>
      <w:r w:rsidRPr="13C0AA67">
        <w:rPr>
          <w:rFonts w:ascii="Arial" w:eastAsia="Arial" w:hAnsi="Arial" w:cs="Arial"/>
          <w:color w:val="000000" w:themeColor="text1"/>
        </w:rPr>
        <w:t>: Identify scattered or inconsistent data. Use RAG tools to structure messy sources.</w:t>
      </w:r>
    </w:p>
    <w:p w14:paraId="083C6C65" w14:textId="02868C95" w:rsidR="56ED9AAC" w:rsidRDefault="56ED9AAC" w:rsidP="13C0AA67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b/>
          <w:bCs/>
          <w:color w:val="000000" w:themeColor="text1"/>
        </w:rPr>
        <w:t>Map Repetitive Tasks</w:t>
      </w:r>
      <w:r w:rsidRPr="13C0AA67">
        <w:rPr>
          <w:rFonts w:ascii="Arial" w:eastAsia="Arial" w:hAnsi="Arial" w:cs="Arial"/>
          <w:color w:val="000000" w:themeColor="text1"/>
        </w:rPr>
        <w:t>: Ask teams to list time-consuming tasks (e.g., data entry, report generation).</w:t>
      </w:r>
    </w:p>
    <w:p w14:paraId="759DE115" w14:textId="06A08023" w:rsidR="56ED9AAC" w:rsidRDefault="56ED9AAC" w:rsidP="13C0AA67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b/>
          <w:bCs/>
          <w:color w:val="000000" w:themeColor="text1"/>
        </w:rPr>
        <w:t>Learn from Use Cases</w:t>
      </w:r>
      <w:r w:rsidRPr="13C0AA67">
        <w:rPr>
          <w:rFonts w:ascii="Arial" w:eastAsia="Arial" w:hAnsi="Arial" w:cs="Arial"/>
          <w:color w:val="000000" w:themeColor="text1"/>
        </w:rPr>
        <w:t>: Study success stories, like 3M’s procurement savings or law firms using AI for contract review.</w:t>
      </w:r>
    </w:p>
    <w:p w14:paraId="4225907F" w14:textId="5BC3D087" w:rsidR="56ED9AAC" w:rsidRDefault="56ED9AAC" w:rsidP="13C0AA67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b/>
          <w:bCs/>
          <w:color w:val="000000" w:themeColor="text1"/>
        </w:rPr>
        <w:t>Pilot AI in One Department</w:t>
      </w:r>
      <w:r w:rsidRPr="13C0AA67">
        <w:rPr>
          <w:rFonts w:ascii="Arial" w:eastAsia="Arial" w:hAnsi="Arial" w:cs="Arial"/>
          <w:color w:val="000000" w:themeColor="text1"/>
        </w:rPr>
        <w:t>: Start with high-pain areas like sales, HR, or procurement.</w:t>
      </w:r>
    </w:p>
    <w:p w14:paraId="7DBD4E64" w14:textId="577149F1" w:rsidR="56ED9AAC" w:rsidRDefault="56ED9AAC" w:rsidP="13C0AA67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3C0AA67">
        <w:rPr>
          <w:rFonts w:ascii="Arial" w:eastAsia="Arial" w:hAnsi="Arial" w:cs="Arial"/>
          <w:b/>
          <w:bCs/>
          <w:color w:val="000000" w:themeColor="text1"/>
        </w:rPr>
        <w:lastRenderedPageBreak/>
        <w:t>Assess AI Readiness</w:t>
      </w:r>
      <w:r w:rsidRPr="13C0AA67">
        <w:rPr>
          <w:rFonts w:ascii="Arial" w:eastAsia="Arial" w:hAnsi="Arial" w:cs="Arial"/>
          <w:color w:val="000000" w:themeColor="text1"/>
        </w:rPr>
        <w:t>: Use tools like</w:t>
      </w:r>
      <w:hyperlink r:id="rId12">
        <w:r w:rsidRPr="13C0AA67">
          <w:rPr>
            <w:rStyle w:val="Hyperlink"/>
            <w:rFonts w:ascii="Arial" w:eastAsia="Arial" w:hAnsi="Arial" w:cs="Arial"/>
          </w:rPr>
          <w:t xml:space="preserve"> </w:t>
        </w:r>
        <w:r w:rsidRPr="13C0AA67">
          <w:rPr>
            <w:rStyle w:val="Hyperlink"/>
            <w:rFonts w:ascii="Arial" w:eastAsia="Arial" w:hAnsi="Arial" w:cs="Arial"/>
            <w:color w:val="1155CC"/>
            <w:u w:val="none"/>
          </w:rPr>
          <w:t>Synoptix AI</w:t>
        </w:r>
      </w:hyperlink>
      <w:r w:rsidRPr="13C0AA67">
        <w:rPr>
          <w:rFonts w:ascii="Arial" w:eastAsia="Arial" w:hAnsi="Arial" w:cs="Arial"/>
          <w:color w:val="000000" w:themeColor="text1"/>
        </w:rPr>
        <w:t xml:space="preserve"> to evaluate and guide your transformation.</w:t>
      </w:r>
    </w:p>
    <w:p w14:paraId="26F8C11B" w14:textId="12BADE42" w:rsidR="56ED9AAC" w:rsidRDefault="56ED9AAC" w:rsidP="13C0AA67">
      <w:pPr>
        <w:spacing w:before="240" w:after="240"/>
      </w:pPr>
      <w:r w:rsidRPr="13C0AA67">
        <w:rPr>
          <w:rFonts w:ascii="Arial" w:eastAsia="Arial" w:hAnsi="Arial" w:cs="Arial"/>
          <w:b/>
          <w:bCs/>
          <w:color w:val="000000" w:themeColor="text1"/>
        </w:rPr>
        <w:t>Pro Tip</w:t>
      </w:r>
      <w:r w:rsidRPr="13C0AA67">
        <w:rPr>
          <w:rFonts w:ascii="Arial" w:eastAsia="Arial" w:hAnsi="Arial" w:cs="Arial"/>
          <w:color w:val="000000" w:themeColor="text1"/>
        </w:rPr>
        <w:t>: Don’t aim for perfection. Start small, measure results, and scale.</w:t>
      </w:r>
    </w:p>
    <w:p w14:paraId="6983052E" w14:textId="4BA5BF52" w:rsidR="56ED9AAC" w:rsidRDefault="56ED9AAC" w:rsidP="13C0AA67">
      <w:pPr>
        <w:spacing w:before="240" w:after="240"/>
        <w:jc w:val="center"/>
      </w:pPr>
      <w:r w:rsidRPr="13C0AA67">
        <w:rPr>
          <w:rFonts w:ascii="Arial" w:eastAsia="Arial" w:hAnsi="Arial" w:cs="Arial"/>
        </w:rPr>
        <w:t>https://blogimagesynoptix.blob.core.windows.net/images/Blog2-4.jpg</w:t>
      </w:r>
      <w:r w:rsidRPr="13C0AA67">
        <w:rPr>
          <w:rFonts w:ascii="Arial" w:eastAsia="Arial" w:hAnsi="Arial" w:cs="Arial"/>
          <w:color w:val="000000" w:themeColor="text1"/>
        </w:rPr>
        <w:t xml:space="preserve"> </w:t>
      </w:r>
    </w:p>
    <w:p w14:paraId="7EE77B03" w14:textId="5BB3653B" w:rsidR="56ED9AAC" w:rsidRDefault="56ED9AAC" w:rsidP="13C0AA67">
      <w:pPr>
        <w:pStyle w:val="Heading2"/>
        <w:spacing w:before="360"/>
      </w:pPr>
      <w:r w:rsidRPr="13C0AA67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Why Delaying AI Adoption is Risky</w:t>
      </w:r>
    </w:p>
    <w:p w14:paraId="1B374044" w14:textId="0BC9B108" w:rsidR="56ED9AAC" w:rsidRDefault="56ED9AAC" w:rsidP="13C0AA67">
      <w:pPr>
        <w:spacing w:before="240" w:after="240"/>
      </w:pPr>
      <w:r w:rsidRPr="13C0AA67">
        <w:rPr>
          <w:rFonts w:ascii="Arial" w:eastAsia="Arial" w:hAnsi="Arial" w:cs="Arial"/>
          <w:color w:val="000000" w:themeColor="text1"/>
        </w:rPr>
        <w:t>Ignoring AI isn’t neutral, it’s a step backward. PwC predicts AI will contribute $15.7 trillion to the global economy by 2030. Early adopters report 10-50% cost savings in specific functions (</w:t>
      </w:r>
      <w:hyperlink r:id="rId13">
        <w:r w:rsidRPr="13C0AA67">
          <w:rPr>
            <w:rStyle w:val="Hyperlink"/>
            <w:rFonts w:ascii="Arial" w:eastAsia="Arial" w:hAnsi="Arial" w:cs="Arial"/>
            <w:color w:val="1155CC"/>
            <w:u w:val="none"/>
          </w:rPr>
          <w:t>PwC AI Report</w:t>
        </w:r>
      </w:hyperlink>
      <w:r w:rsidRPr="13C0AA67">
        <w:rPr>
          <w:rFonts w:ascii="Arial" w:eastAsia="Arial" w:hAnsi="Arial" w:cs="Arial"/>
          <w:color w:val="000000" w:themeColor="text1"/>
        </w:rPr>
        <w:t>). Waiting risks falling behind competitors already embedding AI into their core.</w:t>
      </w:r>
    </w:p>
    <w:p w14:paraId="577C8791" w14:textId="5BBF2384" w:rsidR="56ED9AAC" w:rsidRDefault="56ED9AAC" w:rsidP="13C0AA67">
      <w:pPr>
        <w:pStyle w:val="Heading2"/>
        <w:spacing w:before="360"/>
      </w:pPr>
      <w:r w:rsidRPr="13C0AA67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Take the First Step Toward AI Readiness</w:t>
      </w:r>
    </w:p>
    <w:p w14:paraId="356BE4FD" w14:textId="26B08E31" w:rsidR="56ED9AAC" w:rsidRDefault="56ED9AAC" w:rsidP="13C0AA67">
      <w:pPr>
        <w:spacing w:before="240" w:after="240"/>
      </w:pPr>
      <w:r w:rsidRPr="13C0AA67">
        <w:rPr>
          <w:rFonts w:ascii="Arial" w:eastAsia="Arial" w:hAnsi="Arial" w:cs="Arial"/>
          <w:color w:val="000000" w:themeColor="text1"/>
        </w:rPr>
        <w:t>By 2025, AI-ready businesses will lead their industries. Don’t wait for the perfect moment—</w:t>
      </w:r>
      <w:hyperlink r:id="rId14">
        <w:r w:rsidRPr="13C0AA67">
          <w:rPr>
            <w:rStyle w:val="Hyperlink"/>
            <w:rFonts w:ascii="Arial" w:eastAsia="Arial" w:hAnsi="Arial" w:cs="Arial"/>
            <w:color w:val="1155CC"/>
            <w:u w:val="none"/>
          </w:rPr>
          <w:t>start now</w:t>
        </w:r>
      </w:hyperlink>
      <w:r w:rsidRPr="13C0AA67">
        <w:rPr>
          <w:rFonts w:ascii="Arial" w:eastAsia="Arial" w:hAnsi="Arial" w:cs="Arial"/>
          <w:color w:val="000000" w:themeColor="text1"/>
        </w:rPr>
        <w:t>. Synoptix AI helps businesses move fast, stay secure, and scale wisely.</w:t>
      </w:r>
    </w:p>
    <w:p w14:paraId="326178A9" w14:textId="53D71958" w:rsidR="56ED9AAC" w:rsidRDefault="56ED9AAC" w:rsidP="13C0AA67">
      <w:pPr>
        <w:spacing w:before="240" w:after="240"/>
      </w:pPr>
      <w:r w:rsidRPr="13C0AA67">
        <w:rPr>
          <w:rFonts w:ascii="Arial" w:eastAsia="Arial" w:hAnsi="Arial" w:cs="Arial"/>
          <w:color w:val="000000" w:themeColor="text1"/>
        </w:rPr>
        <w:t xml:space="preserve">Ready to transform? Get a free </w:t>
      </w:r>
      <w:hyperlink r:id="rId15">
        <w:r w:rsidRPr="13C0AA67">
          <w:rPr>
            <w:rStyle w:val="Hyperlink"/>
            <w:rFonts w:ascii="Arial" w:eastAsia="Arial" w:hAnsi="Arial" w:cs="Arial"/>
            <w:color w:val="1155CC"/>
            <w:u w:val="none"/>
          </w:rPr>
          <w:t>AI readiness assessment</w:t>
        </w:r>
      </w:hyperlink>
      <w:r w:rsidRPr="13C0AA67">
        <w:rPr>
          <w:rFonts w:ascii="Arial" w:eastAsia="Arial" w:hAnsi="Arial" w:cs="Arial"/>
          <w:color w:val="000000" w:themeColor="text1"/>
        </w:rPr>
        <w:t xml:space="preserve"> and build your AI-ready future today.</w:t>
      </w:r>
    </w:p>
    <w:sectPr w:rsidR="56ED9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12D5"/>
    <w:multiLevelType w:val="hybridMultilevel"/>
    <w:tmpl w:val="E818854A"/>
    <w:lvl w:ilvl="0" w:tplc="0A54A66A">
      <w:start w:val="1"/>
      <w:numFmt w:val="decimal"/>
      <w:lvlText w:val="%1."/>
      <w:lvlJc w:val="left"/>
      <w:pPr>
        <w:ind w:left="720" w:hanging="360"/>
      </w:pPr>
    </w:lvl>
    <w:lvl w:ilvl="1" w:tplc="C6DA1D1A">
      <w:start w:val="1"/>
      <w:numFmt w:val="lowerLetter"/>
      <w:lvlText w:val="%2."/>
      <w:lvlJc w:val="left"/>
      <w:pPr>
        <w:ind w:left="1440" w:hanging="360"/>
      </w:pPr>
    </w:lvl>
    <w:lvl w:ilvl="2" w:tplc="F71A6BA0">
      <w:start w:val="1"/>
      <w:numFmt w:val="lowerRoman"/>
      <w:lvlText w:val="%3."/>
      <w:lvlJc w:val="right"/>
      <w:pPr>
        <w:ind w:left="2160" w:hanging="180"/>
      </w:pPr>
    </w:lvl>
    <w:lvl w:ilvl="3" w:tplc="68BA400E">
      <w:start w:val="1"/>
      <w:numFmt w:val="decimal"/>
      <w:lvlText w:val="%4."/>
      <w:lvlJc w:val="left"/>
      <w:pPr>
        <w:ind w:left="2880" w:hanging="360"/>
      </w:pPr>
    </w:lvl>
    <w:lvl w:ilvl="4" w:tplc="ADAADCB8">
      <w:start w:val="1"/>
      <w:numFmt w:val="lowerLetter"/>
      <w:lvlText w:val="%5."/>
      <w:lvlJc w:val="left"/>
      <w:pPr>
        <w:ind w:left="3600" w:hanging="360"/>
      </w:pPr>
    </w:lvl>
    <w:lvl w:ilvl="5" w:tplc="1DF0F310">
      <w:start w:val="1"/>
      <w:numFmt w:val="lowerRoman"/>
      <w:lvlText w:val="%6."/>
      <w:lvlJc w:val="right"/>
      <w:pPr>
        <w:ind w:left="4320" w:hanging="180"/>
      </w:pPr>
    </w:lvl>
    <w:lvl w:ilvl="6" w:tplc="36E8F4E2">
      <w:start w:val="1"/>
      <w:numFmt w:val="decimal"/>
      <w:lvlText w:val="%7."/>
      <w:lvlJc w:val="left"/>
      <w:pPr>
        <w:ind w:left="5040" w:hanging="360"/>
      </w:pPr>
    </w:lvl>
    <w:lvl w:ilvl="7" w:tplc="0388DF1E">
      <w:start w:val="1"/>
      <w:numFmt w:val="lowerLetter"/>
      <w:lvlText w:val="%8."/>
      <w:lvlJc w:val="left"/>
      <w:pPr>
        <w:ind w:left="5760" w:hanging="360"/>
      </w:pPr>
    </w:lvl>
    <w:lvl w:ilvl="8" w:tplc="32985D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89D6"/>
    <w:multiLevelType w:val="hybridMultilevel"/>
    <w:tmpl w:val="58169D08"/>
    <w:lvl w:ilvl="0" w:tplc="D64A677E">
      <w:start w:val="1"/>
      <w:numFmt w:val="decimal"/>
      <w:lvlText w:val="%1."/>
      <w:lvlJc w:val="left"/>
      <w:pPr>
        <w:ind w:left="720" w:hanging="360"/>
      </w:pPr>
    </w:lvl>
    <w:lvl w:ilvl="1" w:tplc="BEC881DA">
      <w:start w:val="1"/>
      <w:numFmt w:val="lowerLetter"/>
      <w:lvlText w:val="%2."/>
      <w:lvlJc w:val="left"/>
      <w:pPr>
        <w:ind w:left="1440" w:hanging="360"/>
      </w:pPr>
    </w:lvl>
    <w:lvl w:ilvl="2" w:tplc="F3B88F9E">
      <w:start w:val="1"/>
      <w:numFmt w:val="lowerRoman"/>
      <w:lvlText w:val="%3."/>
      <w:lvlJc w:val="right"/>
      <w:pPr>
        <w:ind w:left="2160" w:hanging="180"/>
      </w:pPr>
    </w:lvl>
    <w:lvl w:ilvl="3" w:tplc="1A605764">
      <w:start w:val="1"/>
      <w:numFmt w:val="decimal"/>
      <w:lvlText w:val="%4."/>
      <w:lvlJc w:val="left"/>
      <w:pPr>
        <w:ind w:left="2880" w:hanging="360"/>
      </w:pPr>
    </w:lvl>
    <w:lvl w:ilvl="4" w:tplc="EFAE8FEE">
      <w:start w:val="1"/>
      <w:numFmt w:val="lowerLetter"/>
      <w:lvlText w:val="%5."/>
      <w:lvlJc w:val="left"/>
      <w:pPr>
        <w:ind w:left="3600" w:hanging="360"/>
      </w:pPr>
    </w:lvl>
    <w:lvl w:ilvl="5" w:tplc="202A354E">
      <w:start w:val="1"/>
      <w:numFmt w:val="lowerRoman"/>
      <w:lvlText w:val="%6."/>
      <w:lvlJc w:val="right"/>
      <w:pPr>
        <w:ind w:left="4320" w:hanging="180"/>
      </w:pPr>
    </w:lvl>
    <w:lvl w:ilvl="6" w:tplc="3CEC9C52">
      <w:start w:val="1"/>
      <w:numFmt w:val="decimal"/>
      <w:lvlText w:val="%7."/>
      <w:lvlJc w:val="left"/>
      <w:pPr>
        <w:ind w:left="5040" w:hanging="360"/>
      </w:pPr>
    </w:lvl>
    <w:lvl w:ilvl="7" w:tplc="79C29076">
      <w:start w:val="1"/>
      <w:numFmt w:val="lowerLetter"/>
      <w:lvlText w:val="%8."/>
      <w:lvlJc w:val="left"/>
      <w:pPr>
        <w:ind w:left="5760" w:hanging="360"/>
      </w:pPr>
    </w:lvl>
    <w:lvl w:ilvl="8" w:tplc="6EBC99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1472B"/>
    <w:multiLevelType w:val="hybridMultilevel"/>
    <w:tmpl w:val="131EB8A4"/>
    <w:lvl w:ilvl="0" w:tplc="D93EDB08">
      <w:start w:val="1"/>
      <w:numFmt w:val="decimal"/>
      <w:lvlText w:val="%1."/>
      <w:lvlJc w:val="left"/>
      <w:pPr>
        <w:ind w:left="720" w:hanging="360"/>
      </w:pPr>
    </w:lvl>
    <w:lvl w:ilvl="1" w:tplc="5E461A1E">
      <w:start w:val="1"/>
      <w:numFmt w:val="lowerLetter"/>
      <w:lvlText w:val="%2."/>
      <w:lvlJc w:val="left"/>
      <w:pPr>
        <w:ind w:left="1440" w:hanging="360"/>
      </w:pPr>
    </w:lvl>
    <w:lvl w:ilvl="2" w:tplc="4444731E">
      <w:start w:val="1"/>
      <w:numFmt w:val="lowerRoman"/>
      <w:lvlText w:val="%3."/>
      <w:lvlJc w:val="right"/>
      <w:pPr>
        <w:ind w:left="2160" w:hanging="180"/>
      </w:pPr>
    </w:lvl>
    <w:lvl w:ilvl="3" w:tplc="AF9A5406">
      <w:start w:val="1"/>
      <w:numFmt w:val="decimal"/>
      <w:lvlText w:val="%4."/>
      <w:lvlJc w:val="left"/>
      <w:pPr>
        <w:ind w:left="2880" w:hanging="360"/>
      </w:pPr>
    </w:lvl>
    <w:lvl w:ilvl="4" w:tplc="F59CE54C">
      <w:start w:val="1"/>
      <w:numFmt w:val="lowerLetter"/>
      <w:lvlText w:val="%5."/>
      <w:lvlJc w:val="left"/>
      <w:pPr>
        <w:ind w:left="3600" w:hanging="360"/>
      </w:pPr>
    </w:lvl>
    <w:lvl w:ilvl="5" w:tplc="4B0ED51A">
      <w:start w:val="1"/>
      <w:numFmt w:val="lowerRoman"/>
      <w:lvlText w:val="%6."/>
      <w:lvlJc w:val="right"/>
      <w:pPr>
        <w:ind w:left="4320" w:hanging="180"/>
      </w:pPr>
    </w:lvl>
    <w:lvl w:ilvl="6" w:tplc="D2383700">
      <w:start w:val="1"/>
      <w:numFmt w:val="decimal"/>
      <w:lvlText w:val="%7."/>
      <w:lvlJc w:val="left"/>
      <w:pPr>
        <w:ind w:left="5040" w:hanging="360"/>
      </w:pPr>
    </w:lvl>
    <w:lvl w:ilvl="7" w:tplc="4D307E58">
      <w:start w:val="1"/>
      <w:numFmt w:val="lowerLetter"/>
      <w:lvlText w:val="%8."/>
      <w:lvlJc w:val="left"/>
      <w:pPr>
        <w:ind w:left="5760" w:hanging="360"/>
      </w:pPr>
    </w:lvl>
    <w:lvl w:ilvl="8" w:tplc="5B30A6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00BDE"/>
    <w:multiLevelType w:val="hybridMultilevel"/>
    <w:tmpl w:val="659EC702"/>
    <w:lvl w:ilvl="0" w:tplc="30A482F6">
      <w:start w:val="1"/>
      <w:numFmt w:val="decimal"/>
      <w:lvlText w:val="%1."/>
      <w:lvlJc w:val="left"/>
      <w:pPr>
        <w:ind w:left="720" w:hanging="360"/>
      </w:pPr>
    </w:lvl>
    <w:lvl w:ilvl="1" w:tplc="8CCC025A">
      <w:start w:val="1"/>
      <w:numFmt w:val="lowerLetter"/>
      <w:lvlText w:val="%2."/>
      <w:lvlJc w:val="left"/>
      <w:pPr>
        <w:ind w:left="1440" w:hanging="360"/>
      </w:pPr>
    </w:lvl>
    <w:lvl w:ilvl="2" w:tplc="99107D82">
      <w:start w:val="1"/>
      <w:numFmt w:val="lowerRoman"/>
      <w:lvlText w:val="%3."/>
      <w:lvlJc w:val="right"/>
      <w:pPr>
        <w:ind w:left="2160" w:hanging="180"/>
      </w:pPr>
    </w:lvl>
    <w:lvl w:ilvl="3" w:tplc="7292EBBA">
      <w:start w:val="1"/>
      <w:numFmt w:val="decimal"/>
      <w:lvlText w:val="%4."/>
      <w:lvlJc w:val="left"/>
      <w:pPr>
        <w:ind w:left="2880" w:hanging="360"/>
      </w:pPr>
    </w:lvl>
    <w:lvl w:ilvl="4" w:tplc="E5AA6C3E">
      <w:start w:val="1"/>
      <w:numFmt w:val="lowerLetter"/>
      <w:lvlText w:val="%5."/>
      <w:lvlJc w:val="left"/>
      <w:pPr>
        <w:ind w:left="3600" w:hanging="360"/>
      </w:pPr>
    </w:lvl>
    <w:lvl w:ilvl="5" w:tplc="E57C5916">
      <w:start w:val="1"/>
      <w:numFmt w:val="lowerRoman"/>
      <w:lvlText w:val="%6."/>
      <w:lvlJc w:val="right"/>
      <w:pPr>
        <w:ind w:left="4320" w:hanging="180"/>
      </w:pPr>
    </w:lvl>
    <w:lvl w:ilvl="6" w:tplc="28EC3EEC">
      <w:start w:val="1"/>
      <w:numFmt w:val="decimal"/>
      <w:lvlText w:val="%7."/>
      <w:lvlJc w:val="left"/>
      <w:pPr>
        <w:ind w:left="5040" w:hanging="360"/>
      </w:pPr>
    </w:lvl>
    <w:lvl w:ilvl="7" w:tplc="5344B43C">
      <w:start w:val="1"/>
      <w:numFmt w:val="lowerLetter"/>
      <w:lvlText w:val="%8."/>
      <w:lvlJc w:val="left"/>
      <w:pPr>
        <w:ind w:left="5760" w:hanging="360"/>
      </w:pPr>
    </w:lvl>
    <w:lvl w:ilvl="8" w:tplc="CE1CB8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BCB99"/>
    <w:multiLevelType w:val="hybridMultilevel"/>
    <w:tmpl w:val="603A110E"/>
    <w:lvl w:ilvl="0" w:tplc="A7D66750">
      <w:start w:val="1"/>
      <w:numFmt w:val="decimal"/>
      <w:lvlText w:val="%1."/>
      <w:lvlJc w:val="left"/>
      <w:pPr>
        <w:ind w:left="720" w:hanging="360"/>
      </w:pPr>
    </w:lvl>
    <w:lvl w:ilvl="1" w:tplc="CCBA6F36">
      <w:start w:val="1"/>
      <w:numFmt w:val="lowerLetter"/>
      <w:lvlText w:val="%2."/>
      <w:lvlJc w:val="left"/>
      <w:pPr>
        <w:ind w:left="1440" w:hanging="360"/>
      </w:pPr>
    </w:lvl>
    <w:lvl w:ilvl="2" w:tplc="DDCEE03C">
      <w:start w:val="1"/>
      <w:numFmt w:val="lowerRoman"/>
      <w:lvlText w:val="%3."/>
      <w:lvlJc w:val="right"/>
      <w:pPr>
        <w:ind w:left="2160" w:hanging="180"/>
      </w:pPr>
    </w:lvl>
    <w:lvl w:ilvl="3" w:tplc="FD52FFBC">
      <w:start w:val="1"/>
      <w:numFmt w:val="decimal"/>
      <w:lvlText w:val="%4."/>
      <w:lvlJc w:val="left"/>
      <w:pPr>
        <w:ind w:left="2880" w:hanging="360"/>
      </w:pPr>
    </w:lvl>
    <w:lvl w:ilvl="4" w:tplc="8322204C">
      <w:start w:val="1"/>
      <w:numFmt w:val="lowerLetter"/>
      <w:lvlText w:val="%5."/>
      <w:lvlJc w:val="left"/>
      <w:pPr>
        <w:ind w:left="3600" w:hanging="360"/>
      </w:pPr>
    </w:lvl>
    <w:lvl w:ilvl="5" w:tplc="8FB0D45E">
      <w:start w:val="1"/>
      <w:numFmt w:val="lowerRoman"/>
      <w:lvlText w:val="%6."/>
      <w:lvlJc w:val="right"/>
      <w:pPr>
        <w:ind w:left="4320" w:hanging="180"/>
      </w:pPr>
    </w:lvl>
    <w:lvl w:ilvl="6" w:tplc="C09E0654">
      <w:start w:val="1"/>
      <w:numFmt w:val="decimal"/>
      <w:lvlText w:val="%7."/>
      <w:lvlJc w:val="left"/>
      <w:pPr>
        <w:ind w:left="5040" w:hanging="360"/>
      </w:pPr>
    </w:lvl>
    <w:lvl w:ilvl="7" w:tplc="0FA453A0">
      <w:start w:val="1"/>
      <w:numFmt w:val="lowerLetter"/>
      <w:lvlText w:val="%8."/>
      <w:lvlJc w:val="left"/>
      <w:pPr>
        <w:ind w:left="5760" w:hanging="360"/>
      </w:pPr>
    </w:lvl>
    <w:lvl w:ilvl="8" w:tplc="A92C9B7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B266E"/>
    <w:multiLevelType w:val="hybridMultilevel"/>
    <w:tmpl w:val="A7D87B22"/>
    <w:lvl w:ilvl="0" w:tplc="502C0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C21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2C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A5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EA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27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CB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E3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A6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DC6F2"/>
    <w:multiLevelType w:val="hybridMultilevel"/>
    <w:tmpl w:val="6D7E03CE"/>
    <w:lvl w:ilvl="0" w:tplc="433E095C">
      <w:start w:val="1"/>
      <w:numFmt w:val="decimal"/>
      <w:lvlText w:val="%1."/>
      <w:lvlJc w:val="left"/>
      <w:pPr>
        <w:ind w:left="720" w:hanging="360"/>
      </w:pPr>
    </w:lvl>
    <w:lvl w:ilvl="1" w:tplc="68F6241A">
      <w:start w:val="1"/>
      <w:numFmt w:val="lowerLetter"/>
      <w:lvlText w:val="%2."/>
      <w:lvlJc w:val="left"/>
      <w:pPr>
        <w:ind w:left="1440" w:hanging="360"/>
      </w:pPr>
    </w:lvl>
    <w:lvl w:ilvl="2" w:tplc="776856E2">
      <w:start w:val="1"/>
      <w:numFmt w:val="lowerRoman"/>
      <w:lvlText w:val="%3."/>
      <w:lvlJc w:val="right"/>
      <w:pPr>
        <w:ind w:left="2160" w:hanging="180"/>
      </w:pPr>
    </w:lvl>
    <w:lvl w:ilvl="3" w:tplc="940ADE98">
      <w:start w:val="1"/>
      <w:numFmt w:val="decimal"/>
      <w:lvlText w:val="%4."/>
      <w:lvlJc w:val="left"/>
      <w:pPr>
        <w:ind w:left="2880" w:hanging="360"/>
      </w:pPr>
    </w:lvl>
    <w:lvl w:ilvl="4" w:tplc="E6EEEAA2">
      <w:start w:val="1"/>
      <w:numFmt w:val="lowerLetter"/>
      <w:lvlText w:val="%5."/>
      <w:lvlJc w:val="left"/>
      <w:pPr>
        <w:ind w:left="3600" w:hanging="360"/>
      </w:pPr>
    </w:lvl>
    <w:lvl w:ilvl="5" w:tplc="E356090A">
      <w:start w:val="1"/>
      <w:numFmt w:val="lowerRoman"/>
      <w:lvlText w:val="%6."/>
      <w:lvlJc w:val="right"/>
      <w:pPr>
        <w:ind w:left="4320" w:hanging="180"/>
      </w:pPr>
    </w:lvl>
    <w:lvl w:ilvl="6" w:tplc="3ABA7612">
      <w:start w:val="1"/>
      <w:numFmt w:val="decimal"/>
      <w:lvlText w:val="%7."/>
      <w:lvlJc w:val="left"/>
      <w:pPr>
        <w:ind w:left="5040" w:hanging="360"/>
      </w:pPr>
    </w:lvl>
    <w:lvl w:ilvl="7" w:tplc="EAD0C83E">
      <w:start w:val="1"/>
      <w:numFmt w:val="lowerLetter"/>
      <w:lvlText w:val="%8."/>
      <w:lvlJc w:val="left"/>
      <w:pPr>
        <w:ind w:left="5760" w:hanging="360"/>
      </w:pPr>
    </w:lvl>
    <w:lvl w:ilvl="8" w:tplc="74B83E7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044A6"/>
    <w:multiLevelType w:val="hybridMultilevel"/>
    <w:tmpl w:val="6DB63AF0"/>
    <w:lvl w:ilvl="0" w:tplc="6480E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85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09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E1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40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6D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106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C9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2F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CE7B4"/>
    <w:multiLevelType w:val="hybridMultilevel"/>
    <w:tmpl w:val="4A7CC6EA"/>
    <w:lvl w:ilvl="0" w:tplc="86F4A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662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45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CC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40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02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08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A8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0E1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610D8"/>
    <w:multiLevelType w:val="hybridMultilevel"/>
    <w:tmpl w:val="5C50D560"/>
    <w:lvl w:ilvl="0" w:tplc="4D985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04C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9AB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4A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67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765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43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0EE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69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AE76D"/>
    <w:multiLevelType w:val="hybridMultilevel"/>
    <w:tmpl w:val="7AB02BC8"/>
    <w:lvl w:ilvl="0" w:tplc="0624150E">
      <w:start w:val="1"/>
      <w:numFmt w:val="decimal"/>
      <w:lvlText w:val="%1."/>
      <w:lvlJc w:val="left"/>
      <w:pPr>
        <w:ind w:left="720" w:hanging="360"/>
      </w:pPr>
    </w:lvl>
    <w:lvl w:ilvl="1" w:tplc="2B7816B8">
      <w:start w:val="1"/>
      <w:numFmt w:val="lowerLetter"/>
      <w:lvlText w:val="%2."/>
      <w:lvlJc w:val="left"/>
      <w:pPr>
        <w:ind w:left="1440" w:hanging="360"/>
      </w:pPr>
    </w:lvl>
    <w:lvl w:ilvl="2" w:tplc="E5A0C832">
      <w:start w:val="1"/>
      <w:numFmt w:val="lowerRoman"/>
      <w:lvlText w:val="%3."/>
      <w:lvlJc w:val="right"/>
      <w:pPr>
        <w:ind w:left="2160" w:hanging="180"/>
      </w:pPr>
    </w:lvl>
    <w:lvl w:ilvl="3" w:tplc="BC2EE560">
      <w:start w:val="1"/>
      <w:numFmt w:val="decimal"/>
      <w:lvlText w:val="%4."/>
      <w:lvlJc w:val="left"/>
      <w:pPr>
        <w:ind w:left="2880" w:hanging="360"/>
      </w:pPr>
    </w:lvl>
    <w:lvl w:ilvl="4" w:tplc="27AA01B0">
      <w:start w:val="1"/>
      <w:numFmt w:val="lowerLetter"/>
      <w:lvlText w:val="%5."/>
      <w:lvlJc w:val="left"/>
      <w:pPr>
        <w:ind w:left="3600" w:hanging="360"/>
      </w:pPr>
    </w:lvl>
    <w:lvl w:ilvl="5" w:tplc="348AFD5E">
      <w:start w:val="1"/>
      <w:numFmt w:val="lowerRoman"/>
      <w:lvlText w:val="%6."/>
      <w:lvlJc w:val="right"/>
      <w:pPr>
        <w:ind w:left="4320" w:hanging="180"/>
      </w:pPr>
    </w:lvl>
    <w:lvl w:ilvl="6" w:tplc="85A20F92">
      <w:start w:val="1"/>
      <w:numFmt w:val="decimal"/>
      <w:lvlText w:val="%7."/>
      <w:lvlJc w:val="left"/>
      <w:pPr>
        <w:ind w:left="5040" w:hanging="360"/>
      </w:pPr>
    </w:lvl>
    <w:lvl w:ilvl="7" w:tplc="C82A8F9C">
      <w:start w:val="1"/>
      <w:numFmt w:val="lowerLetter"/>
      <w:lvlText w:val="%8."/>
      <w:lvlJc w:val="left"/>
      <w:pPr>
        <w:ind w:left="5760" w:hanging="360"/>
      </w:pPr>
    </w:lvl>
    <w:lvl w:ilvl="8" w:tplc="D750C47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0E955"/>
    <w:multiLevelType w:val="hybridMultilevel"/>
    <w:tmpl w:val="1A72D516"/>
    <w:lvl w:ilvl="0" w:tplc="3356D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62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048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4F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48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F6E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B6A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682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0B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279959">
    <w:abstractNumId w:val="1"/>
  </w:num>
  <w:num w:numId="2" w16cid:durableId="1613320900">
    <w:abstractNumId w:val="7"/>
  </w:num>
  <w:num w:numId="3" w16cid:durableId="212691373">
    <w:abstractNumId w:val="8"/>
  </w:num>
  <w:num w:numId="4" w16cid:durableId="496650838">
    <w:abstractNumId w:val="9"/>
  </w:num>
  <w:num w:numId="5" w16cid:durableId="718627586">
    <w:abstractNumId w:val="5"/>
  </w:num>
  <w:num w:numId="6" w16cid:durableId="1610628366">
    <w:abstractNumId w:val="2"/>
  </w:num>
  <w:num w:numId="7" w16cid:durableId="1879006201">
    <w:abstractNumId w:val="6"/>
  </w:num>
  <w:num w:numId="8" w16cid:durableId="1062408034">
    <w:abstractNumId w:val="4"/>
  </w:num>
  <w:num w:numId="9" w16cid:durableId="435442666">
    <w:abstractNumId w:val="11"/>
  </w:num>
  <w:num w:numId="10" w16cid:durableId="1070810032">
    <w:abstractNumId w:val="0"/>
  </w:num>
  <w:num w:numId="11" w16cid:durableId="824318313">
    <w:abstractNumId w:val="10"/>
  </w:num>
  <w:num w:numId="12" w16cid:durableId="261762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247ACA"/>
    <w:rsid w:val="00820C98"/>
    <w:rsid w:val="00ED52D7"/>
    <w:rsid w:val="0460603C"/>
    <w:rsid w:val="0547C590"/>
    <w:rsid w:val="093A1002"/>
    <w:rsid w:val="0A4E3943"/>
    <w:rsid w:val="0B900306"/>
    <w:rsid w:val="13119304"/>
    <w:rsid w:val="13C0AA67"/>
    <w:rsid w:val="14402FDC"/>
    <w:rsid w:val="147766F2"/>
    <w:rsid w:val="1644CE62"/>
    <w:rsid w:val="165F7825"/>
    <w:rsid w:val="203FA2AC"/>
    <w:rsid w:val="2068E7C4"/>
    <w:rsid w:val="263BA23A"/>
    <w:rsid w:val="2AE610C8"/>
    <w:rsid w:val="2EB7E872"/>
    <w:rsid w:val="302C0518"/>
    <w:rsid w:val="3038A59A"/>
    <w:rsid w:val="30D349D8"/>
    <w:rsid w:val="36637013"/>
    <w:rsid w:val="3A61E2D3"/>
    <w:rsid w:val="47CD12F5"/>
    <w:rsid w:val="4C0FF7AD"/>
    <w:rsid w:val="51F9C98E"/>
    <w:rsid w:val="554259AC"/>
    <w:rsid w:val="56ED9AAC"/>
    <w:rsid w:val="590E7E04"/>
    <w:rsid w:val="5CFD8495"/>
    <w:rsid w:val="5F71FBCF"/>
    <w:rsid w:val="608630F7"/>
    <w:rsid w:val="638C19C7"/>
    <w:rsid w:val="6D3C0F1D"/>
    <w:rsid w:val="71CE07CD"/>
    <w:rsid w:val="78247ACA"/>
    <w:rsid w:val="78B491AB"/>
    <w:rsid w:val="7CF6D1A6"/>
    <w:rsid w:val="7D0E9AF1"/>
    <w:rsid w:val="7F85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7ACA"/>
  <w15:chartTrackingRefBased/>
  <w15:docId w15:val="{24B982B2-ECEF-4634-9177-C012DF94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663701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36637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6637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6637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6637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6637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6637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6637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6637013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6637013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36637013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36637013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36637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6637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6637013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3663701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kinsey.com/" TargetMode="External"/><Relationship Id="rId13" Type="http://schemas.openxmlformats.org/officeDocument/2006/relationships/hyperlink" Target="https://www.pwc.com/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ynoptix.ai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eloitte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synoptix.ai/services/ai-consulting" TargetMode="External"/><Relationship Id="rId10" Type="http://schemas.openxmlformats.org/officeDocument/2006/relationships/hyperlink" Target="https://harvardlawreview.or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ibm.com/" TargetMode="External"/><Relationship Id="rId14" Type="http://schemas.openxmlformats.org/officeDocument/2006/relationships/hyperlink" Target="https://synoptix.ai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9f65af-c8a5-48c8-a8f2-4041628284fc">
      <Terms xmlns="http://schemas.microsoft.com/office/infopath/2007/PartnerControls"/>
    </lcf76f155ced4ddcb4097134ff3c332f>
    <TaxCatchAll xmlns="dbf8f5ff-30c9-410a-9c74-819fefd26b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30A48D05D649B934A932370EDF45" ma:contentTypeVersion="12" ma:contentTypeDescription="Create a new document." ma:contentTypeScope="" ma:versionID="5b4b5a0716345c853b2dc67bed4c8351">
  <xsd:schema xmlns:xsd="http://www.w3.org/2001/XMLSchema" xmlns:xs="http://www.w3.org/2001/XMLSchema" xmlns:p="http://schemas.microsoft.com/office/2006/metadata/properties" xmlns:ns2="519f65af-c8a5-48c8-a8f2-4041628284fc" xmlns:ns3="dbf8f5ff-30c9-410a-9c74-819fefd26b45" targetNamespace="http://schemas.microsoft.com/office/2006/metadata/properties" ma:root="true" ma:fieldsID="4625e8e54dcb0cc65c2a1c9993f5e9ed" ns2:_="" ns3:_="">
    <xsd:import namespace="519f65af-c8a5-48c8-a8f2-4041628284fc"/>
    <xsd:import namespace="dbf8f5ff-30c9-410a-9c74-819fefd26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65af-c8a5-48c8-a8f2-404162828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fef3960-8f3d-4f09-a935-22a8efa402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f5ff-30c9-410a-9c74-819fefd26b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9f0902-24ca-42eb-b394-adafd33db31c}" ma:internalName="TaxCatchAll" ma:showField="CatchAllData" ma:web="dbf8f5ff-30c9-410a-9c74-819fefd26b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750D76-E364-416D-82AC-47380D5746EF}">
  <ds:schemaRefs>
    <ds:schemaRef ds:uri="http://schemas.microsoft.com/office/2006/metadata/properties"/>
    <ds:schemaRef ds:uri="http://schemas.microsoft.com/office/infopath/2007/PartnerControls"/>
    <ds:schemaRef ds:uri="519f65af-c8a5-48c8-a8f2-4041628284fc"/>
    <ds:schemaRef ds:uri="dbf8f5ff-30c9-410a-9c74-819fefd26b45"/>
  </ds:schemaRefs>
</ds:datastoreItem>
</file>

<file path=customXml/itemProps2.xml><?xml version="1.0" encoding="utf-8"?>
<ds:datastoreItem xmlns:ds="http://schemas.openxmlformats.org/officeDocument/2006/customXml" ds:itemID="{0DF5E9CE-6FD5-47F4-AEB1-63A3EC222A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816F7E-9BDD-417A-8165-0B9A4C918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9f65af-c8a5-48c8-a8f2-4041628284fc"/>
    <ds:schemaRef ds:uri="dbf8f5ff-30c9-410a-9c74-819fefd26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Noor</dc:creator>
  <cp:keywords/>
  <dc:description/>
  <cp:lastModifiedBy>Raheeb Gill</cp:lastModifiedBy>
  <cp:revision>2</cp:revision>
  <dcterms:created xsi:type="dcterms:W3CDTF">2025-04-17T06:35:00Z</dcterms:created>
  <dcterms:modified xsi:type="dcterms:W3CDTF">2025-07-23T10:51:00Z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0x0101009A4C30A48D05D649B934A932370EDF45</vt:lpwstr>
  </property>
  <property fmtid="{D5CDD505-2E9C-101B-9397-08002B2CF9AE}" pid="3" name="MediaServiceImageTags">
    <vt:lpwstr/>
  </property>
</Properties>
</file>