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color w:val="2E74B5"/>
          <w:sz w:val="60"/>
        </w:rPr>
        <w:t>LOCAL RAG</w:t>
      </w:r>
    </w:p>
    <w:p>
      <w:pPr>
        <w:spacing w:after="80"/>
        <w:jc w:val="center"/>
      </w:pPr>
      <w:r>
        <w:rPr>
          <w:b/>
          <w:color w:val="1F4D78"/>
          <w:sz w:val="38"/>
        </w:rPr>
        <w:t>Proje Geliştirme ve Teknik Karar Raporu</w:t>
      </w:r>
    </w:p>
    <w:p>
      <w:pPr>
        <w:spacing w:after="480"/>
        <w:jc w:val="center"/>
      </w:pPr>
      <w:r>
        <w:rPr>
          <w:i/>
          <w:sz w:val="22"/>
        </w:rPr>
        <w:t>Yerel belge arama, RAG ve masaüstü arayüz entegrasyonu</w:t>
      </w:r>
    </w:p>
    <w:tbl>
      <w:tblPr>
        <w:tblW w:type="auto" w:w="0"/>
        <w:jc w:val="center"/>
        <w:tblLook w:firstColumn="1" w:firstRow="1" w:lastColumn="0" w:lastRow="0" w:noHBand="0" w:noVBand="1" w:val="04A0"/>
      </w:tblPr>
      <w:tblGrid>
        <w:gridCol w:w="9360"/>
      </w:tblGrid>
      <w:tr>
        <w:tc>
          <w:tcPr>
            <w:tcW w:type="dxa" w:w="9360"/>
            <w:shd w:fill="E8EEF5"/>
          </w:tcPr>
          <w:p>
            <w:pPr>
              <w:spacing w:after="60"/>
            </w:pPr>
            <w:r/>
            <w:r>
              <w:rPr>
                <w:b/>
                <w:color w:val="1F4D78"/>
              </w:rPr>
              <w:t>Raporun amacı</w:t>
              <w:br/>
            </w:r>
            <w:r>
              <w:t>Bu rapor, Local RAG projesi boyunca izlenen mimari mantığı, kullanılan retrieval ve generation yaklaşımlarını, karşılaşılan sorunları, çözüm kararlarını ve sonraki geliştirme alanlarını tek bir teknik anlatıda toplar.</w:t>
            </w:r>
          </w:p>
        </w:tc>
      </w:tr>
    </w:tbl>
    <w:p>
      <w:pPr>
        <w:spacing w:after="40"/>
      </w:pPr>
    </w:p>
    <w:p>
      <w:pPr>
        <w:pStyle w:val="Heading1"/>
      </w:pPr>
      <w:r>
        <w:t>Yönetici özeti</w:t>
      </w:r>
    </w:p>
    <w:p>
      <w:r>
        <w:t>Proje; PDF, Word ve Excel gibi kullanıcı belgelerini cihaz üzerinde indeksleyen, soruları yerel retrieval katmanı ile cevaplayan ve kaynak parçalarını arayüzde gösteren bir RAG sistemi olarak geliştirildi. Sistem; FastAPI tabanlı backend, React tabanlı frontend, SQLite/FTS5 bilgi deposu, embedding araması ve Foundry Local üzerinden çalışan yerel dil modeli bileşenlerinden oluşur.</w:t>
      </w:r>
    </w:p>
    <w:p>
      <w:pPr>
        <w:pStyle w:val="ListBullet"/>
        <w:spacing w:after="100" w:line="259" w:lineRule="auto"/>
        <w:ind w:left="720" w:hanging="360"/>
      </w:pPr>
      <w:r>
        <w:t>Öncelik: internet olmadan çalışabilen, kaynak gösteren ve kullanıcı belgeleriyle sınırlı cevap üreten bir asistan.</w:t>
      </w:r>
    </w:p>
    <w:p>
      <w:pPr>
        <w:pStyle w:val="ListBullet"/>
        <w:spacing w:after="100" w:line="259" w:lineRule="auto"/>
        <w:ind w:left="720" w:hanging="360"/>
      </w:pPr>
      <w:r>
        <w:t>Ana yaklaşım: hibrit retrieval (semantic/vector + keyword/BM25), ardından kaynak-temelli generation.</w:t>
      </w:r>
    </w:p>
    <w:p>
      <w:pPr>
        <w:pStyle w:val="ListBullet"/>
        <w:spacing w:after="100" w:line="259" w:lineRule="auto"/>
        <w:ind w:left="720" w:hanging="360"/>
      </w:pPr>
      <w:r>
        <w:t>Kalite yaklaşımı: alakasız soruları cevap üretiminden önce reddetmek; kısa ve doğrulanabilir cevaplar üretmek.</w:t>
      </w:r>
    </w:p>
    <w:p>
      <w:pPr>
        <w:pStyle w:val="ListBullet"/>
        <w:spacing w:after="100" w:line="259" w:lineRule="auto"/>
        <w:ind w:left="720" w:hanging="360"/>
      </w:pPr>
      <w:r>
        <w:t>Önemli sonuç: belge kapsamlı ve bölüm farkındalıklı retrieval, genel sorularda soru bazlı yamalardan daha sürdürülebilir bulundu.</w:t>
      </w:r>
    </w:p>
    <w:p>
      <w:pPr>
        <w:pStyle w:val="Heading1"/>
      </w:pPr>
      <w:r>
        <w:t>1. Projenin hedefi ve kapsamı</w:t>
      </w:r>
    </w:p>
    <w:p>
      <w:r>
        <w:t>İlk aşamada amaç, Hugging Face üzerinden RAG makalelerini indirip yerel bir bilgi tabanı oluşturmaktı. Sonraki aşamalarda bu çekirdek; yerel model seçimi, kaynak numaraları, belge kategorileri, dosya silme, sohbet geçmişi, sidebar kontrolleri ve masaüstü uygulama hazırlığı ile genişletildi.</w:t>
      </w:r>
    </w:p>
    <w:p>
      <w:pPr>
        <w:pStyle w:val="Heading2"/>
      </w:pPr>
      <w:r>
        <w:t>Kapsama alınan yetenekler</w:t>
      </w:r>
    </w:p>
    <w:p>
      <w:pPr>
        <w:pStyle w:val="ListBullet"/>
        <w:spacing w:after="100" w:line="259" w:lineRule="auto"/>
        <w:ind w:left="720" w:hanging="360"/>
      </w:pPr>
      <w:r>
        <w:t>Hugging Face veri setlerinden makale indirme ve Markdown içeriklerini indeksleme.</w:t>
      </w:r>
    </w:p>
    <w:p>
      <w:pPr>
        <w:pStyle w:val="ListBullet"/>
        <w:spacing w:after="100" w:line="259" w:lineRule="auto"/>
        <w:ind w:left="720" w:hanging="360"/>
      </w:pPr>
      <w:r>
        <w:t>PDF/Word/Excel yükleme akışı ve kategoriyle saklama (ör. CV, RAG Research).</w:t>
      </w:r>
    </w:p>
    <w:p>
      <w:pPr>
        <w:pStyle w:val="ListBullet"/>
        <w:spacing w:after="100" w:line="259" w:lineRule="auto"/>
        <w:ind w:left="720" w:hanging="360"/>
      </w:pPr>
      <w:r>
        <w:t>Hibrit arama ve komşu chunk bağlamı.</w:t>
      </w:r>
    </w:p>
    <w:p>
      <w:pPr>
        <w:pStyle w:val="ListBullet"/>
        <w:spacing w:after="100" w:line="259" w:lineRule="auto"/>
        <w:ind w:left="720" w:hanging="360"/>
      </w:pPr>
      <w:r>
        <w:t>Kaynak numarası, belge adı, chunk numarası ve skor gösterimi.</w:t>
      </w:r>
    </w:p>
    <w:p>
      <w:pPr>
        <w:pStyle w:val="ListBullet"/>
        <w:spacing w:after="100" w:line="259" w:lineRule="auto"/>
        <w:ind w:left="720" w:hanging="360"/>
      </w:pPr>
      <w:r>
        <w:t>İçerik dışı sorular için kontrollü fallback.</w:t>
      </w:r>
    </w:p>
    <w:p>
      <w:pPr>
        <w:pStyle w:val="ListBullet"/>
        <w:spacing w:after="100" w:line="259" w:lineRule="auto"/>
        <w:ind w:left="720" w:hanging="360"/>
      </w:pPr>
      <w:r>
        <w:t>React arayüzünde sohbet, belge yönetimi, kaynak görünümü ve responsive sidebar davranışı.</w:t>
      </w:r>
    </w:p>
    <w:p>
      <w:pPr>
        <w:pStyle w:val="ListBullet"/>
        <w:spacing w:after="100" w:line="259" w:lineRule="auto"/>
        <w:ind w:left="720" w:hanging="360"/>
      </w:pPr>
      <w:r>
        <w:t>Yerel API ile frontend entegrasyonu ve Tauri ile uygulamaya dönüştürme hazırlığı.</w:t>
      </w:r>
    </w:p>
    <w:p>
      <w:pPr>
        <w:pStyle w:val="Heading1"/>
      </w:pPr>
      <w:r>
        <w:t>2. Genel sistem mimarisi</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F2F4F7"/>
          </w:tcPr>
          <w:p>
            <w:pPr>
              <w:spacing w:after="40"/>
            </w:pPr>
            <w:r/>
            <w:r>
              <w:rPr>
                <w:rFonts w:ascii="Calibri" w:hAnsi="Calibri"/>
                <w:b/>
                <w:color w:val="1F4D78"/>
                <w:sz w:val="18"/>
              </w:rPr>
              <w:t>Katman</w:t>
            </w:r>
          </w:p>
        </w:tc>
        <w:tc>
          <w:tcPr>
            <w:tcW w:type="dxa" w:w="3384"/>
            <w:vAlign w:val="center"/>
            <w:shd w:fill="F2F4F7"/>
          </w:tcPr>
          <w:p>
            <w:pPr>
              <w:spacing w:after="40"/>
            </w:pPr>
            <w:r/>
            <w:r>
              <w:rPr>
                <w:rFonts w:ascii="Calibri" w:hAnsi="Calibri"/>
                <w:b/>
                <w:color w:val="1F4D78"/>
                <w:sz w:val="18"/>
              </w:rPr>
              <w:t>Sorumluluk</w:t>
            </w:r>
          </w:p>
        </w:tc>
        <w:tc>
          <w:tcPr>
            <w:tcW w:type="dxa" w:w="4032"/>
            <w:vAlign w:val="center"/>
            <w:shd w:fill="F2F4F7"/>
          </w:tcPr>
          <w:p>
            <w:pPr>
              <w:spacing w:after="40"/>
            </w:pPr>
            <w:r/>
            <w:r>
              <w:rPr>
                <w:rFonts w:ascii="Calibri" w:hAnsi="Calibri"/>
                <w:b/>
                <w:color w:val="1F4D78"/>
                <w:sz w:val="18"/>
              </w:rPr>
              <w:t>Kullanılan yaklaşım</w:t>
            </w:r>
          </w:p>
        </w:tc>
      </w:tr>
      <w:tr>
        <w:tc>
          <w:tcPr>
            <w:tcW w:type="dxa" w:w="3120"/>
            <w:vAlign w:val="center"/>
          </w:tcPr>
          <w:p>
            <w:pPr>
              <w:spacing w:after="40"/>
            </w:pPr>
            <w:r/>
            <w:r>
              <w:rPr>
                <w:rFonts w:ascii="Calibri" w:hAnsi="Calibri"/>
                <w:b w:val="0"/>
                <w:sz w:val="18"/>
              </w:rPr>
              <w:t>Frontend</w:t>
            </w:r>
          </w:p>
        </w:tc>
        <w:tc>
          <w:tcPr>
            <w:tcW w:type="dxa" w:w="3120"/>
            <w:vAlign w:val="center"/>
          </w:tcPr>
          <w:p>
            <w:pPr>
              <w:spacing w:after="40"/>
            </w:pPr>
            <w:r/>
            <w:r>
              <w:rPr>
                <w:rFonts w:ascii="Calibri" w:hAnsi="Calibri"/>
                <w:b w:val="0"/>
                <w:sz w:val="18"/>
              </w:rPr>
              <w:t>Kullanıcı etkileşimi</w:t>
            </w:r>
          </w:p>
        </w:tc>
        <w:tc>
          <w:tcPr>
            <w:tcW w:type="dxa" w:w="3120"/>
            <w:vAlign w:val="center"/>
          </w:tcPr>
          <w:p>
            <w:pPr>
              <w:spacing w:after="40"/>
            </w:pPr>
            <w:r/>
            <w:r>
              <w:rPr>
                <w:rFonts w:ascii="Calibri" w:hAnsi="Calibri"/>
                <w:b w:val="0"/>
                <w:sz w:val="18"/>
              </w:rPr>
              <w:t>React; sohbet, dosya yükleme/silme, kategoriler, kaynak paneli, scroll ve model/dil seçimi.</w:t>
            </w:r>
          </w:p>
        </w:tc>
      </w:tr>
      <w:tr>
        <w:tc>
          <w:tcPr>
            <w:tcW w:type="dxa" w:w="3120"/>
            <w:vAlign w:val="center"/>
          </w:tcPr>
          <w:p>
            <w:pPr>
              <w:spacing w:after="40"/>
            </w:pPr>
            <w:r/>
            <w:r>
              <w:rPr>
                <w:rFonts w:ascii="Calibri" w:hAnsi="Calibri"/>
                <w:b w:val="0"/>
                <w:sz w:val="18"/>
              </w:rPr>
              <w:t>API / Backend</w:t>
            </w:r>
          </w:p>
        </w:tc>
        <w:tc>
          <w:tcPr>
            <w:tcW w:type="dxa" w:w="3120"/>
            <w:vAlign w:val="center"/>
          </w:tcPr>
          <w:p>
            <w:pPr>
              <w:spacing w:after="40"/>
            </w:pPr>
            <w:r/>
            <w:r>
              <w:rPr>
                <w:rFonts w:ascii="Calibri" w:hAnsi="Calibri"/>
                <w:b w:val="0"/>
                <w:sz w:val="18"/>
              </w:rPr>
              <w:t>İstekleri ve belge işlemlerini yönetir</w:t>
            </w:r>
          </w:p>
        </w:tc>
        <w:tc>
          <w:tcPr>
            <w:tcW w:type="dxa" w:w="3120"/>
            <w:vAlign w:val="center"/>
          </w:tcPr>
          <w:p>
            <w:pPr>
              <w:spacing w:after="40"/>
            </w:pPr>
            <w:r/>
            <w:r>
              <w:rPr>
                <w:rFonts w:ascii="Calibri" w:hAnsi="Calibri"/>
                <w:b w:val="0"/>
                <w:sz w:val="18"/>
              </w:rPr>
              <w:t>FastAPI; /api/ask, /api/documents, /api/status uçları; localhost bağlama.</w:t>
            </w:r>
          </w:p>
        </w:tc>
      </w:tr>
      <w:tr>
        <w:tc>
          <w:tcPr>
            <w:tcW w:type="dxa" w:w="3120"/>
            <w:vAlign w:val="center"/>
          </w:tcPr>
          <w:p>
            <w:pPr>
              <w:spacing w:after="40"/>
            </w:pPr>
            <w:r/>
            <w:r>
              <w:rPr>
                <w:rFonts w:ascii="Calibri" w:hAnsi="Calibri"/>
                <w:b w:val="0"/>
                <w:sz w:val="18"/>
              </w:rPr>
              <w:t>Retrieval</w:t>
            </w:r>
          </w:p>
        </w:tc>
        <w:tc>
          <w:tcPr>
            <w:tcW w:type="dxa" w:w="3120"/>
            <w:vAlign w:val="center"/>
          </w:tcPr>
          <w:p>
            <w:pPr>
              <w:spacing w:after="40"/>
            </w:pPr>
            <w:r/>
            <w:r>
              <w:rPr>
                <w:rFonts w:ascii="Calibri" w:hAnsi="Calibri"/>
                <w:b w:val="0"/>
                <w:sz w:val="18"/>
              </w:rPr>
              <w:t>İlgili parçaları bulur</w:t>
            </w:r>
          </w:p>
        </w:tc>
        <w:tc>
          <w:tcPr>
            <w:tcW w:type="dxa" w:w="3120"/>
            <w:vAlign w:val="center"/>
          </w:tcPr>
          <w:p>
            <w:pPr>
              <w:spacing w:after="40"/>
            </w:pPr>
            <w:r/>
            <w:r>
              <w:rPr>
                <w:rFonts w:ascii="Calibri" w:hAnsi="Calibri"/>
                <w:b w:val="0"/>
                <w:sz w:val="18"/>
              </w:rPr>
              <w:t>Embedding cosine similarity + SQLite FTS5/BM25 hibrit füzyon.</w:t>
            </w:r>
          </w:p>
        </w:tc>
      </w:tr>
      <w:tr>
        <w:tc>
          <w:tcPr>
            <w:tcW w:type="dxa" w:w="3120"/>
            <w:vAlign w:val="center"/>
          </w:tcPr>
          <w:p>
            <w:pPr>
              <w:spacing w:after="40"/>
            </w:pPr>
            <w:r/>
            <w:r>
              <w:rPr>
                <w:rFonts w:ascii="Calibri" w:hAnsi="Calibri"/>
                <w:b w:val="0"/>
                <w:sz w:val="18"/>
              </w:rPr>
              <w:t>Store</w:t>
            </w:r>
          </w:p>
        </w:tc>
        <w:tc>
          <w:tcPr>
            <w:tcW w:type="dxa" w:w="3120"/>
            <w:vAlign w:val="center"/>
          </w:tcPr>
          <w:p>
            <w:pPr>
              <w:spacing w:after="40"/>
            </w:pPr>
            <w:r/>
            <w:r>
              <w:rPr>
                <w:rFonts w:ascii="Calibri" w:hAnsi="Calibri"/>
                <w:b w:val="0"/>
                <w:sz w:val="18"/>
              </w:rPr>
              <w:t>Belgeleri ve chunkları saklar</w:t>
            </w:r>
          </w:p>
        </w:tc>
        <w:tc>
          <w:tcPr>
            <w:tcW w:type="dxa" w:w="3120"/>
            <w:vAlign w:val="center"/>
          </w:tcPr>
          <w:p>
            <w:pPr>
              <w:spacing w:after="40"/>
            </w:pPr>
            <w:r/>
            <w:r>
              <w:rPr>
                <w:rFonts w:ascii="Calibri" w:hAnsi="Calibri"/>
                <w:b w:val="0"/>
                <w:sz w:val="18"/>
              </w:rPr>
              <w:t>SQLite; documents, chunks, chunks_fts tabloları; kategori ve kaynak metadata.</w:t>
            </w:r>
          </w:p>
        </w:tc>
      </w:tr>
      <w:tr>
        <w:tc>
          <w:tcPr>
            <w:tcW w:type="dxa" w:w="3120"/>
            <w:vAlign w:val="center"/>
          </w:tcPr>
          <w:p>
            <w:pPr>
              <w:spacing w:after="40"/>
            </w:pPr>
            <w:r/>
            <w:r>
              <w:rPr>
                <w:rFonts w:ascii="Calibri" w:hAnsi="Calibri"/>
                <w:b w:val="0"/>
                <w:sz w:val="18"/>
              </w:rPr>
              <w:t>Generation</w:t>
            </w:r>
          </w:p>
        </w:tc>
        <w:tc>
          <w:tcPr>
            <w:tcW w:type="dxa" w:w="3120"/>
            <w:vAlign w:val="center"/>
          </w:tcPr>
          <w:p>
            <w:pPr>
              <w:spacing w:after="40"/>
            </w:pPr>
            <w:r/>
            <w:r>
              <w:rPr>
                <w:rFonts w:ascii="Calibri" w:hAnsi="Calibri"/>
                <w:b w:val="0"/>
                <w:sz w:val="18"/>
              </w:rPr>
              <w:t>Kaynaklardan cevap üretir</w:t>
            </w:r>
          </w:p>
        </w:tc>
        <w:tc>
          <w:tcPr>
            <w:tcW w:type="dxa" w:w="3120"/>
            <w:vAlign w:val="center"/>
          </w:tcPr>
          <w:p>
            <w:pPr>
              <w:spacing w:after="40"/>
            </w:pPr>
            <w:r/>
            <w:r>
              <w:rPr>
                <w:rFonts w:ascii="Calibri" w:hAnsi="Calibri"/>
                <w:b w:val="0"/>
                <w:sz w:val="18"/>
              </w:rPr>
              <w:t>Foundry Local chat modeli; İngilizce/Türkçe prompt, citation ve refusal kuralları.</w:t>
            </w:r>
          </w:p>
        </w:tc>
      </w:tr>
    </w:tbl>
    <w:p>
      <w:r>
        <w:t>İstek akışı: kullanıcı sorusu → sorgu normalizasyonu → retrieval → relevance validation → bağlam çıkarımı → yerel model → citation doğrulama → frontend cevabı.</w:t>
      </w:r>
    </w:p>
    <w:p>
      <w:pPr>
        <w:pStyle w:val="Heading1"/>
      </w:pPr>
      <w:r>
        <w:t>3. Kullandığımız temel mantıklar</w:t>
      </w:r>
    </w:p>
    <w:p>
      <w:pPr>
        <w:pStyle w:val="Heading2"/>
      </w:pPr>
      <w:r>
        <w:t>3.1 Chunking ve indeksleme</w:t>
      </w:r>
    </w:p>
    <w:p>
      <w:r>
        <w:t>Belgeler sabit uzunluk ve overlap kullanılarak parçalara ayrıldı. Her chunk için embedding üretildi; aynı içerik hash ile daha önce indekslenmişse tekrar işlenmedi. Bu yaklaşım idempotent ingest sağladı ve PDF sayfa/section sınırlarının retrieval üzerindeki etkisini azaltmak için komşu chunk pencereleriyle desteklendi.</w:t>
      </w:r>
    </w:p>
    <w:p>
      <w:pPr>
        <w:pStyle w:val="Heading2"/>
      </w:pPr>
      <w:r>
        <w:t>3.2 Hibrit retrieval</w:t>
      </w:r>
    </w:p>
    <w:p>
      <w:r>
        <w:t>Sadece semantic aramaya güvenilmedi. Semantic sonuçlar anlam benzerliğini, FTS5/BM25 sonuçları ise özel adları, teknik terimleri ve yazım yakınlıklarını yakaladı. Rank-based füzyon ile iki listenin sonuçları birleştirildi; keyword tarafına küçük bir ağırlık avantajı verilerek özel adların kaybolması önlendi.</w:t>
      </w:r>
    </w:p>
    <w:p>
      <w:pPr>
        <w:pStyle w:val="Heading2"/>
      </w:pPr>
      <w:r>
        <w:t>3.3 Belge kapsamlı retrieval</w:t>
      </w:r>
    </w:p>
    <w:p>
      <w:r>
        <w:t>Kullanıcı “Kardelen”, “WALA” veya uzun bir proje adı sorduğunda sistem önce ayırt edici terimle ilgili belgeyi belirlemeye, sonra konu terimini bu belge içinde aramaya başladı. Bu iki aşamalı mantık, aynı kelimenin farklı belgelerde geçmesi nedeniyle yanlış belge seçilmesini azaltmak için kullanıldı.</w:t>
      </w:r>
    </w:p>
    <w:p>
      <w:pPr>
        <w:pStyle w:val="Heading2"/>
      </w:pPr>
      <w:r>
        <w:t>3.4 Bölüm ve bağlam farkındalığı</w:t>
      </w:r>
    </w:p>
    <w:p>
      <w:r>
        <w:t>PDF metni sabit chunklara bölündüğünde Projects ve Experience gibi bölümler birbirine taşabiliyordu. Kısa bölüm başlıkları tespit edilerek bağlam bir sonraki section heading’de kesildi; proje sorularında ilgili başlığın altındaki satırlar öne alındı.</w:t>
      </w:r>
    </w:p>
    <w:p>
      <w:pPr>
        <w:pStyle w:val="Heading2"/>
      </w:pPr>
      <w:r>
        <w:t>3.5 Relevance validation ve güvenli fallback</w:t>
      </w:r>
    </w:p>
    <w:p>
      <w:r>
        <w:t>Model, kaynak ilgisiz olsa bile ikna edici bir cevap üretebildiği için validation generation’dan önce çalıştırıldı. Sorgu terimleriyle kaynak terimleri karşılaştırıldı; düşük kanıtlı sorgular “No relevant information was found in the loaded documents.” cevabına yönlendirildi. Bu mekanizma Bitcoin gibi içerik dışı soruların yanlış cevaplanmasını önledi.</w:t>
      </w:r>
    </w:p>
    <w:p>
      <w:pPr>
        <w:pStyle w:val="Heading1"/>
      </w:pPr>
      <w:r>
        <w:t>4. Karşılaşılan sorunlar ve çözümler</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rFonts w:ascii="Calibri" w:hAnsi="Calibri"/>
                <w:b/>
                <w:color w:val="1F4D78"/>
                <w:sz w:val="18"/>
              </w:rPr>
              <w:t>Sorun</w:t>
            </w:r>
          </w:p>
        </w:tc>
        <w:tc>
          <w:tcPr>
            <w:tcW w:type="dxa" w:w="3120"/>
            <w:vAlign w:val="center"/>
            <w:shd w:fill="F2F4F7"/>
          </w:tcPr>
          <w:p>
            <w:pPr>
              <w:spacing w:after="40"/>
            </w:pPr>
            <w:r/>
            <w:r>
              <w:rPr>
                <w:rFonts w:ascii="Calibri" w:hAnsi="Calibri"/>
                <w:b/>
                <w:color w:val="1F4D78"/>
                <w:sz w:val="18"/>
              </w:rPr>
              <w:t>Kök neden</w:t>
            </w:r>
          </w:p>
        </w:tc>
        <w:tc>
          <w:tcPr>
            <w:tcW w:type="dxa" w:w="3120"/>
            <w:vAlign w:val="center"/>
            <w:shd w:fill="F2F4F7"/>
          </w:tcPr>
          <w:p>
            <w:pPr>
              <w:spacing w:after="40"/>
            </w:pPr>
            <w:r/>
            <w:r>
              <w:rPr>
                <w:rFonts w:ascii="Calibri" w:hAnsi="Calibri"/>
                <w:b/>
                <w:color w:val="1F4D78"/>
                <w:sz w:val="18"/>
              </w:rPr>
              <w:t>Çözüm</w:t>
            </w:r>
          </w:p>
        </w:tc>
      </w:tr>
      <w:tr>
        <w:tc>
          <w:tcPr>
            <w:tcW w:type="dxa" w:w="3120"/>
            <w:vAlign w:val="center"/>
          </w:tcPr>
          <w:p>
            <w:pPr>
              <w:spacing w:after="40"/>
            </w:pPr>
            <w:r/>
            <w:r>
              <w:rPr>
                <w:rFonts w:ascii="Calibri" w:hAnsi="Calibri"/>
                <w:b w:val="0"/>
                <w:sz w:val="18"/>
              </w:rPr>
              <w:t>İngilizce soru Türkçe/bozuk cevap üretiyordu</w:t>
            </w:r>
          </w:p>
        </w:tc>
        <w:tc>
          <w:tcPr>
            <w:tcW w:type="dxa" w:w="3120"/>
            <w:vAlign w:val="center"/>
          </w:tcPr>
          <w:p>
            <w:pPr>
              <w:spacing w:after="40"/>
            </w:pPr>
            <w:r/>
            <w:r>
              <w:rPr>
                <w:rFonts w:ascii="Calibri" w:hAnsi="Calibri"/>
                <w:b w:val="0"/>
                <w:sz w:val="18"/>
              </w:rPr>
              <w:t>Türkçe prompt etiketleri İngilizce soruyu yanlış yönlendiriyordu.</w:t>
            </w:r>
          </w:p>
        </w:tc>
        <w:tc>
          <w:tcPr>
            <w:tcW w:type="dxa" w:w="3120"/>
            <w:vAlign w:val="center"/>
          </w:tcPr>
          <w:p>
            <w:pPr>
              <w:spacing w:after="40"/>
            </w:pPr>
            <w:r/>
            <w:r>
              <w:rPr>
                <w:rFonts w:ascii="Calibri" w:hAnsi="Calibri"/>
                <w:b w:val="0"/>
                <w:sz w:val="18"/>
              </w:rPr>
              <w:t>Dil tespiti ve dile uygun prompt; gerektiğinde çeviri editörü çağrısı.</w:t>
            </w:r>
          </w:p>
        </w:tc>
      </w:tr>
      <w:tr>
        <w:tc>
          <w:tcPr>
            <w:tcW w:type="dxa" w:w="3120"/>
            <w:vAlign w:val="center"/>
          </w:tcPr>
          <w:p>
            <w:pPr>
              <w:spacing w:after="40"/>
            </w:pPr>
            <w:r/>
            <w:r>
              <w:rPr>
                <w:rFonts w:ascii="Calibri" w:hAnsi="Calibri"/>
                <w:b w:val="0"/>
                <w:sz w:val="18"/>
              </w:rPr>
              <w:t>İçerik dışı sorular halüsinasyon üretiyordu</w:t>
            </w:r>
          </w:p>
        </w:tc>
        <w:tc>
          <w:tcPr>
            <w:tcW w:type="dxa" w:w="3120"/>
            <w:vAlign w:val="center"/>
          </w:tcPr>
          <w:p>
            <w:pPr>
              <w:spacing w:after="40"/>
            </w:pPr>
            <w:r/>
            <w:r>
              <w:rPr>
                <w:rFonts w:ascii="Calibri" w:hAnsi="Calibri"/>
                <w:b w:val="0"/>
                <w:sz w:val="18"/>
              </w:rPr>
              <w:t>Benzerlik skoru tek başına yeterli değildi.</w:t>
            </w:r>
          </w:p>
        </w:tc>
        <w:tc>
          <w:tcPr>
            <w:tcW w:type="dxa" w:w="3120"/>
            <w:vAlign w:val="center"/>
          </w:tcPr>
          <w:p>
            <w:pPr>
              <w:spacing w:after="40"/>
            </w:pPr>
            <w:r/>
            <w:r>
              <w:rPr>
                <w:rFonts w:ascii="Calibri" w:hAnsi="Calibri"/>
                <w:b w:val="0"/>
                <w:sz w:val="18"/>
              </w:rPr>
              <w:t>Hibrit evidence validation, skor eşiği ve kontrollü fallback.</w:t>
            </w:r>
          </w:p>
        </w:tc>
      </w:tr>
      <w:tr>
        <w:tc>
          <w:tcPr>
            <w:tcW w:type="dxa" w:w="3120"/>
            <w:vAlign w:val="center"/>
          </w:tcPr>
          <w:p>
            <w:pPr>
              <w:spacing w:after="40"/>
            </w:pPr>
            <w:r/>
            <w:r>
              <w:rPr>
                <w:rFonts w:ascii="Calibri" w:hAnsi="Calibri"/>
                <w:b w:val="0"/>
                <w:sz w:val="18"/>
              </w:rPr>
              <w:t>CV’de “Certificates” bulunamıyordu</w:t>
            </w:r>
          </w:p>
        </w:tc>
        <w:tc>
          <w:tcPr>
            <w:tcW w:type="dxa" w:w="3120"/>
            <w:vAlign w:val="center"/>
          </w:tcPr>
          <w:p>
            <w:pPr>
              <w:spacing w:after="40"/>
            </w:pPr>
            <w:r/>
            <w:r>
              <w:rPr>
                <w:rFonts w:ascii="Calibri" w:hAnsi="Calibri"/>
                <w:b w:val="0"/>
                <w:sz w:val="18"/>
              </w:rPr>
              <w:t>PDF’de başlık “Sertificates” olarak yazılmıştı.</w:t>
            </w:r>
          </w:p>
        </w:tc>
        <w:tc>
          <w:tcPr>
            <w:tcW w:type="dxa" w:w="3120"/>
            <w:vAlign w:val="center"/>
          </w:tcPr>
          <w:p>
            <w:pPr>
              <w:spacing w:after="40"/>
            </w:pPr>
            <w:r/>
            <w:r>
              <w:rPr>
                <w:rFonts w:ascii="Calibri" w:hAnsi="Calibri"/>
                <w:b w:val="0"/>
                <w:sz w:val="18"/>
              </w:rPr>
              <w:t>Fuzzy term matching, typo normalization ve komşu chunk retrieval.</w:t>
            </w:r>
          </w:p>
        </w:tc>
      </w:tr>
      <w:tr>
        <w:tc>
          <w:tcPr>
            <w:tcW w:type="dxa" w:w="3120"/>
            <w:vAlign w:val="center"/>
          </w:tcPr>
          <w:p>
            <w:pPr>
              <w:spacing w:after="40"/>
            </w:pPr>
            <w:r/>
            <w:r>
              <w:rPr>
                <w:rFonts w:ascii="Calibri" w:hAnsi="Calibri"/>
                <w:b w:val="0"/>
                <w:sz w:val="18"/>
              </w:rPr>
              <w:t>Projects cevabına Experience karışıyordu</w:t>
            </w:r>
          </w:p>
        </w:tc>
        <w:tc>
          <w:tcPr>
            <w:tcW w:type="dxa" w:w="3120"/>
            <w:vAlign w:val="center"/>
          </w:tcPr>
          <w:p>
            <w:pPr>
              <w:spacing w:after="40"/>
            </w:pPr>
            <w:r/>
            <w:r>
              <w:rPr>
                <w:rFonts w:ascii="Calibri" w:hAnsi="Calibri"/>
                <w:b w:val="0"/>
                <w:sz w:val="18"/>
              </w:rPr>
              <w:t>Chunk window section sınırını aşıyordu.</w:t>
            </w:r>
          </w:p>
        </w:tc>
        <w:tc>
          <w:tcPr>
            <w:tcW w:type="dxa" w:w="3120"/>
            <w:vAlign w:val="center"/>
          </w:tcPr>
          <w:p>
            <w:pPr>
              <w:spacing w:after="40"/>
            </w:pPr>
            <w:r/>
            <w:r>
              <w:rPr>
                <w:rFonts w:ascii="Calibri" w:hAnsi="Calibri"/>
                <w:b w:val="0"/>
                <w:sz w:val="18"/>
              </w:rPr>
              <w:t>Heading-aware context extraction ve sonraki başlıkta kesme.</w:t>
            </w:r>
          </w:p>
        </w:tc>
      </w:tr>
      <w:tr>
        <w:tc>
          <w:tcPr>
            <w:tcW w:type="dxa" w:w="3120"/>
            <w:vAlign w:val="center"/>
          </w:tcPr>
          <w:p>
            <w:pPr>
              <w:spacing w:after="40"/>
            </w:pPr>
            <w:r/>
            <w:r>
              <w:rPr>
                <w:rFonts w:ascii="Calibri" w:hAnsi="Calibri"/>
                <w:b w:val="0"/>
                <w:sz w:val="18"/>
              </w:rPr>
              <w:t>Yanlış projenin teknolojileri geliyordu</w:t>
            </w:r>
          </w:p>
        </w:tc>
        <w:tc>
          <w:tcPr>
            <w:tcW w:type="dxa" w:w="3120"/>
            <w:vAlign w:val="center"/>
          </w:tcPr>
          <w:p>
            <w:pPr>
              <w:spacing w:after="40"/>
            </w:pPr>
            <w:r/>
            <w:r>
              <w:rPr>
                <w:rFonts w:ascii="Calibri" w:hAnsi="Calibri"/>
                <w:b w:val="0"/>
                <w:sz w:val="18"/>
              </w:rPr>
              <w:t>“Technologies” terimi belge içinde çok genel olduğu için WALA gibi başka bölümler seçiliyordu.</w:t>
            </w:r>
          </w:p>
        </w:tc>
        <w:tc>
          <w:tcPr>
            <w:tcW w:type="dxa" w:w="3120"/>
            <w:vAlign w:val="center"/>
          </w:tcPr>
          <w:p>
            <w:pPr>
              <w:spacing w:after="40"/>
            </w:pPr>
            <w:r/>
            <w:r>
              <w:rPr>
                <w:rFonts w:ascii="Calibri" w:hAnsi="Calibri"/>
                <w:b w:val="0"/>
                <w:sz w:val="18"/>
              </w:rPr>
              <w:t>Named project query’lerde doğrudan/global retrieval ve proje adı terimleriyle reranking.</w:t>
            </w:r>
          </w:p>
        </w:tc>
      </w:tr>
      <w:tr>
        <w:tc>
          <w:tcPr>
            <w:tcW w:type="dxa" w:w="3120"/>
            <w:vAlign w:val="center"/>
          </w:tcPr>
          <w:p>
            <w:pPr>
              <w:spacing w:after="40"/>
            </w:pPr>
            <w:r/>
            <w:r>
              <w:rPr>
                <w:rFonts w:ascii="Calibri" w:hAnsi="Calibri"/>
                <w:b w:val="0"/>
                <w:sz w:val="18"/>
              </w:rPr>
              <w:t>WALA sorgusu reddediliyordu</w:t>
            </w:r>
          </w:p>
        </w:tc>
        <w:tc>
          <w:tcPr>
            <w:tcW w:type="dxa" w:w="3120"/>
            <w:vAlign w:val="center"/>
          </w:tcPr>
          <w:p>
            <w:pPr>
              <w:spacing w:after="40"/>
            </w:pPr>
            <w:r/>
            <w:r>
              <w:rPr>
                <w:rFonts w:ascii="Calibri" w:hAnsi="Calibri"/>
                <w:b w:val="0"/>
                <w:sz w:val="18"/>
              </w:rPr>
              <w:t>Tek terimli özel adlar çok katı relevance kuralına takılıyordu.</w:t>
            </w:r>
          </w:p>
        </w:tc>
        <w:tc>
          <w:tcPr>
            <w:tcW w:type="dxa" w:w="3120"/>
            <w:vAlign w:val="center"/>
          </w:tcPr>
          <w:p>
            <w:pPr>
              <w:spacing w:after="40"/>
            </w:pPr>
            <w:r/>
            <w:r>
              <w:rPr>
                <w:rFonts w:ascii="Calibri" w:hAnsi="Calibri"/>
                <w:b w:val="0"/>
                <w:sz w:val="18"/>
              </w:rPr>
              <w:t>Kaynakta doğrudan geçen tek terimli sorgular için ayrı doğrulama kuralı.</w:t>
            </w:r>
          </w:p>
        </w:tc>
      </w:tr>
      <w:tr>
        <w:tc>
          <w:tcPr>
            <w:tcW w:type="dxa" w:w="3120"/>
            <w:vAlign w:val="center"/>
          </w:tcPr>
          <w:p>
            <w:pPr>
              <w:spacing w:after="40"/>
            </w:pPr>
            <w:r/>
            <w:r>
              <w:rPr>
                <w:rFonts w:ascii="Calibri" w:hAnsi="Calibri"/>
                <w:b w:val="0"/>
                <w:sz w:val="18"/>
              </w:rPr>
              <w:t>Yanıt ilk liste öğesinde kalıyordu</w:t>
            </w:r>
          </w:p>
        </w:tc>
        <w:tc>
          <w:tcPr>
            <w:tcW w:type="dxa" w:w="3120"/>
            <w:vAlign w:val="center"/>
          </w:tcPr>
          <w:p>
            <w:pPr>
              <w:spacing w:after="40"/>
            </w:pPr>
            <w:r/>
            <w:r>
              <w:rPr>
                <w:rFonts w:ascii="Calibri" w:hAnsi="Calibri"/>
                <w:b w:val="0"/>
                <w:sz w:val="18"/>
              </w:rPr>
              <w:t>1.5B model, uzun ve karışık bağlamda listeyi tamamlamıyordu.</w:t>
            </w:r>
          </w:p>
        </w:tc>
        <w:tc>
          <w:tcPr>
            <w:tcW w:type="dxa" w:w="3120"/>
            <w:vAlign w:val="center"/>
          </w:tcPr>
          <w:p>
            <w:pPr>
              <w:spacing w:after="40"/>
            </w:pPr>
            <w:r/>
            <w:r>
              <w:rPr>
                <w:rFonts w:ascii="Calibri" w:hAnsi="Calibri"/>
                <w:b w:val="0"/>
                <w:sz w:val="18"/>
              </w:rPr>
              <w:t>Section context genişletme, kısa bullet promptu ve gerektiğinde liste tamamlama çağrısı.</w:t>
            </w:r>
          </w:p>
        </w:tc>
      </w:tr>
      <w:tr>
        <w:tc>
          <w:tcPr>
            <w:tcW w:type="dxa" w:w="3120"/>
            <w:vAlign w:val="center"/>
          </w:tcPr>
          <w:p>
            <w:pPr>
              <w:spacing w:after="40"/>
            </w:pPr>
            <w:r/>
            <w:r>
              <w:rPr>
                <w:rFonts w:ascii="Calibri" w:hAnsi="Calibri"/>
                <w:b w:val="0"/>
                <w:sz w:val="18"/>
              </w:rPr>
              <w:t>Taşınan sanal ortam testlerde açılmadı</w:t>
            </w:r>
          </w:p>
        </w:tc>
        <w:tc>
          <w:tcPr>
            <w:tcW w:type="dxa" w:w="3120"/>
            <w:vAlign w:val="center"/>
          </w:tcPr>
          <w:p>
            <w:pPr>
              <w:spacing w:after="40"/>
            </w:pPr>
            <w:r/>
            <w:r>
              <w:rPr>
                <w:rFonts w:ascii="Calibri" w:hAnsi="Calibri"/>
                <w:b w:val="0"/>
                <w:sz w:val="18"/>
              </w:rPr>
              <w:t>pyvenv.cfg eski masaüstü Python yolunu gösteriyordu.</w:t>
            </w:r>
          </w:p>
        </w:tc>
        <w:tc>
          <w:tcPr>
            <w:tcW w:type="dxa" w:w="3120"/>
            <w:vAlign w:val="center"/>
          </w:tcPr>
          <w:p>
            <w:pPr>
              <w:spacing w:after="40"/>
            </w:pPr>
            <w:r/>
            <w:r>
              <w:rPr>
                <w:rFonts w:ascii="Calibri" w:hAnsi="Calibri"/>
                <w:b w:val="0"/>
                <w:sz w:val="18"/>
              </w:rPr>
              <w:t>Bundled Python ile servis testleri çalıştırıldı; API için doğru venv executable kullanıldı.</w:t>
            </w:r>
          </w:p>
        </w:tc>
      </w:tr>
    </w:tbl>
    <w:p>
      <w:pPr>
        <w:pStyle w:val="Heading1"/>
      </w:pPr>
      <w:r>
        <w:t>5. Frontend ve kullanıcı deneyimi kararları</w:t>
      </w:r>
    </w:p>
    <w:p>
      <w:pPr>
        <w:pStyle w:val="ListBullet"/>
        <w:spacing w:after="100" w:line="259" w:lineRule="auto"/>
        <w:ind w:left="720" w:hanging="360"/>
      </w:pPr>
      <w:r>
        <w:t>Renk paleti: mor, açık lavanta, koyu lacivert ve açık arka plan; chatbot ikonu marka öğesi olarak kullanıldı.</w:t>
      </w:r>
    </w:p>
    <w:p>
      <w:pPr>
        <w:pStyle w:val="ListBullet"/>
        <w:spacing w:after="100" w:line="259" w:lineRule="auto"/>
        <w:ind w:left="720" w:hanging="360"/>
      </w:pPr>
      <w:r>
        <w:t>Sol sidebar iki bölüme ayrıldı: geçmiş sohbetler ve belgeler. Her iki bölüm scrollable yapıldı.</w:t>
      </w:r>
    </w:p>
    <w:p>
      <w:pPr>
        <w:pStyle w:val="ListBullet"/>
        <w:spacing w:after="100" w:line="259" w:lineRule="auto"/>
        <w:ind w:left="720" w:hanging="360"/>
      </w:pPr>
      <w:r>
        <w:t>Belge kategorileri, dosya ekleme/silme ve sohbet silme akışları eklendi.</w:t>
      </w:r>
    </w:p>
    <w:p>
      <w:pPr>
        <w:pStyle w:val="ListBullet"/>
        <w:spacing w:after="100" w:line="259" w:lineRule="auto"/>
        <w:ind w:left="720" w:hanging="360"/>
      </w:pPr>
      <w:r>
        <w:t>Sağ kaynak paneli varsayılan kapalı; citation numarasına basınca açılıyor.</w:t>
      </w:r>
    </w:p>
    <w:p>
      <w:pPr>
        <w:pStyle w:val="ListBullet"/>
        <w:spacing w:after="100" w:line="259" w:lineRule="auto"/>
        <w:ind w:left="720" w:hanging="360"/>
      </w:pPr>
      <w:r>
        <w:t>Mesaj alanı sabit ekran + kendi scroll davranışıyla uzun konuşmaları taşıyor.</w:t>
      </w:r>
    </w:p>
    <w:p>
      <w:pPr>
        <w:pStyle w:val="ListBullet"/>
        <w:spacing w:after="100" w:line="259" w:lineRule="auto"/>
        <w:ind w:left="720" w:hanging="360"/>
      </w:pPr>
      <w:r>
        <w:t>Frontend backend’den ayrıştırılmış kaldı; entegrasyon API üzerinden yapıldı.</w:t>
      </w:r>
    </w:p>
    <w:p>
      <w:pPr>
        <w:pStyle w:val="Heading1"/>
      </w:pPr>
      <w:r>
        <w:t>6. Test ve doğrulama stratejisi</w:t>
      </w:r>
    </w:p>
    <w:p>
      <w:r>
        <w:t>Servis katmanında unit testler ile ingest idempotency, FTS araması, hybrid fusion, citation doğrulama, off-topic rejection, fuzzy eşleşme, bölüm başlığı sıralaması ve named query davranışı test edildi. Gerçek API testleriyle CV eğitim, proje, WALA ve Bitcoin soruları ayrıca kontrol edildi.</w:t>
      </w:r>
    </w:p>
    <w:tbl>
      <w:tblPr>
        <w:tblW w:type="auto" w:w="0"/>
        <w:jc w:val="center"/>
        <w:tblLook w:firstColumn="1" w:firstRow="1" w:lastColumn="0" w:lastRow="0" w:noHBand="0" w:noVBand="1" w:val="04A0"/>
      </w:tblPr>
      <w:tblGrid>
        <w:gridCol w:w="9360"/>
      </w:tblGrid>
      <w:tr>
        <w:tc>
          <w:tcPr>
            <w:tcW w:type="dxa" w:w="9360"/>
            <w:shd w:fill="E8EEF5"/>
          </w:tcPr>
          <w:p>
            <w:pPr>
              <w:spacing w:after="60"/>
            </w:pPr>
            <w:r/>
            <w:r>
              <w:rPr>
                <w:b/>
                <w:color w:val="1F4D78"/>
              </w:rPr>
              <w:t>Doğrulama ilkesi</w:t>
              <w:br/>
            </w:r>
            <w:r>
              <w:t>Her retrieval değişikliğinden sonra yalnızca “cevap geldi mi?” kontrolü yapılmadı; kaynak sayısı, kaynak belgesi, chunk içeriği ve alakasız sorunun reddedilip reddedilmediği birlikte incelendi.</w:t>
            </w:r>
          </w:p>
        </w:tc>
      </w:tr>
    </w:tbl>
    <w:p>
      <w:pPr>
        <w:spacing w:after="40"/>
      </w:pPr>
    </w:p>
    <w:p>
      <w:pPr>
        <w:pStyle w:val="Heading1"/>
      </w:pPr>
      <w:r>
        <w:t>7. Öğrenilen dersler</w:t>
      </w:r>
    </w:p>
    <w:p>
      <w:pPr>
        <w:pStyle w:val="ListBullet"/>
        <w:spacing w:after="100" w:line="259" w:lineRule="auto"/>
        <w:ind w:left="720" w:hanging="360"/>
      </w:pPr>
      <w:r>
        <w:t>RAG kalitesi yalnızca embedding modeliyle belirlenmez; chunk sınırları, keyword araması, bağlam seçimi ve validation eşit derecede önemlidir.</w:t>
      </w:r>
    </w:p>
    <w:p>
      <w:pPr>
        <w:pStyle w:val="ListBullet"/>
        <w:spacing w:after="100" w:line="259" w:lineRule="auto"/>
        <w:ind w:left="720" w:hanging="360"/>
      </w:pPr>
      <w:r>
        <w:t>Küçük yerel modellerde bağlamın fazla olması da az olması kadar sorunludur; doğru section sınırı kritik bir kalite faktörüdür.</w:t>
      </w:r>
    </w:p>
    <w:p>
      <w:pPr>
        <w:pStyle w:val="ListBullet"/>
        <w:spacing w:after="100" w:line="259" w:lineRule="auto"/>
        <w:ind w:left="720" w:hanging="360"/>
      </w:pPr>
      <w:r>
        <w:t>Soruyu tek tek yamamak yerine retrieval’i belge kapsamı, konu ve bölüm mantığıyla genelleştirmek daha sürdürülebilirdir.</w:t>
      </w:r>
    </w:p>
    <w:p>
      <w:pPr>
        <w:pStyle w:val="ListBullet"/>
        <w:spacing w:after="100" w:line="259" w:lineRule="auto"/>
        <w:ind w:left="720" w:hanging="360"/>
      </w:pPr>
      <w:r>
        <w:t>Kaynak göstermek, cevabın doğru olduğu anlamına gelmez; kaynak ilgisi ayrıca doğrulanmalıdır.</w:t>
      </w:r>
    </w:p>
    <w:p>
      <w:pPr>
        <w:pStyle w:val="ListBullet"/>
        <w:spacing w:after="100" w:line="259" w:lineRule="auto"/>
        <w:ind w:left="720" w:hanging="360"/>
      </w:pPr>
      <w:r>
        <w:t>Yerel ve internet gerektirmeyen tasarım için model, embedding ve veri tabanı dosyalarının tümü cihazda tutulmalıdır.</w:t>
      </w:r>
    </w:p>
    <w:p>
      <w:pPr>
        <w:pStyle w:val="Heading1"/>
      </w:pPr>
      <w:r>
        <w:t>8. Sonraki aşamalar</w:t>
      </w:r>
    </w:p>
    <w:p>
      <w:pPr>
        <w:pStyle w:val="ListBullet"/>
        <w:spacing w:after="100" w:line="259" w:lineRule="auto"/>
        <w:ind w:left="720" w:hanging="360"/>
      </w:pPr>
      <w:r>
        <w:t>Project/section extraction için yapılandırılmış parser eklemek; böylece liste sorularında modelden bağımsız güvenilir alan çıkarımı sağlamak.</w:t>
      </w:r>
    </w:p>
    <w:p>
      <w:pPr>
        <w:pStyle w:val="ListBullet"/>
        <w:spacing w:after="100" w:line="259" w:lineRule="auto"/>
        <w:ind w:left="720" w:hanging="360"/>
      </w:pPr>
      <w:r>
        <w:t>PDF, Word ve Excel için dosya türüne özel section/table extraction kalitesini artırmak.</w:t>
      </w:r>
    </w:p>
    <w:p>
      <w:pPr>
        <w:pStyle w:val="ListBullet"/>
        <w:spacing w:after="100" w:line="259" w:lineRule="auto"/>
        <w:ind w:left="720" w:hanging="360"/>
      </w:pPr>
      <w:r>
        <w:t>Seçili belge checkbox’larının backend retrieval filtresine bağlanması.</w:t>
      </w:r>
    </w:p>
    <w:p>
      <w:pPr>
        <w:pStyle w:val="ListBullet"/>
        <w:spacing w:after="100" w:line="259" w:lineRule="auto"/>
        <w:ind w:left="720" w:hanging="360"/>
      </w:pPr>
      <w:r>
        <w:t>Yanıt kalite ölçümü: retrieval precision, answer faithfulness, citation correctness ve latency metrikleri.</w:t>
      </w:r>
    </w:p>
    <w:p>
      <w:pPr>
        <w:pStyle w:val="ListBullet"/>
        <w:spacing w:after="100" w:line="259" w:lineRule="auto"/>
        <w:ind w:left="720" w:hanging="360"/>
      </w:pPr>
      <w:r>
        <w:t>Daha güçlü yerel model veya quantized 3B/7B model ile kalite-hız-RAM karşılaştırması.</w:t>
      </w:r>
    </w:p>
    <w:p>
      <w:pPr>
        <w:pStyle w:val="ListBullet"/>
        <w:spacing w:after="100" w:line="259" w:lineRule="auto"/>
        <w:ind w:left="720" w:hanging="360"/>
      </w:pPr>
      <w:r>
        <w:t>Tauri paketleme, installer ve tamamen offline dağıtım testi.</w:t>
      </w:r>
    </w:p>
    <w:p>
      <w:pPr>
        <w:pStyle w:val="Heading1"/>
      </w:pPr>
      <w:r>
        <w:t>Sonuç</w:t>
      </w:r>
    </w:p>
    <w:p>
      <w:r>
        <w:t>Local RAG projesi, yalnızca bir chatbot arayüzü değil; belge alımı, yerel indeksleme, hibrit retrieval, güvenlik amaçlı relevance validation, kaynaklı generation ve kullanıcı deneyimini birlikte ele alan bir sistem olarak şekillendi. En önemli mimari kazanım, sorunları tek tek soru kalıplarıyla düzeltmek yerine belge kapsamı ve bölüm yapısını dikkate alan retrieval yaklaşımına geçilmesidir.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Local RAG Proje Raporu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5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RAG Proje Geliştirme ve Teknik Karar Raporu</dc:title>
  <dc:subject>RAG, retrieval, backend ve frontend geliştirme raporu</dc:subject>
  <dc:creator>Local RAG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