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3D1A43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  <w:highlight w:val="none"/>
        </w:rPr>
        <w:t xml:space="preserve">doc22.txt: [train, lazy, sql, batch, accumulator, table, driver, shuffle, map, kafka, memory, test, filter, reduce, vector, scala, model, value, pair, action, label, evaluation, json, window, catalyst]</w:t>
      </w:r>
      <w:r/>
    </w:p>
    <w:p w14:paraId="18E9DDEC">
      <w:pPr>
        <w:pStyle w:val="175"/>
        <w:spacing/>
        <w:ind/>
        <w:jc w:val="left"/>
        <w:rPr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  <w:sz w:val="28"/>
          <w:szCs w:val="28"/>
          <w:highlight w:val="none"/>
        </w:rPr>
        <w:t xml:space="preserve">doc10.txt: [train, lazy, sql, batch, accumulator, table, query, optimizer, map, kafka, memory, test, query, reduce, dataset, vector, model, value, pair, action, label, evaluation, json, window, catalyst]</w:t>
      </w:r>
      <w:r/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</w:p>
    <w:p w14:paraId="5D475C47">
      <w:pPr>
        <w:pStyle w:val="175"/>
        <w:spacing/>
        <w:ind/>
        <w:jc w:val="left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203CE8FB">
      <w:pPr>
        <w:pStyle w:val="175"/>
        <w:spacing/>
        <w:ind/>
        <w:jc w:val="left"/>
        <w:rPr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  <w:sz w:val="28"/>
          <w:szCs w:val="28"/>
          <w:highlight w:val="none"/>
        </w:rPr>
        <w:t xml:space="preserve">Top 20 </w:t>
      </w:r>
      <w:r>
        <w:rPr>
          <w:color w:val="000000" w:themeColor="text1"/>
          <w:sz w:val="28"/>
          <w:szCs w:val="28"/>
          <w:highlight w:val="none"/>
        </w:rPr>
      </w:r>
    </w:p>
    <w:p w14:paraId="387D2E2B">
      <w:pPr>
        <w:pStyle w:val="175"/>
        <w:spacing/>
        <w:ind/>
        <w:jc w:val="left"/>
        <w:rPr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  <w:sz w:val="28"/>
          <w:szCs w:val="28"/>
        </w:rPr>
        <w:t xml:space="preserve">doc10.txt,doc22.txt,0.7500</w:t>
      </w:r>
      <w:r/>
    </w:p>
    <w:p w14:paraId="7CFB4FB6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doc01.txt,doc25.txt,0.7407</w:t>
      </w:r>
      <w:r/>
    </w:p>
    <w:p w14:paraId="76B13164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doc19.txt,doc25.txt,0.7143</w:t>
      </w:r>
      <w:r/>
    </w:p>
    <w:p w14:paraId="1A26CA20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doc01.txt,doc19.txt,0.6786</w:t>
      </w:r>
      <w:r/>
    </w:p>
    <w:p w14:paraId="551EB642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doc07.txt,doc25.txt,0.6786</w:t>
      </w:r>
      <w:r/>
    </w:p>
    <w:p w14:paraId="0F4344CC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doc04.txt,doc10.txt,0.6429</w:t>
      </w:r>
      <w:r/>
    </w:p>
    <w:p w14:paraId="60BCEB75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doc24.txt,doc30.txt,0.6333</w:t>
      </w:r>
      <w:r/>
    </w:p>
    <w:p w14:paraId="05F6DAD4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doc04.txt,doc22.txt,0.6207</w:t>
      </w:r>
      <w:r/>
    </w:p>
    <w:p w14:paraId="51746768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doc13.txt,doc25.txt,0.6207</w:t>
      </w:r>
      <w:r/>
    </w:p>
    <w:p w14:paraId="1A77CF9D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doc03.txt,doc15.txt,0.6071</w:t>
      </w:r>
      <w:r/>
    </w:p>
    <w:p w14:paraId="4EBEDC0B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doc01.txt,doc13.txt,0.5862</w:t>
      </w:r>
      <w:r/>
    </w:p>
    <w:p w14:paraId="5247530D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doc18.txt,doc30.txt,0.5862</w:t>
      </w:r>
      <w:r/>
    </w:p>
    <w:p w14:paraId="07554B37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doc02.txt,doc20.txt,0.5769</w:t>
      </w:r>
      <w:r/>
    </w:p>
    <w:p w14:paraId="20F0DFEB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doc06.txt,doc30.txt,0.5667</w:t>
      </w:r>
      <w:r/>
    </w:p>
    <w:p w14:paraId="02563A4B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doc17.txt,doc23.txt,0.5667</w:t>
      </w:r>
      <w:r/>
    </w:p>
    <w:p w14:paraId="08229755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doc18.txt,doc24.txt,0.5667</w:t>
      </w:r>
      <w:r/>
    </w:p>
    <w:p w14:paraId="5BAC6DA3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doc14.txt,doc20.txt,0.5556</w:t>
      </w:r>
      <w:r/>
    </w:p>
    <w:p w14:paraId="7CB3315E">
      <w:pPr>
        <w:pStyle w:val="175"/>
        <w:spacing/>
        <w:ind/>
        <w:jc w:val="left"/>
        <w:rPr/>
      </w:pPr>
      <w:r>
        <w:rPr>
          <w:color w:val="000000" w:themeColor="text1"/>
          <w:sz w:val="28"/>
          <w:szCs w:val="28"/>
        </w:rPr>
        <w:t xml:space="preserve">doc20.txt,doc26.txt,0.5556</w:t>
      </w:r>
      <w:r/>
    </w:p>
    <w:p w14:paraId="464DDDC2">
      <w:pPr>
        <w:pStyle w:val="175"/>
        <w:spacing/>
        <w:ind/>
        <w:jc w:val="left"/>
        <w:rPr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  <w:sz w:val="28"/>
          <w:szCs w:val="28"/>
        </w:rPr>
        <w:t xml:space="preserve">doc06.txt,doc18.txt,0.5517</w:t>
      </w:r>
      <w:r>
        <w:rPr>
          <w:color w:val="000000" w:themeColor="text1"/>
          <w:sz w:val="28"/>
          <w:szCs w:val="28"/>
        </w:rPr>
      </w:r>
    </w:p>
    <w:p w14:paraId="6AB45135">
      <w:pPr>
        <w:pStyle w:val="175"/>
        <w:spacing/>
        <w:ind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375A17AC">
      <w:pPr>
        <w:pStyle w:val="175"/>
        <w:spacing/>
        <w:ind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</w:p>
    <w:p w14:paraId="05561BFA">
      <w:pPr>
        <w:pStyle w:val="175"/>
        <w:numPr>
          <w:ilvl w:val="0"/>
          <w:numId w:val="2"/>
        </w:numPr>
        <w:spacing/>
        <w:ind/>
        <w:jc w:val="left"/>
        <w:rPr>
          <w:color w:val="000000" w:themeColor="text1"/>
          <w:sz w:val="28"/>
          <w:szCs w:val="28"/>
          <w14:ligatures w14:val="none"/>
        </w:rPr>
      </w:pPr>
      <w:r>
        <w:rPr>
          <w:color w:val="000000" w:themeColor="text1"/>
          <w:sz w:val="28"/>
          <w:szCs w:val="28"/>
        </w:rPr>
        <w:t xml:space="preserve">doc10.txt,doc28.txt,0.5517</w:t>
      </w:r>
      <w:r/>
      <w:r>
        <w:rPr>
          <w:color w:val="000000" w:themeColor="text1"/>
          <w:sz w:val="28"/>
          <w:szCs w:val="28"/>
        </w:rPr>
        <w:t xml:space="preserve">Cartesian creates </w:t>
      </w:r>
      <w:r>
        <w:rPr>
          <w:color w:val="000000" w:themeColor="text1"/>
          <w:sz w:val="28"/>
          <w:szCs w:val="28"/>
        </w:rPr>
        <w:t xml:space="preserve">n^2 records</w:t>
      </w:r>
      <w:r>
        <w:rPr>
          <w:color w:val="000000" w:themeColor="text1"/>
          <w:sz w:val="28"/>
          <w:szCs w:val="28"/>
        </w:rPr>
        <w:t xml:space="preserve">. The filter keeps </w:t>
      </w:r>
      <w:r>
        <w:rPr>
          <w:color w:val="000000" w:themeColor="text1"/>
          <w:sz w:val="28"/>
          <w:szCs w:val="28"/>
        </w:rPr>
        <w:t xml:space="preserve">n(n−1)/2 pairs</w:t>
      </w:r>
      <w:r>
        <w:rPr>
          <w:color w:val="000000" w:themeColor="text1"/>
          <w:sz w:val="28"/>
          <w:szCs w:val="28"/>
        </w:rPr>
        <w:t xml:space="preserve">. The number grows “quadratically”, making millions of documents too expensive to compare.</w:t>
      </w:r>
      <w:r>
        <w:rPr>
          <w:color w:val="000000" w:themeColor="text1"/>
          <w:sz w:val="28"/>
          <w:szCs w:val="28"/>
        </w:rPr>
      </w:r>
    </w:p>
    <w:p w14:paraId="602EDB83">
      <w:pPr>
        <w:pStyle w:val="175"/>
        <w:numPr>
          <w:ilvl w:val="0"/>
          <w:numId w:val="2"/>
        </w:numPr>
        <w:spacing/>
        <w:ind/>
        <w:jc w:val="left"/>
        <w:rPr>
          <w:color w:val="000000" w:themeColor="text1"/>
          <w:sz w:val="28"/>
          <w:szCs w:val="28"/>
          <w14:ligatures w14:val="none"/>
        </w:rPr>
      </w:pPr>
      <w:r>
        <w:rPr>
          <w:color w:val="000000" w:themeColor="text1"/>
          <w:sz w:val="28"/>
          <w:szCs w:val="28"/>
        </w:rPr>
        <w:t xml:space="preserve">Broadcasting lets tasks reuse the stop-word list on each executor instead of sending it repeatedly.</w:t>
      </w:r>
      <w:r>
        <w:rPr>
          <w:color w:val="000000" w:themeColor="text1"/>
          <w:sz w:val="28"/>
          <w:szCs w:val="28"/>
        </w:rPr>
      </w:r>
    </w:p>
    <w:p w14:paraId="7523E363">
      <w:pPr>
        <w:pStyle w:val="175"/>
        <w:numPr>
          <w:ilvl w:val="0"/>
          <w:numId w:val="2"/>
        </w:numPr>
        <w:spacing/>
        <w:ind/>
        <w:jc w:val="left"/>
        <w:rPr>
          <w:color w:val="000000" w:themeColor="text1"/>
          <w:sz w:val="28"/>
          <w:szCs w:val="28"/>
          <w14:ligatures w14:val="none"/>
        </w:rPr>
      </w:pPr>
      <w:r>
        <w:rPr>
          <w:color w:val="000000" w:themeColor="text1"/>
          <w:sz w:val="28"/>
          <w:szCs w:val="28"/>
        </w:rPr>
        <w:t xml:space="preserve">“map”, “</w:t>
      </w:r>
      <w:r>
        <w:rPr>
          <w:color w:val="000000" w:themeColor="text1"/>
          <w:sz w:val="28"/>
          <w:szCs w:val="28"/>
        </w:rPr>
        <w:t xml:space="preserve">mapValues”</w:t>
      </w:r>
      <w:r>
        <w:rPr>
          <w:color w:val="000000" w:themeColor="text1"/>
          <w:sz w:val="28"/>
          <w:szCs w:val="28"/>
        </w:rPr>
        <w:t xml:space="preserve">, and “</w:t>
      </w:r>
      <w:r>
        <w:rPr>
          <w:color w:val="000000" w:themeColor="text1"/>
          <w:sz w:val="28"/>
          <w:szCs w:val="28"/>
        </w:rPr>
        <w:t xml:space="preserve">filter”</w:t>
      </w:r>
      <w:r>
        <w:rPr>
          <w:color w:val="000000" w:themeColor="text1"/>
          <w:sz w:val="28"/>
          <w:szCs w:val="28"/>
        </w:rPr>
        <w:t xml:space="preserve"> are narrow. Spark’s RDD </w:t>
      </w:r>
      <w:r>
        <w:rPr>
          <w:color w:val="000000" w:themeColor="text1"/>
          <w:sz w:val="28"/>
          <w:szCs w:val="28"/>
        </w:rPr>
        <w:t xml:space="preserve">cartesian</w:t>
      </w:r>
      <w:r>
        <w:rPr>
          <w:color w:val="000000" w:themeColor="text1"/>
          <w:sz w:val="28"/>
          <w:szCs w:val="28"/>
        </w:rPr>
        <w:t xml:space="preserve"> also uses narrow dependencies.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399DACD">
      <w:pPr>
        <w:pStyle w:val="175"/>
        <w:numPr>
          <w:ilvl w:val="0"/>
          <w:numId w:val="2"/>
        </w:numPr>
        <w:spacing/>
        <w:ind/>
        <w:jc w:val="left"/>
        <w:rPr>
          <w:color w:val="000000" w:themeColor="text1"/>
          <w:sz w:val="28"/>
          <w:szCs w:val="28"/>
          <w14:ligatures w14:val="none"/>
        </w:rPr>
      </w:pPr>
      <w:r>
        <w:rPr>
          <w:color w:val="000000" w:themeColor="text1"/>
          <w:sz w:val="28"/>
          <w:szCs w:val="28"/>
        </w:rPr>
        <w:t xml:space="preserve">“takeOrdered(20)”</w:t>
      </w:r>
      <w:r>
        <w:rPr>
          <w:color w:val="000000" w:themeColor="text1"/>
          <w:sz w:val="28"/>
          <w:szCs w:val="28"/>
        </w:rPr>
        <w:t xml:space="preserve"> finds the best 20 without sorting and collecting every pair, saving memory and processing work.</w:t>
      </w:r>
      <w:r>
        <w:rPr>
          <w:color w:val="000000" w:themeColor="text1"/>
          <w:sz w:val="28"/>
          <w:szCs w:val="28"/>
        </w:rPr>
      </w:r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DDF6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F94A5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2026-10-16T16:11:25Z</dcterms:modified>
</cp:coreProperties>
</file>