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slab: length 10 m, width 5 m, thickness 0.20 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Slab dimensions</dc:title>
  <dc:subject>Synthetic benchmark facts; no customer data</dc:subject>
  <dc:creator>Quantix synthetic fixtures</dc:creator>
  <cp:keywords/>
  <dc:description>generated by python-docx</dc:description>
  <cp:lastModifiedBy/>
  <cp:revision>1</cp:revision>
  <dcterms:created xsi:type="dcterms:W3CDTF">2026-09-13T00:00:00Z</dcterms:created>
  <dcterms:modified xsi:type="dcterms:W3CDTF">2026-09-13T00:00:00Z</dcterms:modified>
  <cp:category/>
</cp:coreProperties>
</file>