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Item P1: 100 m at EGP 250/m. Item P2: 40 m at EGP 500/m. P1-COPY repeats P1 and is explicitly informational, not an additional quantity.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 BOQ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