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Current route length: 72 m. Approved comparison rate: EGP 400/m; unchanged between revisions.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 rerouting notice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