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officedocument.wordprocessingml.numbering+xml" PartName="/word/numbering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package.core-properties+xml" PartName="/docProps/cor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header+xml" PartName="/word/header4.xml"/>
  <Override ContentType="application/vnd.openxmlformats-officedocument.wordprocessingml.header+xml" PartName="/word/header5.xml"/>
  <Override ContentType="application/vnd.openxmlformats-officedocument.wordprocessingml.header+xml" PartName="/word/header6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2.1</w:t>
      </w:r>
    </w:p>
    <w:p>
      <w:pPr>
        <w:spacing w:after="8"/>
      </w:pPr>
      <w:r>
        <w:rPr>
          <w:color w:val="23265A"/>
          <w:sz w:val="22"/>
          <w:szCs w:val="22"/>
        </w:rPr>
        <w:t xml:space="preserve">Purpose and structure of the balance sheet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2.1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2155"/>
        <w:gridCol w:w="3781"/>
        <w:gridCol w:w="3664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112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196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190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112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Purpose and structure of the balance sheet</w:t>
            </w:r>
          </w:p>
        </w:tc>
        <w:tc>
          <w:tcPr>
            <w:tcW w:type="pct" w:w="196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Orontes Foods Inc. (whole USD)</w:t>
            </w:r>
          </w:p>
        </w:tc>
        <w:tc>
          <w:tcPr>
            <w:tcW w:type="pct" w:w="190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Which of these did this cycle settle?</w:t>
            </w:r>
          </w:p>
        </w:tc>
      </w:tr>
      <w:tr>
        <w:tc>
          <w:tcPr>
            <w:tcW w:type="pct" w:w="112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196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Account · The English the exam uses, and what it translates</w:t>
            </w:r>
          </w:p>
        </w:tc>
        <w:tc>
          <w:tcPr>
            <w:tcW w:type="pct" w:w="190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720"/>
        <w:gridCol w:w="4880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45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54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45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balance sheet</w:t>
            </w:r>
          </w:p>
        </w:tc>
        <w:tc>
          <w:tcPr>
            <w:tcW w:type="pct" w:w="254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45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working capital</w:t>
            </w:r>
          </w:p>
        </w:tc>
        <w:tc>
          <w:tcPr>
            <w:tcW w:type="pct" w:w="254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45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liquidity</w:t>
            </w:r>
          </w:p>
        </w:tc>
        <w:tc>
          <w:tcPr>
            <w:tcW w:type="pct" w:w="254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45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covenant</w:t>
            </w:r>
          </w:p>
        </w:tc>
        <w:tc>
          <w:tcPr>
            <w:tcW w:type="pct" w:w="254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45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right of setoff</w:t>
            </w:r>
          </w:p>
        </w:tc>
        <w:tc>
          <w:tcPr>
            <w:tcW w:type="pct" w:w="254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solvency   ·   working capital   ·   current assets   ·   balance sheet   ·   liquidity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The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reports a company's assets, liabilities and equity at one point in time. It answers three questions for investors and lenders. Can the company pay its bills in the coming months? This is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. Can it pay all its debts over time? This is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liquidity   ·   working capital   ·   solvency   ·   classified balance sheet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U.S. companies that file with the SEC present a </w:t>
      </w:r>
      <w:r>
        <w:rPr>
          <w:u w:val="single"/>
          <w:sz w:val="19"/>
          <w:szCs w:val="19"/>
        </w:rPr>
        <w:t xml:space="preserve">                          </w:t>
      </w:r>
      <w:r>
        <w:rPr>
          <w:sz w:val="19"/>
          <w:szCs w:val="19"/>
        </w:rPr>
        <w:t xml:space="preserve">. It separates current from noncurrent assets and current from noncurrent liabilities, so users can see the short-term position at once. Some companies, such as banks, list items in order of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instead, without a current subtotal.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accumulated   ·   working capital   ·   contingencies   ·   depreciation   ·   solvency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Contra accounts, such as the allowance for credit losses and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 </w:t>
      </w:r>
      <w:r>
        <w:rPr>
          <w:u w:val="single"/>
          <w:sz w:val="19"/>
          <w:szCs w:val="19"/>
        </w:rPr>
        <w:t xml:space="preserve">              </w:t>
      </w:r>
      <w:r>
        <w:rPr>
          <w:sz w:val="19"/>
          <w:szCs w:val="19"/>
        </w:rPr>
        <w:t xml:space="preserve">, are shown with the asset they reduce. The line Commitments and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has no amount; it tells the reader to look at a note.</w:t>
      </w:r>
    </w:p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Purpose and structure of the balance sheet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Every number in a financial statement belongs to an element the framework defines.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3561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56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2366"/>
        <w:gridCol w:w="2242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 (whole USD) — the book’s own table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 (whole USD)</w:t>
            </w:r>
          </w:p>
        </w:tc>
        <w:tc>
          <w:tcPr>
            <w:tcW w:type="pct" w:w="12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Dec 31, 2025</w:t>
            </w:r>
          </w:p>
        </w:tc>
        <w:tc>
          <w:tcPr>
            <w:tcW w:type="pct" w:w="11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Dec 31, 2024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ASSETS</w:t>
            </w:r>
          </w:p>
        </w:tc>
        <w:tc>
          <w:tcPr>
            <w:tcW w:type="pct" w:w="12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1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assets</w:t>
            </w:r>
          </w:p>
        </w:tc>
        <w:tc>
          <w:tcPr>
            <w:tcW w:type="pct" w:w="123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16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</w:t>
            </w:r>
          </w:p>
        </w:tc>
        <w:tc>
          <w:tcPr>
            <w:tcW w:type="pct" w:w="12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7,302,100</w:t>
            </w:r>
          </w:p>
        </w:tc>
        <w:tc>
          <w:tcPr>
            <w:tcW w:type="pct" w:w="11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2,100,000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Trading securities</w:t>
            </w:r>
          </w:p>
        </w:tc>
        <w:tc>
          <w:tcPr>
            <w:tcW w:type="pct" w:w="123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42,000</w:t>
            </w:r>
          </w:p>
        </w:tc>
        <w:tc>
          <w:tcPr>
            <w:tcW w:type="pct" w:w="116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Accounts receivable, net of allowance (2025: 156,000; 2024: 140,000)</w:t>
            </w:r>
          </w:p>
        </w:tc>
        <w:tc>
          <w:tcPr>
            <w:tcW w:type="pct" w:w="12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4,144,000</w:t>
            </w:r>
          </w:p>
        </w:tc>
        <w:tc>
          <w:tcPr>
            <w:tcW w:type="pct" w:w="11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3,760,000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Inventory</w:t>
            </w:r>
          </w:p>
        </w:tc>
        <w:tc>
          <w:tcPr>
            <w:tcW w:type="pct" w:w="123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2,450,000</w:t>
            </w:r>
          </w:p>
        </w:tc>
        <w:tc>
          <w:tcPr>
            <w:tcW w:type="pct" w:w="116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2,300,000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Prepaid expenses</w:t>
            </w:r>
          </w:p>
        </w:tc>
        <w:tc>
          <w:tcPr>
            <w:tcW w:type="pct" w:w="12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204,000</w:t>
            </w:r>
          </w:p>
        </w:tc>
        <w:tc>
          <w:tcPr>
            <w:tcW w:type="pct" w:w="11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180,000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Assets held for sale</w:t>
            </w:r>
          </w:p>
        </w:tc>
        <w:tc>
          <w:tcPr>
            <w:tcW w:type="pct" w:w="123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46,000</w:t>
            </w:r>
          </w:p>
        </w:tc>
        <w:tc>
          <w:tcPr>
            <w:tcW w:type="pct" w:w="116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current assets</w:t>
            </w:r>
          </w:p>
        </w:tc>
        <w:tc>
          <w:tcPr>
            <w:tcW w:type="pct" w:w="12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14,188,100</w:t>
            </w:r>
          </w:p>
        </w:tc>
        <w:tc>
          <w:tcPr>
            <w:tcW w:type="pct" w:w="11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8,380,000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Noncurrent assets</w:t>
            </w:r>
          </w:p>
        </w:tc>
        <w:tc>
          <w:tcPr>
            <w:tcW w:type="pct" w:w="123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16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2309"/>
        <w:gridCol w:w="2299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 (whole USD) — the book’s own table (continued)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 (whole USD)</w:t>
            </w:r>
          </w:p>
        </w:tc>
        <w:tc>
          <w:tcPr>
            <w:tcW w:type="pct" w:w="12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Dec 31, 2025</w:t>
            </w:r>
          </w:p>
        </w:tc>
        <w:tc>
          <w:tcPr>
            <w:tcW w:type="pct" w:w="11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Dec 31, 2024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Debt securities (held-to-maturity and available-for-sale)</w:t>
            </w:r>
          </w:p>
        </w:tc>
        <w:tc>
          <w:tcPr>
            <w:tcW w:type="pct" w:w="12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88,500</w:t>
            </w:r>
          </w:p>
        </w:tc>
        <w:tc>
          <w:tcPr>
            <w:tcW w:type="pct" w:w="11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90,000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Equity securities</w:t>
            </w:r>
          </w:p>
        </w:tc>
        <w:tc>
          <w:tcPr>
            <w:tcW w:type="pct" w:w="120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27,000</w:t>
            </w:r>
          </w:p>
        </w:tc>
        <w:tc>
          <w:tcPr>
            <w:tcW w:type="pct" w:w="119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25,000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Equity-method investments</w:t>
            </w:r>
          </w:p>
        </w:tc>
        <w:tc>
          <w:tcPr>
            <w:tcW w:type="pct" w:w="12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1,807,000</w:t>
            </w:r>
          </w:p>
        </w:tc>
        <w:tc>
          <w:tcPr>
            <w:tcW w:type="pct" w:w="11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Property, plant and equipment, net of accumulated depreciation (2025: 11,988,000; 2024: 8,000,000)</w:t>
            </w:r>
          </w:p>
        </w:tc>
        <w:tc>
          <w:tcPr>
            <w:tcW w:type="pct" w:w="120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14,802,000</w:t>
            </w:r>
          </w:p>
        </w:tc>
        <w:tc>
          <w:tcPr>
            <w:tcW w:type="pct" w:w="119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16,000,000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Brand (indefinite-lived)</w:t>
            </w:r>
          </w:p>
        </w:tc>
        <w:tc>
          <w:tcPr>
            <w:tcW w:type="pct" w:w="12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260,000</w:t>
            </w:r>
          </w:p>
        </w:tc>
        <w:tc>
          <w:tcPr>
            <w:tcW w:type="pct" w:w="11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Goodwill</w:t>
            </w:r>
          </w:p>
        </w:tc>
        <w:tc>
          <w:tcPr>
            <w:tcW w:type="pct" w:w="120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300,000</w:t>
            </w:r>
          </w:p>
        </w:tc>
        <w:tc>
          <w:tcPr>
            <w:tcW w:type="pct" w:w="119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950,000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Other noncurrent assets</w:t>
            </w:r>
          </w:p>
        </w:tc>
        <w:tc>
          <w:tcPr>
            <w:tcW w:type="pct" w:w="12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200,000</w:t>
            </w:r>
          </w:p>
        </w:tc>
        <w:tc>
          <w:tcPr>
            <w:tcW w:type="pct" w:w="11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ASSETS</w:t>
            </w:r>
          </w:p>
        </w:tc>
        <w:tc>
          <w:tcPr>
            <w:tcW w:type="pct" w:w="120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31,672,600</w:t>
            </w:r>
          </w:p>
        </w:tc>
        <w:tc>
          <w:tcPr>
            <w:tcW w:type="pct" w:w="119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26,445,000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LIABILITIES AND STOCKHOLDERS' EQUITY</w:t>
            </w:r>
          </w:p>
        </w:tc>
        <w:tc>
          <w:tcPr>
            <w:tcW w:type="pct" w:w="12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1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liabilities</w:t>
            </w:r>
          </w:p>
        </w:tc>
        <w:tc>
          <w:tcPr>
            <w:tcW w:type="pct" w:w="120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19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2329"/>
        <w:gridCol w:w="2279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 (whole USD) — the book’s own table (continued)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 (whole USD)</w:t>
            </w:r>
          </w:p>
        </w:tc>
        <w:tc>
          <w:tcPr>
            <w:tcW w:type="pct" w:w="121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Dec 31, 2025</w:t>
            </w:r>
          </w:p>
        </w:tc>
        <w:tc>
          <w:tcPr>
            <w:tcW w:type="pct" w:w="11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Dec 31, 2024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Accounts payable</w:t>
            </w:r>
          </w:p>
        </w:tc>
        <w:tc>
          <w:tcPr>
            <w:tcW w:type="pct" w:w="121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2,050,000</w:t>
            </w:r>
          </w:p>
        </w:tc>
        <w:tc>
          <w:tcPr>
            <w:tcW w:type="pct" w:w="11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1,900,000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Accrued liabilities</w:t>
            </w:r>
          </w:p>
        </w:tc>
        <w:tc>
          <w:tcPr>
            <w:tcW w:type="pct" w:w="121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900,000</w:t>
            </w:r>
          </w:p>
        </w:tc>
        <w:tc>
          <w:tcPr>
            <w:tcW w:type="pct" w:w="118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850,000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Income taxes payable</w:t>
            </w:r>
          </w:p>
        </w:tc>
        <w:tc>
          <w:tcPr>
            <w:tcW w:type="pct" w:w="121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350,000</w:t>
            </w:r>
          </w:p>
        </w:tc>
        <w:tc>
          <w:tcPr>
            <w:tcW w:type="pct" w:w="11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Contract liabilities</w:t>
            </w:r>
          </w:p>
        </w:tc>
        <w:tc>
          <w:tcPr>
            <w:tcW w:type="pct" w:w="121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180,000</w:t>
            </w:r>
          </w:p>
        </w:tc>
        <w:tc>
          <w:tcPr>
            <w:tcW w:type="pct" w:w="118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120,000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Dividends payable</w:t>
            </w:r>
          </w:p>
        </w:tc>
        <w:tc>
          <w:tcPr>
            <w:tcW w:type="pct" w:w="121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400,000</w:t>
            </w:r>
          </w:p>
        </w:tc>
        <w:tc>
          <w:tcPr>
            <w:tcW w:type="pct" w:w="11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portion of long-term debt</w:t>
            </w:r>
          </w:p>
        </w:tc>
        <w:tc>
          <w:tcPr>
            <w:tcW w:type="pct" w:w="121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400,000</w:t>
            </w:r>
          </w:p>
        </w:tc>
        <w:tc>
          <w:tcPr>
            <w:tcW w:type="pct" w:w="118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400,000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current liabilities</w:t>
            </w:r>
          </w:p>
        </w:tc>
        <w:tc>
          <w:tcPr>
            <w:tcW w:type="pct" w:w="121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4,280,000</w:t>
            </w:r>
          </w:p>
        </w:tc>
        <w:tc>
          <w:tcPr>
            <w:tcW w:type="pct" w:w="11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3,570,000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Long-term debt, less current portion</w:t>
            </w:r>
          </w:p>
        </w:tc>
        <w:tc>
          <w:tcPr>
            <w:tcW w:type="pct" w:w="121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6,000,000</w:t>
            </w:r>
          </w:p>
        </w:tc>
        <w:tc>
          <w:tcPr>
            <w:tcW w:type="pct" w:w="118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5,600,000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Deferred tax liability</w:t>
            </w:r>
          </w:p>
        </w:tc>
        <w:tc>
          <w:tcPr>
            <w:tcW w:type="pct" w:w="121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999,625</w:t>
            </w:r>
          </w:p>
        </w:tc>
        <w:tc>
          <w:tcPr>
            <w:tcW w:type="pct" w:w="11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900,000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liabilities</w:t>
            </w:r>
          </w:p>
        </w:tc>
        <w:tc>
          <w:tcPr>
            <w:tcW w:type="pct" w:w="121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11,279,625</w:t>
            </w:r>
          </w:p>
        </w:tc>
        <w:tc>
          <w:tcPr>
            <w:tcW w:type="pct" w:w="118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10,070,000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2322"/>
        <w:gridCol w:w="2286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 (whole USD) — the book’s own table (continued)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 (whole USD)</w:t>
            </w:r>
          </w:p>
        </w:tc>
        <w:tc>
          <w:tcPr>
            <w:tcW w:type="pct" w:w="121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Dec 31, 2025</w:t>
            </w:r>
          </w:p>
        </w:tc>
        <w:tc>
          <w:tcPr>
            <w:tcW w:type="pct" w:w="11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Dec 31, 2024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Commitments and contingencies (Note 12)</w:t>
            </w:r>
          </w:p>
        </w:tc>
        <w:tc>
          <w:tcPr>
            <w:tcW w:type="pct" w:w="121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1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Stockholders' equity</w:t>
            </w:r>
          </w:p>
        </w:tc>
        <w:tc>
          <w:tcPr>
            <w:tcW w:type="pct" w:w="121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19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Common stock, $1 par; shares issued and outstanding: 2025 8,100,000, 2024 8,000,000</w:t>
            </w:r>
          </w:p>
        </w:tc>
        <w:tc>
          <w:tcPr>
            <w:tcW w:type="pct" w:w="121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8,100,000</w:t>
            </w:r>
          </w:p>
        </w:tc>
        <w:tc>
          <w:tcPr>
            <w:tcW w:type="pct" w:w="11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8,000,000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Additional paid-in capital</w:t>
            </w:r>
          </w:p>
        </w:tc>
        <w:tc>
          <w:tcPr>
            <w:tcW w:type="pct" w:w="121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5,400,000</w:t>
            </w:r>
          </w:p>
        </w:tc>
        <w:tc>
          <w:tcPr>
            <w:tcW w:type="pct" w:w="119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4,000,000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Retained earnings</w:t>
            </w:r>
          </w:p>
        </w:tc>
        <w:tc>
          <w:tcPr>
            <w:tcW w:type="pct" w:w="121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6,894,100</w:t>
            </w:r>
          </w:p>
        </w:tc>
        <w:tc>
          <w:tcPr>
            <w:tcW w:type="pct" w:w="11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4,375,000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Accumulated other comprehensive income (loss)</w:t>
            </w:r>
          </w:p>
        </w:tc>
        <w:tc>
          <w:tcPr>
            <w:tcW w:type="pct" w:w="121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(1,125)</w:t>
            </w:r>
          </w:p>
        </w:tc>
        <w:tc>
          <w:tcPr>
            <w:tcW w:type="pct" w:w="119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stockholders' equity</w:t>
            </w:r>
          </w:p>
        </w:tc>
        <w:tc>
          <w:tcPr>
            <w:tcW w:type="pct" w:w="121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20,392,975</w:t>
            </w:r>
          </w:p>
        </w:tc>
        <w:tc>
          <w:tcPr>
            <w:tcW w:type="pct" w:w="11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16,375,000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LIABILITIES AND STOCKHOLDERS' EQUITY</w:t>
            </w:r>
          </w:p>
        </w:tc>
        <w:tc>
          <w:tcPr>
            <w:tcW w:type="pct" w:w="121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31,672,600</w:t>
            </w:r>
          </w:p>
        </w:tc>
        <w:tc>
          <w:tcPr>
            <w:tcW w:type="pct" w:w="119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26,445,000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part of this chapter is section 2.1?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Purpose and structure of the balance sheet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Current and noncurrent items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Limitations and links to the other statements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Other presentation matters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Which question does the balance sheet help users answer MOST directly?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How profitable was the company this year?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How much cash did operations produce this year?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What is the market value of the company?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Can the company pay its debts as they fall due?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Why do U.S. SEC registrants present a classified balance sheet?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So users can separate short-term resources and obligations from long-term ones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So assets are shown at fair value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So equity equals the market value of the shares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So the balance sheet can be prepared without notes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Which item is a noncurrent asset?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Prepaid rent for the next six months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Trading securities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Inventory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Cash surrender value of a life insurance policy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Company X owes Company Y $50,000, and Company Y owes Company X $30,000 on a separate contract. There is no legal right of setoff. How does Company X present these amounts?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 net payable of $20,000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 net receivable of $20,000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A receivable of $30,000 and a payable of $50,000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Only a note disclosure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10.  </w:t>
            </w:r>
            <w:r>
              <w:rPr>
                <w:sz w:val="19"/>
                <w:szCs w:val="19"/>
              </w:rPr>
              <w:t xml:space="preserve">Which of these did this cycle settle?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rule and where it comes from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nothing in particular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only the vocabulary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only the arithmetic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11.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1622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62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Account — the book’s own table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Account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Category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Prepaid rent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asset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Land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Noncurrent asset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Allowance for credit losses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asset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Dividends payable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liability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Additional paid-in capital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Equity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balance sheet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الميزانية العمومية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working capital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رأس المال العامل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liquidity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السيولة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covenant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تعهد (شرط) في اتفاقية القرض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right of setoff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حق المقاصة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24"/>
      </w:pPr>
      <w:r>
        <w:rPr>
          <w:sz w:val="19"/>
          <w:szCs w:val="19"/>
        </w:rPr>
        <w:t xml:space="preserve">Write the letter of the Arabic term beside each English term. Every term is used once.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4800"/>
        <w:gridCol w:w="4800"/>
      </w:tblGrid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تعهد (شرط) في اتفاقية القرض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الميزانية العمومية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حق المقاصة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E  </w:t>
            </w:r>
            <w:r>
              <w:rPr>
                <w:sz w:val="16"/>
                <w:szCs w:val="16"/>
              </w:rPr>
              <w:t xml:space="preserve">السيولة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رأس المال العامل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24" w:after="24"/>
            </w:pPr>
            <w:r>
              <w:rPr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12.  </w:t>
      </w:r>
      <w:r>
        <w:rPr>
          <w:sz w:val="18"/>
          <w:szCs w:val="18"/>
        </w:rPr>
        <w:t xml:space="preserve">right of setoff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13.  </w:t>
      </w:r>
      <w:r>
        <w:rPr>
          <w:sz w:val="18"/>
          <w:szCs w:val="18"/>
        </w:rPr>
        <w:t xml:space="preserve">liquidity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14.  </w:t>
      </w:r>
      <w:r>
        <w:rPr>
          <w:sz w:val="18"/>
          <w:szCs w:val="18"/>
        </w:rPr>
        <w:t xml:space="preserve">balance sheet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15.  </w:t>
      </w:r>
      <w:r>
        <w:rPr>
          <w:sz w:val="18"/>
          <w:szCs w:val="18"/>
        </w:rPr>
        <w:t xml:space="preserve">working capital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16.  </w:t>
      </w:r>
      <w:r>
        <w:rPr>
          <w:sz w:val="18"/>
          <w:szCs w:val="18"/>
        </w:rPr>
        <w:t xml:space="preserve">covenant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17.  </w:t>
      </w:r>
      <w:r>
        <w:rPr>
          <w:sz w:val="19"/>
          <w:szCs w:val="19"/>
        </w:rPr>
        <w:t xml:space="preserve">Which category does the book give for Prepaid rent?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Current asset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Current liability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Equity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Which category does the book give for Land?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Noncurrent asset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Equity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Current liability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19.  </w:t>
      </w:r>
      <w:r>
        <w:rPr>
          <w:sz w:val="19"/>
          <w:szCs w:val="19"/>
        </w:rPr>
        <w:t xml:space="preserve">Which category does the book give for Allowance for credit losses?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Current asset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Current liability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Equity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20.  </w:t>
      </w:r>
      <w:r>
        <w:rPr>
          <w:sz w:val="19"/>
          <w:szCs w:val="19"/>
        </w:rPr>
        <w:t xml:space="preserve">Which English term does the exam use for “الميزانية العمومية”?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working capital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right of setoff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liquidity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balance sheet</w:t>
            </w:r>
          </w:p>
        </w:tc>
      </w:tr>
    </w:tbl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21.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22.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3561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56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23.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balance sheet  ·  working capital  ·  liquidity  ·  covenant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1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2.2</w:t>
      </w:r>
    </w:p>
    <w:p>
      <w:pPr>
        <w:spacing w:after="8"/>
      </w:pPr>
      <w:r>
        <w:rPr>
          <w:color w:val="23265A"/>
          <w:sz w:val="22"/>
          <w:szCs w:val="22"/>
        </w:rPr>
        <w:t xml:space="preserve">Current and noncurrent items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2.2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1849"/>
        <w:gridCol w:w="2759"/>
        <w:gridCol w:w="4992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96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143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96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and noncurrent items</w:t>
            </w:r>
          </w:p>
        </w:tc>
        <w:tc>
          <w:tcPr>
            <w:tcW w:type="pct" w:w="143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Item · the book’s own rule, gapped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lender wants to know if Orontes can pay the bills that fall due in the next few months. Which quality is the lender assessing?</w:t>
            </w:r>
          </w:p>
        </w:tc>
      </w:tr>
      <w:tr>
        <w:tc>
          <w:tcPr>
            <w:tcW w:type="pct" w:w="96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143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Item · The English the exam uses, and what it translates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classified balance sheet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portion of long-term debt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solvency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waiver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Current liabilities   ·   solvency   ·   current assets   ·   operating cycle   ·   Restricted cash   ·   grace period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The </w:t>
      </w:r>
      <w:r>
        <w:rPr>
          <w:u w:val="single"/>
          <w:sz w:val="19"/>
          <w:szCs w:val="19"/>
        </w:rPr>
        <w:t xml:space="preserve">                 </w:t>
      </w:r>
      <w:r>
        <w:rPr>
          <w:sz w:val="19"/>
          <w:szCs w:val="19"/>
        </w:rPr>
        <w:t xml:space="preserve"> is the average time from buying materials to collecting cash from customers. </w:t>
      </w:r>
      <w:r>
        <w:rPr>
          <w:u w:val="single"/>
          <w:sz w:val="19"/>
          <w:szCs w:val="19"/>
        </w:rPr>
        <w:t xml:space="preserve">                     </w:t>
      </w:r>
      <w:r>
        <w:rPr>
          <w:sz w:val="19"/>
          <w:szCs w:val="19"/>
        </w:rPr>
        <w:t xml:space="preserve"> are obligations the company expects to settle by using </w:t>
      </w:r>
      <w:r>
        <w:rPr>
          <w:u w:val="single"/>
          <w:sz w:val="19"/>
          <w:szCs w:val="19"/>
        </w:rPr>
        <w:t xml:space="preserve">                </w:t>
      </w:r>
      <w:r>
        <w:rPr>
          <w:sz w:val="19"/>
          <w:szCs w:val="19"/>
        </w:rPr>
        <w:t xml:space="preserve"> or by creating other current liabilities. Some assets that look current are not. </w:t>
      </w:r>
      <w:r>
        <w:rPr>
          <w:u w:val="single"/>
          <w:sz w:val="19"/>
          <w:szCs w:val="19"/>
        </w:rPr>
        <w:t xml:space="preserve">                 </w:t>
      </w:r>
      <w:r>
        <w:rPr>
          <w:sz w:val="19"/>
          <w:szCs w:val="19"/>
        </w:rPr>
        <w:t xml:space="preserve"> set aside to repay long-term debt or to build a plant is noncurrent.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grace period   ·   solvency   ·   working capital   ·   current ratio   ·   current assets   ·   current liabilities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A year earlier the ratio was 2.35. Part 2 of the CMA exam analyzes these ratios in depth. Paying a supplier in cash reduces </w:t>
      </w:r>
      <w:r>
        <w:rPr>
          <w:u w:val="single"/>
          <w:sz w:val="19"/>
          <w:szCs w:val="19"/>
        </w:rPr>
        <w:t xml:space="preserve">                </w:t>
      </w:r>
      <w:r>
        <w:rPr>
          <w:sz w:val="19"/>
          <w:szCs w:val="19"/>
        </w:rPr>
        <w:t xml:space="preserve"> and </w:t>
      </w:r>
      <w:r>
        <w:rPr>
          <w:u w:val="single"/>
          <w:sz w:val="19"/>
          <w:szCs w:val="19"/>
        </w:rPr>
        <w:t xml:space="preserve">                     </w:t>
      </w:r>
      <w:r>
        <w:rPr>
          <w:sz w:val="19"/>
          <w:szCs w:val="19"/>
        </w:rPr>
        <w:t xml:space="preserve"> by the same amount: </w:t>
      </w:r>
      <w:r>
        <w:rPr>
          <w:u w:val="single"/>
          <w:sz w:val="19"/>
          <w:szCs w:val="19"/>
        </w:rPr>
        <w:t xml:space="preserve">                 </w:t>
      </w:r>
      <w:r>
        <w:rPr>
          <w:sz w:val="19"/>
          <w:szCs w:val="19"/>
        </w:rPr>
        <w:t xml:space="preserve"> does not change, but the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changes.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grace period   ·   noncurrent   ·   equity-method   ·   current liabilities   ·   investments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Orontes expects to sell it within the year, so it is a current asset, outside PP&amp;E. Step 3. The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, $1,807,000. Orontes plans to hold them for the long term, so they are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assets.</w:t>
      </w:r>
    </w:p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Current and noncurrent items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The book gives the classification of Customer deposits for orders to be delivered next month as “________”.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3561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56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12"/>
        <w:gridCol w:w="1072"/>
        <w:gridCol w:w="3616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Item — the book’s own table</w:t>
            </w:r>
          </w:p>
        </w:tc>
      </w:tr>
      <w:tr>
        <w:tc>
          <w:tcPr>
            <w:tcW w:type="pct" w:w="255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Item</w:t>
            </w:r>
          </w:p>
        </w:tc>
        <w:tc>
          <w:tcPr>
            <w:tcW w:type="pct" w:w="55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Classification</w:t>
            </w:r>
          </w:p>
        </w:tc>
        <w:tc>
          <w:tcPr>
            <w:tcW w:type="pct" w:w="188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Reason</w:t>
            </w:r>
          </w:p>
        </w:tc>
      </w:tr>
      <w:tr>
        <w:tc>
          <w:tcPr>
            <w:tcW w:type="pct" w:w="255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 set aside in a sinking fund to repay bonds in 2029</w:t>
            </w:r>
          </w:p>
        </w:tc>
        <w:tc>
          <w:tcPr>
            <w:tcW w:type="pct" w:w="55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Noncurrent asset</w:t>
            </w:r>
          </w:p>
        </w:tc>
        <w:tc>
          <w:tcPr>
            <w:tcW w:type="pct" w:w="188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Restricted for a noncurrent purpose</w:t>
            </w:r>
          </w:p>
        </w:tc>
      </w:tr>
      <w:tr>
        <w:tc>
          <w:tcPr>
            <w:tcW w:type="pct" w:w="255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Date vinegar that Orontes ages for 18 months before sale</w:t>
            </w:r>
          </w:p>
        </w:tc>
        <w:tc>
          <w:tcPr>
            <w:tcW w:type="pct" w:w="55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asset</w:t>
            </w:r>
          </w:p>
        </w:tc>
        <w:tc>
          <w:tcPr>
            <w:tcW w:type="pct" w:w="188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operating cycle is longer than one year, so the cycle applies</w:t>
            </w:r>
          </w:p>
        </w:tc>
      </w:tr>
      <w:tr>
        <w:tc>
          <w:tcPr>
            <w:tcW w:type="pct" w:w="255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 surrender value of an executive life insurance policy</w:t>
            </w:r>
          </w:p>
        </w:tc>
        <w:tc>
          <w:tcPr>
            <w:tcW w:type="pct" w:w="55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________</w:t>
            </w:r>
          </w:p>
        </w:tc>
        <w:tc>
          <w:tcPr>
            <w:tcW w:type="pct" w:w="188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________</w:t>
            </w:r>
          </w:p>
        </w:tc>
      </w:tr>
      <w:tr>
        <w:tc>
          <w:tcPr>
            <w:tcW w:type="pct" w:w="255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Bank loan due on demand; the bank has never asked for repayment</w:t>
            </w:r>
          </w:p>
        </w:tc>
        <w:tc>
          <w:tcPr>
            <w:tcW w:type="pct" w:w="55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________</w:t>
            </w:r>
          </w:p>
        </w:tc>
        <w:tc>
          <w:tcPr>
            <w:tcW w:type="pct" w:w="188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________</w:t>
            </w:r>
          </w:p>
        </w:tc>
      </w:tr>
      <w:tr>
        <w:tc>
          <w:tcPr>
            <w:tcW w:type="pct" w:w="255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Deferred tax asset from warranty costs expected to reverse next year</w:t>
            </w:r>
          </w:p>
        </w:tc>
        <w:tc>
          <w:tcPr>
            <w:tcW w:type="pct" w:w="55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________</w:t>
            </w:r>
          </w:p>
        </w:tc>
        <w:tc>
          <w:tcPr>
            <w:tcW w:type="pct" w:w="188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________</w:t>
            </w:r>
          </w:p>
        </w:tc>
      </w:tr>
      <w:tr>
        <w:tc>
          <w:tcPr>
            <w:tcW w:type="pct" w:w="255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Customer deposits for orders to be delivered next month</w:t>
            </w:r>
          </w:p>
        </w:tc>
        <w:tc>
          <w:tcPr>
            <w:tcW w:type="pct" w:w="55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________</w:t>
            </w:r>
          </w:p>
        </w:tc>
        <w:tc>
          <w:tcPr>
            <w:tcW w:type="pct" w:w="188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________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The book gives the reason of Date vinegar that Orontes ages for 18 months before sale as “The operating cycle is longer than one year, so the cycle applies”.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1F7A6A"/>
                <w:sz w:val="17"/>
                <w:szCs w:val="17"/>
              </w:rPr>
              <w:t xml:space="preserve">INVENT THE RULE</w:t>
            </w:r>
          </w:p>
        </w:tc>
      </w:tr>
    </w:tbl>
    <w:p>
      <w:pPr>
        <w:pBdr>
          <w:top w:val="single" w:sz="6" w:space="1" w:color="1F7A6A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46" w:after="26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6.  </w:t>
            </w:r>
            <w:r>
              <w:rPr>
                <w:sz w:val="19"/>
                <w:szCs w:val="19"/>
              </w:rPr>
              <w:t xml:space="preserve">Complete the book’s own sentence. The list holds more words than there are gaps.</w:t>
            </w:r>
          </w:p>
          <w:p>
            <w:pPr>
              <w:spacing w:after="30"/>
            </w:pPr>
            <w:r>
              <w:rPr>
                <w:color w:val="6B7280"/>
                <w:sz w:val="16"/>
                <w:szCs w:val="16"/>
              </w:rPr>
              <w:t xml:space="preserve">use every one of these words: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working capital  ·  grace period  ·  current assets  ·  current liabilities  ·  classified balance sheet</w:t>
            </w:r>
          </w:p>
          <w:p>
            <w:pPr>
              <w:spacing w:before="26" w:after="26"/>
              <w:ind w:left="200"/>
            </w:pPr>
            <w:r>
              <w:rPr>
                <w:sz w:val="19"/>
                <w:szCs w:val="19"/>
              </w:rPr>
              <w:t xml:space="preserve">Paying a supplier in cash reduces </w:t>
            </w:r>
            <w:r>
              <w:rPr>
                <w:u w:val="single"/>
                <w:sz w:val="19"/>
                <w:szCs w:val="19"/>
              </w:rPr>
              <w:t xml:space="preserve">                </w:t>
            </w:r>
            <w:r>
              <w:rPr>
                <w:sz w:val="19"/>
                <w:szCs w:val="19"/>
              </w:rPr>
              <w:t xml:space="preserve"> and </w:t>
            </w:r>
            <w:r>
              <w:rPr>
                <w:u w:val="single"/>
                <w:sz w:val="19"/>
                <w:szCs w:val="19"/>
              </w:rPr>
              <w:t xml:space="preserve">                     </w:t>
            </w:r>
            <w:r>
              <w:rPr>
                <w:sz w:val="19"/>
                <w:szCs w:val="19"/>
              </w:rPr>
              <w:t xml:space="preserve"> by the same amount: </w:t>
            </w:r>
            <w:r>
              <w:rPr>
                <w:u w:val="single"/>
                <w:sz w:val="19"/>
                <w:szCs w:val="19"/>
              </w:rPr>
              <w:t xml:space="preserve">                 </w:t>
            </w:r>
            <w:r>
              <w:rPr>
                <w:sz w:val="19"/>
                <w:szCs w:val="19"/>
              </w:rPr>
              <w:t xml:space="preserve"> does not change, but the current ratio changes.</w:t>
            </w:r>
          </w:p>
        </w:tc>
      </w:tr>
    </w:tbl>
    <w:p/>
    <w:p>
      <w:pPr>
        <w:spacing w:before="50" w:after="24"/>
      </w:pPr>
      <w:r>
        <w:rPr>
          <w:b/>
          <w:bCs/>
          <w:color w:val="C9762E"/>
          <w:sz w:val="17"/>
          <w:szCs w:val="17"/>
        </w:rPr>
        <w:t xml:space="preserve">Two of the book’s own cases, side by side</w:t>
      </w:r>
    </w:p>
    <w:tbl>
      <w:tblPr>
        <w:tblW w:type="pct" w:w="100%"/>
        <w:tblLayout w:type="fixed"/>
        <w:tblBorders>
          <w:top w:val="single" w:color="C9762E" w:sz="6"/>
          <w:left w:val="single" w:color="C9762E" w:sz="6"/>
          <w:bottom w:val="single" w:color="C9762E" w:sz="6"/>
          <w:right w:val="single" w:color="C9762E" w:sz="6"/>
          <w:insideH w:val="single" w:color="C9762E" w:sz="6"/>
          <w:insideV w:val="single" w:color="C9762E" w:sz="6"/>
        </w:tblBorders>
      </w:tblPr>
      <w:tblGrid>
        <w:gridCol w:w="4800"/>
        <w:gridCol w:w="4800"/>
      </w:tblGrid>
      <w:tr>
        <w:tc>
          <w:tcPr>
            <w:tcW w:type="pct" w:w="2500"/>
            <w:shd w:fill="FBF4E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C9762E"/>
                <w:sz w:val="16"/>
                <w:szCs w:val="16"/>
              </w:rPr>
              <w:t xml:space="preserve">Cash set aside in a sinking fund to repay bonds in 2029</w:t>
            </w:r>
          </w:p>
        </w:tc>
        <w:tc>
          <w:tcPr>
            <w:tcW w:type="pct" w:w="2500"/>
            <w:shd w:fill="FBF4E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C9762E"/>
                <w:sz w:val="16"/>
                <w:szCs w:val="16"/>
              </w:rPr>
              <w:t xml:space="preserve">Cash surrender value of an executive life insurance policy</w:t>
            </w:r>
          </w:p>
        </w:tc>
      </w:tr>
      <w:tr>
        <w:tc>
          <w:tcPr>
            <w:tcW w:type="pct" w:w="25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sz w:val="16"/>
                <w:szCs w:val="16"/>
              </w:rPr>
              <w:t xml:space="preserve">Classification: Noncurrent asset</w:t>
            </w:r>
          </w:p>
        </w:tc>
        <w:tc>
          <w:tcPr>
            <w:tcW w:type="pct" w:w="25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sz w:val="16"/>
                <w:szCs w:val="16"/>
              </w:rPr>
              <w:t xml:space="preserve">Classification: ________</w:t>
            </w:r>
          </w:p>
        </w:tc>
      </w:tr>
    </w:tbl>
    <w:p>
      <w:pPr>
        <w:spacing w:before="36" w:after="16"/>
      </w:pPr>
      <w:r>
        <w:rPr>
          <w:sz w:val="18"/>
          <w:szCs w:val="18"/>
        </w:rPr>
        <w:t xml:space="preserve">Only the facts above differ. What is the reason of Cash set aside in a sinking fund to repay bonds in 2029?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Choose one: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Restricted for a noncurrent purpose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________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both of them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neither of them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The ability of a company to take effective action to change the amounts and timing of cash flows is called: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liquidity.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solvency.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financial flexibility.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working capital.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A cheese maker ages its cheese for two years before sale. How does it classify its cheese inventory?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Noncurrent, because it will not be sold within one year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Current, because its operating cycle is longer than one year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Half current, half noncurrent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Noncurrent until the last year of aging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2366"/>
        <w:gridCol w:w="2242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 (whole USD) — the extract for the question that follows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 (whole USD)</w:t>
            </w:r>
          </w:p>
        </w:tc>
        <w:tc>
          <w:tcPr>
            <w:tcW w:type="pct" w:w="12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Dec 31, 2025</w:t>
            </w:r>
          </w:p>
        </w:tc>
        <w:tc>
          <w:tcPr>
            <w:tcW w:type="pct" w:w="11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Dec 31, 2024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ASSETS</w:t>
            </w:r>
          </w:p>
        </w:tc>
        <w:tc>
          <w:tcPr>
            <w:tcW w:type="pct" w:w="12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1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assets</w:t>
            </w:r>
          </w:p>
        </w:tc>
        <w:tc>
          <w:tcPr>
            <w:tcW w:type="pct" w:w="123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16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</w:t>
            </w:r>
          </w:p>
        </w:tc>
        <w:tc>
          <w:tcPr>
            <w:tcW w:type="pct" w:w="12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7,302,100</w:t>
            </w:r>
          </w:p>
        </w:tc>
        <w:tc>
          <w:tcPr>
            <w:tcW w:type="pct" w:w="11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2,100,000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Trading securities</w:t>
            </w:r>
          </w:p>
        </w:tc>
        <w:tc>
          <w:tcPr>
            <w:tcW w:type="pct" w:w="123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42,000</w:t>
            </w:r>
          </w:p>
        </w:tc>
        <w:tc>
          <w:tcPr>
            <w:tcW w:type="pct" w:w="116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Accounts receivable, net of allowance (2025: 156,000; 2024: 140,000)</w:t>
            </w:r>
          </w:p>
        </w:tc>
        <w:tc>
          <w:tcPr>
            <w:tcW w:type="pct" w:w="12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4,144,000</w:t>
            </w:r>
          </w:p>
        </w:tc>
        <w:tc>
          <w:tcPr>
            <w:tcW w:type="pct" w:w="11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3,760,000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Inventory</w:t>
            </w:r>
          </w:p>
        </w:tc>
        <w:tc>
          <w:tcPr>
            <w:tcW w:type="pct" w:w="123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2,450,000</w:t>
            </w:r>
          </w:p>
        </w:tc>
        <w:tc>
          <w:tcPr>
            <w:tcW w:type="pct" w:w="116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2,300,000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Prepaid expenses</w:t>
            </w:r>
          </w:p>
        </w:tc>
        <w:tc>
          <w:tcPr>
            <w:tcW w:type="pct" w:w="12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204,000</w:t>
            </w:r>
          </w:p>
        </w:tc>
        <w:tc>
          <w:tcPr>
            <w:tcW w:type="pct" w:w="11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180,000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Assets held for sale</w:t>
            </w:r>
          </w:p>
        </w:tc>
        <w:tc>
          <w:tcPr>
            <w:tcW w:type="pct" w:w="123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46,000</w:t>
            </w:r>
          </w:p>
        </w:tc>
        <w:tc>
          <w:tcPr>
            <w:tcW w:type="pct" w:w="116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current assets</w:t>
            </w:r>
          </w:p>
        </w:tc>
        <w:tc>
          <w:tcPr>
            <w:tcW w:type="pct" w:w="12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14,188,100</w:t>
            </w:r>
          </w:p>
        </w:tc>
        <w:tc>
          <w:tcPr>
            <w:tcW w:type="pct" w:w="11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8,380,000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Noncurrent assets</w:t>
            </w:r>
          </w:p>
        </w:tc>
        <w:tc>
          <w:tcPr>
            <w:tcW w:type="pct" w:w="123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16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2309"/>
        <w:gridCol w:w="2299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 (whole USD) — the extract for the question that follows (continued)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 (whole USD)</w:t>
            </w:r>
          </w:p>
        </w:tc>
        <w:tc>
          <w:tcPr>
            <w:tcW w:type="pct" w:w="12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Dec 31, 2025</w:t>
            </w:r>
          </w:p>
        </w:tc>
        <w:tc>
          <w:tcPr>
            <w:tcW w:type="pct" w:w="11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Dec 31, 2024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Debt securities (held-to-maturity and available-for-sale)</w:t>
            </w:r>
          </w:p>
        </w:tc>
        <w:tc>
          <w:tcPr>
            <w:tcW w:type="pct" w:w="12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88,500</w:t>
            </w:r>
          </w:p>
        </w:tc>
        <w:tc>
          <w:tcPr>
            <w:tcW w:type="pct" w:w="11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90,000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Equity securities</w:t>
            </w:r>
          </w:p>
        </w:tc>
        <w:tc>
          <w:tcPr>
            <w:tcW w:type="pct" w:w="120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27,000</w:t>
            </w:r>
          </w:p>
        </w:tc>
        <w:tc>
          <w:tcPr>
            <w:tcW w:type="pct" w:w="119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25,000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Equity-method investments</w:t>
            </w:r>
          </w:p>
        </w:tc>
        <w:tc>
          <w:tcPr>
            <w:tcW w:type="pct" w:w="12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1,807,000</w:t>
            </w:r>
          </w:p>
        </w:tc>
        <w:tc>
          <w:tcPr>
            <w:tcW w:type="pct" w:w="11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Property, plant and equipment, net of accumulated depreciation (2025: 11,988,000; 2024: 8,000,000)</w:t>
            </w:r>
          </w:p>
        </w:tc>
        <w:tc>
          <w:tcPr>
            <w:tcW w:type="pct" w:w="120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14,802,000</w:t>
            </w:r>
          </w:p>
        </w:tc>
        <w:tc>
          <w:tcPr>
            <w:tcW w:type="pct" w:w="119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16,000,000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Brand (indefinite-lived)</w:t>
            </w:r>
          </w:p>
        </w:tc>
        <w:tc>
          <w:tcPr>
            <w:tcW w:type="pct" w:w="12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260,000</w:t>
            </w:r>
          </w:p>
        </w:tc>
        <w:tc>
          <w:tcPr>
            <w:tcW w:type="pct" w:w="11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Goodwill</w:t>
            </w:r>
          </w:p>
        </w:tc>
        <w:tc>
          <w:tcPr>
            <w:tcW w:type="pct" w:w="120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300,000</w:t>
            </w:r>
          </w:p>
        </w:tc>
        <w:tc>
          <w:tcPr>
            <w:tcW w:type="pct" w:w="119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950,000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Other noncurrent assets</w:t>
            </w:r>
          </w:p>
        </w:tc>
        <w:tc>
          <w:tcPr>
            <w:tcW w:type="pct" w:w="12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200,000</w:t>
            </w:r>
          </w:p>
        </w:tc>
        <w:tc>
          <w:tcPr>
            <w:tcW w:type="pct" w:w="11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ASSETS</w:t>
            </w:r>
          </w:p>
        </w:tc>
        <w:tc>
          <w:tcPr>
            <w:tcW w:type="pct" w:w="120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31,672,600</w:t>
            </w:r>
          </w:p>
        </w:tc>
        <w:tc>
          <w:tcPr>
            <w:tcW w:type="pct" w:w="119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26,445,000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LIABILITIES AND STOCKHOLDERS' EQUITY</w:t>
            </w:r>
          </w:p>
        </w:tc>
        <w:tc>
          <w:tcPr>
            <w:tcW w:type="pct" w:w="12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1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liabilities</w:t>
            </w:r>
          </w:p>
        </w:tc>
        <w:tc>
          <w:tcPr>
            <w:tcW w:type="pct" w:w="120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19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2329"/>
        <w:gridCol w:w="2279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 (whole USD) — the extract for the question that follows (continued)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 (whole USD)</w:t>
            </w:r>
          </w:p>
        </w:tc>
        <w:tc>
          <w:tcPr>
            <w:tcW w:type="pct" w:w="121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Dec 31, 2025</w:t>
            </w:r>
          </w:p>
        </w:tc>
        <w:tc>
          <w:tcPr>
            <w:tcW w:type="pct" w:w="11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Dec 31, 2024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Accounts payable</w:t>
            </w:r>
          </w:p>
        </w:tc>
        <w:tc>
          <w:tcPr>
            <w:tcW w:type="pct" w:w="121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2,050,000</w:t>
            </w:r>
          </w:p>
        </w:tc>
        <w:tc>
          <w:tcPr>
            <w:tcW w:type="pct" w:w="11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1,900,000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Accrued liabilities</w:t>
            </w:r>
          </w:p>
        </w:tc>
        <w:tc>
          <w:tcPr>
            <w:tcW w:type="pct" w:w="121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900,000</w:t>
            </w:r>
          </w:p>
        </w:tc>
        <w:tc>
          <w:tcPr>
            <w:tcW w:type="pct" w:w="118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850,000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Income taxes payable</w:t>
            </w:r>
          </w:p>
        </w:tc>
        <w:tc>
          <w:tcPr>
            <w:tcW w:type="pct" w:w="121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350,000</w:t>
            </w:r>
          </w:p>
        </w:tc>
        <w:tc>
          <w:tcPr>
            <w:tcW w:type="pct" w:w="11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Contract liabilities</w:t>
            </w:r>
          </w:p>
        </w:tc>
        <w:tc>
          <w:tcPr>
            <w:tcW w:type="pct" w:w="121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180,000</w:t>
            </w:r>
          </w:p>
        </w:tc>
        <w:tc>
          <w:tcPr>
            <w:tcW w:type="pct" w:w="118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120,000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Dividends payable</w:t>
            </w:r>
          </w:p>
        </w:tc>
        <w:tc>
          <w:tcPr>
            <w:tcW w:type="pct" w:w="121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400,000</w:t>
            </w:r>
          </w:p>
        </w:tc>
        <w:tc>
          <w:tcPr>
            <w:tcW w:type="pct" w:w="11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portion of long-term debt</w:t>
            </w:r>
          </w:p>
        </w:tc>
        <w:tc>
          <w:tcPr>
            <w:tcW w:type="pct" w:w="121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400,000</w:t>
            </w:r>
          </w:p>
        </w:tc>
        <w:tc>
          <w:tcPr>
            <w:tcW w:type="pct" w:w="118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400,000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current liabilities</w:t>
            </w:r>
          </w:p>
        </w:tc>
        <w:tc>
          <w:tcPr>
            <w:tcW w:type="pct" w:w="121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4,280,000</w:t>
            </w:r>
          </w:p>
        </w:tc>
        <w:tc>
          <w:tcPr>
            <w:tcW w:type="pct" w:w="11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3,570,000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Long-term debt, less current portion</w:t>
            </w:r>
          </w:p>
        </w:tc>
        <w:tc>
          <w:tcPr>
            <w:tcW w:type="pct" w:w="121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6,000,000</w:t>
            </w:r>
          </w:p>
        </w:tc>
        <w:tc>
          <w:tcPr>
            <w:tcW w:type="pct" w:w="118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5,600,000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Deferred tax liability</w:t>
            </w:r>
          </w:p>
        </w:tc>
        <w:tc>
          <w:tcPr>
            <w:tcW w:type="pct" w:w="121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999,625</w:t>
            </w:r>
          </w:p>
        </w:tc>
        <w:tc>
          <w:tcPr>
            <w:tcW w:type="pct" w:w="11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900,000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liabilities</w:t>
            </w:r>
          </w:p>
        </w:tc>
        <w:tc>
          <w:tcPr>
            <w:tcW w:type="pct" w:w="121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11,279,625</w:t>
            </w:r>
          </w:p>
        </w:tc>
        <w:tc>
          <w:tcPr>
            <w:tcW w:type="pct" w:w="118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10,070,000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2322"/>
        <w:gridCol w:w="2286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 (whole USD) — the extract for the question that follows (continued)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 (whole USD)</w:t>
            </w:r>
          </w:p>
        </w:tc>
        <w:tc>
          <w:tcPr>
            <w:tcW w:type="pct" w:w="121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Dec 31, 2025</w:t>
            </w:r>
          </w:p>
        </w:tc>
        <w:tc>
          <w:tcPr>
            <w:tcW w:type="pct" w:w="11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Dec 31, 2024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Commitments and contingencies (Note 12)</w:t>
            </w:r>
          </w:p>
        </w:tc>
        <w:tc>
          <w:tcPr>
            <w:tcW w:type="pct" w:w="121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1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Stockholders' equity</w:t>
            </w:r>
          </w:p>
        </w:tc>
        <w:tc>
          <w:tcPr>
            <w:tcW w:type="pct" w:w="121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19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Common stock, $1 par; shares issued and outstanding: 2025 8,100,000, 2024 8,000,000</w:t>
            </w:r>
          </w:p>
        </w:tc>
        <w:tc>
          <w:tcPr>
            <w:tcW w:type="pct" w:w="121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8,100,000</w:t>
            </w:r>
          </w:p>
        </w:tc>
        <w:tc>
          <w:tcPr>
            <w:tcW w:type="pct" w:w="11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8,000,000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Additional paid-in capital</w:t>
            </w:r>
          </w:p>
        </w:tc>
        <w:tc>
          <w:tcPr>
            <w:tcW w:type="pct" w:w="121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5,400,000</w:t>
            </w:r>
          </w:p>
        </w:tc>
        <w:tc>
          <w:tcPr>
            <w:tcW w:type="pct" w:w="119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4,000,000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Retained earnings</w:t>
            </w:r>
          </w:p>
        </w:tc>
        <w:tc>
          <w:tcPr>
            <w:tcW w:type="pct" w:w="121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6,894,100</w:t>
            </w:r>
          </w:p>
        </w:tc>
        <w:tc>
          <w:tcPr>
            <w:tcW w:type="pct" w:w="11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4,375,000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Accumulated other comprehensive income (loss)</w:t>
            </w:r>
          </w:p>
        </w:tc>
        <w:tc>
          <w:tcPr>
            <w:tcW w:type="pct" w:w="121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(1,125)</w:t>
            </w:r>
          </w:p>
        </w:tc>
        <w:tc>
          <w:tcPr>
            <w:tcW w:type="pct" w:w="119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stockholders' equity</w:t>
            </w:r>
          </w:p>
        </w:tc>
        <w:tc>
          <w:tcPr>
            <w:tcW w:type="pct" w:w="121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20,392,975</w:t>
            </w:r>
          </w:p>
        </w:tc>
        <w:tc>
          <w:tcPr>
            <w:tcW w:type="pct" w:w="11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16,375,000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LIABILITIES AND STOCKHOLDERS' EQUITY</w:t>
            </w:r>
          </w:p>
        </w:tc>
        <w:tc>
          <w:tcPr>
            <w:tcW w:type="pct" w:w="121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31,672,600</w:t>
            </w:r>
          </w:p>
        </w:tc>
        <w:tc>
          <w:tcPr>
            <w:tcW w:type="pct" w:w="119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26,445,000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10.  </w:t>
      </w:r>
      <w:r>
        <w:rPr>
          <w:sz w:val="19"/>
          <w:szCs w:val="19"/>
        </w:rPr>
        <w:t xml:space="preserve">The extract for this question is printed with it. What was Orontes's working capital at December 31, 2024 (whole USD)?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(1,690,000)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8,380,000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4,810,000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9,908,100</w:t>
            </w:r>
          </w:p>
        </w:tc>
      </w:tr>
    </w:tbl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11.  </w:t>
            </w:r>
            <w:r>
              <w:rPr>
                <w:sz w:val="19"/>
                <w:szCs w:val="19"/>
              </w:rPr>
              <w:t xml:space="preserve">A lender wants to know if Orontes can pay the bills that fall due in the next few months. Which quality is the lender assessing?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Liquidity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Solvency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Profitability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Financial flexibility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 with the model in front of you.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12.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Item — the book’s own table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Item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Answer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 surrender value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Noncurrent asset: it is not expected to be turned into cash in the operating cycle.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Loan due on demand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liability: debt due on demand is current, whatever the bank's expected behaviour.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Deferred tax asset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Noncurrent asset: all deferred taxes are noncurrent.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Customer deposits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liability (contract liability): it will be settled by delivering goods within a year.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classified balance sheet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قائمة المركز المالي المبوبة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portion of long-term debt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الجزء المتداول من الديون طويلة الأجل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solvency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الملاءة المالية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waiver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تنازل (إعفاء) من الدائن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24"/>
      </w:pPr>
      <w:r>
        <w:rPr>
          <w:sz w:val="19"/>
          <w:szCs w:val="19"/>
        </w:rPr>
        <w:t xml:space="preserve">Write the letter of the Arabic term beside each English term. Every term is used once.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الجزء المتداول من الديون طويلة الأجل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تنازل (إعفاء) من الدائن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قائمة المركز المالي المبوبة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الملاءة المالية</w:t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13.  </w:t>
      </w:r>
      <w:r>
        <w:rPr>
          <w:sz w:val="18"/>
          <w:szCs w:val="18"/>
        </w:rPr>
        <w:t xml:space="preserve">solvency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14.  </w:t>
      </w:r>
      <w:r>
        <w:rPr>
          <w:sz w:val="18"/>
          <w:szCs w:val="18"/>
        </w:rPr>
        <w:t xml:space="preserve">current portion of long-term debt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15.  </w:t>
      </w:r>
      <w:r>
        <w:rPr>
          <w:sz w:val="18"/>
          <w:szCs w:val="18"/>
        </w:rPr>
        <w:t xml:space="preserve">classified balance sheet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16.  </w:t>
      </w:r>
      <w:r>
        <w:rPr>
          <w:sz w:val="18"/>
          <w:szCs w:val="18"/>
        </w:rPr>
        <w:t xml:space="preserve">waiver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17.  </w:t>
      </w:r>
      <w:r>
        <w:rPr>
          <w:sz w:val="19"/>
          <w:szCs w:val="19"/>
        </w:rPr>
        <w:t xml:space="preserve">Which heading is correct for Orontes's balance sheet?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Balance sheet for the year ended December 31, 2025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Balance sheet for the period January 1 to December 31, 2025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Balance sheet as of December 31, 2025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Balance sheet for 2025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A lender wants to know if Orontes can pay the bills that fall due in the next few months. Which quality is the lender assessing?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Liquidity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Profitability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Solvency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Financial flexibility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19.  </w:t>
      </w:r>
      <w:r>
        <w:rPr>
          <w:sz w:val="19"/>
          <w:szCs w:val="19"/>
        </w:rPr>
        <w:t xml:space="preserve">A five-year loan is repaid in equal annual installments. At year-end, how is the next installment classified?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As a noncurrent liability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As a reduction of cash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As a current liability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Only in a note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20.  </w:t>
      </w:r>
      <w:r>
        <w:rPr>
          <w:sz w:val="19"/>
          <w:szCs w:val="19"/>
        </w:rPr>
        <w:t xml:space="preserve">Lawyers say a loss from a lawsuit is reasonably possible and could be about $200,000. What does the company do under U.S. GAAP?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Disclose it in a note, with no accrual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Accrue a liability of $200,000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Do nothing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Accrue half the amount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21.  </w:t>
      </w:r>
      <w:r>
        <w:rPr>
          <w:sz w:val="19"/>
          <w:szCs w:val="19"/>
        </w:rPr>
        <w:t xml:space="preserve">The extract for this question is printed with it. What was Orontes's working capital at December 31, 2024 (whole USD)?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(1,690,000)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8,380,000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4,810,000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9,908,100</w:t>
            </w:r>
          </w:p>
        </w:tc>
      </w:tr>
    </w:tbl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22.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23.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3561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56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24.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classified balance sheet  ·  current portion of long-term debt  ·  solvency  ·  waiver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2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2.3</w:t>
      </w:r>
    </w:p>
    <w:p>
      <w:pPr>
        <w:spacing w:after="8"/>
      </w:pPr>
      <w:r>
        <w:rPr>
          <w:color w:val="23265A"/>
          <w:sz w:val="22"/>
          <w:szCs w:val="22"/>
        </w:rPr>
        <w:t xml:space="preserve">Classifying debt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2.3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1793"/>
        <w:gridCol w:w="4070"/>
        <w:gridCol w:w="3738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93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212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194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93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Classifying debt</w:t>
            </w:r>
          </w:p>
        </w:tc>
        <w:tc>
          <w:tcPr>
            <w:tcW w:type="pct" w:w="212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Situation at the reporting date · Orontes Foods Inc. (whole USD)</w:t>
            </w:r>
          </w:p>
        </w:tc>
        <w:tc>
          <w:tcPr>
            <w:tcW w:type="pct" w:w="194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Which of these did this cycle settle?</w:t>
            </w:r>
          </w:p>
        </w:tc>
      </w:tr>
      <w:tr>
        <w:tc>
          <w:tcPr>
            <w:tcW w:type="pct" w:w="934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212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English the exam uses, and what it translates</w:t>
            </w:r>
          </w:p>
        </w:tc>
        <w:tc>
          <w:tcPr>
            <w:tcW w:type="pct" w:w="194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assets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callable debt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financial flexibility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grace period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solvency   ·   subsequent events   ·   installments   ·   classification   ·   current portion of long-term debt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Debt is where </w:t>
      </w:r>
      <w:r>
        <w:rPr>
          <w:u w:val="single"/>
          <w:sz w:val="19"/>
          <w:szCs w:val="19"/>
        </w:rPr>
        <w:t xml:space="preserve">                </w:t>
      </w:r>
      <w:r>
        <w:rPr>
          <w:sz w:val="19"/>
          <w:szCs w:val="19"/>
        </w:rPr>
        <w:t xml:space="preserve"> gets difficult, and where the exam likes to test. Long-term debt that is due in </w:t>
      </w:r>
      <w:r>
        <w:rPr>
          <w:u w:val="single"/>
          <w:sz w:val="19"/>
          <w:szCs w:val="19"/>
        </w:rPr>
        <w:t xml:space="preserve">              </w:t>
      </w:r>
      <w:r>
        <w:rPr>
          <w:sz w:val="19"/>
          <w:szCs w:val="19"/>
        </w:rPr>
        <w:t xml:space="preserve"> is split: the </w:t>
      </w:r>
      <w:r>
        <w:rPr>
          <w:u w:val="single"/>
          <w:sz w:val="19"/>
          <w:szCs w:val="19"/>
        </w:rPr>
        <w:t xml:space="preserve">                                   </w:t>
      </w:r>
      <w:r>
        <w:rPr>
          <w:sz w:val="19"/>
          <w:szCs w:val="19"/>
        </w:rPr>
        <w:t xml:space="preserve"> is current and the rest is noncurrent. Orontes shows $400,000 as current and $6,000,000 as long-term.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solvency   ·   subsequent events   ·   balance sheet   ·   refinancing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Short-term debt can be shown as noncurrent through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, but only if the company intends to refinance it on a long-term basis and shows that it can. It shows this by issuing long-term debt or shares after the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date but before the statements are issued, or by signing a qualifying financing agreement.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noncurrent   ·   Refinanced   ·   waiver   ·   solvency   ·   subsequent events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Do not use the old proposal on the exam.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after year-end but before issuance: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under U.S. GAAP, current under IFRS. Due on demand: always current. A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obtained before issuance, for more than a year: noncurrent under U.S. GAAP.</w:t>
      </w:r>
    </w:p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Classifying debt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Every number in a financial statement belongs to an element the framework defines.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3561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56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727"/>
        <w:gridCol w:w="2318"/>
        <w:gridCol w:w="2555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Situation at the reporting date — the book’s own table</w:t>
            </w:r>
          </w:p>
        </w:tc>
      </w:tr>
      <w:tr>
        <w:tc>
          <w:tcPr>
            <w:tcW w:type="pct" w:w="246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Situation at the reporting date</w:t>
            </w:r>
          </w:p>
        </w:tc>
        <w:tc>
          <w:tcPr>
            <w:tcW w:type="pct" w:w="120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U.S. GAAP (ASC 470-10)</w:t>
            </w:r>
          </w:p>
        </w:tc>
        <w:tc>
          <w:tcPr>
            <w:tcW w:type="pct" w:w="133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IFRS (IAS 1)</w:t>
            </w:r>
          </w:p>
        </w:tc>
      </w:tr>
      <w:tr>
        <w:tc>
          <w:tcPr>
            <w:tcW w:type="pct" w:w="246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Short-term debt refinanced long-term after year-end, before issuance</w:t>
            </w:r>
          </w:p>
        </w:tc>
        <w:tc>
          <w:tcPr>
            <w:tcW w:type="pct" w:w="120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Noncurrent (intent and demonstrated ability)</w:t>
            </w:r>
          </w:p>
        </w:tc>
        <w:tc>
          <w:tcPr>
            <w:tcW w:type="pct" w:w="133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(no right to defer at the reporting date)</w:t>
            </w:r>
          </w:p>
        </w:tc>
      </w:tr>
      <w:tr>
        <w:tc>
          <w:tcPr>
            <w:tcW w:type="pct" w:w="246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Covenant broken at year-end; waiver for more than 12 months obtained after year-end</w:t>
            </w:r>
          </w:p>
        </w:tc>
        <w:tc>
          <w:tcPr>
            <w:tcW w:type="pct" w:w="120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Noncurrent</w:t>
            </w:r>
          </w:p>
        </w:tc>
        <w:tc>
          <w:tcPr>
            <w:tcW w:type="pct" w:w="133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</w:t>
            </w:r>
          </w:p>
        </w:tc>
      </w:tr>
      <w:tr>
        <w:tc>
          <w:tcPr>
            <w:tcW w:type="pct" w:w="246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Covenant broken at year-end; waiver obtained on or before year-end</w:t>
            </w:r>
          </w:p>
        </w:tc>
        <w:tc>
          <w:tcPr>
            <w:tcW w:type="pct" w:w="120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Noncurrent</w:t>
            </w:r>
          </w:p>
        </w:tc>
        <w:tc>
          <w:tcPr>
            <w:tcW w:type="pct" w:w="133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Noncurrent</w:t>
            </w:r>
          </w:p>
        </w:tc>
      </w:tr>
      <w:tr>
        <w:tc>
          <w:tcPr>
            <w:tcW w:type="pct" w:w="246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Covenant tested only after year-end (future compliance doubtful)</w:t>
            </w:r>
          </w:p>
        </w:tc>
        <w:tc>
          <w:tcPr>
            <w:tcW w:type="pct" w:w="120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Noncurrent; disclose</w:t>
            </w:r>
          </w:p>
        </w:tc>
        <w:tc>
          <w:tcPr>
            <w:tcW w:type="pct" w:w="133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Noncurrent; disclose the risk</w:t>
            </w:r>
          </w:p>
        </w:tc>
      </w:tr>
      <w:tr>
        <w:tc>
          <w:tcPr>
            <w:tcW w:type="pct" w:w="246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Subjective acceleration clause</w:t>
            </w:r>
          </w:p>
        </w:tc>
        <w:tc>
          <w:tcPr>
            <w:tcW w:type="pct" w:w="120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only if acceleration is probable</w:t>
            </w:r>
          </w:p>
        </w:tc>
        <w:tc>
          <w:tcPr>
            <w:tcW w:type="pct" w:w="133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Ignored unless it removes the right to defer</w:t>
            </w:r>
          </w:p>
        </w:tc>
      </w:tr>
      <w:tr>
        <w:tc>
          <w:tcPr>
            <w:tcW w:type="pct" w:w="246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Deferred tax assets and liabilities</w:t>
            </w:r>
          </w:p>
        </w:tc>
        <w:tc>
          <w:tcPr>
            <w:tcW w:type="pct" w:w="120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All noncurrent</w:t>
            </w:r>
          </w:p>
        </w:tc>
        <w:tc>
          <w:tcPr>
            <w:tcW w:type="pct" w:w="133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All non-current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part of this chapter is section 2.1?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Purpose and structure of the balance sheet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Current and noncurrent items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Limitations and links to the other statements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Other presentation matters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2366"/>
        <w:gridCol w:w="2242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 (whole USD) — the extract for the question that follows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 (whole USD)</w:t>
            </w:r>
          </w:p>
        </w:tc>
        <w:tc>
          <w:tcPr>
            <w:tcW w:type="pct" w:w="12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Dec 31, 2025</w:t>
            </w:r>
          </w:p>
        </w:tc>
        <w:tc>
          <w:tcPr>
            <w:tcW w:type="pct" w:w="11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Dec 31, 2024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ASSETS</w:t>
            </w:r>
          </w:p>
        </w:tc>
        <w:tc>
          <w:tcPr>
            <w:tcW w:type="pct" w:w="12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1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assets</w:t>
            </w:r>
          </w:p>
        </w:tc>
        <w:tc>
          <w:tcPr>
            <w:tcW w:type="pct" w:w="123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16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</w:t>
            </w:r>
          </w:p>
        </w:tc>
        <w:tc>
          <w:tcPr>
            <w:tcW w:type="pct" w:w="12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7,302,100</w:t>
            </w:r>
          </w:p>
        </w:tc>
        <w:tc>
          <w:tcPr>
            <w:tcW w:type="pct" w:w="11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2,100,000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Trading securities</w:t>
            </w:r>
          </w:p>
        </w:tc>
        <w:tc>
          <w:tcPr>
            <w:tcW w:type="pct" w:w="123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42,000</w:t>
            </w:r>
          </w:p>
        </w:tc>
        <w:tc>
          <w:tcPr>
            <w:tcW w:type="pct" w:w="116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Accounts receivable, net of allowance (2025: 156,000; 2024: 140,000)</w:t>
            </w:r>
          </w:p>
        </w:tc>
        <w:tc>
          <w:tcPr>
            <w:tcW w:type="pct" w:w="12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4,144,000</w:t>
            </w:r>
          </w:p>
        </w:tc>
        <w:tc>
          <w:tcPr>
            <w:tcW w:type="pct" w:w="11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3,760,000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Inventory</w:t>
            </w:r>
          </w:p>
        </w:tc>
        <w:tc>
          <w:tcPr>
            <w:tcW w:type="pct" w:w="123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2,450,000</w:t>
            </w:r>
          </w:p>
        </w:tc>
        <w:tc>
          <w:tcPr>
            <w:tcW w:type="pct" w:w="116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2,300,000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Prepaid expenses</w:t>
            </w:r>
          </w:p>
        </w:tc>
        <w:tc>
          <w:tcPr>
            <w:tcW w:type="pct" w:w="12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204,000</w:t>
            </w:r>
          </w:p>
        </w:tc>
        <w:tc>
          <w:tcPr>
            <w:tcW w:type="pct" w:w="11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180,000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Assets held for sale</w:t>
            </w:r>
          </w:p>
        </w:tc>
        <w:tc>
          <w:tcPr>
            <w:tcW w:type="pct" w:w="123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46,000</w:t>
            </w:r>
          </w:p>
        </w:tc>
        <w:tc>
          <w:tcPr>
            <w:tcW w:type="pct" w:w="116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current assets</w:t>
            </w:r>
          </w:p>
        </w:tc>
        <w:tc>
          <w:tcPr>
            <w:tcW w:type="pct" w:w="12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14,188,100</w:t>
            </w:r>
          </w:p>
        </w:tc>
        <w:tc>
          <w:tcPr>
            <w:tcW w:type="pct" w:w="11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8,380,000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Noncurrent assets</w:t>
            </w:r>
          </w:p>
        </w:tc>
        <w:tc>
          <w:tcPr>
            <w:tcW w:type="pct" w:w="123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16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2309"/>
        <w:gridCol w:w="2299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 (whole USD) — the extract for the question that follows (continued)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 (whole USD)</w:t>
            </w:r>
          </w:p>
        </w:tc>
        <w:tc>
          <w:tcPr>
            <w:tcW w:type="pct" w:w="12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Dec 31, 2025</w:t>
            </w:r>
          </w:p>
        </w:tc>
        <w:tc>
          <w:tcPr>
            <w:tcW w:type="pct" w:w="11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Dec 31, 2024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Debt securities (held-to-maturity and available-for-sale)</w:t>
            </w:r>
          </w:p>
        </w:tc>
        <w:tc>
          <w:tcPr>
            <w:tcW w:type="pct" w:w="12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88,500</w:t>
            </w:r>
          </w:p>
        </w:tc>
        <w:tc>
          <w:tcPr>
            <w:tcW w:type="pct" w:w="11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90,000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Equity securities</w:t>
            </w:r>
          </w:p>
        </w:tc>
        <w:tc>
          <w:tcPr>
            <w:tcW w:type="pct" w:w="120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27,000</w:t>
            </w:r>
          </w:p>
        </w:tc>
        <w:tc>
          <w:tcPr>
            <w:tcW w:type="pct" w:w="119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25,000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Equity-method investments</w:t>
            </w:r>
          </w:p>
        </w:tc>
        <w:tc>
          <w:tcPr>
            <w:tcW w:type="pct" w:w="12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1,807,000</w:t>
            </w:r>
          </w:p>
        </w:tc>
        <w:tc>
          <w:tcPr>
            <w:tcW w:type="pct" w:w="11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Property, plant and equipment, net of accumulated depreciation (2025: 11,988,000; 2024: 8,000,000)</w:t>
            </w:r>
          </w:p>
        </w:tc>
        <w:tc>
          <w:tcPr>
            <w:tcW w:type="pct" w:w="120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14,802,000</w:t>
            </w:r>
          </w:p>
        </w:tc>
        <w:tc>
          <w:tcPr>
            <w:tcW w:type="pct" w:w="119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16,000,000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Brand (indefinite-lived)</w:t>
            </w:r>
          </w:p>
        </w:tc>
        <w:tc>
          <w:tcPr>
            <w:tcW w:type="pct" w:w="12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260,000</w:t>
            </w:r>
          </w:p>
        </w:tc>
        <w:tc>
          <w:tcPr>
            <w:tcW w:type="pct" w:w="11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Goodwill</w:t>
            </w:r>
          </w:p>
        </w:tc>
        <w:tc>
          <w:tcPr>
            <w:tcW w:type="pct" w:w="120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300,000</w:t>
            </w:r>
          </w:p>
        </w:tc>
        <w:tc>
          <w:tcPr>
            <w:tcW w:type="pct" w:w="119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950,000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Other noncurrent assets</w:t>
            </w:r>
          </w:p>
        </w:tc>
        <w:tc>
          <w:tcPr>
            <w:tcW w:type="pct" w:w="12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200,000</w:t>
            </w:r>
          </w:p>
        </w:tc>
        <w:tc>
          <w:tcPr>
            <w:tcW w:type="pct" w:w="11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ASSETS</w:t>
            </w:r>
          </w:p>
        </w:tc>
        <w:tc>
          <w:tcPr>
            <w:tcW w:type="pct" w:w="120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31,672,600</w:t>
            </w:r>
          </w:p>
        </w:tc>
        <w:tc>
          <w:tcPr>
            <w:tcW w:type="pct" w:w="119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26,445,000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LIABILITIES AND STOCKHOLDERS' EQUITY</w:t>
            </w:r>
          </w:p>
        </w:tc>
        <w:tc>
          <w:tcPr>
            <w:tcW w:type="pct" w:w="12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1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liabilities</w:t>
            </w:r>
          </w:p>
        </w:tc>
        <w:tc>
          <w:tcPr>
            <w:tcW w:type="pct" w:w="120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19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2329"/>
        <w:gridCol w:w="2279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 (whole USD) — the extract for the question that follows (continued)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 (whole USD)</w:t>
            </w:r>
          </w:p>
        </w:tc>
        <w:tc>
          <w:tcPr>
            <w:tcW w:type="pct" w:w="121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Dec 31, 2025</w:t>
            </w:r>
          </w:p>
        </w:tc>
        <w:tc>
          <w:tcPr>
            <w:tcW w:type="pct" w:w="11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Dec 31, 2024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Accounts payable</w:t>
            </w:r>
          </w:p>
        </w:tc>
        <w:tc>
          <w:tcPr>
            <w:tcW w:type="pct" w:w="121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2,050,000</w:t>
            </w:r>
          </w:p>
        </w:tc>
        <w:tc>
          <w:tcPr>
            <w:tcW w:type="pct" w:w="11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1,900,000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Accrued liabilities</w:t>
            </w:r>
          </w:p>
        </w:tc>
        <w:tc>
          <w:tcPr>
            <w:tcW w:type="pct" w:w="121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900,000</w:t>
            </w:r>
          </w:p>
        </w:tc>
        <w:tc>
          <w:tcPr>
            <w:tcW w:type="pct" w:w="118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850,000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Income taxes payable</w:t>
            </w:r>
          </w:p>
        </w:tc>
        <w:tc>
          <w:tcPr>
            <w:tcW w:type="pct" w:w="121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350,000</w:t>
            </w:r>
          </w:p>
        </w:tc>
        <w:tc>
          <w:tcPr>
            <w:tcW w:type="pct" w:w="11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Contract liabilities</w:t>
            </w:r>
          </w:p>
        </w:tc>
        <w:tc>
          <w:tcPr>
            <w:tcW w:type="pct" w:w="121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180,000</w:t>
            </w:r>
          </w:p>
        </w:tc>
        <w:tc>
          <w:tcPr>
            <w:tcW w:type="pct" w:w="118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120,000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Dividends payable</w:t>
            </w:r>
          </w:p>
        </w:tc>
        <w:tc>
          <w:tcPr>
            <w:tcW w:type="pct" w:w="121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400,000</w:t>
            </w:r>
          </w:p>
        </w:tc>
        <w:tc>
          <w:tcPr>
            <w:tcW w:type="pct" w:w="11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portion of long-term debt</w:t>
            </w:r>
          </w:p>
        </w:tc>
        <w:tc>
          <w:tcPr>
            <w:tcW w:type="pct" w:w="121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400,000</w:t>
            </w:r>
          </w:p>
        </w:tc>
        <w:tc>
          <w:tcPr>
            <w:tcW w:type="pct" w:w="118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400,000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current liabilities</w:t>
            </w:r>
          </w:p>
        </w:tc>
        <w:tc>
          <w:tcPr>
            <w:tcW w:type="pct" w:w="121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4,280,000</w:t>
            </w:r>
          </w:p>
        </w:tc>
        <w:tc>
          <w:tcPr>
            <w:tcW w:type="pct" w:w="11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3,570,000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Long-term debt, less current portion</w:t>
            </w:r>
          </w:p>
        </w:tc>
        <w:tc>
          <w:tcPr>
            <w:tcW w:type="pct" w:w="121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6,000,000</w:t>
            </w:r>
          </w:p>
        </w:tc>
        <w:tc>
          <w:tcPr>
            <w:tcW w:type="pct" w:w="118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5,600,000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Deferred tax liability</w:t>
            </w:r>
          </w:p>
        </w:tc>
        <w:tc>
          <w:tcPr>
            <w:tcW w:type="pct" w:w="121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999,625</w:t>
            </w:r>
          </w:p>
        </w:tc>
        <w:tc>
          <w:tcPr>
            <w:tcW w:type="pct" w:w="11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900,000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liabilities</w:t>
            </w:r>
          </w:p>
        </w:tc>
        <w:tc>
          <w:tcPr>
            <w:tcW w:type="pct" w:w="121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11,279,625</w:t>
            </w:r>
          </w:p>
        </w:tc>
        <w:tc>
          <w:tcPr>
            <w:tcW w:type="pct" w:w="118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10,070,000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2322"/>
        <w:gridCol w:w="2286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 (whole USD) — the extract for the question that follows (continued)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 (whole USD)</w:t>
            </w:r>
          </w:p>
        </w:tc>
        <w:tc>
          <w:tcPr>
            <w:tcW w:type="pct" w:w="121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Dec 31, 2025</w:t>
            </w:r>
          </w:p>
        </w:tc>
        <w:tc>
          <w:tcPr>
            <w:tcW w:type="pct" w:w="11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Dec 31, 2024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Commitments and contingencies (Note 12)</w:t>
            </w:r>
          </w:p>
        </w:tc>
        <w:tc>
          <w:tcPr>
            <w:tcW w:type="pct" w:w="121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1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Stockholders' equity</w:t>
            </w:r>
          </w:p>
        </w:tc>
        <w:tc>
          <w:tcPr>
            <w:tcW w:type="pct" w:w="121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19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Common stock, $1 par; shares issued and outstanding: 2025 8,100,000, 2024 8,000,000</w:t>
            </w:r>
          </w:p>
        </w:tc>
        <w:tc>
          <w:tcPr>
            <w:tcW w:type="pct" w:w="121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8,100,000</w:t>
            </w:r>
          </w:p>
        </w:tc>
        <w:tc>
          <w:tcPr>
            <w:tcW w:type="pct" w:w="11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8,000,000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Additional paid-in capital</w:t>
            </w:r>
          </w:p>
        </w:tc>
        <w:tc>
          <w:tcPr>
            <w:tcW w:type="pct" w:w="121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5,400,000</w:t>
            </w:r>
          </w:p>
        </w:tc>
        <w:tc>
          <w:tcPr>
            <w:tcW w:type="pct" w:w="119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4,000,000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Retained earnings</w:t>
            </w:r>
          </w:p>
        </w:tc>
        <w:tc>
          <w:tcPr>
            <w:tcW w:type="pct" w:w="121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6,894,100</w:t>
            </w:r>
          </w:p>
        </w:tc>
        <w:tc>
          <w:tcPr>
            <w:tcW w:type="pct" w:w="11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4,375,000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Accumulated other comprehensive income (loss)</w:t>
            </w:r>
          </w:p>
        </w:tc>
        <w:tc>
          <w:tcPr>
            <w:tcW w:type="pct" w:w="121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(1,125)</w:t>
            </w:r>
          </w:p>
        </w:tc>
        <w:tc>
          <w:tcPr>
            <w:tcW w:type="pct" w:w="119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stockholders' equity</w:t>
            </w:r>
          </w:p>
        </w:tc>
        <w:tc>
          <w:tcPr>
            <w:tcW w:type="pct" w:w="121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20,392,975</w:t>
            </w:r>
          </w:p>
        </w:tc>
        <w:tc>
          <w:tcPr>
            <w:tcW w:type="pct" w:w="11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16,375,000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LIABILITIES AND STOCKHOLDERS' EQUITY</w:t>
            </w:r>
          </w:p>
        </w:tc>
        <w:tc>
          <w:tcPr>
            <w:tcW w:type="pct" w:w="121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31,672,600</w:t>
            </w:r>
          </w:p>
        </w:tc>
        <w:tc>
          <w:tcPr>
            <w:tcW w:type="pct" w:w="119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26,445,000</w:t>
            </w:r>
          </w:p>
        </w:tc>
      </w:tr>
    </w:tbl>
    <w:p/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The extract for this question is printed with it. What is Orontes's working capital at December 31, 2025 (whole USD)?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2,908,475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10,064,100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9,908,100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10,308,100</w:t>
            </w:r>
          </w:p>
        </w:tc>
      </w:tr>
    </w:tbl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7.  </w:t>
            </w:r>
            <w:r>
              <w:rPr>
                <w:sz w:val="19"/>
                <w:szCs w:val="19"/>
              </w:rPr>
              <w:t xml:space="preserve">Which of these did this cycle settle?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rule and where it comes from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nothing in particular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only the vocabulary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only the arithmetic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 with the model in front of you.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assets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الأصول المتداولة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callable debt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دين قابل للاستدعاء (مستحق عند الطلب)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financial flexibility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المرونة المالية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grace period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فترة سماح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24"/>
      </w:pPr>
      <w:r>
        <w:rPr>
          <w:sz w:val="19"/>
          <w:szCs w:val="19"/>
        </w:rPr>
        <w:t xml:space="preserve">Write the letter of the Arabic term beside each English term. Every term is used once.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دين قابل للاستدعاء (مستحق عند الطلب)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فترة سماح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المرونة المالية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الأصول المتداولة</w:t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9.  </w:t>
      </w:r>
      <w:r>
        <w:rPr>
          <w:sz w:val="18"/>
          <w:szCs w:val="18"/>
        </w:rPr>
        <w:t xml:space="preserve">current assets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10.  </w:t>
      </w:r>
      <w:r>
        <w:rPr>
          <w:sz w:val="18"/>
          <w:szCs w:val="18"/>
        </w:rPr>
        <w:t xml:space="preserve">financial flexibility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11.  </w:t>
      </w:r>
      <w:r>
        <w:rPr>
          <w:sz w:val="18"/>
          <w:szCs w:val="18"/>
        </w:rPr>
        <w:t xml:space="preserve">grace period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12.  </w:t>
      </w:r>
      <w:r>
        <w:rPr>
          <w:sz w:val="18"/>
          <w:szCs w:val="18"/>
        </w:rPr>
        <w:t xml:space="preserve">callable debt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24"/>
      </w:pPr>
      <w:r>
        <w:rPr>
          <w:sz w:val="19"/>
          <w:szCs w:val="19"/>
        </w:rPr>
        <w:t xml:space="preserve">Write the letter of the matching entry beside each one. Every one is used once.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Noncurrent (intent and demonstrated ability)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Noncurrent; disclose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All noncurrent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Noncurrent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E  </w:t>
            </w:r>
            <w:r>
              <w:rPr>
                <w:sz w:val="16"/>
                <w:szCs w:val="16"/>
              </w:rPr>
              <w:t xml:space="preserve">Current only if acceleration is probable</w:t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13.  </w:t>
      </w:r>
      <w:r>
        <w:rPr>
          <w:sz w:val="18"/>
          <w:szCs w:val="18"/>
        </w:rPr>
        <w:t xml:space="preserve">Short-term debt refinanced long-term after year-end, before issuance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14.  </w:t>
      </w:r>
      <w:r>
        <w:rPr>
          <w:sz w:val="18"/>
          <w:szCs w:val="18"/>
        </w:rPr>
        <w:t xml:space="preserve">Covenant broken at year-end; waiver obtained on or before year-end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15.  </w:t>
      </w:r>
      <w:r>
        <w:rPr>
          <w:sz w:val="18"/>
          <w:szCs w:val="18"/>
        </w:rPr>
        <w:t xml:space="preserve">Covenant tested only after year-end (future compliance doubtful)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16.  </w:t>
      </w:r>
      <w:r>
        <w:rPr>
          <w:sz w:val="18"/>
          <w:szCs w:val="18"/>
        </w:rPr>
        <w:t xml:space="preserve">Subjective acceleration clause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17.  </w:t>
      </w:r>
      <w:r>
        <w:rPr>
          <w:sz w:val="18"/>
          <w:szCs w:val="18"/>
        </w:rPr>
        <w:t xml:space="preserve">Deferred tax assets and liabilities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The extract for this question is printed with it. What is Orontes's working capital at December 31, 2025 (whole USD)?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2,908,475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10,064,100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9,908,100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10,308,100</w:t>
            </w:r>
          </w:p>
        </w:tc>
      </w:tr>
    </w:tbl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19.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20.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3561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56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21.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current assets  ·  callable debt  ·  financial flexibility  ·  grace period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3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2.4</w:t>
      </w:r>
    </w:p>
    <w:p>
      <w:pPr>
        <w:spacing w:after="8"/>
      </w:pPr>
      <w:r>
        <w:rPr>
          <w:color w:val="23265A"/>
          <w:sz w:val="22"/>
          <w:szCs w:val="22"/>
        </w:rPr>
        <w:t xml:space="preserve">Other presentation matters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2.4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1943"/>
        <w:gridCol w:w="3802"/>
        <w:gridCol w:w="3855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101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198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200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101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Other presentation matters</w:t>
            </w:r>
          </w:p>
        </w:tc>
        <w:tc>
          <w:tcPr>
            <w:tcW w:type="pct" w:w="198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Likelihood of the loss · Orontes Foods Inc. (whole USD)</w:t>
            </w:r>
          </w:p>
        </w:tc>
        <w:tc>
          <w:tcPr>
            <w:tcW w:type="pct" w:w="200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Which of these did this cycle settle?</w:t>
            </w:r>
          </w:p>
        </w:tc>
      </w:tr>
      <w:tr>
        <w:tc>
          <w:tcPr>
            <w:tcW w:type="pct" w:w="101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198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English the exam uses, and what it translates</w:t>
            </w:r>
          </w:p>
        </w:tc>
        <w:tc>
          <w:tcPr>
            <w:tcW w:type="pct" w:w="200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liabilities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loss contingency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ratio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subjective acceleration clause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noncurrent   ·   subsequent events   ·   liabilities   ·   solvency   ·   balance sheet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A few more rules decide what appears on the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and how. All deferred tax assets and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 are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. Orontes shows its deferred tax liability of $999,625 below long-term debt.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information   ·   condition   ·   solvency   ·   subsequent events   ·   statements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If an event gives more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 about a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that already existed at year-end, the company adjusts the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. If the condition arose after year-end, the company only discloses it.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contra-assets   ·   loss contingency   ·   subsequent events   ·   contra-asset   ·   solvency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Arabic مخصص can mean an allowance (a </w:t>
      </w:r>
      <w:r>
        <w:rPr>
          <w:u w:val="single"/>
          <w:sz w:val="19"/>
          <w:szCs w:val="19"/>
        </w:rPr>
        <w:t xml:space="preserve">              </w:t>
      </w:r>
      <w:r>
        <w:rPr>
          <w:sz w:val="19"/>
          <w:szCs w:val="19"/>
        </w:rPr>
        <w:t xml:space="preserve">), a provision (a liability) or even a reserve in equity (احتياطي). In U.S. GAAP answers, use allowance for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, accrued liability or </w:t>
      </w:r>
      <w:r>
        <w:rPr>
          <w:u w:val="single"/>
          <w:sz w:val="19"/>
          <w:szCs w:val="19"/>
        </w:rPr>
        <w:t xml:space="preserve">                  </w:t>
      </w:r>
      <w:r>
        <w:rPr>
          <w:sz w:val="19"/>
          <w:szCs w:val="19"/>
        </w:rPr>
        <w:t xml:space="preserve"> for liabilities, and never call either a reserve.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How every cycle on this sheet works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a cycle works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do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MODEL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read the figure or the table before you answer anything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READ THE MODEL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every answer is printed on the same page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INVENT THE RULE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write the rule yourself, then compare with the book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APPLY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help on this move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CHECKPOINT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mark it yourself; if you miss it, the sheet says what to redo</w:t>
            </w:r>
          </w:p>
        </w:tc>
      </w:tr>
    </w:tbl>
    <w:p/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Other presentation matters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Every number in a financial statement belongs to an element the framework defines.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3561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56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1144"/>
        <w:gridCol w:w="4745"/>
        <w:gridCol w:w="3711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Likelihood of the loss — the book’s own table</w:t>
            </w:r>
          </w:p>
        </w:tc>
      </w:tr>
      <w:tr>
        <w:tc>
          <w:tcPr>
            <w:tcW w:type="pct" w:w="59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Likelihood of the loss</w:t>
            </w:r>
          </w:p>
        </w:tc>
        <w:tc>
          <w:tcPr>
            <w:tcW w:type="pct" w:w="247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Recognition (if reasonably estimable)</w:t>
            </w:r>
          </w:p>
        </w:tc>
        <w:tc>
          <w:tcPr>
            <w:tcW w:type="pct" w:w="19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Disclosure</w:t>
            </w:r>
          </w:p>
        </w:tc>
      </w:tr>
      <w:tr>
        <w:tc>
          <w:tcPr>
            <w:tcW w:type="pct" w:w="59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Probable</w:t>
            </w:r>
          </w:p>
        </w:tc>
        <w:tc>
          <w:tcPr>
            <w:tcW w:type="pct" w:w="247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Accrue a liability and a loss (best estimate; if no best estimate, the minimum of the range)</w:t>
            </w:r>
          </w:p>
        </w:tc>
        <w:tc>
          <w:tcPr>
            <w:tcW w:type="pct" w:w="19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Accrue and disclose</w:t>
            </w:r>
          </w:p>
        </w:tc>
      </w:tr>
      <w:tr>
        <w:tc>
          <w:tcPr>
            <w:tcW w:type="pct" w:w="59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Reasonably possible</w:t>
            </w:r>
          </w:p>
        </w:tc>
        <w:tc>
          <w:tcPr>
            <w:tcW w:type="pct" w:w="247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accrual</w:t>
            </w:r>
          </w:p>
        </w:tc>
        <w:tc>
          <w:tcPr>
            <w:tcW w:type="pct" w:w="193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Disclose the nature and an estimate (or say it cannot be estimated)</w:t>
            </w:r>
          </w:p>
        </w:tc>
      </w:tr>
      <w:tr>
        <w:tc>
          <w:tcPr>
            <w:tcW w:type="pct" w:w="59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Remote</w:t>
            </w:r>
          </w:p>
        </w:tc>
        <w:tc>
          <w:tcPr>
            <w:tcW w:type="pct" w:w="247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accrual</w:t>
            </w:r>
          </w:p>
        </w:tc>
        <w:tc>
          <w:tcPr>
            <w:tcW w:type="pct" w:w="19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disclosure (except guarantees)</w:t>
            </w:r>
          </w:p>
        </w:tc>
      </w:tr>
      <w:tr>
        <w:tc>
          <w:tcPr>
            <w:tcW w:type="pct" w:w="59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Gain contingency</w:t>
            </w:r>
          </w:p>
        </w:tc>
        <w:tc>
          <w:tcPr>
            <w:tcW w:type="pct" w:w="247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Never recognized before it is realized</w:t>
            </w:r>
          </w:p>
        </w:tc>
        <w:tc>
          <w:tcPr>
            <w:tcW w:type="pct" w:w="193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Disclose carefully, without misleading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likelihood of the loss does the book pair with “Accrue a liability and a loss (best estimate; if no best estimate, the minimum of the range)”?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Gain contingency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Remote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Probable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Reasonably possible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Which disclosure does the book give for Reasonably possible?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Disclose carefully, without misleading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Disclose the nature and an estimate (or say it cannot be estimated)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Accrue and disclose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No disclosure (except guarantees)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2366"/>
        <w:gridCol w:w="2242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 (whole USD) — the extract for the question that follows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 (whole USD)</w:t>
            </w:r>
          </w:p>
        </w:tc>
        <w:tc>
          <w:tcPr>
            <w:tcW w:type="pct" w:w="12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Dec 31, 2025</w:t>
            </w:r>
          </w:p>
        </w:tc>
        <w:tc>
          <w:tcPr>
            <w:tcW w:type="pct" w:w="11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Dec 31, 2024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ASSETS</w:t>
            </w:r>
          </w:p>
        </w:tc>
        <w:tc>
          <w:tcPr>
            <w:tcW w:type="pct" w:w="12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1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assets</w:t>
            </w:r>
          </w:p>
        </w:tc>
        <w:tc>
          <w:tcPr>
            <w:tcW w:type="pct" w:w="123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16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</w:t>
            </w:r>
          </w:p>
        </w:tc>
        <w:tc>
          <w:tcPr>
            <w:tcW w:type="pct" w:w="12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7,302,100</w:t>
            </w:r>
          </w:p>
        </w:tc>
        <w:tc>
          <w:tcPr>
            <w:tcW w:type="pct" w:w="11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2,100,000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Trading securities</w:t>
            </w:r>
          </w:p>
        </w:tc>
        <w:tc>
          <w:tcPr>
            <w:tcW w:type="pct" w:w="123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42,000</w:t>
            </w:r>
          </w:p>
        </w:tc>
        <w:tc>
          <w:tcPr>
            <w:tcW w:type="pct" w:w="116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Accounts receivable, net of allowance (2025: 156,000; 2024: 140,000)</w:t>
            </w:r>
          </w:p>
        </w:tc>
        <w:tc>
          <w:tcPr>
            <w:tcW w:type="pct" w:w="12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4,144,000</w:t>
            </w:r>
          </w:p>
        </w:tc>
        <w:tc>
          <w:tcPr>
            <w:tcW w:type="pct" w:w="11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3,760,000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Inventory</w:t>
            </w:r>
          </w:p>
        </w:tc>
        <w:tc>
          <w:tcPr>
            <w:tcW w:type="pct" w:w="123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2,450,000</w:t>
            </w:r>
          </w:p>
        </w:tc>
        <w:tc>
          <w:tcPr>
            <w:tcW w:type="pct" w:w="116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2,300,000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Prepaid expenses</w:t>
            </w:r>
          </w:p>
        </w:tc>
        <w:tc>
          <w:tcPr>
            <w:tcW w:type="pct" w:w="12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204,000</w:t>
            </w:r>
          </w:p>
        </w:tc>
        <w:tc>
          <w:tcPr>
            <w:tcW w:type="pct" w:w="11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180,000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Assets held for sale</w:t>
            </w:r>
          </w:p>
        </w:tc>
        <w:tc>
          <w:tcPr>
            <w:tcW w:type="pct" w:w="123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46,000</w:t>
            </w:r>
          </w:p>
        </w:tc>
        <w:tc>
          <w:tcPr>
            <w:tcW w:type="pct" w:w="116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current assets</w:t>
            </w:r>
          </w:p>
        </w:tc>
        <w:tc>
          <w:tcPr>
            <w:tcW w:type="pct" w:w="12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14,188,100</w:t>
            </w:r>
          </w:p>
        </w:tc>
        <w:tc>
          <w:tcPr>
            <w:tcW w:type="pct" w:w="11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8,380,000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Noncurrent assets</w:t>
            </w:r>
          </w:p>
        </w:tc>
        <w:tc>
          <w:tcPr>
            <w:tcW w:type="pct" w:w="123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16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2309"/>
        <w:gridCol w:w="2299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 (whole USD) — the extract for the question that follows (continued)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 (whole USD)</w:t>
            </w:r>
          </w:p>
        </w:tc>
        <w:tc>
          <w:tcPr>
            <w:tcW w:type="pct" w:w="12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Dec 31, 2025</w:t>
            </w:r>
          </w:p>
        </w:tc>
        <w:tc>
          <w:tcPr>
            <w:tcW w:type="pct" w:w="11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Dec 31, 2024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Debt securities (held-to-maturity and available-for-sale)</w:t>
            </w:r>
          </w:p>
        </w:tc>
        <w:tc>
          <w:tcPr>
            <w:tcW w:type="pct" w:w="12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88,500</w:t>
            </w:r>
          </w:p>
        </w:tc>
        <w:tc>
          <w:tcPr>
            <w:tcW w:type="pct" w:w="11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90,000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Equity securities</w:t>
            </w:r>
          </w:p>
        </w:tc>
        <w:tc>
          <w:tcPr>
            <w:tcW w:type="pct" w:w="120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27,000</w:t>
            </w:r>
          </w:p>
        </w:tc>
        <w:tc>
          <w:tcPr>
            <w:tcW w:type="pct" w:w="119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25,000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Equity-method investments</w:t>
            </w:r>
          </w:p>
        </w:tc>
        <w:tc>
          <w:tcPr>
            <w:tcW w:type="pct" w:w="12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1,807,000</w:t>
            </w:r>
          </w:p>
        </w:tc>
        <w:tc>
          <w:tcPr>
            <w:tcW w:type="pct" w:w="11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Property, plant and equipment, net of accumulated depreciation (2025: 11,988,000; 2024: 8,000,000)</w:t>
            </w:r>
          </w:p>
        </w:tc>
        <w:tc>
          <w:tcPr>
            <w:tcW w:type="pct" w:w="120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14,802,000</w:t>
            </w:r>
          </w:p>
        </w:tc>
        <w:tc>
          <w:tcPr>
            <w:tcW w:type="pct" w:w="119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16,000,000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Brand (indefinite-lived)</w:t>
            </w:r>
          </w:p>
        </w:tc>
        <w:tc>
          <w:tcPr>
            <w:tcW w:type="pct" w:w="12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260,000</w:t>
            </w:r>
          </w:p>
        </w:tc>
        <w:tc>
          <w:tcPr>
            <w:tcW w:type="pct" w:w="11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Goodwill</w:t>
            </w:r>
          </w:p>
        </w:tc>
        <w:tc>
          <w:tcPr>
            <w:tcW w:type="pct" w:w="120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300,000</w:t>
            </w:r>
          </w:p>
        </w:tc>
        <w:tc>
          <w:tcPr>
            <w:tcW w:type="pct" w:w="119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950,000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Other noncurrent assets</w:t>
            </w:r>
          </w:p>
        </w:tc>
        <w:tc>
          <w:tcPr>
            <w:tcW w:type="pct" w:w="12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200,000</w:t>
            </w:r>
          </w:p>
        </w:tc>
        <w:tc>
          <w:tcPr>
            <w:tcW w:type="pct" w:w="11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ASSETS</w:t>
            </w:r>
          </w:p>
        </w:tc>
        <w:tc>
          <w:tcPr>
            <w:tcW w:type="pct" w:w="120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31,672,600</w:t>
            </w:r>
          </w:p>
        </w:tc>
        <w:tc>
          <w:tcPr>
            <w:tcW w:type="pct" w:w="119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26,445,000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LIABILITIES AND STOCKHOLDERS' EQUITY</w:t>
            </w:r>
          </w:p>
        </w:tc>
        <w:tc>
          <w:tcPr>
            <w:tcW w:type="pct" w:w="12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1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liabilities</w:t>
            </w:r>
          </w:p>
        </w:tc>
        <w:tc>
          <w:tcPr>
            <w:tcW w:type="pct" w:w="120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19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2329"/>
        <w:gridCol w:w="2279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 (whole USD) — the extract for the question that follows (continued)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 (whole USD)</w:t>
            </w:r>
          </w:p>
        </w:tc>
        <w:tc>
          <w:tcPr>
            <w:tcW w:type="pct" w:w="121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Dec 31, 2025</w:t>
            </w:r>
          </w:p>
        </w:tc>
        <w:tc>
          <w:tcPr>
            <w:tcW w:type="pct" w:w="11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Dec 31, 2024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Accounts payable</w:t>
            </w:r>
          </w:p>
        </w:tc>
        <w:tc>
          <w:tcPr>
            <w:tcW w:type="pct" w:w="121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2,050,000</w:t>
            </w:r>
          </w:p>
        </w:tc>
        <w:tc>
          <w:tcPr>
            <w:tcW w:type="pct" w:w="11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1,900,000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Accrued liabilities</w:t>
            </w:r>
          </w:p>
        </w:tc>
        <w:tc>
          <w:tcPr>
            <w:tcW w:type="pct" w:w="121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900,000</w:t>
            </w:r>
          </w:p>
        </w:tc>
        <w:tc>
          <w:tcPr>
            <w:tcW w:type="pct" w:w="118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850,000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Income taxes payable</w:t>
            </w:r>
          </w:p>
        </w:tc>
        <w:tc>
          <w:tcPr>
            <w:tcW w:type="pct" w:w="121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350,000</w:t>
            </w:r>
          </w:p>
        </w:tc>
        <w:tc>
          <w:tcPr>
            <w:tcW w:type="pct" w:w="11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Contract liabilities</w:t>
            </w:r>
          </w:p>
        </w:tc>
        <w:tc>
          <w:tcPr>
            <w:tcW w:type="pct" w:w="121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180,000</w:t>
            </w:r>
          </w:p>
        </w:tc>
        <w:tc>
          <w:tcPr>
            <w:tcW w:type="pct" w:w="118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120,000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Dividends payable</w:t>
            </w:r>
          </w:p>
        </w:tc>
        <w:tc>
          <w:tcPr>
            <w:tcW w:type="pct" w:w="121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400,000</w:t>
            </w:r>
          </w:p>
        </w:tc>
        <w:tc>
          <w:tcPr>
            <w:tcW w:type="pct" w:w="11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portion of long-term debt</w:t>
            </w:r>
          </w:p>
        </w:tc>
        <w:tc>
          <w:tcPr>
            <w:tcW w:type="pct" w:w="121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400,000</w:t>
            </w:r>
          </w:p>
        </w:tc>
        <w:tc>
          <w:tcPr>
            <w:tcW w:type="pct" w:w="118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400,000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current liabilities</w:t>
            </w:r>
          </w:p>
        </w:tc>
        <w:tc>
          <w:tcPr>
            <w:tcW w:type="pct" w:w="121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4,280,000</w:t>
            </w:r>
          </w:p>
        </w:tc>
        <w:tc>
          <w:tcPr>
            <w:tcW w:type="pct" w:w="11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3,570,000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Long-term debt, less current portion</w:t>
            </w:r>
          </w:p>
        </w:tc>
        <w:tc>
          <w:tcPr>
            <w:tcW w:type="pct" w:w="121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6,000,000</w:t>
            </w:r>
          </w:p>
        </w:tc>
        <w:tc>
          <w:tcPr>
            <w:tcW w:type="pct" w:w="118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5,600,000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Deferred tax liability</w:t>
            </w:r>
          </w:p>
        </w:tc>
        <w:tc>
          <w:tcPr>
            <w:tcW w:type="pct" w:w="121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999,625</w:t>
            </w:r>
          </w:p>
        </w:tc>
        <w:tc>
          <w:tcPr>
            <w:tcW w:type="pct" w:w="11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900,000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liabilities</w:t>
            </w:r>
          </w:p>
        </w:tc>
        <w:tc>
          <w:tcPr>
            <w:tcW w:type="pct" w:w="121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11,279,625</w:t>
            </w:r>
          </w:p>
        </w:tc>
        <w:tc>
          <w:tcPr>
            <w:tcW w:type="pct" w:w="118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10,070,000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2322"/>
        <w:gridCol w:w="2286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 (whole USD) — the extract for the question that follows (continued)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 (whole USD)</w:t>
            </w:r>
          </w:p>
        </w:tc>
        <w:tc>
          <w:tcPr>
            <w:tcW w:type="pct" w:w="121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Dec 31, 2025</w:t>
            </w:r>
          </w:p>
        </w:tc>
        <w:tc>
          <w:tcPr>
            <w:tcW w:type="pct" w:w="11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Dec 31, 2024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Commitments and contingencies (Note 12)</w:t>
            </w:r>
          </w:p>
        </w:tc>
        <w:tc>
          <w:tcPr>
            <w:tcW w:type="pct" w:w="121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1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Stockholders' equity</w:t>
            </w:r>
          </w:p>
        </w:tc>
        <w:tc>
          <w:tcPr>
            <w:tcW w:type="pct" w:w="121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19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Common stock, $1 par; shares issued and outstanding: 2025 8,100,000, 2024 8,000,000</w:t>
            </w:r>
          </w:p>
        </w:tc>
        <w:tc>
          <w:tcPr>
            <w:tcW w:type="pct" w:w="121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8,100,000</w:t>
            </w:r>
          </w:p>
        </w:tc>
        <w:tc>
          <w:tcPr>
            <w:tcW w:type="pct" w:w="11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8,000,000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Additional paid-in capital</w:t>
            </w:r>
          </w:p>
        </w:tc>
        <w:tc>
          <w:tcPr>
            <w:tcW w:type="pct" w:w="121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5,400,000</w:t>
            </w:r>
          </w:p>
        </w:tc>
        <w:tc>
          <w:tcPr>
            <w:tcW w:type="pct" w:w="119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4,000,000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Retained earnings</w:t>
            </w:r>
          </w:p>
        </w:tc>
        <w:tc>
          <w:tcPr>
            <w:tcW w:type="pct" w:w="121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6,894,100</w:t>
            </w:r>
          </w:p>
        </w:tc>
        <w:tc>
          <w:tcPr>
            <w:tcW w:type="pct" w:w="11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4,375,000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Accumulated other comprehensive income (loss)</w:t>
            </w:r>
          </w:p>
        </w:tc>
        <w:tc>
          <w:tcPr>
            <w:tcW w:type="pct" w:w="121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(1,125)</w:t>
            </w:r>
          </w:p>
        </w:tc>
        <w:tc>
          <w:tcPr>
            <w:tcW w:type="pct" w:w="119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stockholders' equity</w:t>
            </w:r>
          </w:p>
        </w:tc>
        <w:tc>
          <w:tcPr>
            <w:tcW w:type="pct" w:w="121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20,392,975</w:t>
            </w:r>
          </w:p>
        </w:tc>
        <w:tc>
          <w:tcPr>
            <w:tcW w:type="pct" w:w="11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16,375,000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LIABILITIES AND STOCKHOLDERS' EQUITY</w:t>
            </w:r>
          </w:p>
        </w:tc>
        <w:tc>
          <w:tcPr>
            <w:tcW w:type="pct" w:w="121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31,672,600</w:t>
            </w:r>
          </w:p>
        </w:tc>
        <w:tc>
          <w:tcPr>
            <w:tcW w:type="pct" w:w="119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26,445,000</w:t>
            </w:r>
          </w:p>
        </w:tc>
      </w:tr>
    </w:tbl>
    <w:p/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The extract for this question is printed with it. What is Orontes's current ratio at December 31, 2025?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0.30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3.31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2.35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3.62</w:t>
            </w:r>
          </w:p>
        </w:tc>
      </w:tr>
    </w:tbl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8.  </w:t>
            </w:r>
            <w:r>
              <w:rPr>
                <w:sz w:val="19"/>
                <w:szCs w:val="19"/>
              </w:rPr>
              <w:t xml:space="preserve">Which of these did this cycle settle?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rule and where it comes from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nothing in particular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only the vocabulary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only the arithmetic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 with the model in front of you.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35"/>
        <w:gridCol w:w="4665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57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43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57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liabilities</w:t>
            </w:r>
          </w:p>
        </w:tc>
        <w:tc>
          <w:tcPr>
            <w:tcW w:type="pct" w:w="243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الالتزامات المتداولة</w:t>
            </w:r>
          </w:p>
        </w:tc>
      </w:tr>
      <w:tr>
        <w:tc>
          <w:tcPr>
            <w:tcW w:type="pct" w:w="257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loss contingency</w:t>
            </w:r>
          </w:p>
        </w:tc>
        <w:tc>
          <w:tcPr>
            <w:tcW w:type="pct" w:w="243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خسارة محتملة (التزام محتمل)</w:t>
            </w:r>
          </w:p>
        </w:tc>
      </w:tr>
      <w:tr>
        <w:tc>
          <w:tcPr>
            <w:tcW w:type="pct" w:w="257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ratio</w:t>
            </w:r>
          </w:p>
        </w:tc>
        <w:tc>
          <w:tcPr>
            <w:tcW w:type="pct" w:w="243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نسبة التداول</w:t>
            </w:r>
          </w:p>
        </w:tc>
      </w:tr>
      <w:tr>
        <w:tc>
          <w:tcPr>
            <w:tcW w:type="pct" w:w="257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subjective acceleration clause</w:t>
            </w:r>
          </w:p>
        </w:tc>
        <w:tc>
          <w:tcPr>
            <w:tcW w:type="pct" w:w="243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شرط التعجيل التقديري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24"/>
      </w:pPr>
      <w:r>
        <w:rPr>
          <w:sz w:val="19"/>
          <w:szCs w:val="19"/>
        </w:rPr>
        <w:t xml:space="preserve">Write the letter of the Arabic term beside each English term. Every term is used once.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4800"/>
        <w:gridCol w:w="4800"/>
      </w:tblGrid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خسارة محتملة (التزام محتمل)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الالتزامات المتداولة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نسبة التداول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شرط التعجيل التقديري</w:t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10.  </w:t>
      </w:r>
      <w:r>
        <w:rPr>
          <w:sz w:val="18"/>
          <w:szCs w:val="18"/>
        </w:rPr>
        <w:t xml:space="preserve">current liabilities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11.  </w:t>
      </w:r>
      <w:r>
        <w:rPr>
          <w:sz w:val="18"/>
          <w:szCs w:val="18"/>
        </w:rPr>
        <w:t xml:space="preserve">loss contingency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12.  </w:t>
      </w:r>
      <w:r>
        <w:rPr>
          <w:sz w:val="18"/>
          <w:szCs w:val="18"/>
        </w:rPr>
        <w:t xml:space="preserve">subjective acceleration clause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13.  </w:t>
      </w:r>
      <w:r>
        <w:rPr>
          <w:sz w:val="18"/>
          <w:szCs w:val="18"/>
        </w:rPr>
        <w:t xml:space="preserve">current ratio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14.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15.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3561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56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16.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current liabilities  ·  loss contingency  ·  current ratio  ·  subjective acceleration clause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4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2.5</w:t>
      </w:r>
    </w:p>
    <w:p>
      <w:pPr>
        <w:spacing w:after="8"/>
      </w:pPr>
      <w:r>
        <w:rPr>
          <w:color w:val="23265A"/>
          <w:sz w:val="22"/>
          <w:szCs w:val="22"/>
        </w:rPr>
        <w:t xml:space="preserve">Limitations and links to the other statements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2.5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2263"/>
        <w:gridCol w:w="3699"/>
        <w:gridCol w:w="3637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117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192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189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117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Limitations and links to the other statements</w:t>
            </w:r>
          </w:p>
        </w:tc>
        <w:tc>
          <w:tcPr>
            <w:tcW w:type="pct" w:w="192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Account / memo (USD 000)</w:t>
            </w:r>
          </w:p>
        </w:tc>
        <w:tc>
          <w:tcPr>
            <w:tcW w:type="pct" w:w="189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Which of these did this cycle settle?</w:t>
            </w:r>
          </w:p>
        </w:tc>
      </w:tr>
      <w:tr>
        <w:tc>
          <w:tcPr>
            <w:tcW w:type="pct" w:w="117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192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Account · The English the exam uses, and what it translates</w:t>
            </w:r>
          </w:p>
        </w:tc>
        <w:tc>
          <w:tcPr>
            <w:tcW w:type="pct" w:w="1894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857"/>
        <w:gridCol w:w="4743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53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47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53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 cycle</w:t>
            </w:r>
          </w:p>
        </w:tc>
        <w:tc>
          <w:tcPr>
            <w:tcW w:type="pct" w:w="247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53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subsequent events</w:t>
            </w:r>
          </w:p>
        </w:tc>
        <w:tc>
          <w:tcPr>
            <w:tcW w:type="pct" w:w="247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53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restricted cash</w:t>
            </w:r>
          </w:p>
        </w:tc>
        <w:tc>
          <w:tcPr>
            <w:tcW w:type="pct" w:w="247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53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refinancing</w:t>
            </w:r>
          </w:p>
        </w:tc>
        <w:tc>
          <w:tcPr>
            <w:tcW w:type="pct" w:w="247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historical   ·   buildings   ·   callable debt   ·   Orontes's   ·   operating cycle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Most assets are at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cost, not current value: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land and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are shown at what they cost years ago. Many amounts depend on estimates, such as the allowance for credit losses and useful lives. Important resources are missing.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callable debt   ·   suppliers   ·   balance sheet   ·   operating cycle   ·   statements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Finally, the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shows one day. A company can improve its year-end picture, for example by delaying payments to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for a few days. Readers therefore compare several dates and read the other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too. The four statements are connected.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callable debt   ·   operating cycle   ·   comprehensive   ·   balance sheet   ·   stockholders'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Other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income works the same way. Orontes's OCI of $(1,125) does not go into retained earnings. It goes into accumulated other comprehensive income, which is $(1,125) on the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. Total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equity is a book amount.</w:t>
      </w:r>
    </w:p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Limitations and links to the other statements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Every number in a financial statement belongs to an element the framework defines.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2203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20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2406"/>
        <w:gridCol w:w="2202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Account / memo (USD 000) — the book’s own table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Account / memo (USD 000)</w:t>
            </w:r>
          </w:p>
        </w:tc>
        <w:tc>
          <w:tcPr>
            <w:tcW w:type="pct" w:w="125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Balance / details</w:t>
            </w:r>
          </w:p>
        </w:tc>
        <w:tc>
          <w:tcPr>
            <w:tcW w:type="pct" w:w="114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Side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</w:t>
            </w:r>
          </w:p>
        </w:tc>
        <w:tc>
          <w:tcPr>
            <w:tcW w:type="pct" w:w="125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1,050</w:t>
            </w:r>
          </w:p>
        </w:tc>
        <w:tc>
          <w:tcPr>
            <w:tcW w:type="pct" w:w="114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debit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Accounts receivable</w:t>
            </w:r>
          </w:p>
        </w:tc>
        <w:tc>
          <w:tcPr>
            <w:tcW w:type="pct" w:w="125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300</w:t>
            </w:r>
          </w:p>
        </w:tc>
        <w:tc>
          <w:tcPr>
            <w:tcW w:type="pct" w:w="114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debit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Allowance for credit losses</w:t>
            </w:r>
          </w:p>
        </w:tc>
        <w:tc>
          <w:tcPr>
            <w:tcW w:type="pct" w:w="125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20</w:t>
            </w:r>
          </w:p>
        </w:tc>
        <w:tc>
          <w:tcPr>
            <w:tcW w:type="pct" w:w="114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credit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Inventory</w:t>
            </w:r>
          </w:p>
        </w:tc>
        <w:tc>
          <w:tcPr>
            <w:tcW w:type="pct" w:w="125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420</w:t>
            </w:r>
          </w:p>
        </w:tc>
        <w:tc>
          <w:tcPr>
            <w:tcW w:type="pct" w:w="114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debit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Prepaid rent</w:t>
            </w:r>
          </w:p>
        </w:tc>
        <w:tc>
          <w:tcPr>
            <w:tcW w:type="pct" w:w="125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24</w:t>
            </w:r>
          </w:p>
        </w:tc>
        <w:tc>
          <w:tcPr>
            <w:tcW w:type="pct" w:w="114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debit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Land</w:t>
            </w:r>
          </w:p>
        </w:tc>
        <w:tc>
          <w:tcPr>
            <w:tcW w:type="pct" w:w="125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936</w:t>
            </w:r>
          </w:p>
        </w:tc>
        <w:tc>
          <w:tcPr>
            <w:tcW w:type="pct" w:w="114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debit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Equipment</w:t>
            </w:r>
          </w:p>
        </w:tc>
        <w:tc>
          <w:tcPr>
            <w:tcW w:type="pct" w:w="125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4,200</w:t>
            </w:r>
          </w:p>
        </w:tc>
        <w:tc>
          <w:tcPr>
            <w:tcW w:type="pct" w:w="114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debit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Accumulated depreciation</w:t>
            </w:r>
          </w:p>
        </w:tc>
        <w:tc>
          <w:tcPr>
            <w:tcW w:type="pct" w:w="125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900</w:t>
            </w:r>
          </w:p>
        </w:tc>
        <w:tc>
          <w:tcPr>
            <w:tcW w:type="pct" w:w="114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credit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Accounts payable</w:t>
            </w:r>
          </w:p>
        </w:tc>
        <w:tc>
          <w:tcPr>
            <w:tcW w:type="pct" w:w="125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380</w:t>
            </w:r>
          </w:p>
        </w:tc>
        <w:tc>
          <w:tcPr>
            <w:tcW w:type="pct" w:w="114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credit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Dividends payable</w:t>
            </w:r>
          </w:p>
        </w:tc>
        <w:tc>
          <w:tcPr>
            <w:tcW w:type="pct" w:w="125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50</w:t>
            </w:r>
          </w:p>
        </w:tc>
        <w:tc>
          <w:tcPr>
            <w:tcW w:type="pct" w:w="114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credit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3744"/>
        <w:gridCol w:w="4992"/>
        <w:gridCol w:w="864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Account / memo (USD 000) — the book’s own table (continued)</w:t>
            </w:r>
          </w:p>
        </w:tc>
      </w:tr>
      <w:tr>
        <w:tc>
          <w:tcPr>
            <w:tcW w:type="pct" w:w="19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Account / memo (USD 000)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Balance / details</w:t>
            </w:r>
          </w:p>
        </w:tc>
        <w:tc>
          <w:tcPr>
            <w:tcW w:type="pct" w:w="4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Side</w:t>
            </w:r>
          </w:p>
        </w:tc>
      </w:tr>
      <w:tr>
        <w:tc>
          <w:tcPr>
            <w:tcW w:type="pct" w:w="19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Notes payable (long-term)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1,800</w:t>
            </w:r>
          </w:p>
        </w:tc>
        <w:tc>
          <w:tcPr>
            <w:tcW w:type="pct" w:w="4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credit</w:t>
            </w:r>
          </w:p>
        </w:tc>
      </w:tr>
      <w:tr>
        <w:tc>
          <w:tcPr>
            <w:tcW w:type="pct" w:w="195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Common stock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600</w:t>
            </w:r>
          </w:p>
        </w:tc>
        <w:tc>
          <w:tcPr>
            <w:tcW w:type="pct" w:w="45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credit</w:t>
            </w:r>
          </w:p>
        </w:tc>
      </w:tr>
      <w:tr>
        <w:tc>
          <w:tcPr>
            <w:tcW w:type="pct" w:w="19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Additional paid-in capital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1,900</w:t>
            </w:r>
          </w:p>
        </w:tc>
        <w:tc>
          <w:tcPr>
            <w:tcW w:type="pct" w:w="4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credit</w:t>
            </w:r>
          </w:p>
        </w:tc>
      </w:tr>
      <w:tr>
        <w:tc>
          <w:tcPr>
            <w:tcW w:type="pct" w:w="195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Retained earnings, December 31 (after closing)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1,280</w:t>
            </w:r>
          </w:p>
        </w:tc>
        <w:tc>
          <w:tcPr>
            <w:tcW w:type="pct" w:w="45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credit</w:t>
            </w:r>
          </w:p>
        </w:tc>
      </w:tr>
      <w:tr>
        <w:tc>
          <w:tcPr>
            <w:tcW w:type="pct" w:w="19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M1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Of the notes payable, 300 is an installment due on June 30, 2026. The rest is due in 2029.</w:t>
            </w:r>
          </w:p>
        </w:tc>
        <w:tc>
          <w:tcPr>
            <w:tcW w:type="pct" w:w="4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195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M2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At December 31, Barada broke a debt-to-equity covenant on the note. On January 20, 2026, before the statements were issued, the bank waived </w:t>
            </w:r>
          </w:p>
        </w:tc>
        <w:tc>
          <w:tcPr>
            <w:tcW w:type="pct" w:w="45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19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M3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former employee has sued Barada. Its lawyers think a loss of about 60 is reasonably possible, but not probable.</w:t>
            </w:r>
          </w:p>
        </w:tc>
        <w:tc>
          <w:tcPr>
            <w:tcW w:type="pct" w:w="4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195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M4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On February 10, 2026, before the statements were issued, a fire destroyed inventory that cost 70.</w:t>
            </w:r>
          </w:p>
        </w:tc>
        <w:tc>
          <w:tcPr>
            <w:tcW w:type="pct" w:w="45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part of this chapter is section 2.1?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Purpose and structure of the balance sheet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Current and noncurrent items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Limitations and links to the other statements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Other presentation matters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Early in 2026, Orontes pays $500,000 of accounts payable in cash. What happens to its working capital and its current ratio of 3.31?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Both fall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Working capital falls; the current ratio does not change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Working capital does not change; the current ratio rises to 3.62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Neither changes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7.  </w:t>
            </w:r>
            <w:r>
              <w:rPr>
                <w:sz w:val="19"/>
                <w:szCs w:val="19"/>
              </w:rPr>
              <w:t xml:space="preserve">Which of these did this cycle settle?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rule and where it comes from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nothing in particular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only the vocabulary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only the arithmetic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117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17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Account — the book’s own table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Account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Category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Prepaid rent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Land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Allowance for credit losses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Dividends payable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Additional paid-in capital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 cycle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دورة التشغيل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subsequent events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الأحداث اللاحقة لتاريخ الميزانية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restricted cash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النقد المقيد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refinancing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إعادة التمويل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24"/>
      </w:pPr>
      <w:r>
        <w:rPr>
          <w:sz w:val="19"/>
          <w:szCs w:val="19"/>
        </w:rPr>
        <w:t xml:space="preserve">Write the letter of the Arabic term beside each English term. Every term is used once.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4800"/>
        <w:gridCol w:w="4800"/>
      </w:tblGrid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النقد المقيد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إعادة التمويل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الأحداث اللاحقة لتاريخ الميزانية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دورة التشغيل</w:t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9.  </w:t>
      </w:r>
      <w:r>
        <w:rPr>
          <w:sz w:val="18"/>
          <w:szCs w:val="18"/>
        </w:rPr>
        <w:t xml:space="preserve">operating cycle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10.  </w:t>
      </w:r>
      <w:r>
        <w:rPr>
          <w:sz w:val="18"/>
          <w:szCs w:val="18"/>
        </w:rPr>
        <w:t xml:space="preserve">subsequent events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11.  </w:t>
      </w:r>
      <w:r>
        <w:rPr>
          <w:sz w:val="18"/>
          <w:szCs w:val="18"/>
        </w:rPr>
        <w:t xml:space="preserve">restricted cash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12.  </w:t>
      </w:r>
      <w:r>
        <w:rPr>
          <w:sz w:val="18"/>
          <w:szCs w:val="18"/>
        </w:rPr>
        <w:t xml:space="preserve">refinancing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13.  </w:t>
      </w:r>
      <w:r>
        <w:rPr>
          <w:sz w:val="19"/>
          <w:szCs w:val="19"/>
        </w:rPr>
        <w:t xml:space="preserve">Which English term does the exam use for “دورة التشغيل”?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refinancing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subsequent events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operating cycle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restricted cash</w:t>
            </w:r>
          </w:p>
        </w:tc>
      </w:tr>
    </w:tbl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14.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15.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2203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20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16.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operating cycle  ·  subsequent events  ·  restricted cash  ·  refinancing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5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2.6</w:t>
      </w:r>
    </w:p>
    <w:p>
      <w:pPr>
        <w:spacing w:after="8"/>
      </w:pPr>
      <w:r>
        <w:rPr>
          <w:color w:val="23265A"/>
          <w:sz w:val="22"/>
          <w:szCs w:val="22"/>
        </w:rPr>
        <w:t xml:space="preserve">The whole chapter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every section, shuffled, and the chapter’s own case set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chapter, in the book’s own words, with words taken out. Read all three first: together they are the whole chapter. Then fill the gaps.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1214"/>
        <w:gridCol w:w="4160"/>
        <w:gridCol w:w="4226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63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21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220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63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whole chapter, in order</w:t>
            </w:r>
          </w:p>
        </w:tc>
        <w:tc>
          <w:tcPr>
            <w:tcW w:type="pct" w:w="21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</w:t>
            </w:r>
          </w:p>
        </w:tc>
        <w:tc>
          <w:tcPr>
            <w:tcW w:type="pct" w:w="220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company with a current ratio of 0.8 borrows cash on a 90-day note. What is the effect on the current ratio?</w:t>
            </w:r>
          </w:p>
        </w:tc>
      </w:tr>
      <w:tr>
        <w:tc>
          <w:tcPr>
            <w:tcW w:type="pct" w:w="63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chapter’s case set</w:t>
            </w:r>
          </w:p>
        </w:tc>
        <w:tc>
          <w:tcPr>
            <w:tcW w:type="pct" w:w="216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chapter’s case set, item by item</w:t>
            </w:r>
          </w:p>
        </w:tc>
        <w:tc>
          <w:tcPr>
            <w:tcW w:type="pct" w:w="220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has to be settled before any figure in a case set is worked out?</w:t>
            </w:r>
          </w:p>
        </w:tc>
      </w:tr>
      <w:tr>
        <w:tc>
          <w:tcPr>
            <w:tcW w:type="pct" w:w="63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it uses precisely</w:t>
            </w:r>
          </w:p>
        </w:tc>
        <w:tc>
          <w:tcPr>
            <w:tcW w:type="pct" w:w="21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balance sheet · classified balance sheet · current assets · current liabilities · operating cycle · working capital</w:t>
            </w:r>
          </w:p>
        </w:tc>
        <w:tc>
          <w:tcPr>
            <w:tcW w:type="pct" w:w="220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matching, at the end of cycle B</w:t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chapter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financial flexibility   ·   balance sheet   ·   solvency   ·   callable debt   ·   liquidity   ·   classified balance sheet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Can the company pay its bills in the coming months? This is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. Can it pay all its debts over time? This is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. Can it raise cash or change its plans if something unexpected happens? This is </w:t>
      </w:r>
      <w:r>
        <w:rPr>
          <w:u w:val="single"/>
          <w:sz w:val="19"/>
          <w:szCs w:val="19"/>
        </w:rPr>
        <w:t xml:space="preserve">                       </w:t>
      </w:r>
      <w:r>
        <w:rPr>
          <w:sz w:val="19"/>
          <w:szCs w:val="19"/>
        </w:rPr>
        <w:t xml:space="preserve">. U.S. companies that file with the SEC present a </w:t>
      </w:r>
      <w:r>
        <w:rPr>
          <w:u w:val="single"/>
          <w:sz w:val="19"/>
          <w:szCs w:val="19"/>
        </w:rPr>
        <w:t xml:space="preserve">                          </w:t>
      </w:r>
      <w:r>
        <w:rPr>
          <w:sz w:val="19"/>
          <w:szCs w:val="19"/>
        </w:rPr>
        <w:t xml:space="preserve">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callable debt   ·   classified balance sheet   ·   waiver   ·   covenant   ·   grace period   ·   balance sheet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If a company breaks a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, the lender may be able to demand repayment at once. Such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is current, even if the company does not expect the lender to act. It stays noncurrent only if, before the statements are issued, the lender gives a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for more than one year, or a </w:t>
      </w:r>
      <w:r>
        <w:rPr>
          <w:u w:val="single"/>
          <w:sz w:val="19"/>
          <w:szCs w:val="19"/>
        </w:rPr>
        <w:t xml:space="preserve">              </w:t>
      </w:r>
      <w:r>
        <w:rPr>
          <w:sz w:val="19"/>
          <w:szCs w:val="19"/>
        </w:rPr>
        <w:t xml:space="preserve"> exists and the company will probably cure the violation within it.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callable debt   ·   depreciation   ·   balance sheet   ·   significant   ·   accounting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If the condition arose after year-end, the company only discloses it. Finally, the notes begin with a summary of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policies, such as the inventory method and </w:t>
      </w:r>
      <w:r>
        <w:rPr>
          <w:u w:val="single"/>
          <w:sz w:val="19"/>
          <w:szCs w:val="19"/>
        </w:rPr>
        <w:t xml:space="preserve">              </w:t>
      </w:r>
      <w:r>
        <w:rPr>
          <w:sz w:val="19"/>
          <w:szCs w:val="19"/>
        </w:rPr>
        <w:t xml:space="preserve"> methods. The notes are part of the statements, not an extra.</w:t>
      </w:r>
    </w:p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whole chapter, in order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The sections of a chapter have to be taken in order, because each one uses what the one before it settled.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3847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part of this chapter is section 2.1?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Current and noncurrent items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Limitations and links to the other statements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Other presentation matters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Purpose and structure of the balance sheet</w:t>
      </w:r>
    </w:p>
    <w:p>
      <w:pPr>
        <w:spacing w:before="40" w:after="24"/>
      </w:pPr>
      <w:r>
        <w:rPr>
          <w:sz w:val="19"/>
          <w:szCs w:val="19"/>
        </w:rPr>
        <w:t xml:space="preserve">Write the letter of the section number beside each section title. Every number is used once.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4800"/>
        <w:gridCol w:w="4800"/>
      </w:tblGrid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2.1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2.4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2.2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E  </w:t>
            </w:r>
            <w:r>
              <w:rPr>
                <w:sz w:val="16"/>
                <w:szCs w:val="16"/>
              </w:rPr>
              <w:t xml:space="preserve">2.5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2.3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24" w:after="24"/>
            </w:pPr>
            <w:r>
              <w:rPr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6.  </w:t>
      </w:r>
      <w:r>
        <w:rPr>
          <w:sz w:val="18"/>
          <w:szCs w:val="18"/>
        </w:rPr>
        <w:t xml:space="preserve">Purpose and structure of the balance sheet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7.  </w:t>
      </w:r>
      <w:r>
        <w:rPr>
          <w:sz w:val="18"/>
          <w:szCs w:val="18"/>
        </w:rPr>
        <w:t xml:space="preserve">Current and noncurrent items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8.  </w:t>
      </w:r>
      <w:r>
        <w:rPr>
          <w:sz w:val="18"/>
          <w:szCs w:val="18"/>
        </w:rPr>
        <w:t xml:space="preserve">Classifying debt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9.  </w:t>
      </w:r>
      <w:r>
        <w:rPr>
          <w:sz w:val="18"/>
          <w:szCs w:val="18"/>
        </w:rPr>
        <w:t xml:space="preserve">Other presentation matters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10.  </w:t>
      </w:r>
      <w:r>
        <w:rPr>
          <w:sz w:val="18"/>
          <w:szCs w:val="18"/>
        </w:rPr>
        <w:t xml:space="preserve">Limitations and links to the other statements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11.  </w:t>
      </w:r>
      <w:r>
        <w:rPr>
          <w:sz w:val="19"/>
          <w:szCs w:val="19"/>
        </w:rPr>
        <w:t xml:space="preserve">A loan agreement lets the lender demand repayment if there is a 'material adverse change'. The company is healthy and acceleration is remote. The long-term loan is: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noncurrent.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current, with a note.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noncurrent only under IFRS.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12.  </w:t>
      </w:r>
      <w:r>
        <w:rPr>
          <w:sz w:val="19"/>
          <w:szCs w:val="19"/>
        </w:rPr>
        <w:t xml:space="preserve">A loss from a lawsuit is probable. Lawyers estimate it at between $40,000 and $100,000, with no amount more likely than another. Under U.S. GAAP the company accrues: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$70,000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$100,000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nothing, and discloses the range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$40,000 and discloses the possible additional loss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13.  </w:t>
      </w:r>
      <w:r>
        <w:rPr>
          <w:sz w:val="19"/>
          <w:szCs w:val="19"/>
        </w:rPr>
        <w:t xml:space="preserve">On January 20, before the statements are issued, a customer that owed $80,000 at December 31 goes bankrupt. Its finances had been getting worse for months. What does the company do?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Adjusts the year-end allowance for credit losses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Discloses the event only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Records the loss next year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Does nothing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14.  </w:t>
      </w:r>
      <w:r>
        <w:rPr>
          <w:sz w:val="19"/>
          <w:szCs w:val="19"/>
        </w:rPr>
        <w:t xml:space="preserve">A company has a deferred tax asset that will reverse next year. On a U.S. GAAP balance sheet it is shown as: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 current asset.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 noncurrent asset.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a reduction of income taxes payable.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split between current and noncurrent.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15.  </w:t>
      </w:r>
      <w:r>
        <w:rPr>
          <w:sz w:val="19"/>
          <w:szCs w:val="19"/>
        </w:rPr>
        <w:t xml:space="preserve">Which item is NOT usually recorded on the balance sheet?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 brand the company bought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Goodwill from an acquisition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A brand the company developed itself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Equipment under a finance lease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A company delays paying its suppliers until January so that its December 31 balance sheet shows more cash. This illustrates which limitation?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The balance sheet uses historical cost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The balance sheet omits internally developed intangibles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The balance sheet relies on estimates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The balance sheet shows only one date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with your partner first.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name the section each question belongs to. Most disagreements turn out to be about the section, not the answer.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17.  </w:t>
            </w:r>
            <w:r>
              <w:rPr>
                <w:sz w:val="19"/>
                <w:szCs w:val="19"/>
              </w:rPr>
              <w:t xml:space="preserve">A company with a current ratio of 0.8 borrows cash on a 90-day note. What is the effect on the current ratio?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It increases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It decreases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It does not change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It cannot be determined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go back to the MODEL move of cycle A and find the section this question belongs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chapter’s case set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In a case question, the exhibit has to be read and adjusted before any figure is worked out.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3956"/>
        <w:gridCol w:w="5644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chapter’s case set, item by item</w:t>
            </w:r>
          </w:p>
        </w:tc>
      </w:tr>
      <w:tr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Item</w:t>
            </w:r>
          </w:p>
        </w:tc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it asks</w:t>
            </w:r>
          </w:p>
        </w:tc>
      </w:tr>
      <w:tr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C2-1</w:t>
            </w:r>
          </w:p>
        </w:tc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Classify each account. (On the exam screen you would drag each account into a box.)</w:t>
            </w:r>
          </w:p>
        </w:tc>
      </w:tr>
      <w:tr>
        <w:tc>
          <w:tcPr>
            <w:tcW w:type="pct" w:w="206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C2-2</w:t>
            </w:r>
          </w:p>
        </w:tc>
        <w:tc>
          <w:tcPr>
            <w:tcW w:type="pct" w:w="293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Enter Barada's total current assets.</w:t>
            </w:r>
          </w:p>
        </w:tc>
      </w:tr>
      <w:tr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C2-3</w:t>
            </w:r>
          </w:p>
        </w:tc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Enter Barada's total current liabilities.</w:t>
            </w:r>
          </w:p>
        </w:tc>
      </w:tr>
      <w:tr>
        <w:tc>
          <w:tcPr>
            <w:tcW w:type="pct" w:w="206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C2-4</w:t>
            </w:r>
          </w:p>
        </w:tc>
        <w:tc>
          <w:tcPr>
            <w:tcW w:type="pct" w:w="293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Enter Barada's working capital.</w:t>
            </w:r>
          </w:p>
        </w:tc>
      </w:tr>
      <w:tr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C2-5</w:t>
            </w:r>
          </w:p>
        </w:tc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How does Barada report the February fire (M4)? [select]</w:t>
            </w:r>
          </w:p>
        </w:tc>
      </w:tr>
      <w:tr>
        <w:tc>
          <w:tcPr>
            <w:tcW w:type="pct" w:w="206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C2-6</w:t>
            </w:r>
          </w:p>
        </w:tc>
        <w:tc>
          <w:tcPr>
            <w:tcW w:type="pct" w:w="293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How does Barada report the lawsuit (M3)? [select]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24"/>
      </w:pPr>
      <w:r>
        <w:rPr>
          <w:sz w:val="19"/>
          <w:szCs w:val="19"/>
        </w:rPr>
        <w:t xml:space="preserve">The tasks of a case set have to be worked in one order, because each one uses the result of the one before it. Write the letter of its place beside each task.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4800"/>
        <w:gridCol w:w="4800"/>
      </w:tblGrid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first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fourth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second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E  </w:t>
            </w:r>
            <w:r>
              <w:rPr>
                <w:sz w:val="16"/>
                <w:szCs w:val="16"/>
              </w:rPr>
              <w:t xml:space="preserve">fifth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third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F  </w:t>
            </w:r>
            <w:r>
              <w:rPr>
                <w:sz w:val="16"/>
                <w:szCs w:val="16"/>
              </w:rPr>
              <w:t xml:space="preserve">sixth</w:t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19.  </w:t>
      </w:r>
      <w:r>
        <w:rPr>
          <w:sz w:val="18"/>
          <w:szCs w:val="18"/>
        </w:rPr>
        <w:t xml:space="preserve">Enter Barada's working capital.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20.  </w:t>
      </w:r>
      <w:r>
        <w:rPr>
          <w:sz w:val="18"/>
          <w:szCs w:val="18"/>
        </w:rPr>
        <w:t xml:space="preserve">How does Barada report the lawsuit (M3)? [select]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21.  </w:t>
      </w:r>
      <w:r>
        <w:rPr>
          <w:sz w:val="18"/>
          <w:szCs w:val="18"/>
        </w:rPr>
        <w:t xml:space="preserve">How does Barada report the February fire (M4)? [select]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22.  </w:t>
      </w:r>
      <w:r>
        <w:rPr>
          <w:sz w:val="18"/>
          <w:szCs w:val="18"/>
        </w:rPr>
        <w:t xml:space="preserve">Enter Barada's total current assets.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23.  </w:t>
      </w:r>
      <w:r>
        <w:rPr>
          <w:sz w:val="18"/>
          <w:szCs w:val="18"/>
        </w:rPr>
        <w:t xml:space="preserve">Enter Barada's total current liabilities.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24.  </w:t>
      </w:r>
      <w:r>
        <w:rPr>
          <w:sz w:val="18"/>
          <w:szCs w:val="18"/>
        </w:rPr>
        <w:t xml:space="preserve">Classify each account. (On the exam screen you would drag each account into a box.)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25.  </w:t>
      </w:r>
      <w:r>
        <w:rPr>
          <w:sz w:val="19"/>
          <w:szCs w:val="19"/>
        </w:rPr>
        <w:t xml:space="preserve">Orontes's total stockholders' equity at December 31, 2025 is $20,392,975. This amount is: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the market value of Orontes's shares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the cash the owners could take out today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the price a buyer would pay for Orontes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 book amount based mostly on historical cost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26.  </w:t>
      </w:r>
      <w:r>
        <w:rPr>
          <w:sz w:val="19"/>
          <w:szCs w:val="19"/>
        </w:rPr>
        <w:t xml:space="preserve">Orontes's retained earnings were $4,375,000 on January 1, 2025. Net income was $2,969,100, OCI was $(1,125), and dividends declared were $450,000. What are retained earnings at December 31, 2025 (whole USD)?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6,892,975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7,294,100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6,894,100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7,344,100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27.  </w:t>
      </w:r>
      <w:r>
        <w:rPr>
          <w:sz w:val="19"/>
          <w:szCs w:val="19"/>
        </w:rPr>
        <w:t xml:space="preserve">A five-year loan is repaid in equal annual installments. At year-end, how is the next installment classified?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As a noncurrent liability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As a reduction of cash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As a current liability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Only in a note</w:t>
            </w:r>
          </w:p>
        </w:tc>
      </w:tr>
    </w:tbl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28.  </w:t>
            </w:r>
            <w:r>
              <w:rPr>
                <w:sz w:val="19"/>
                <w:szCs w:val="19"/>
              </w:rPr>
              <w:t xml:space="preserve">What has to be settled before any figure in a case set is worked out?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exhibit, adjusted for every note that goes with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the method the company uses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the tax rate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the order of the items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reread the case panel in the MODEL move of cycle B.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29.  </w:t>
      </w:r>
      <w:r>
        <w:rPr>
          <w:sz w:val="19"/>
          <w:szCs w:val="19"/>
        </w:rPr>
        <w:t xml:space="preserve">Rebuild the chapter map. Write every section in order and what each one settles.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3847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student starting this chapter tomorrow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30.  </w:t>
            </w:r>
            <w:r>
              <w:rPr>
                <w:sz w:val="19"/>
                <w:szCs w:val="19"/>
              </w:rPr>
              <w:t xml:space="preserve">In four or five sentences, write what the whole chapter settles, section by section.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balance sheet  ·  classified balance sheet  ·  current assets  ·  current liabilities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6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sectPr>
      <w:headerReference w:type="default" r:id="rIdHdr6"/>
      <w:pgSz w:w="11906" w:h="16838" w:orient="portrait"/>
      <w:pgMar w:top="1180" w:right="1000" w:bottom="900" w:left="1000" w:header="708" w:footer="708" w:gutter="0"/>
      <w:docGrid w:linePitch="360"/>
      <w:pgNumTyp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2.1 · Purpose and structure of the balance sheet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2.1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7</w:t>
          </w:r>
        </w:p>
      </w:tc>
    </w:tr>
  </w:tbl>
  <w:p>
    <w:pPr>
      <w:spacing w:after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2.2 · Current and noncurrent items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2.2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7</w:t>
          </w:r>
        </w:p>
      </w:tc>
    </w:tr>
  </w:tbl>
  <w:p>
    <w:pPr>
      <w:spacing w:after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2.3 · Classifying debt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2.3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6</w:t>
          </w:r>
        </w:p>
      </w:tc>
    </w:tr>
  </w:tbl>
  <w:p>
    <w:pPr>
      <w:spacing w:after="0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2.4 · Other presentation matters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2.4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6</w:t>
          </w:r>
        </w:p>
      </w:tc>
    </w:tr>
  </w:tbl>
  <w:p>
    <w:pPr>
      <w:spacing w:after="0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2.5 · Limitations and links to the other statements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2.5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5</w:t>
          </w:r>
        </w:p>
      </w:tc>
    </w:tr>
  </w:tbl>
  <w:p>
    <w:pPr>
      <w:spacing w:after="0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2.6 · The whole chapter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2.6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5</w:t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defaultTabStop w:val="720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 standalone="yes"?><Relationships xmlns="http://schemas.openxmlformats.org/package/2006/relationships"><Relationship Id="rIdstyles" Target="styles.xml" Type="http://schemas.openxmlformats.org/officeDocument/2006/relationships/styles"/><Relationship Id="rIdnumbering" Target="numbering.xml" Type="http://schemas.openxmlformats.org/officeDocument/2006/relationships/numbering"/><Relationship Id="rIdfontTable" Target="fontTable.xml" Type="http://schemas.openxmlformats.org/officeDocument/2006/relationships/fontTable"/><Relationship Id="rIdsettings" Target="settings.xml" Type="http://schemas.openxmlformats.org/officeDocument/2006/relationships/settings"/><Relationship Id="rId101" Target="media/ae9786300255c9dc8942057f75236db5ff2cb24d.png" Type="http://schemas.openxmlformats.org/officeDocument/2006/relationships/image"/><Relationship Id="rId102" Target="media/c6fddd4cb596f7180b4822154d3f24e303a45bda.png" Type="http://schemas.openxmlformats.org/officeDocument/2006/relationships/image"/><Relationship Id="rId103" Target="media/b3960b9349de08a0c131642000a66c257466ed6a.png" Type="http://schemas.openxmlformats.org/officeDocument/2006/relationships/image"/><Relationship Id="rId104" Target="media/30701031faef767810c9a70a5a78a892316e1400.png" Type="http://schemas.openxmlformats.org/officeDocument/2006/relationships/image"/><Relationship Id="rId105" Target="media/799f36176517fdf7b295dc53bd34d19e8fc1f3eb.png" Type="http://schemas.openxmlformats.org/officeDocument/2006/relationships/image"/><Relationship Id="rId106" Target="media/43092601b107c3907ef7b331414f15a9ed65c8b1.png" Type="http://schemas.openxmlformats.org/officeDocument/2006/relationships/image"/><Relationship Id="rId107" Target="media/c9c7849c06be1871e6a6bb770a4c89a70e222c1f.png" Type="http://schemas.openxmlformats.org/officeDocument/2006/relationships/image"/><Relationship Id="rId108" Target="media/0155083870640e38b8469d43279df11a53b8b7b2.png" Type="http://schemas.openxmlformats.org/officeDocument/2006/relationships/image"/><Relationship Id="rId109" Target="media/05035e337dd76d8798835c116900bc14604b28a9.png" Type="http://schemas.openxmlformats.org/officeDocument/2006/relationships/image"/><Relationship Id="rId110" Target="media/5a5eba52eec32c9a8889f175b076eb7dafb8cb41.png" Type="http://schemas.openxmlformats.org/officeDocument/2006/relationships/image"/><Relationship Id="rId111" Target="media/f8db37c6b788239d6bd9652c133218200e329043.png" Type="http://schemas.openxmlformats.org/officeDocument/2006/relationships/image"/><Relationship Id="rIdHdr1" Target="header1.xml" Type="http://schemas.openxmlformats.org/officeDocument/2006/relationships/header"/><Relationship Id="rIdHdr2" Target="header2.xml" Type="http://schemas.openxmlformats.org/officeDocument/2006/relationships/header"/><Relationship Id="rIdHdr3" Target="header3.xml" Type="http://schemas.openxmlformats.org/officeDocument/2006/relationships/header"/><Relationship Id="rIdHdr4" Target="header4.xml" Type="http://schemas.openxmlformats.org/officeDocument/2006/relationships/header"/><Relationship Id="rIdHdr5" Target="header5.xml" Type="http://schemas.openxmlformats.org/officeDocument/2006/relationships/header"/><Relationship Id="rIdHdr6" Target="header6.xml" Type="http://schemas.openxmlformats.org/officeDocument/2006/relationships/header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CMA Part 1 · Book 1 · Chapter 2</dc:title>
  <dc:subject>The Balance Sheet</dc:subject>
  <cp:category>Student Book</cp:category>
</cp:coreProperties>
</file>