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3.1 · Purpose and structure of the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income statement · photograph</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interest · Managers · competitors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multi-step income statement · operating income · single-step income statement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The income statement reports a company's revenues, expenses, gains and losses for a period, usually a year. The result is net income, which increases retained earnings. Where the balance sheet is a photograph, the income statement is a film of the whole year.</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income statement reports a company's revenues, expenses, gains and losses for a period, usually a year. The result is net income, which increases retained earnings. Where the balance sheet is a photograph, the income statement is a film of the whole year.”</w:t>
      </w:r>
    </w:p>
    <w:p>
      <w:pPr>
        <w:spacing w:after="18"/>
        <w:ind w:left="300" w:hanging="300"/>
      </w:pPr>
      <w:r>
        <w:rPr>
          <w:b/>
          <w:bCs/>
          <w:color w:val="8186EF"/>
          <w:sz w:val="16"/>
          <w:szCs w:val="16"/>
        </w:rPr>
        <w:t xml:space="preserve">2  </w:t>
      </w:r>
      <w:r>
        <w:rPr>
          <w:sz w:val="16"/>
          <w:szCs w:val="16"/>
        </w:rPr>
        <w:t xml:space="preserve">The book writes: “Lenders use it to see whether the company earns enough to pay interest. Managers use it to compare results with budgets and with competitors.”</w:t>
      </w:r>
    </w:p>
    <w:p>
      <w:pPr>
        <w:spacing w:after="18"/>
        <w:ind w:left="300" w:hanging="300"/>
      </w:pPr>
      <w:r>
        <w:rPr>
          <w:b/>
          <w:bCs/>
          <w:color w:val="8186EF"/>
          <w:sz w:val="16"/>
          <w:szCs w:val="16"/>
        </w:rPr>
        <w:t xml:space="preserve">3  </w:t>
      </w:r>
      <w:r>
        <w:rPr>
          <w:sz w:val="16"/>
          <w:szCs w:val="16"/>
        </w:rPr>
        <w:t xml:space="preserve">The book writes: “A multi-step income statement shows subtotals: gross profit, operating income and income before income taxes. A single-step income statement adds all revenues and gains, deducts all expenses and losses, and reaches net income in one step.”</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6  </w:t>
      </w:r>
      <w:r>
        <w:rPr>
          <w:sz w:val="16"/>
          <w:szCs w:val="16"/>
        </w:rPr>
        <w:t xml:space="preserve">Past performance on the income statement is the starting point for predicting future earnings. A is wrong: The balance sheet shows position at one date, not performance. B is wrong: It shows changes in equity, using net income from the income statement.</w:t>
      </w:r>
    </w:p>
    <w:p>
      <w:pPr>
        <w:spacing w:after="18"/>
        <w:ind w:left="300" w:hanging="300"/>
      </w:pPr>
      <w:r>
        <w:rPr>
          <w:b/>
          <w:bCs/>
          <w:color w:val="8186EF"/>
          <w:sz w:val="16"/>
          <w:szCs w:val="16"/>
        </w:rPr>
        <w:t xml:space="preserve">7  </w:t>
      </w:r>
      <w:r>
        <w:rPr>
          <w:sz w:val="16"/>
          <w:szCs w:val="16"/>
        </w:rPr>
        <w:t xml:space="preserve">Subtotals separate operating results from other items. A is wrong: Both layouts give the same net income. B is wrong: U.S. GAAP does not require one layout; SEC captions lead to multi-step.</w:t>
      </w:r>
    </w:p>
    <w:p>
      <w:pPr>
        <w:spacing w:after="18"/>
        <w:ind w:left="300" w:hanging="300"/>
      </w:pPr>
      <w:r>
        <w:rPr>
          <w:b/>
          <w:bCs/>
          <w:color w:val="8186EF"/>
          <w:sz w:val="16"/>
          <w:szCs w:val="16"/>
        </w:rPr>
        <w:t xml:space="preserve">8  </w:t>
      </w:r>
      <w:r>
        <w:rPr>
          <w:sz w:val="16"/>
          <w:szCs w:val="16"/>
        </w:rPr>
        <w:t xml:space="preserve">R&amp;D is part of the costs of running the main business. B is wrong: Interest is in other income and expense. C is wrong: Tax is deducted after income before income taxes.</w:t>
      </w:r>
    </w:p>
    <w:p>
      <w:pPr>
        <w:spacing w:after="18"/>
        <w:ind w:left="300" w:hanging="300"/>
      </w:pPr>
      <w:r>
        <w:rPr>
          <w:b/>
          <w:bCs/>
          <w:color w:val="8186EF"/>
          <w:sz w:val="16"/>
          <w:szCs w:val="16"/>
        </w:rPr>
        <w:t xml:space="preserve">9  </w:t>
      </w:r>
      <w:r>
        <w:rPr>
          <w:sz w:val="16"/>
          <w:szCs w:val="16"/>
        </w:rPr>
        <w:t xml:space="preserve">U.S. GAAP does not mandate function or nature. B is wrong: Nature is common under IFRS, not required in the U.S. C is wrong: DISE note disclosures start only in 2027 and are not yet testable.</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16  </w:t>
      </w:r>
      <w:r>
        <w:rPr>
          <w:sz w:val="16"/>
          <w:szCs w:val="16"/>
        </w:rPr>
        <w:t xml:space="preserve">The book’s own table gives Operating expenses as the category of Fire loss.</w:t>
      </w:r>
    </w:p>
    <w:p>
      <w:pPr>
        <w:spacing w:after="18"/>
        <w:ind w:left="300" w:hanging="300"/>
      </w:pPr>
      <w:r>
        <w:rPr>
          <w:b/>
          <w:bCs/>
          <w:color w:val="8186EF"/>
          <w:sz w:val="16"/>
          <w:szCs w:val="16"/>
        </w:rPr>
        <w:t xml:space="preserve">17  </w:t>
      </w:r>
      <w:r>
        <w:rPr>
          <w:sz w:val="16"/>
          <w:szCs w:val="16"/>
        </w:rPr>
        <w:t xml:space="preserve">The book’s own table gives Operating expenses as the category of Lawsuit settlement.</w:t>
      </w:r>
    </w:p>
    <w:p>
      <w:pPr>
        <w:spacing w:after="18"/>
        <w:ind w:left="300" w:hanging="300"/>
      </w:pPr>
      <w:r>
        <w:rPr>
          <w:b/>
          <w:bCs/>
          <w:color w:val="8186EF"/>
          <w:sz w:val="16"/>
          <w:szCs w:val="16"/>
        </w:rPr>
        <w:t xml:space="preserve">18  </w:t>
      </w:r>
      <w:r>
        <w:rPr>
          <w:sz w:val="16"/>
          <w:szCs w:val="16"/>
        </w:rPr>
        <w:t xml:space="preserve">The book’s own table gives Other income and expense as the category of Interest expense.</w:t>
      </w:r>
    </w:p>
    <w:p>
      <w:pPr>
        <w:spacing w:after="18"/>
        <w:ind w:left="300" w:hanging="300"/>
      </w:pPr>
      <w:r>
        <w:rPr>
          <w:b/>
          <w:bCs/>
          <w:color w:val="8186EF"/>
          <w:sz w:val="16"/>
          <w:szCs w:val="16"/>
        </w:rPr>
        <w:t xml:space="preserve">19  </w:t>
      </w:r>
      <w:r>
        <w:rPr>
          <w:sz w:val="16"/>
          <w:szCs w:val="16"/>
        </w:rPr>
        <w:t xml:space="preserve">EPS is required for income from continuing operations and net income. A is wrong: EPS is not shown for these subtotals. B is wrong: EPS is not required for comprehensive income.</w:t>
      </w:r>
    </w:p>
    <w:p>
      <w:pPr>
        <w:spacing w:after="18"/>
        <w:ind w:left="300" w:hanging="300"/>
      </w:pPr>
      <w:r>
        <w:rPr>
          <w:b/>
          <w:bCs/>
          <w:color w:val="8186EF"/>
          <w:sz w:val="16"/>
          <w:szCs w:val="16"/>
        </w:rPr>
        <w:t xml:space="preserve">20  </w:t>
      </w:r>
      <w:r>
        <w:rPr>
          <w:sz w:val="16"/>
          <w:szCs w:val="16"/>
        </w:rPr>
        <w:t xml:space="preserve">Profitable and loss-making components can both be discontinued operations. A is wrong: This is one of the conditions. B is wrong: This is one of the conditions.</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3.2 · Building the multi-step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profit · before · Orontes's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statement · weighted-average · outstanding</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operating income · depreciation · production</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Gross profit is net sales minus cost of goods sold. It shows how much the company earns on what it sells before its other costs. Orontes's gross profit is $14,700,000, which is 35% of net sales.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“Gross profit is net sales minus cost of goods sold. It shows how much the company earns on what it sells before its other costs. Orontes's gross profit is $14,700,000, which is 35% of net sales.”</w:t>
      </w:r>
    </w:p>
    <w:p>
      <w:pPr>
        <w:spacing w:after="18"/>
        <w:ind w:left="300" w:hanging="300"/>
      </w:pPr>
      <w:r>
        <w:rPr>
          <w:b/>
          <w:bCs/>
          <w:color w:val="8186EF"/>
          <w:sz w:val="16"/>
          <w:szCs w:val="16"/>
        </w:rPr>
        <w:t xml:space="preserve">2  </w:t>
      </w:r>
      <w:r>
        <w:rPr>
          <w:sz w:val="16"/>
          <w:szCs w:val="16"/>
        </w:rPr>
        <w:t xml:space="preserve">The book writes: “Income tax expense is then deducted from income before income taxes. Public companies also show earnings per share (EPS) on the face of the statement. Orontes's basic EPS is $0.37: net income divided by the weighted-average number of shares outstanding.”</w:t>
      </w:r>
    </w:p>
    <w:p>
      <w:pPr>
        <w:spacing w:after="18"/>
        <w:ind w:left="300" w:hanging="300"/>
      </w:pPr>
      <w:r>
        <w:rPr>
          <w:b/>
          <w:bCs/>
          <w:color w:val="8186EF"/>
          <w:sz w:val="16"/>
          <w:szCs w:val="16"/>
        </w:rPr>
        <w:t xml:space="preserve">3  </w:t>
      </w:r>
      <w:r>
        <w:rPr>
          <w:sz w:val="16"/>
          <w:szCs w:val="16"/>
        </w:rPr>
        <w:t xml:space="preserve">The book writes: “Interest expense is below operating income, never inside it. A gain on selling equipment is other income, not revenue. Gross profit uses cost of goods sold only; wages and depreciation outside production are operating expenses.”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6  </w:t>
      </w:r>
      <w:r>
        <w:rPr>
          <w:sz w:val="16"/>
          <w:szCs w:val="16"/>
        </w:rPr>
        <w:t xml:space="preserve">Operating income is earned before interest, so it can be compared with interest expense. A is wrong: Net income is after interest has already been deducted. C is wrong: Comprehensive income includes OCI, which is not from main operations.</w:t>
      </w:r>
    </w:p>
    <w:p>
      <w:pPr>
        <w:spacing w:after="18"/>
        <w:ind w:left="300" w:hanging="300"/>
      </w:pPr>
      <w:r>
        <w:rPr>
          <w:b/>
          <w:bCs/>
          <w:color w:val="8186EF"/>
          <w:sz w:val="16"/>
          <w:szCs w:val="16"/>
        </w:rPr>
        <w:t xml:space="preserve">7  </w:t>
      </w:r>
      <w:r>
        <w:rPr>
          <w:sz w:val="16"/>
          <w:szCs w:val="16"/>
        </w:rPr>
        <w:t xml:space="preserve">ASU 2011-05 requires one or two statements. A is wrong: Showing OCI only in equity is no longer allowed. C is wrong: OCI must be on the face of a statement.</w:t>
      </w:r>
    </w:p>
    <w:p>
      <w:pPr>
        <w:spacing w:after="18"/>
        <w:ind w:left="300" w:hanging="300"/>
      </w:pPr>
      <w:r>
        <w:rPr>
          <w:b/>
          <w:bCs/>
          <w:color w:val="8186EF"/>
          <w:sz w:val="16"/>
          <w:szCs w:val="16"/>
        </w:rPr>
        <w:t xml:space="preserve">8  </w:t>
      </w:r>
      <w:r>
        <w:rPr>
          <w:sz w:val="16"/>
          <w:szCs w:val="16"/>
        </w:rPr>
        <w:t xml:space="preserve">Earnings management through timing is a known limitation. B is wrong: No unrealized value change is involved. C is wrong: Net income is not a fair value measure.</w:t>
      </w:r>
    </w:p>
    <w:p>
      <w:pPr>
        <w:spacing w:after="18"/>
        <w:ind w:left="300" w:hanging="300"/>
      </w:pPr>
      <w:r>
        <w:rPr>
          <w:b/>
          <w:bCs/>
          <w:color w:val="8186EF"/>
          <w:sz w:val="16"/>
          <w:szCs w:val="16"/>
        </w:rPr>
        <w:t xml:space="preserve">9  </w:t>
      </w:r>
      <w:r>
        <w:rPr>
          <w:sz w:val="16"/>
          <w:szCs w:val="16"/>
        </w:rPr>
        <w:t xml:space="preserve">The indirect method reconciles net income to operating cash flow. A is wrong: Starting from operating profit is the IFRS 18 approach, not yet testable. B is wrong: OCI is not part of the reconciliation.</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16  </w:t>
      </w:r>
      <w:r>
        <w:rPr>
          <w:sz w:val="16"/>
          <w:szCs w:val="16"/>
        </w:rPr>
        <w:t xml:space="preserve">IAS 16 revaluation increases go to OCI and are not recycled. A is wrong: Revaluation increases go to OCI, unless they reverse an earlier loss. B is wrong: Revaluation surplus is never recycled under IFRS.</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3.3 · Unusual items and discontinued operations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unusual or infrequent item · discontinued operation · component of an entity</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strategic shift · geographic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infrequent · continuing · discontinued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discontinued operation · component of an entity</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A discontinued operation is a component of an entity that the company has sold, has classified as held for sale, or has abandoned.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“An unusual or infrequent item, such as a large fire loss, is shown as a separate line within continuing operations, before tax. A discontinued operation is a component of an entity that the company has sold, has classified as held for sale, or has abandoned.”</w:t>
      </w:r>
    </w:p>
    <w:p>
      <w:pPr>
        <w:spacing w:after="18"/>
        <w:ind w:left="300" w:hanging="300"/>
      </w:pPr>
      <w:r>
        <w:rPr>
          <w:b/>
          <w:bCs/>
          <w:color w:val="8186EF"/>
          <w:sz w:val="16"/>
          <w:szCs w:val="16"/>
        </w:rPr>
        <w:t xml:space="preserve">2  </w:t>
      </w:r>
      <w:r>
        <w:rPr>
          <w:sz w:val="16"/>
          <w:szCs w:val="16"/>
        </w:rPr>
        <w:t xml:space="preserve">The book writes: “The disposal must also be a strategic shift with a major effect on the company. Examples are leaving a major line of business or a major geographic area. Closing one store or stopping one small product does not qualify.”</w:t>
      </w:r>
    </w:p>
    <w:p>
      <w:pPr>
        <w:spacing w:after="18"/>
        <w:ind w:left="300" w:hanging="300"/>
      </w:pPr>
      <w:r>
        <w:rPr>
          <w:b/>
          <w:bCs/>
          <w:color w:val="8186EF"/>
          <w:sz w:val="16"/>
          <w:szCs w:val="16"/>
        </w:rPr>
        <w:t xml:space="preserve">3  </w:t>
      </w:r>
      <w:r>
        <w:rPr>
          <w:sz w:val="16"/>
          <w:szCs w:val="16"/>
        </w:rPr>
        <w:t xml:space="preserve">The book writes: “On today's exam, such an item is unusual or infrequent: a separate pre-tax line in continuing operations. Only discontinued operations are shown net of tax below continuing operations. IFRS 5 uses a similar idea: a separate major line of business or geographic area.”</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(420,000) as the before tax of Loss from operations of the frozen-foods business.</w:t>
      </w:r>
    </w:p>
    <w:p>
      <w:pPr>
        <w:spacing w:after="18"/>
        <w:ind w:left="300" w:hanging="300"/>
      </w:pPr>
      <w:r>
        <w:rPr>
          <w:b/>
          <w:bCs/>
          <w:color w:val="8186EF"/>
          <w:sz w:val="16"/>
          <w:szCs w:val="16"/>
        </w:rPr>
        <w:t xml:space="preserve">6  </w:t>
      </w:r>
      <w:r>
        <w:rPr>
          <w:sz w:val="16"/>
          <w:szCs w:val="16"/>
        </w:rPr>
        <w:t xml:space="preserve">The book’s own table gives 45,000 as the tax benefit of Loss on disposal of the business.</w:t>
      </w:r>
    </w:p>
    <w:p>
      <w:pPr>
        <w:spacing w:after="18"/>
        <w:ind w:left="300" w:hanging="300"/>
      </w:pPr>
      <w:r>
        <w:rPr>
          <w:b/>
          <w:bCs/>
          <w:color w:val="8186EF"/>
          <w:sz w:val="16"/>
          <w:szCs w:val="16"/>
        </w:rPr>
        <w:t xml:space="preserve">8  </w:t>
      </w:r>
      <w:r>
        <w:rPr>
          <w:sz w:val="16"/>
          <w:szCs w:val="16"/>
        </w:rPr>
        <w:t xml:space="preserve">The book gives (315,000) as the net of tax of Loss from operations of the frozen-foods business.</w:t>
      </w:r>
    </w:p>
    <w:p>
      <w:pPr>
        <w:spacing w:after="18"/>
        <w:ind w:left="300" w:hanging="300"/>
      </w:pPr>
      <w:r>
        <w:rPr>
          <w:b/>
          <w:bCs/>
          <w:color w:val="8186EF"/>
          <w:sz w:val="16"/>
          <w:szCs w:val="16"/>
        </w:rPr>
        <w:t xml:space="preserve">9  </w:t>
      </w:r>
      <w:r>
        <w:rPr>
          <w:sz w:val="16"/>
          <w:szCs w:val="16"/>
        </w:rPr>
        <w:t xml:space="preserve">Selling equipment is peripheral, so the net difference is a gain. A is wrong: Revenue comes from the main activities, not from selling equipment. B is wrong: The van is not inventory.</w:t>
      </w:r>
    </w:p>
    <w:p>
      <w:pPr>
        <w:spacing w:after="18"/>
        <w:ind w:left="300" w:hanging="300"/>
      </w:pPr>
      <w:r>
        <w:rPr>
          <w:b/>
          <w:bCs/>
          <w:color w:val="8186EF"/>
          <w:sz w:val="16"/>
          <w:szCs w:val="16"/>
        </w:rPr>
        <w:t xml:space="preserve">10  </w:t>
      </w:r>
      <w:r>
        <w:rPr>
          <w:sz w:val="16"/>
          <w:szCs w:val="16"/>
        </w:rPr>
        <w:t xml:space="preserve">The income statement covers a period. A is wrong: 'As of' is used for the balance sheet. B is wrong: 'At' a date is a balance sheet heading.</w:t>
      </w:r>
    </w:p>
    <w:p>
      <w:pPr>
        <w:spacing w:after="18"/>
        <w:ind w:left="300" w:hanging="300"/>
      </w:pPr>
      <w:r>
        <w:rPr>
          <w:b/>
          <w:bCs/>
          <w:color w:val="8186EF"/>
          <w:sz w:val="16"/>
          <w:szCs w:val="16"/>
        </w:rPr>
        <w:t xml:space="preserve">11  </w:t>
      </w:r>
      <w:r>
        <w:rPr>
          <w:sz w:val="16"/>
          <w:szCs w:val="16"/>
        </w:rPr>
        <w:t xml:space="preserve">Gross profit of $14,700,000 minus operating expenses of $10,524,000. A is wrong: This also deducts interest expense, which is below operating income. C is wrong: This leaves out the impairment losses, which are operating expenses.</w:t>
      </w:r>
    </w:p>
    <w:p>
      <w:pPr>
        <w:spacing w:after="18"/>
        <w:ind w:left="300" w:hanging="300"/>
      </w:pPr>
      <w:r>
        <w:rPr>
          <w:b/>
          <w:bCs/>
          <w:color w:val="8186EF"/>
          <w:sz w:val="16"/>
          <w:szCs w:val="16"/>
        </w:rPr>
        <w:t xml:space="preserve">12  </w:t>
      </w:r>
      <w:r>
        <w:rPr>
          <w:sz w:val="16"/>
          <w:szCs w:val="16"/>
        </w:rPr>
        <w:t xml:space="preserve">The income statement covers a period; the balance sheet is at one date. A is wrong: The balance sheet shows one date, not a period. C is wrong: The notes explain the statements; they do not report performance.</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14  </w:t>
      </w:r>
      <w:r>
        <w:rPr>
          <w:sz w:val="16"/>
          <w:szCs w:val="16"/>
        </w:rPr>
        <w:t xml:space="preserve">The term tables in each section are the book’s own.</w:t>
      </w:r>
    </w:p>
    <w:p>
      <w:pPr>
        <w:spacing w:after="18"/>
        <w:ind w:left="300" w:hanging="300"/>
      </w:pPr>
      <w:r>
        <w:rPr>
          <w:b/>
          <w:bCs/>
          <w:color w:val="8186EF"/>
          <w:sz w:val="16"/>
          <w:szCs w:val="16"/>
        </w:rPr>
        <w:t xml:space="preserve">15  </w:t>
      </w:r>
      <w:r>
        <w:rPr>
          <w:sz w:val="16"/>
          <w:szCs w:val="16"/>
        </w:rPr>
        <w:t xml:space="preserve">Only the grouping changes; the same items are included. B is wrong: Gains are included in both layouts. C is wrong: Tax is deducted once in both layouts.</w:t>
      </w:r>
    </w:p>
    <w:p>
      <w:pPr>
        <w:spacing w:after="18"/>
        <w:ind w:left="300" w:hanging="300"/>
      </w:pPr>
      <w:r>
        <w:rPr>
          <w:b/>
          <w:bCs/>
          <w:color w:val="8186EF"/>
          <w:sz w:val="16"/>
          <w:szCs w:val="16"/>
        </w:rPr>
        <w:t xml:space="preserve">16  </w:t>
      </w:r>
      <w:r>
        <w:rPr>
          <w:sz w:val="16"/>
          <w:szCs w:val="16"/>
        </w:rPr>
        <w:t xml:space="preserve">The income statement covers a period; the balance sheet is at one date. A is wrong: The balance sheet shows one date, not a period. C is wrong: The notes explain the statements; they do not report performance.</w:t>
      </w:r>
    </w:p>
    <w:p>
      <w:pPr>
        <w:spacing w:after="18"/>
        <w:ind w:left="300" w:hanging="300"/>
      </w:pPr>
      <w:r>
        <w:rPr>
          <w:b/>
          <w:bCs/>
          <w:color w:val="8186EF"/>
          <w:sz w:val="16"/>
          <w:szCs w:val="16"/>
        </w:rPr>
        <w:t xml:space="preserve">17  </w:t>
      </w:r>
      <w:r>
        <w:rPr>
          <w:sz w:val="16"/>
          <w:szCs w:val="16"/>
        </w:rPr>
        <w:t xml:space="preserve">Extraordinary items were removed in 2015; unusual or infrequent items stay in continuing operations. B is wrong: Extraordinary items no longer exist. C is wrong: No component was sold or abandoned.</w:t>
      </w:r>
    </w:p>
    <w:p>
      <w:pPr>
        <w:spacing w:after="18"/>
        <w:ind w:left="300" w:hanging="300"/>
      </w:pPr>
      <w:r>
        <w:rPr>
          <w:b/>
          <w:bCs/>
          <w:color w:val="8186EF"/>
          <w:sz w:val="16"/>
          <w:szCs w:val="16"/>
        </w:rPr>
        <w:t xml:space="preserve">18  </w:t>
      </w:r>
      <w:r>
        <w:rPr>
          <w:sz w:val="16"/>
          <w:szCs w:val="16"/>
        </w:rPr>
        <w:t xml:space="preserve">Leaving a major line of business is a strategic shift with a major effect. A is wrong: One store out of many is not a strategic shift. C is wrong: Selling one asset gives a gain or loss, not a discontinued operation.</w:t>
      </w:r>
    </w:p>
    <w:p>
      <w:pPr>
        <w:spacing w:after="18"/>
        <w:ind w:left="300" w:hanging="300"/>
      </w:pPr>
      <w:r>
        <w:rPr>
          <w:b/>
          <w:bCs/>
          <w:color w:val="8186EF"/>
          <w:sz w:val="16"/>
          <w:szCs w:val="16"/>
        </w:rPr>
        <w:t xml:space="preserve">19  </w:t>
      </w:r>
      <w:r>
        <w:rPr>
          <w:sz w:val="16"/>
          <w:szCs w:val="16"/>
        </w:rPr>
        <w:t xml:space="preserve">Net income of $2,969,100 minus the OCI loss of $1,125, net of tax. A is wrong: This uses the OCI loss before tax. C is wrong: This is net income only; OCI is missing.</w:t>
      </w:r>
    </w:p>
    <w:p>
      <w:pPr>
        <w:spacing w:after="18"/>
        <w:ind w:left="300" w:hanging="300"/>
      </w:pPr>
      <w:r>
        <w:rPr>
          <w:b/>
          <w:bCs/>
          <w:color w:val="8186EF"/>
          <w:sz w:val="16"/>
          <w:szCs w:val="16"/>
        </w:rPr>
        <w:t xml:space="preserve">20  </w:t>
      </w:r>
      <w:r>
        <w:rPr>
          <w:sz w:val="16"/>
          <w:szCs w:val="16"/>
        </w:rPr>
        <w:t xml:space="preserve">Gross profit of $14,700,000 minus operating expenses of $10,524,000. A is wrong: This also deducts interest expense, which is below operating income. C is wrong: This leaves out the impairment losses, which are operating expenses.</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3.4 · Comprehensive income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comprehensive income · available-for-sale</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consecutive · comprehensive income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revaluation · remeasurements · reclassifies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Some changes in value do not go through net income. U.S. GAAP sends them to other comprehensive income (OCI) until they are realized. Comprehensive income is net income plus OCI for the period.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“Some changes in value do not go through net income. U.S. GAAP sends them to other comprehensive income (OCI) until they are realized. Comprehensive income is net income plus OCI for the period. Orontes's available-for-sale debt securities lost $1,500 in fair value in 2025.”</w:t>
      </w:r>
    </w:p>
    <w:p>
      <w:pPr>
        <w:spacing w:after="18"/>
        <w:ind w:left="300" w:hanging="300"/>
      </w:pPr>
      <w:r>
        <w:rPr>
          <w:b/>
          <w:bCs/>
          <w:color w:val="8186EF"/>
          <w:sz w:val="16"/>
          <w:szCs w:val="16"/>
        </w:rPr>
        <w:t xml:space="preserve">2  </w:t>
      </w:r>
      <w:r>
        <w:rPr>
          <w:sz w:val="16"/>
          <w:szCs w:val="16"/>
        </w:rPr>
        <w:t xml:space="preserve">The book writes: “Companies show this in one continuous statement, as Orontes does, or in two consecutive statements. Showing OCI only in the statement of changes in equity is not allowed. OCI builds a balance in equity called accumulated other comprehensive income (AOCI).”</w:t>
      </w:r>
    </w:p>
    <w:p>
      <w:pPr>
        <w:spacing w:after="18"/>
        <w:ind w:left="300" w:hanging="300"/>
      </w:pPr>
      <w:r>
        <w:rPr>
          <w:b/>
          <w:bCs/>
          <w:color w:val="8186EF"/>
          <w:sz w:val="16"/>
          <w:szCs w:val="16"/>
        </w:rPr>
        <w:t xml:space="preserve">3  </w:t>
      </w:r>
      <w:r>
        <w:rPr>
          <w:sz w:val="16"/>
          <w:szCs w:val="16"/>
        </w:rPr>
        <w:t xml:space="preserve">The book writes: “Under IFRS, a revaluation surplus on PP&amp;E, fair value changes on equity investments elected to OCI, and pension remeasurements stay in OCI forever. U.S. GAAP does not allow PP&amp;E revaluation, and it reclassifies its OCI items to net income later.”</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OCI; reclassified on sale as the IFRS of Unrealized gains and losses on debt securities (AFS / FVOCI).</w:t>
      </w:r>
    </w:p>
    <w:p>
      <w:pPr>
        <w:spacing w:after="18"/>
        <w:ind w:left="300" w:hanging="300"/>
      </w:pPr>
      <w:r>
        <w:rPr>
          <w:b/>
          <w:bCs/>
          <w:color w:val="8186EF"/>
          <w:sz w:val="16"/>
          <w:szCs w:val="16"/>
        </w:rPr>
        <w:t xml:space="preserve">6  </w:t>
      </w:r>
      <w:r>
        <w:rPr>
          <w:sz w:val="16"/>
          <w:szCs w:val="16"/>
        </w:rPr>
        <w:t xml:space="preserve">Gross profit of $360,000 minus operating expenses of $210,000. A is wrong: This also deducts interest. C is wrong: This deducts only selling expenses.</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10  </w:t>
      </w:r>
      <w:r>
        <w:rPr>
          <w:sz w:val="16"/>
          <w:szCs w:val="16"/>
        </w:rPr>
        <w:t xml:space="preserve">The book’s own table gives Revaluation surplus in OCI; never reclassified as the IFRS of Revaluation of PP&amp;E.</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3.5 · Limitations and links to the other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estimates · impairment · Different</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discretionary · advertising · importantly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subtotals · including · exceptionnel</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“Net income depends on many estimates: useful lives, credit losses, impairment tests and warranty costs. Different companies also choose different methods, such as FIFO or LIFO for inventory. Two similar companies can therefore report different profits from the same activity.”</w:t>
      </w:r>
    </w:p>
    <w:p>
      <w:pPr>
        <w:spacing w:after="18"/>
        <w:ind w:left="300" w:hanging="300"/>
      </w:pPr>
      <w:r>
        <w:rPr>
          <w:b/>
          <w:bCs/>
          <w:color w:val="8186EF"/>
          <w:sz w:val="16"/>
          <w:szCs w:val="16"/>
        </w:rPr>
        <w:t xml:space="preserve">2  </w:t>
      </w:r>
      <w:r>
        <w:rPr>
          <w:sz w:val="16"/>
          <w:szCs w:val="16"/>
        </w:rPr>
        <w:t xml:space="preserve">The book writes: “Managers can influence results by timing sales or discretionary costs, such as research or advertising, near the year-end. Most importantly, net income is not cash. Accrual accounting records revenue when it is earned and expenses when they are incurred.”</w:t>
      </w:r>
    </w:p>
    <w:p>
      <w:pPr>
        <w:spacing w:after="18"/>
        <w:ind w:left="300" w:hanging="300"/>
      </w:pPr>
      <w:r>
        <w:rPr>
          <w:b/>
          <w:bCs/>
          <w:color w:val="8186EF"/>
          <w:sz w:val="16"/>
          <w:szCs w:val="16"/>
        </w:rPr>
        <w:t xml:space="preserve">3  </w:t>
      </w:r>
      <w:r>
        <w:rPr>
          <w:sz w:val="16"/>
          <w:szCs w:val="16"/>
        </w:rPr>
        <w:t xml:space="preserve">The book writes: “IFRS 18 replaces IAS 1 and adds required subtotals, including operating profit. Both apply from 2027 and are not testable before about January 2028. French résultat means profit, not result in general, and résultat exceptionnel is not a U.S. category.”</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6  </w:t>
      </w:r>
      <w:r>
        <w:rPr>
          <w:sz w:val="16"/>
          <w:szCs w:val="16"/>
        </w:rPr>
        <w:t xml:space="preserve">Unusual or infrequent items stay in continuing operations, before tax. A is wrong: Only discontinued operations are shown net of tax there. B is wrong: Extraordinary items were removed.</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10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11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multi-step income statement · operating income · single-step income statement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unusual or infrequent item · discontinued operation · component of an entity · strategic shift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subtotals · including · exceptionnel</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3.1: Purpose and structure of the income statement. 3.2: Building the multi-step income statement. 3.3: Unusual items and discontinued operations. 3.4: Comprehensive income. 3.5: Limitations and links to the other statements.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multi-step income statement shows subtotals: gross profit, operating income and income before income taxes. A single-step income statement adds all revenues and gains, deducts all expenses and losses, and reaches net income in one step.”</w:t>
      </w:r>
    </w:p>
    <w:p>
      <w:pPr>
        <w:spacing w:after="18"/>
        <w:ind w:left="300" w:hanging="300"/>
      </w:pPr>
      <w:r>
        <w:rPr>
          <w:b/>
          <w:bCs/>
          <w:color w:val="8186EF"/>
          <w:sz w:val="16"/>
          <w:szCs w:val="16"/>
        </w:rPr>
        <w:t xml:space="preserve">2  </w:t>
      </w:r>
      <w:r>
        <w:rPr>
          <w:sz w:val="16"/>
          <w:szCs w:val="16"/>
        </w:rPr>
        <w:t xml:space="preserve">The book writes: “An unusual or infrequent item, such as a large fire loss, is shown as a separate line within continuing operations, before tax. A discontinued operation is a component of an entity that the company has sold, has classified as held for sale, or has abandoned. The disposal must also be a strategic shift with a major effect on the company.”</w:t>
      </w:r>
    </w:p>
    <w:p>
      <w:pPr>
        <w:spacing w:after="18"/>
        <w:ind w:left="300" w:hanging="300"/>
      </w:pPr>
      <w:r>
        <w:rPr>
          <w:b/>
          <w:bCs/>
          <w:color w:val="8186EF"/>
          <w:sz w:val="16"/>
          <w:szCs w:val="16"/>
        </w:rPr>
        <w:t xml:space="preserve">3  </w:t>
      </w:r>
      <w:r>
        <w:rPr>
          <w:sz w:val="16"/>
          <w:szCs w:val="16"/>
        </w:rPr>
        <w:t xml:space="preserve">The book writes: “IFRS 18 replaces IAS 1 and adds required subtotals, including operating profit. Both apply from 2027 and are not testable before about January 2028. French résultat means profit, not result in general, and résultat exceptionnel is not a U.S. category.”</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11  </w:t>
      </w:r>
      <w:r>
        <w:rPr>
          <w:sz w:val="16"/>
          <w:szCs w:val="16"/>
        </w:rPr>
        <w:t xml:space="preserve">Unrecognized increases in value are one limitation of the income statement. A is wrong: U.S. GAAP does not recognize this increase. B is wrong: Revaluation surplus in OCI is an IFRS option only.</w:t>
      </w:r>
    </w:p>
    <w:p>
      <w:pPr>
        <w:spacing w:after="18"/>
        <w:ind w:left="300" w:hanging="300"/>
      </w:pPr>
      <w:r>
        <w:rPr>
          <w:b/>
          <w:bCs/>
          <w:color w:val="8186EF"/>
          <w:sz w:val="16"/>
          <w:szCs w:val="16"/>
        </w:rPr>
        <w:t xml:space="preserve">12  </w:t>
      </w:r>
      <w:r>
        <w:rPr>
          <w:sz w:val="16"/>
          <w:szCs w:val="16"/>
        </w:rPr>
        <w:t xml:space="preserve">Operating income plus other income and expense. A is wrong: This is after tax. B is wrong: This leaves out equity-method income.</w:t>
      </w:r>
    </w:p>
    <w:p>
      <w:pPr>
        <w:spacing w:after="18"/>
        <w:ind w:left="300" w:hanging="300"/>
      </w:pPr>
      <w:r>
        <w:rPr>
          <w:b/>
          <w:bCs/>
          <w:color w:val="8186EF"/>
          <w:sz w:val="16"/>
          <w:szCs w:val="16"/>
        </w:rPr>
        <w:t xml:space="preserve">13  </w:t>
      </w:r>
      <w:r>
        <w:rPr>
          <w:sz w:val="16"/>
          <w:szCs w:val="16"/>
        </w:rPr>
        <w:t xml:space="preserve">Extraordinary items were removed in 2015; unusual or infrequent items stay in continuing operations. B is wrong: Extraordinary items no longer exist. C is wrong: No component was sold or abandoned.</w:t>
      </w:r>
    </w:p>
    <w:p>
      <w:pPr>
        <w:spacing w:after="18"/>
        <w:ind w:left="300" w:hanging="300"/>
      </w:pPr>
      <w:r>
        <w:rPr>
          <w:b/>
          <w:bCs/>
          <w:color w:val="8186EF"/>
          <w:sz w:val="16"/>
          <w:szCs w:val="16"/>
        </w:rPr>
        <w:t xml:space="preserve">14  </w:t>
      </w:r>
      <w:r>
        <w:rPr>
          <w:sz w:val="16"/>
          <w:szCs w:val="16"/>
        </w:rPr>
        <w:t xml:space="preserve">Leaving a major line of business is a strategic shift with a major effect. A is wrong: One store out of many is not a strategic shift. C is wrong: Selling one asset gives a gain or loss, not a discontinued operation.</w:t>
      </w:r>
    </w:p>
    <w:p>
      <w:pPr>
        <w:spacing w:after="18"/>
        <w:ind w:left="300" w:hanging="300"/>
      </w:pPr>
      <w:r>
        <w:rPr>
          <w:b/>
          <w:bCs/>
          <w:color w:val="8186EF"/>
          <w:sz w:val="16"/>
          <w:szCs w:val="16"/>
        </w:rPr>
        <w:t xml:space="preserve">15  </w:t>
      </w:r>
      <w:r>
        <w:rPr>
          <w:sz w:val="16"/>
          <w:szCs w:val="16"/>
        </w:rPr>
        <w:t xml:space="preserve">Net income of $2,969,100 minus the OCI loss of $1,125, net of tax. A is wrong: This uses the OCI loss before tax. C is wrong: This is net income only; OCI is missing.</w:t>
      </w:r>
    </w:p>
    <w:p>
      <w:pPr>
        <w:spacing w:after="18"/>
        <w:ind w:left="300" w:hanging="300"/>
      </w:pPr>
      <w:r>
        <w:rPr>
          <w:b/>
          <w:bCs/>
          <w:color w:val="8186EF"/>
          <w:sz w:val="16"/>
          <w:szCs w:val="16"/>
        </w:rPr>
        <w:t xml:space="preserve">16  </w:t>
      </w:r>
      <w:r>
        <w:rPr>
          <w:sz w:val="16"/>
          <w:szCs w:val="16"/>
        </w:rPr>
        <w:t xml:space="preserve">AFS debt securities are measured at fair value with changes in OCI. A is wrong: Equity securities changes go to net income. B is wrong: U.S. GAAP does not allow upward revaluation of land.</w:t>
      </w:r>
    </w:p>
    <w:p>
      <w:pPr>
        <w:spacing w:after="18"/>
        <w:ind w:left="300" w:hanging="300"/>
      </w:pPr>
      <w:r>
        <w:rPr>
          <w:b/>
          <w:bCs/>
          <w:color w:val="8186EF"/>
          <w:sz w:val="16"/>
          <w:szCs w:val="16"/>
        </w:rPr>
        <w:t xml:space="preserve">17  </w:t>
      </w:r>
      <w:r>
        <w:rPr>
          <w:sz w:val="16"/>
          <w:szCs w:val="16"/>
        </w:rPr>
        <w:t xml:space="preserve">Proceeds of $21,000 minus the carrying amount of $18,000; gains are shown net. A is wrong: Selling equipment is not revenue. C is wrong: Gains are shown net, not as the full proceeds.</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24  </w:t>
      </w:r>
      <w:r>
        <w:rPr>
          <w:sz w:val="16"/>
          <w:szCs w:val="16"/>
        </w:rPr>
        <w:t xml:space="preserve">Estimates (useful lives) and methods (FIFO or LIFO) reduce comparability. A is wrong: Most amounts are based on historical cost. B is wrong: Net income is an accrual measure, not cash.</w:t>
      </w:r>
    </w:p>
    <w:p>
      <w:pPr>
        <w:spacing w:after="18"/>
        <w:ind w:left="300" w:hanging="300"/>
      </w:pPr>
      <w:r>
        <w:rPr>
          <w:b/>
          <w:bCs/>
          <w:color w:val="8186EF"/>
          <w:sz w:val="16"/>
          <w:szCs w:val="16"/>
        </w:rPr>
        <w:t xml:space="preserve">25  </w:t>
      </w:r>
      <w:r>
        <w:rPr>
          <w:sz w:val="16"/>
          <w:szCs w:val="16"/>
        </w:rPr>
        <w:t xml:space="preserve">Every later answer depends on the adjusted exhibit.</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3 — answer keys</dc:title>
  <dc:subject>The Income Statement and Comprehensive Income</dc:subject>
  <cp:category>Student Book</cp:category>
</cp:coreProperties>
</file>