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Recognizing and measuring receivables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60"/>
        <w:gridCol w:w="3661"/>
        <w:gridCol w:w="38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Recognizing and measuring receivables</w:t>
            </w:r>
          </w:p>
        </w:tc>
        <w:tc>
          <w:tcPr>
            <w:tcW w:type="pct" w:w="19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Transfer</w:t>
            </w:r>
          </w:p>
        </w:tc>
        <w:tc>
          <w:tcPr>
            <w:tcW w:type="pct" w:w="2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7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2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 schedule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asset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amortized cost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pledging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secured borrowing   ·   transaction   ·   receivable   ·   notes receivable   ·   contract asset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the company still has to do something else before it can bill, for example finish a second delivery, it has a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, not a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 The receivable is measured at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price: the amount the company expects to receive.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discounts   ·   secured borrowing   ·   notes receivable   ·   discount   ·   forfeited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Under the gross method, the company records the full invoice and records a sales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only when a customer pays early. Under the net method, it records the sale net of the discount, and records sales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when a customer pays late.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amortized   ·   interest-bearing   ·   secured borrowing   ·   notes receivable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note is carried at its face amount plus accrued interest. A note with no interest, or with a rate below the market rate, is recorded at its present value. The discount is then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to interest revenue over the life of the note.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Recognizing and measuring receivables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T4 as “Secured borrowing”.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Transfer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Transfer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transfer does the book pair with “Sale”?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T3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T1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T1   ·   T2   ·   T3   ·   T4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4800"/>
        <w:gridCol w:w="4800"/>
      </w:tblGrid>
      <w:tr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Sale</w:t>
            </w:r>
          </w:p>
        </w:tc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Secured borrowing</w:t>
            </w:r>
          </w:p>
        </w:tc>
      </w:tr>
      <w:tr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Under CECL, when does a company first recognize expected credit losses on a trade receivable?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When a loss becomes probable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When the customer misses a payment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When the receivable is first recognized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When the receivable is written off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Why is the direct write-off method not acceptable under U.S. GAAP when bad debts are material?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not allowed for U.S. tax returns.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records losses too early.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records losses late and shows receivables at more than the amount expected to be collected.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reduces cash flow from operations.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statement about the percentage-of-sales approach is correct under CECL?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the method CECL requires.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gives the required ending balance of the allowance.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the same as the direct write-off method.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estimates the expense directly but does not measure expected losses on the ending receivables.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Under ASU 2025-05, a practical expedient lets companies assume current conditions will not change when they forecast losses on current receivables. How should a CMA candidate treat it in 2026?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the main CECL rule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rule that applies only to IFRS companies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replacement for the aging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watch item that is not yet tested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12.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1–60 days past due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80,000 × 8% = 6,400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60 days past due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 × 25% = 10,000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Required allowance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3,600 + 6,400 + 10,000 = 20,000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الذمم المدينة (المدينون)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 schedule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جدول أعمار الذمم المدينة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تخصيم الذمم المدينة (بيع الديون)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asset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أصل العقد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amortized cost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التكلفة المستنفدة (التكلفة المطفأة)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شركة التخصيم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pledging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رهن الذمم المدينة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التكلفة المستنفدة (التكلفة المطفأة)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الذمم المدينة (المدينون)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رهن الذمم المدينة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شركة التخصيم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تخصيم الذمم المدينة (بيع الديون)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أصل العقد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contract asset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factor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pledging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amortized cost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factoring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accounts receivable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Receivables are transferred with recourse. They are legally isolated, the factor may pledge them, and the seller has no repurchase right or duty. How is the transfer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secured borrowing, because there is recourse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sale, with no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sale, with a recourse liability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pledge of receivables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Compared with a sale of receivables, a secured borrowing: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removes the receivables and adds no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removes the receivables and adds a recourse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keeps the receivables on the balance sheet and adds a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has no effect on the balance sheet.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Under IFRS 9, how are expected credit losses measured on trade receivables without a significant financing component?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At 12-month expected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Only when a loss is probable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when the receivable is written off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Always at lifetime expected losses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Receivables are factored with substantial recourse. The transfer meets the three ASC 860 conditions. Which statement is MOST likely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Both frameworks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U.S. GAAP treats it as a sale; IFRS 9 may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frameworks treat it as a sale with no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IFRS treats it as a sale; U.S. GAAP treats it as a borrowing.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accounts receivable  ·  aging schedule  ·  factoring  ·  contract asset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allowance for credit losses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33"/>
        <w:gridCol w:w="4216"/>
        <w:gridCol w:w="355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1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allowance for credit losses</w:t>
            </w:r>
          </w:p>
        </w:tc>
        <w:tc>
          <w:tcPr>
            <w:tcW w:type="pct" w:w="21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Age of receivable · the book’s own rule, gapped</w:t>
            </w:r>
          </w:p>
        </w:tc>
        <w:tc>
          <w:tcPr>
            <w:tcW w:type="pct" w:w="18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19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Age of receivable · The English the exam uses, and what it translates</w:t>
            </w:r>
          </w:p>
        </w:tc>
        <w:tc>
          <w:tcPr>
            <w:tcW w:type="pct" w:w="18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discount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recovery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 liability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control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notes receivable   ·   aging schedule   ·   receivables   ·   amortized cost   ·   allowance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balance sheet shows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minus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the amount the company expects to collect. A common method is the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 The company groups its receivables by how long they are past due and applies an expected loss rate to each group.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recovery   ·   write-off   ·   notes receivable   ·   amortized cost   ·   accounts receivable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changes neither net income nor net receivables, because the expense was already recorded when the allowance was built. If the customer later pays, the company records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it first reinstates the receivable (debit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credit allowance) and then records the cash collection.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allowance   ·   amortized cost   ·   notes receivable   ·   allowance for credit losses   ·   different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Arabic مخصص covers two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things. An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(مخصص الخسائر الائتمانية) reduces an asset. A provision under IAS 37 is a liability. In a U.S. GAAP answer, always write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, never provision for doubtful debts or reserve for bad debts.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allowance for credit losses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amount of Total as “660,000”.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1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1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464"/>
        <w:gridCol w:w="1641"/>
        <w:gridCol w:w="1594"/>
        <w:gridCol w:w="190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Age of receivable — the book’s own table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1–30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31–60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61–90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90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660,000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34,000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amount does the book give for Current?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660,000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150,000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The book gives the required allowance of 1–30 days past due as “4,500”.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297"/>
        <w:gridCol w:w="1628"/>
        <w:gridCol w:w="1683"/>
      </w:tblGrid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67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Amount</w:t>
            </w:r>
          </w:p>
        </w:tc>
        <w:tc>
          <w:tcPr>
            <w:tcW w:type="pct" w:w="84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87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Current</w:t>
            </w:r>
          </w:p>
        </w:tc>
        <w:tc>
          <w:tcPr>
            <w:tcW w:type="pct" w:w="67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400,000</w:t>
            </w:r>
          </w:p>
        </w:tc>
        <w:tc>
          <w:tcPr>
            <w:tcW w:type="pct" w:w="8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1%</w:t>
            </w:r>
          </w:p>
        </w:tc>
        <w:tc>
          <w:tcPr>
            <w:tcW w:type="pct" w:w="87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1–30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31–60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61–90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Over 90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Total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12.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write-off  ·  credit loss expense  ·  aging schedule  ·  accounts receivable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When a customer's balance is clearly uncollectible, the company records a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: debit the allowance and credit </w:t>
            </w:r>
            <w:r>
              <w:rPr>
                <w:u w:val="single"/>
                <w:sz w:val="19"/>
                <w:szCs w:val="19"/>
              </w:rPr>
              <w:t xml:space="preserve">                     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Current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1–30 days past due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Amount: 400,000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Amount: 150,000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Expected loss rate: 1%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Expected loss rate: 3%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required allowance of Current?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7,500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4,500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Under IFRS 9, how are expected credit losses measured on trade receivables without a significant financing component?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At 12-month expected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Only when a loss is probable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when the receivable is written off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Always at lifetime expected losses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Receivables are factored with substantial recourse. The transfer meets the three ASC 860 conditions. Which statement is MOST likely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Both frameworks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U.S. GAAP treats it as a sale; IFRS 9 may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frameworks treat it as a sale with no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IFRS treats it as a sale; U.S. GAAP treats it as a borrowing.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Spiral review (Chapter 1). Where is the allowance for credit losses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contra-asset, deducted from accounts receivable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reduction of equity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464"/>
        <w:gridCol w:w="1641"/>
        <w:gridCol w:w="1594"/>
        <w:gridCol w:w="190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Age of receivable — the extract for the question that follows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1–30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31–60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61–90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90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660,000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34,000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The extract for this question is printed with it. What is the required allowance for credit losses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34,000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626,000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8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8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18"/>
        <w:gridCol w:w="1650"/>
        <w:gridCol w:w="1632"/>
        <w:gridCol w:w="200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Age of receivable — the book’s own table</w:t>
            </w:r>
          </w:p>
        </w:tc>
      </w:tr>
      <w:tr>
        <w:tc>
          <w:tcPr>
            <w:tcW w:type="pct" w:w="22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8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8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1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2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  <w:tc>
          <w:tcPr>
            <w:tcW w:type="pct" w:w="8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8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2%</w:t>
            </w:r>
          </w:p>
        </w:tc>
        <w:tc>
          <w:tcPr>
            <w:tcW w:type="pct" w:w="1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3,600</w:t>
            </w:r>
          </w:p>
        </w:tc>
      </w:tr>
      <w:tr>
        <w:tc>
          <w:tcPr>
            <w:tcW w:type="pct" w:w="22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1–60 days past due</w:t>
            </w:r>
          </w:p>
        </w:tc>
        <w:tc>
          <w:tcPr>
            <w:tcW w:type="pct" w:w="8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80,000</w:t>
            </w:r>
          </w:p>
        </w:tc>
        <w:tc>
          <w:tcPr>
            <w:tcW w:type="pct" w:w="8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8%</w:t>
            </w:r>
          </w:p>
        </w:tc>
        <w:tc>
          <w:tcPr>
            <w:tcW w:type="pct" w:w="1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</w:t>
            </w:r>
          </w:p>
        </w:tc>
      </w:tr>
      <w:tr>
        <w:tc>
          <w:tcPr>
            <w:tcW w:type="pct" w:w="22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60 days past due</w:t>
            </w:r>
          </w:p>
        </w:tc>
        <w:tc>
          <w:tcPr>
            <w:tcW w:type="pct" w:w="8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  <w:tc>
          <w:tcPr>
            <w:tcW w:type="pct" w:w="8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25%</w:t>
            </w:r>
          </w:p>
        </w:tc>
        <w:tc>
          <w:tcPr>
            <w:tcW w:type="pct" w:w="1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</w:t>
            </w:r>
          </w:p>
        </w:tc>
      </w:tr>
      <w:tr>
        <w:tc>
          <w:tcPr>
            <w:tcW w:type="pct" w:w="22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8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8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2"/>
        <w:gridCol w:w="487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مخصص الخسائر الائتمانية</w:t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مصروف الخسائر الائتمانية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حق الرجوع</w:t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discount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خصم تعجيل الدفع (خصم نقدي)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recovery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استرداد دين مشطوب</w:t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 liability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التزام حق الرجوع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control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السيطرة الفعلية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مخصص الخسائر الائتمانية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خصم تعجيل الدفع (خصم نقدي)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مصروف الخسائر الائتمانية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حق الرجوع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التزام حق الرجوع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السيطرة الفعلية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effective control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recourse liability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credit loss expense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cash discount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recourse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allowance for credit losses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amount does the book give for Current?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80,000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amount does the book give for 1–60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180,000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Spiral review (Chapter 1). Recording credit loss expense in the period of the sale, before any customer defaults, is an example of: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cash basis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immediate recognition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direct write-off method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matching principle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29.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1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1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31.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allowance for credit losses  ·  credit loss expense  ·  recourse  ·  cash discount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Transferring receivables: sale or secured borrowing?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513"/>
        <w:gridCol w:w="3507"/>
        <w:gridCol w:w="358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30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8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30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Transferring receivables: sale or secured borrowing?</w:t>
            </w:r>
          </w:p>
        </w:tc>
        <w:tc>
          <w:tcPr>
            <w:tcW w:type="pct" w:w="18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</w:t>
            </w:r>
          </w:p>
        </w:tc>
        <w:tc>
          <w:tcPr>
            <w:tcW w:type="pct" w:w="18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30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8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Transfer · The English the exam uses, and what it translates</w:t>
            </w:r>
          </w:p>
        </w:tc>
        <w:tc>
          <w:tcPr>
            <w:tcW w:type="pct" w:w="18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expected credit losses (CECL)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write-off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notes receivable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write-off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holdback (due from factor)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legal isolation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secured borrowing   ·   factoring   ·   write-off   ·   effective control   ·   factor   ·   Recourse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Third, the seller does not keep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, for example through an agreement to buy the receivables back before they mature. If any condition fails, the transfer is a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's right to collect from the seller if customers do not pay.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recourse liability   ·   write-off   ·   effective control   ·   Factor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seller then records a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at its fair value, which increases the loss on the sale. Orontes transfers receivables with a carrying amount of $500,000 to Gulf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Co. The factor charges a fee of 3% ($15,000) and keeps a holdback (due from factor) of 5% ($25,000) to cover returns and discounts.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effective control   ·   transferred   ·   receivables   ·   write-off   ·   secured borrowing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sale removes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and adds little or no debt, so ratios such as debt to equity look better. A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keeps the receivables and adds a liability. Lenders and analysts read the notes to see which receivables are pledged or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Transferring receivables: sale or secured borrowing?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36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6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Details (whole USD)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Current: 250,000 at an expected loss rate of 2%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1–60 days past due: 90,000 at an expected loss rate of 10%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60 days past due: 40,000 at an expected loss rate of 40%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account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Beginning balance 18,000 (credit). Write-offs during 2025: 24,000. Recoveries: 1,000.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sold to a factor without recourse. The factor may resell them. Orontes has no right or duty to buy them back.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transferred with recourse. They are legally isolated from Orontes, the factor may pledge them, and Orontes cannot buy them back.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transferred to a bank, but Orontes must repurchase them before they mature.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pledged as collateral for a bank loan; Orontes still collects them.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T2 details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amount 200,000; factor's fee 2%; holdback 4%; fair value of the recourse obligation 3,000.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6.1?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Recognizing and measuring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Transferring receivables: sale or secured borrowing?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customer pays 1,500 that Orontes had written off last year. Under the allowance method, what is the first entry?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Debit Accounts receivable, credit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Debit Cash, credit Revenue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Debit Cash, credit Credit loss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Debit Allowance for credit losses, credit Accounts receivable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Transfer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Transfer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T1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T2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T3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T4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30"/>
        <w:gridCol w:w="4870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expected credit losses (CECL)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الخسائر الائتمانية المتوقعة الحالية</w:t>
            </w:r>
          </w:p>
        </w:tc>
      </w:tr>
      <w:tr>
        <w:tc>
          <w:tcPr>
            <w:tcW w:type="pct" w:w="2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write-off</w:t>
            </w:r>
          </w:p>
        </w:tc>
        <w:tc>
          <w:tcPr>
            <w:tcW w:type="pct" w:w="25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شطب (إعدام) الدين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اقتراض مضمون</w:t>
            </w:r>
          </w:p>
        </w:tc>
      </w:tr>
      <w:tr>
        <w:tc>
          <w:tcPr>
            <w:tcW w:type="pct" w:w="2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notes receivable</w:t>
            </w:r>
          </w:p>
        </w:tc>
        <w:tc>
          <w:tcPr>
            <w:tcW w:type="pct" w:w="25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أوراق القبض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write-off method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الشطب المباشر</w:t>
            </w:r>
          </w:p>
        </w:tc>
      </w:tr>
      <w:tr>
        <w:tc>
          <w:tcPr>
            <w:tcW w:type="pct" w:w="2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holdback (due from factor)</w:t>
            </w:r>
          </w:p>
        </w:tc>
        <w:tc>
          <w:tcPr>
            <w:tcW w:type="pct" w:w="25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المبلغ المحتجز (مستحق من شركة التخصيم)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legal isolation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العزل القانوني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المبلغ المحتجز (مستحق من شركة التخصيم)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طريقة الشطب المباشر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شطب (إعدام) الدين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أوراق القبض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العزل القانوني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اقتراض مضمون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secured borrowing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holdback (due from factor)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direct write-off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notes receivable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legal isolation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write-off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English term does the exam use for “الخسائر الائتمانية المتوقعة الحالية”?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holdback (due from factor)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direct write-off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secured borrowing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 expected credit losses (CECL)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36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6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current expected credit losses (CECL)  ·  write-off  ·  secured borrowing  ·  notes receivable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158"/>
        <w:gridCol w:w="4759"/>
        <w:gridCol w:w="368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6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1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6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191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accepts a two-year note from a customer with no stated interest. How is the note recorded?</w:t>
            </w:r>
          </w:p>
        </w:tc>
      </w:tr>
      <w:tr>
        <w:tc>
          <w:tcPr>
            <w:tcW w:type="pct" w:w="6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4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191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6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 · allowance for credit losses · current expected credit losses (CECL) · aging schedule · credit loss expense · write-off</w:t>
            </w:r>
          </w:p>
        </w:tc>
        <w:tc>
          <w:tcPr>
            <w:tcW w:type="pct" w:w="191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discount   ·   discounts   ·   forfeited   ·   write-off   ·   factoring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Under the gross method, the company records the full invoice and records a sales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only when a customer pays early. Under the net method, it records the sale net of the discount, and records sales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when a customer pays late.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factoring   ·   accounts receivable   ·   write-off   ·   pledging   ·   recovery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changes neither net income nor net receivables, because the expense was already recorded when the allowance was built. If the customer later pays, the company records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: it first reinstates the receivable (debit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credit allowance) and then records the cash collection.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factor   ·   effective control   ·   factoring   ·   secured borrowing   ·   write-off   ·   Recourse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Third, the seller does not keep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, for example through an agreement to buy the receivables back before they mature. If any condition fails, the transfer is a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's right to collect from the seller if customers do not pay.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65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6.1?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Recognizing and measuring receivables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6.1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6.3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6.2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6.  </w:t>
      </w:r>
      <w:r>
        <w:rPr>
          <w:sz w:val="18"/>
          <w:szCs w:val="18"/>
        </w:rPr>
        <w:t xml:space="preserve">Recognizing and measuring receivables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7.  </w:t>
      </w:r>
      <w:r>
        <w:rPr>
          <w:sz w:val="18"/>
          <w:szCs w:val="18"/>
        </w:rPr>
        <w:t xml:space="preserve">The allowance for credit losses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Transferring receivables: sale or secured borrowing?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trade receivable is due in 60 days. At what amount is it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Its present value using a market interest rate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invoice amount, with discounts recorded only when taken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transaction price, reduced for expected discounts and returns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invoice amount less expected credit losses, recorded as one net number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aging shows that the allowance for credit losses should be 20,000. Before adjustment, the allowance has a debit balance of 3,000. What is the credit loss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17,000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23,000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Under the allowance method, Orontes writes off a customer's balance of 4,000. What is the effect?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Net income decreases by 4,000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 effect on net income or on net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Net receivables decrease by 4,000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Total assets decrease by 4,000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Orontes transfers receivables to a bank but must buy them back before they mature. How should Orontes account for the transfer?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sale with recourse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contract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sale without recourse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As a secured borrowing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Orontes accepts a two-year note from a customer with no stated interest. How is the note recorded?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At its present value, with the discount amortized to interest revenue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At its face amount, with no interest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At its face amount plus interest at the market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At the customer's cost of the goods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required allowance for credit losses at December 31, 2025.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credit loss expense for 2025.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net accounts receivable at December 31, 2025.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transfer. (On the exam screen you would drag each transfer into a box.)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loss on transfer T2.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January 2026 Orontes writes off a customer balance of $4,500. The effect on net accounts receivable is: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The tasks of a case set have to be worked in one order, because each one uses the result of the one before it. Write the letter of its place beside each task.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first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fourth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second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fifth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third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sixth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Classify each transfer. (On the exam screen you would drag each transfer into a box.)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Enter the credit loss expense for 2025.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Enter net accounts receivable at December 31, 2025.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Enter the loss on transfer T2.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In January 2026 Orontes writes off a customer balance of $4,500. The effect on net accounts receivable is: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Enter the required allowance for credit losses at December 31, 2025.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Use the Orontes factoring example. If the transfer with recourse qualifies as a sale, what is the loss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21,000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40,000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65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accounts receivable  ·  allowance for credit losses  ·  current expected credit losses (CECL)  ·  aging schedule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6.1 · Recognizing and measuring receivables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6.2 · The allowance for credit losses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6.3 · Transferring receivables: sale or secured borrowing?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6.4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eb98856589982918779c079c942a682b61706786.png" Type="http://schemas.openxmlformats.org/officeDocument/2006/relationships/image"/><Relationship Id="rId102" Target="media/2b6772419f44cfdb74ac3b5be0d17794498db018.png" Type="http://schemas.openxmlformats.org/officeDocument/2006/relationships/image"/><Relationship Id="rId103" Target="media/7955df639b6478047a2bc6f526075401d2f5e058.png" Type="http://schemas.openxmlformats.org/officeDocument/2006/relationships/image"/><Relationship Id="rId104" Target="media/e7e52acebb9cfe113954f5263d1754d7539de8d0.png" Type="http://schemas.openxmlformats.org/officeDocument/2006/relationships/image"/><Relationship Id="rId105" Target="media/9313661f988b5dba471afb6b73959985496ee07b.png" Type="http://schemas.openxmlformats.org/officeDocument/2006/relationships/image"/><Relationship Id="rId106" Target="media/4f5e6002d18a11b6d89e659edf038532dae6c322.png" Type="http://schemas.openxmlformats.org/officeDocument/2006/relationships/image"/><Relationship Id="rId107" Target="media/7411312ebc49ce316d8d81e9fc9792b8a801e32b.png" Type="http://schemas.openxmlformats.org/officeDocument/2006/relationships/image"/><Relationship Id="rId108" Target="media/0a7ba5607146575ffd7491fd9a9495a20c20c1b1.png" Type="http://schemas.openxmlformats.org/officeDocument/2006/relationships/image"/><Relationship Id="rId109" Target="media/0b57fa521c59f6976143bd4da205d92fbfa281d0.png" Type="http://schemas.openxmlformats.org/officeDocument/2006/relationships/image"/><Relationship Id="rId110" Target="media/e78efd9d6762f50aa8f0febcf7c32545e6a9dc97.png" Type="http://schemas.openxmlformats.org/officeDocument/2006/relationships/image"/><Relationship Id="rId111" Target="media/4965706b38dd34ce0c5e011fa1fe25af9e91281e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6</dc:title>
  <dc:subject>Receivables: Credit Losses and Transfers</dc:subject>
  <cp:category>Student Book</cp:category>
</cp:coreProperties>
</file>