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Three categories of debt securities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9.1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53"/>
        <w:gridCol w:w="3645"/>
        <w:gridCol w:w="390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Three categories of debt securities</w:t>
            </w:r>
          </w:p>
        </w:tc>
        <w:tc>
          <w:tcPr>
            <w:tcW w:type="pct" w:w="18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0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8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Year · The English the exam uses, and what it translates</w:t>
            </w:r>
          </w:p>
        </w:tc>
        <w:tc>
          <w:tcPr>
            <w:tcW w:type="pct" w:w="203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held-to-maturity (HTM) securities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effective-interest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bond premium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measurement alternative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classification   ·   significant influence   ·   debt security   ·   management's   ·   basis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Section 9.4 covers equity securities. When a company buys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it classifies it into one of three categories, and it reassesses the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at each reporting date. The category depends on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intent and ability, not on the type of bond.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significant influence   ·   portfolio   ·   transfers   ·   securities   ·   basis difference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 the company would sell the bond when interest rates change or when it needs cash, it does not have the intent to hold it. And if it sells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HTM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for other reasons, it taints the whole HTM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which raises doubt about its intent for all its other HTM securities.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irrevocable   ·   basis difference   ·   significant influence   ·   fair value   ·   election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and all changes in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then go to net income. The same bond can be trading, AFS or HTM. Read the facts about intent and ability. A company that might sell when rates change cannot use HTM.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Three categories of debt securities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2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Share of net income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30% × 400,000 = 120,000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Extra depreciation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30% × 100,000 = 30,000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Ending balance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1,287,000 + 120,000 − 3,000 − 30,000 = 1,374,000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120,000 − 3,000 = 117,000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9.1?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Equity securities and the equity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Three categories of debt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Measuring debt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Credit losses on debt securities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debt security should be classified as held-to-maturity only if the company has: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positive intent and the ability to hold it until maturity.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 plan to sell it within the next year.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bought it at a discount.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fair value option.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How is a held-to-maturity bond reported on the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At face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At cost, with no amortization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At amortized cost, net of any allowance for credit losses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statement about credit losses on debt securities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AFS allowances are limited to amortized cost minus fair value; HTM allowances have no such limit.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Both HTM and AFS use the same CECL allowance with no limit.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Neither category records credit losses until a default.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AFS credit losses go to OCI.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option exists under IFRS 9 but NOT under U.S. GAAP?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Measuring trading debt at fair value through profit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irrevocable election to put fair value changes on shares in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equity method for associates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Amortized cost for debt held to collect cash flows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33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31"/>
        <w:gridCol w:w="1795"/>
        <w:gridCol w:w="2093"/>
        <w:gridCol w:w="1990"/>
        <w:gridCol w:w="2592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Year — the book’s own table</w:t>
            </w:r>
          </w:p>
        </w:tc>
      </w:tr>
      <w:tr>
        <w:tc>
          <w:tcPr>
            <w:tcW w:type="pct" w:w="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Year</w:t>
            </w:r>
          </w:p>
        </w:tc>
        <w:tc>
          <w:tcPr>
            <w:tcW w:type="pct" w:w="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Cash interest</w:t>
            </w:r>
          </w:p>
        </w:tc>
        <w:tc>
          <w:tcPr>
            <w:tcW w:type="pct" w:w="10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Interest revenue</w:t>
            </w:r>
          </w:p>
        </w:tc>
        <w:tc>
          <w:tcPr>
            <w:tcW w:type="pct" w:w="10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Premium amortized</w:t>
            </w:r>
          </w:p>
        </w:tc>
        <w:tc>
          <w:tcPr>
            <w:tcW w:type="pct" w:w="13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Amortized cost, end</w:t>
            </w:r>
          </w:p>
        </w:tc>
      </w:tr>
      <w:tr>
        <w:tc>
          <w:tcPr>
            <w:tcW w:type="pct" w:w="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2025</w:t>
            </w:r>
          </w:p>
        </w:tc>
        <w:tc>
          <w:tcPr>
            <w:tcW w:type="pct" w:w="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0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5,136</w:t>
            </w:r>
          </w:p>
        </w:tc>
        <w:tc>
          <w:tcPr>
            <w:tcW w:type="pct" w:w="10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864</w:t>
            </w:r>
          </w:p>
        </w:tc>
        <w:tc>
          <w:tcPr>
            <w:tcW w:type="pct" w:w="13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101,859</w:t>
            </w:r>
          </w:p>
        </w:tc>
      </w:tr>
      <w:tr>
        <w:tc>
          <w:tcPr>
            <w:tcW w:type="pct" w:w="5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2026</w:t>
            </w:r>
          </w:p>
        </w:tc>
        <w:tc>
          <w:tcPr>
            <w:tcW w:type="pct" w:w="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0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5,093</w:t>
            </w:r>
          </w:p>
        </w:tc>
        <w:tc>
          <w:tcPr>
            <w:tcW w:type="pct" w:w="10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907</w:t>
            </w:r>
          </w:p>
        </w:tc>
        <w:tc>
          <w:tcPr>
            <w:tcW w:type="pct" w:w="13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100,952</w:t>
            </w:r>
          </w:p>
        </w:tc>
      </w:tr>
      <w:tr>
        <w:tc>
          <w:tcPr>
            <w:tcW w:type="pct" w:w="5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2027</w:t>
            </w:r>
          </w:p>
        </w:tc>
        <w:tc>
          <w:tcPr>
            <w:tcW w:type="pct" w:w="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  <w:tc>
          <w:tcPr>
            <w:tcW w:type="pct" w:w="10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5,048</w:t>
            </w:r>
          </w:p>
        </w:tc>
        <w:tc>
          <w:tcPr>
            <w:tcW w:type="pct" w:w="10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952</w:t>
            </w:r>
          </w:p>
        </w:tc>
        <w:tc>
          <w:tcPr>
            <w:tcW w:type="pct" w:w="13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أداة دين (سند)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held-to-maturity (HTM) securities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أوراق مالية محتفظ بها حتى تاريخ الاستحقاق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effective-interest method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الفائدة الفعلية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bond premium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علاوة إصدار السند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measurement alternative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بديل القياس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أداة دين (سند)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طريقة الفائدة الفعلية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علاوة إصدار السند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أوراق مالية محتفظ بها حتى تاريخ الاستحقاق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بديل القياس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debt security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held-to-maturity (HTM)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measurement alternative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effective-interest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bond premium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Spiral review (Chapter 1). Interest revenue on a bond is recognized each year even when the premium makes the cash received higher than the revenue. Which basis does this follow?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cash basis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accrual basis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direct write-off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Spiral review (Chapter 6). Which debt investments follow the same CECL model as trade receivables?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Held-to-maturity securities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Available-for-sale securities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Trading securities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Shares measured at fair value</w:t>
            </w:r>
          </w:p>
        </w:tc>
      </w:tr>
    </w:tbl>
    <w:p>
      <w:pPr>
        <w:spacing w:before="40" w:after="24"/>
      </w:pPr>
      <w:r>
        <w:rPr>
          <w:sz w:val="19"/>
          <w:szCs w:val="19"/>
        </w:rPr>
        <w:t xml:space="preserve">Write the letter of the matching answer beside each item. Every one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30% × 400,000 = 120,000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1,287,000 + 120,000 − 3,000 − 30,000 = 1,374,000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120,000 − 3,000 = 117,000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30% × 100,000 = 30,000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3,000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Share of net income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Extra depreciation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Dividends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Ending balance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Equity-method income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interest revenue does the book give for 2027?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5,136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5,093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5,048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315"/>
        <w:gridCol w:w="1696"/>
        <w:gridCol w:w="2042"/>
        <w:gridCol w:w="2079"/>
        <w:gridCol w:w="2467"/>
      </w:tblGrid>
      <w:tr>
        <w:tc>
          <w:tcPr>
            <w:tcW w:type="pct" w:w="68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Year</w:t>
            </w:r>
          </w:p>
        </w:tc>
        <w:tc>
          <w:tcPr>
            <w:tcW w:type="pct" w:w="883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Cash interest</w:t>
            </w:r>
          </w:p>
        </w:tc>
        <w:tc>
          <w:tcPr>
            <w:tcW w:type="pct" w:w="106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Interest revenue</w:t>
            </w:r>
          </w:p>
        </w:tc>
        <w:tc>
          <w:tcPr>
            <w:tcW w:type="pct" w:w="1083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Premium amortized</w:t>
            </w:r>
          </w:p>
        </w:tc>
        <w:tc>
          <w:tcPr>
            <w:tcW w:type="pct" w:w="128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Amortized cost, end</w:t>
            </w:r>
          </w:p>
        </w:tc>
      </w:tr>
      <w:tr>
        <w:tc>
          <w:tcPr>
            <w:tcW w:type="pct" w:w="6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2025</w:t>
            </w:r>
          </w:p>
        </w:tc>
        <w:tc>
          <w:tcPr>
            <w:tcW w:type="pct" w:w="8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6,000</w:t>
            </w:r>
          </w:p>
        </w:tc>
        <w:tc>
          <w:tcPr>
            <w:tcW w:type="pct" w:w="10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5,136</w:t>
            </w:r>
          </w:p>
        </w:tc>
        <w:tc>
          <w:tcPr>
            <w:tcW w:type="pct" w:w="10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864</w:t>
            </w:r>
          </w:p>
        </w:tc>
        <w:tc>
          <w:tcPr>
            <w:tcW w:type="pct" w:w="12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101,859</w:t>
            </w:r>
          </w:p>
        </w:tc>
      </w:tr>
      <w:tr>
        <w:tc>
          <w:tcPr>
            <w:tcW w:type="pct" w:w="68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2026</w:t>
            </w:r>
          </w:p>
        </w:tc>
        <w:tc>
          <w:tcPr>
            <w:tcW w:type="pct" w:w="883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6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83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8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2027</w:t>
            </w:r>
          </w:p>
        </w:tc>
        <w:tc>
          <w:tcPr>
            <w:tcW w:type="pct" w:w="883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6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83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8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2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debt security  ·  held-to-maturity (HTM) securities  ·  effective-interest method  ·  bond premium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Measuring debt securities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9.2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821"/>
        <w:gridCol w:w="4148"/>
        <w:gridCol w:w="363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1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Measuring debt securities</w:t>
            </w:r>
          </w:p>
        </w:tc>
        <w:tc>
          <w:tcPr>
            <w:tcW w:type="pct" w:w="21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Category · the book’s own rule, gapped</w:t>
            </w:r>
          </w:p>
        </w:tc>
        <w:tc>
          <w:tcPr>
            <w:tcW w:type="pct" w:w="18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9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1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2025, whole USD · The English the exam uses, and what it translates</w:t>
            </w:r>
          </w:p>
        </w:tc>
        <w:tc>
          <w:tcPr>
            <w:tcW w:type="pct" w:w="189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04"/>
        <w:gridCol w:w="479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security</w:t>
            </w:r>
          </w:p>
        </w:tc>
        <w:tc>
          <w:tcPr>
            <w:tcW w:type="pct" w:w="24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</w:t>
            </w:r>
          </w:p>
        </w:tc>
        <w:tc>
          <w:tcPr>
            <w:tcW w:type="pct" w:w="24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24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bond discount</w:t>
            </w:r>
          </w:p>
        </w:tc>
        <w:tc>
          <w:tcPr>
            <w:tcW w:type="pct" w:w="24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basis difference</w:t>
            </w:r>
          </w:p>
        </w:tc>
        <w:tc>
          <w:tcPr>
            <w:tcW w:type="pct" w:w="24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bond discount   ·   effective-interest method   ·   equity method   ·   investee   ·   bond premium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bond is bought at a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when its stated interest rate is higher than the market rate, and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when it is lower. Under the </w:t>
      </w:r>
      <w:r>
        <w:rPr>
          <w:u w:val="single"/>
          <w:sz w:val="19"/>
          <w:szCs w:val="19"/>
        </w:rPr>
        <w:t xml:space="preserve">                           </w:t>
      </w:r>
      <w:r>
        <w:rPr>
          <w:sz w:val="19"/>
          <w:szCs w:val="19"/>
        </w:rPr>
        <w:t xml:space="preserve">, interest revenue for each year is the carrying amount at the start of the year multiplied by the market rate at purchase.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equity method   ·   accumulated   ·   investee   ·   reclassification adjustment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While Orontes holds an AFS bond, its unrealized gains and losses build up in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OCI, part of equity. When Orontes sells the bond, the realized gain or loss moves to net income through 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, sometimes called recycling.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accumulated   ·   equity method   ·   unrealized   ·   investee   ·   immediately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security moves into trading, any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gain or loss not yet in net income goes to net income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 When an AFS security moves to HTM, the unrealized amount stays in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OCI and is amortized over the remaining life.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Measuring debt securities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balance sheet amount of Equity method as “Cost + share of income − dividends”.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32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988"/>
        <w:gridCol w:w="2414"/>
        <w:gridCol w:w="2675"/>
        <w:gridCol w:w="1522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 — the book’s own table</w:t>
            </w:r>
          </w:p>
        </w:tc>
      </w:tr>
      <w:tr>
        <w:tc>
          <w:tcPr>
            <w:tcW w:type="pct" w:w="15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  <w:tc>
          <w:tcPr>
            <w:tcW w:type="pct" w:w="12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sheet amount</w:t>
            </w:r>
          </w:p>
        </w:tc>
        <w:tc>
          <w:tcPr>
            <w:tcW w:type="pct" w:w="13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Unrealized gains and losses go to</w:t>
            </w:r>
          </w:p>
        </w:tc>
        <w:tc>
          <w:tcPr>
            <w:tcW w:type="pct" w:w="7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On sale, OCI is</w:t>
            </w:r>
          </w:p>
        </w:tc>
      </w:tr>
      <w:tr>
        <w:tc>
          <w:tcPr>
            <w:tcW w:type="pct" w:w="15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(debt)</w:t>
            </w:r>
          </w:p>
        </w:tc>
        <w:tc>
          <w:tcPr>
            <w:tcW w:type="pct" w:w="12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</w:t>
            </w:r>
          </w:p>
        </w:tc>
        <w:tc>
          <w:tcPr>
            <w:tcW w:type="pct" w:w="13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7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5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Available-for-sale (debt)</w:t>
            </w:r>
          </w:p>
        </w:tc>
        <w:tc>
          <w:tcPr>
            <w:tcW w:type="pct" w:w="12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</w:t>
            </w:r>
          </w:p>
        </w:tc>
        <w:tc>
          <w:tcPr>
            <w:tcW w:type="pct" w:w="13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 (credit losses: net income)</w:t>
            </w:r>
          </w:p>
        </w:tc>
        <w:tc>
          <w:tcPr>
            <w:tcW w:type="pct" w:w="7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Reclassified to net income</w:t>
            </w:r>
          </w:p>
        </w:tc>
      </w:tr>
      <w:tr>
        <w:tc>
          <w:tcPr>
            <w:tcW w:type="pct" w:w="15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Held-to-maturity (debt)</w:t>
            </w:r>
          </w:p>
        </w:tc>
        <w:tc>
          <w:tcPr>
            <w:tcW w:type="pct" w:w="12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Amortized cost − allowance</w:t>
            </w:r>
          </w:p>
        </w:tc>
        <w:tc>
          <w:tcPr>
            <w:tcW w:type="pct" w:w="13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recognized</w:t>
            </w:r>
          </w:p>
        </w:tc>
        <w:tc>
          <w:tcPr>
            <w:tcW w:type="pct" w:w="7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5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Equity, no significant influence</w:t>
            </w:r>
          </w:p>
        </w:tc>
        <w:tc>
          <w:tcPr>
            <w:tcW w:type="pct" w:w="12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</w:t>
            </w:r>
          </w:p>
        </w:tc>
        <w:tc>
          <w:tcPr>
            <w:tcW w:type="pct" w:w="13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7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5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Equity, no readily determinable fair value</w:t>
            </w:r>
          </w:p>
        </w:tc>
        <w:tc>
          <w:tcPr>
            <w:tcW w:type="pct" w:w="12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Measurement alternative</w:t>
            </w:r>
          </w:p>
        </w:tc>
        <w:tc>
          <w:tcPr>
            <w:tcW w:type="pct" w:w="13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 (price changes, impairment)</w:t>
            </w:r>
          </w:p>
        </w:tc>
        <w:tc>
          <w:tcPr>
            <w:tcW w:type="pct" w:w="7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5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12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+ share of income − dividends</w:t>
            </w:r>
          </w:p>
        </w:tc>
        <w:tc>
          <w:tcPr>
            <w:tcW w:type="pct" w:w="13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recognized</w:t>
            </w:r>
          </w:p>
        </w:tc>
        <w:tc>
          <w:tcPr>
            <w:tcW w:type="pct" w:w="7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balance sheet amount does the book give for Trading (debt)?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Cost + share of income − dividends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Measurement alternative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Amortized cost − allowance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the heading it belongs to.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Trading (debt)   ·   Available-for-sale (debt)   ·   Held-to-maturity (debt)   ·   Equity, no significant influence   ·   Equity, no readily determinable fair value   ·   Equity method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4800"/>
        <w:gridCol w:w="4800"/>
      </w:tblGrid>
      <w:tr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Reclassified to net income</w:t>
            </w:r>
          </w:p>
        </w:tc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525"/>
        <w:gridCol w:w="2219"/>
        <w:gridCol w:w="864"/>
      </w:tblGrid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pct" w:w="79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Balance sheet amount</w:t>
            </w:r>
          </w:p>
        </w:tc>
        <w:tc>
          <w:tcPr>
            <w:tcW w:type="pct" w:w="115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Unrealized gains and losses go to</w:t>
            </w:r>
          </w:p>
        </w:tc>
        <w:tc>
          <w:tcPr>
            <w:tcW w:type="pct" w:w="45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On sale, OCI is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Trading (debt)</w:t>
            </w:r>
          </w:p>
        </w:tc>
        <w:tc>
          <w:tcPr>
            <w:tcW w:type="pct" w:w="7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Fair value</w:t>
            </w:r>
          </w:p>
        </w:tc>
        <w:tc>
          <w:tcPr>
            <w:tcW w:type="pct" w:w="11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Net income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Available-for-sale (debt)</w:t>
            </w:r>
          </w:p>
        </w:tc>
        <w:tc>
          <w:tcPr>
            <w:tcW w:type="pct" w:w="79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1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Held-to-maturity (debt)</w:t>
            </w:r>
          </w:p>
        </w:tc>
        <w:tc>
          <w:tcPr>
            <w:tcW w:type="pct" w:w="79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1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Equity, no significant influence</w:t>
            </w:r>
          </w:p>
        </w:tc>
        <w:tc>
          <w:tcPr>
            <w:tcW w:type="pct" w:w="79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1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Equity, no readily determinable fair value</w:t>
            </w:r>
          </w:p>
        </w:tc>
        <w:tc>
          <w:tcPr>
            <w:tcW w:type="pct" w:w="79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1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79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15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bond discount  ·  bond premium  ·  trading securities  ·  measurement alternative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bond is bought at a </w:t>
            </w:r>
            <w:r>
              <w:rPr>
                <w:u w:val="single"/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 xml:space="preserve"> when its stated interest rate is higher than the market rate, and at a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 when it is lower.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Trading (debt)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Available-for-sale (debt)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Balance sheet amount: Fair value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Balance sheet amount: Fair value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Unrealized gains and losses go to: Net income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Unrealized gains and losses go to: OCI (credit losses: net income)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on sale, oci is of Trading (debt)?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both of them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Reclassified to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neither of them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sells a large part of its held-to-maturity portfolio because it needs cash. What is the MOST likely consequence?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Nothing, because the sale was for a business reason.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gain on the sale goes to OCI.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Its remaining HTM securities are tainted and should be reclassified.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securities are reclassified as trading at cost.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10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817"/>
        <w:gridCol w:w="1321"/>
        <w:gridCol w:w="1469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2025, whole USD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2025, whole USD</w:t>
            </w:r>
          </w:p>
        </w:tc>
        <w:tc>
          <w:tcPr>
            <w:tcW w:type="pct" w:w="9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Trading</w:t>
            </w:r>
          </w:p>
        </w:tc>
        <w:tc>
          <w:tcPr>
            <w:tcW w:type="pct" w:w="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Available-for-sale</w:t>
            </w:r>
          </w:p>
        </w:tc>
        <w:tc>
          <w:tcPr>
            <w:tcW w:type="pct" w:w="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Held-to-maturity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revenue in net income (effective interest)</w:t>
            </w:r>
          </w:p>
        </w:tc>
        <w:tc>
          <w:tcPr>
            <w:tcW w:type="pct" w:w="9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5,136</w:t>
            </w:r>
          </w:p>
        </w:tc>
        <w:tc>
          <w:tcPr>
            <w:tcW w:type="pct" w:w="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5,136</w:t>
            </w:r>
          </w:p>
        </w:tc>
        <w:tc>
          <w:tcPr>
            <w:tcW w:type="pct" w:w="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5,136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Amortized cost at Dec 31, 2025</w:t>
            </w:r>
          </w:p>
        </w:tc>
        <w:tc>
          <w:tcPr>
            <w:tcW w:type="pct" w:w="9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101,859</w:t>
            </w:r>
          </w:p>
        </w:tc>
        <w:tc>
          <w:tcPr>
            <w:tcW w:type="pct" w:w="6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101,859</w:t>
            </w:r>
          </w:p>
        </w:tc>
        <w:tc>
          <w:tcPr>
            <w:tcW w:type="pct" w:w="7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101,859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 amount at Dec 31, 2025</w:t>
            </w:r>
          </w:p>
        </w:tc>
        <w:tc>
          <w:tcPr>
            <w:tcW w:type="pct" w:w="9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101,000</w:t>
            </w:r>
          </w:p>
        </w:tc>
        <w:tc>
          <w:tcPr>
            <w:tcW w:type="pct" w:w="6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101,000</w:t>
            </w:r>
          </w:p>
        </w:tc>
        <w:tc>
          <w:tcPr>
            <w:tcW w:type="pct" w:w="7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101,859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holding loss</w:t>
            </w:r>
          </w:p>
        </w:tc>
        <w:tc>
          <w:tcPr>
            <w:tcW w:type="pct" w:w="9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(859) in net income</w:t>
            </w:r>
          </w:p>
        </w:tc>
        <w:tc>
          <w:tcPr>
            <w:tcW w:type="pct" w:w="6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(859) in OCI</w:t>
            </w:r>
          </w:p>
        </w:tc>
        <w:tc>
          <w:tcPr>
            <w:tcW w:type="pct" w:w="7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recognized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أداة حقوق ملكية (أسهم)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القيمة العادلة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حقوق الملكية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bond discount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خصم إصدار السند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basis difference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فرق الأساس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خصم إصدار السند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طريقة حقوق الملكية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القيمة العادلة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أداة حقوق ملكية (أسهم)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فرق الأساس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equity security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equity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fair value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basis difference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bond discount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balance sheet amount does the book give for Equity method?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Amortized cost − allowance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Cost + share of income − dividends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Measurement alternative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Fair value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32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equity security  ·  fair value  ·  equity method  ·  bond discount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Credit losses on debt securities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9.3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94"/>
        <w:gridCol w:w="2883"/>
        <w:gridCol w:w="442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losses on debt securities</w:t>
            </w:r>
          </w:p>
        </w:tc>
        <w:tc>
          <w:tcPr>
            <w:tcW w:type="pct" w:w="15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Investment</w:t>
            </w:r>
          </w:p>
        </w:tc>
        <w:tc>
          <w:tcPr>
            <w:tcW w:type="pct" w:w="23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3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 (OCI)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option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influence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securities   ·   bond premium   ·   fair value option   ·   receivables   ·   amortized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HTM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are measured at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cost, so they follow CECL, like the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in Chapter 6: the company records an allowance for lifetime expected credit losses from day one. For very safe bonds, such as U.S. Treasury bonds, the expected loss can be zero.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amortized   ·   fair value option   ·   bond premium   ·   allowance   ·   fair value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credit part is recorded in 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through net income. The rest of the decline goes to OCI. An AFS bond has 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cost of $50,000 and a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of $44,000. The allowance can never be larger than amortized cost minus fair value: $6,000.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fair value   ·   allowance   ·   amortized   ·   fair value option   ·   bond premium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AFS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≤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cost −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 If the company intends to sell, there is no allowance: write the bond down to fair value. A. Record an allowance for the credit part only. B. Write the bond down to fair value through net income.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Credit losses on debt securities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category of E as “Equity method”.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Investment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Investment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Held-to-maturity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Available-for-sale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Equity: fair value through net income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A?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Available-for-sale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Trading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Held-to-maturity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Orontes bond. What is the amortized cost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101,859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101,000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102,723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أوراق مالية بغرض المتاجرة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 (OCI)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الشامل الآخر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option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خيار القيمة العادلة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influence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التأثير الجوهري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التأثير الجوهري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خيار القيمة العادلة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الدخل الشامل الآخر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أوراق مالية بغرض المتاجرة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fair value option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trading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significant influence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other comprehensive income (OCI)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matching category beside each investment. Every one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Equity method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Available-for-sale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Trading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Held-to-maturity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Equity: fair value through net income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A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B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C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trading securities  ·  other comprehensive income (OCI)  ·  fair value option  ·  significant influence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Equity securities and the equity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9.4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22"/>
        <w:gridCol w:w="3927"/>
        <w:gridCol w:w="365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0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securities and the equity method</w:t>
            </w:r>
          </w:p>
        </w:tc>
        <w:tc>
          <w:tcPr>
            <w:tcW w:type="pct" w:w="20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the book’s own rule, gapped</w:t>
            </w:r>
          </w:p>
        </w:tc>
        <w:tc>
          <w:tcPr>
            <w:tcW w:type="pct" w:w="190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Investment · The English the exam uses, and what it translates</w:t>
            </w:r>
          </w:p>
        </w:tc>
        <w:tc>
          <w:tcPr>
            <w:tcW w:type="pct" w:w="190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available-for-sale (AFS)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holding gain or loss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investee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measurement alternative   ·   equity method   ·   fair value option   ·   investee   ·   significant influence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With </w:t>
      </w:r>
      <w:r>
        <w:rPr>
          <w:u w:val="single"/>
          <w:sz w:val="19"/>
          <w:szCs w:val="19"/>
        </w:rPr>
        <w:t xml:space="preserve">                       </w:t>
      </w:r>
      <w:r>
        <w:rPr>
          <w:sz w:val="19"/>
          <w:szCs w:val="19"/>
        </w:rPr>
        <w:t xml:space="preserve">, the investor uses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Under the equity method, the investment starts at cost. It increases by the investor's share of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's net income and decreases by the dividends the investor receives.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dividends   ·   supplier   ·   measurement alternative   ·   investment   ·   fair value option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are not income, because they only return part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 Orontes and Jordan Glass Co. On January 1, 2025, Orontes buys 30% of Jordan Glass Co., its bottle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for $1,200,000.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equity security   ·   measurement alternative   ·   equity method   ·   significant influence   ·   fair value option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Profits on sales between the two companies are eliminated until the goods are sold to outsiders. And when an investor first gains </w:t>
      </w:r>
      <w:r>
        <w:rPr>
          <w:u w:val="single"/>
          <w:sz w:val="19"/>
          <w:szCs w:val="19"/>
        </w:rPr>
        <w:t xml:space="preserve">                       </w:t>
      </w:r>
      <w:r>
        <w:rPr>
          <w:sz w:val="19"/>
          <w:szCs w:val="19"/>
        </w:rPr>
        <w:t xml:space="preserve">, it starts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from that date; it does not restate prior years. An investor may also elect the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for an equity-method investment.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Equity securities and the equity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investment of E as “Shares of Amman Cold Storage Co. (25%)”.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6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864"/>
        <w:gridCol w:w="1980"/>
        <w:gridCol w:w="4992"/>
        <w:gridCol w:w="176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10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Investment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Facts</w:t>
            </w:r>
          </w:p>
        </w:tc>
        <w:tc>
          <w:tcPr>
            <w:tcW w:type="pct" w:w="9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Amounts, Dec 31, 2025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</w:t>
            </w:r>
          </w:p>
        </w:tc>
        <w:tc>
          <w:tcPr>
            <w:tcW w:type="pct" w:w="10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Corporate bond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Bought to sell in the near term; the treasury team trades it actively.</w:t>
            </w:r>
          </w:p>
        </w:tc>
        <w:tc>
          <w:tcPr>
            <w:tcW w:type="pct" w:w="9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40,000; fair value 42,000</w:t>
            </w:r>
          </w:p>
        </w:tc>
      </w:tr>
      <w:tr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10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Government bond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intends and is able to hold it until it matures in 2029.</w:t>
            </w:r>
          </w:p>
        </w:tc>
        <w:tc>
          <w:tcPr>
            <w:tcW w:type="pct" w:w="9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60,000; fair value 57,000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</w:t>
            </w:r>
          </w:p>
        </w:tc>
        <w:tc>
          <w:tcPr>
            <w:tcW w:type="pct" w:w="10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Corporate bond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plan to trade it or to hold it to maturity; no credit loss expected.</w:t>
            </w:r>
          </w:p>
        </w:tc>
        <w:tc>
          <w:tcPr>
            <w:tcW w:type="pct" w:w="9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30,000; fair value 28,500</w:t>
            </w:r>
          </w:p>
        </w:tc>
      </w:tr>
      <w:tr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</w:t>
            </w:r>
          </w:p>
        </w:tc>
        <w:tc>
          <w:tcPr>
            <w:tcW w:type="pct" w:w="10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Listed shares (5% of the company)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significant influence. Dividend received during 2025: 800.</w:t>
            </w:r>
          </w:p>
        </w:tc>
        <w:tc>
          <w:tcPr>
            <w:tcW w:type="pct" w:w="9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25,000; fair value 27,000</w:t>
            </w:r>
          </w:p>
        </w:tc>
      </w:tr>
      <w:tr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</w:t>
            </w:r>
          </w:p>
        </w:tc>
        <w:tc>
          <w:tcPr>
            <w:tcW w:type="pct" w:w="10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Shares of Amman Cold Storage Co. (25%)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has a seat on the board. Carrying amount on Jan 1, 2025: 500,000. Investee net income: 120,000; dividends paid: 40,000.</w:t>
            </w:r>
          </w:p>
        </w:tc>
        <w:tc>
          <w:tcPr>
            <w:tcW w:type="pct" w:w="9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investment does the book give for A?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Shares of Amman Cold Storage Co. (25%)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Listed shares (5% of the company)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Government bond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Corporate bond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significant influence  ·  investee  ·  equity method  ·  measurement alternative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And when an investor first gains </w:t>
            </w:r>
            <w:r>
              <w:rPr>
                <w:u w:val="single"/>
                <w:sz w:val="19"/>
                <w:szCs w:val="19"/>
              </w:rPr>
              <w:t xml:space="preserve">                       </w:t>
            </w:r>
            <w:r>
              <w:rPr>
                <w:sz w:val="19"/>
                <w:szCs w:val="19"/>
              </w:rPr>
              <w:t xml:space="preserve">, it starts the </w:t>
            </w:r>
            <w:r>
              <w:rPr>
                <w:u w:val="single"/>
                <w:sz w:val="19"/>
                <w:szCs w:val="19"/>
              </w:rPr>
              <w:t xml:space="preserve">               </w:t>
            </w:r>
            <w:r>
              <w:rPr>
                <w:sz w:val="19"/>
                <w:szCs w:val="19"/>
              </w:rPr>
              <w:t xml:space="preserve"> from that date; it does not restate prior years.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A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Investment: Corporate bond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Investment: Government bond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Facts: Bought to sell in the near term; the treasury team trades it actively.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Facts: Orontes intends and is able to hold it until it matures in 2029.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amounts, dec 31, 2025 of A?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cost 25,000; fair value 27,000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cost 40,000; fair value 42,000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cost 60,000; fair value 57,000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cost 30,000; fair value 28,500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Orontes classifies the bond as trading. What amount is reported in 2025 net income for the change in fair value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loss of 2,723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 amount; it goes to OCI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 loss of 859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gain of 859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Investment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Investment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available-for-sale (AFS)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أوراق مالية متاحة للبيع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تعديل إعادة التصنيف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holding gain or loss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مكسب أو خسارة حيازة غير محققة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investee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المنشأة المستثمر فيها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أوراق مالية متاحة للبيع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مكسب أو خسارة حيازة غير محققة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تعديل إعادة التصنيف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المنشأة المستثمر فيها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investee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reclassification adjustment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available-for-sale (AFS)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unrealized holding gain or loss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English term does the exam use for “أوراق مالية متاحة للبيع”?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investee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unrealized holding gain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reclassification adjustment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available-for-sale (AFS) securities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6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available-for-sale (AFS) securities  ·  reclassification adjustment  ·  unrealized holding gain or loss  ·  investee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18"/>
        <w:gridCol w:w="4562"/>
        <w:gridCol w:w="392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5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3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5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3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sells its AFS bond at the end of 2026. Which amount goes to net income as a realized gain (whole USD)?</w:t>
            </w:r>
          </w:p>
        </w:tc>
      </w:tr>
      <w:tr>
        <w:tc>
          <w:tcPr>
            <w:tcW w:type="pct" w:w="5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37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2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5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3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security · equity security · trading securities · available-for-sale (AFS) securities · held-to-maturity (HTM) securities · fair value</w:t>
            </w:r>
          </w:p>
        </w:tc>
        <w:tc>
          <w:tcPr>
            <w:tcW w:type="pct" w:w="2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investee   ·   effective-interest method   ·   bond premium   ·   bond discount   ·   trading securities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bond is bought at a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when its stated interest rate is higher than the market rate, and at a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when it is lower. Under the </w:t>
      </w:r>
      <w:r>
        <w:rPr>
          <w:u w:val="single"/>
          <w:sz w:val="19"/>
          <w:szCs w:val="19"/>
        </w:rPr>
        <w:t xml:space="preserve">                           </w:t>
      </w:r>
      <w:r>
        <w:rPr>
          <w:sz w:val="19"/>
          <w:szCs w:val="19"/>
        </w:rPr>
        <w:t xml:space="preserve">, interest revenue for each year is the carrying amount at the start of the year multiplied by the market rate at purchase.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amortized   ·   fair value   ·   investee   ·   trading securities   ·   allowance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credit part is recorded in 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through net income. The rest of the decline goes to OCI. An AFS bond has an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cost of $50,000 and a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of $44,000. The allowance can never be larger than amortized cost minus fair value: $6,000.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fair value option   ·   equity method   ·   investee   ·   effective-interest method   ·   trading securities   ·   significant influence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Losses reduce the investment only to zero, unless the investor has guaranteed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's debts. Profits on sales between the two companies are eliminated until the goods are sold to outsiders. And when an investor first gains </w:t>
      </w:r>
      <w:r>
        <w:rPr>
          <w:u w:val="single"/>
          <w:sz w:val="19"/>
          <w:szCs w:val="19"/>
        </w:rPr>
        <w:t xml:space="preserve">                       </w:t>
      </w:r>
      <w:r>
        <w:rPr>
          <w:sz w:val="19"/>
          <w:szCs w:val="19"/>
        </w:rPr>
        <w:t xml:space="preserve">, it starts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from that date; it does not restate prior years. An investor may also elect the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for an equity-method investment.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25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2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9.1?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Equity securities and the equity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Measuring debt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Credit losses on debt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Three categories of debt securities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9.1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9.3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9.2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9.4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6.  </w:t>
      </w:r>
      <w:r>
        <w:rPr>
          <w:sz w:val="18"/>
          <w:szCs w:val="18"/>
        </w:rPr>
        <w:t xml:space="preserve">Three categories of debt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7.  </w:t>
      </w:r>
      <w:r>
        <w:rPr>
          <w:sz w:val="18"/>
          <w:szCs w:val="18"/>
        </w:rPr>
        <w:t xml:space="preserve">Measuring debt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Credit losses on debt securities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Equity securities and the equity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Use the Jordan Glass example. What is the investment balance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1,287,000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1,347,000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1,290,000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1,637,000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Under the equity method, the part of the basis difference assigned to goodwill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amortized over ten years.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expensed immediately.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added to the investor's own goodwill account.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not amortized.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An investor first gains significant influence by buying more shares. How does it apply the equity method?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Retroactively, restating all prior years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Only from the next fiscal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keeps fair value through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From the date it gains influence, with no restatement of prior years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Orontes buys a bond and plans to sell it if interest rates fall or if it needs cash. How should it classify the bond?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Held-to-maturity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Available-for-sale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Trading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securities can be classified as held-to-maturity?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Debt securities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Equity securities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Both debt and equity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Any security with a fixed maturity date or a dividend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Use the Orontes bond. What is interest revenue for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864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5,136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Orontes sells its AFS bond at the end of 2026. Which amount goes to net income as a realized gain (whole USD)?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548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859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1,407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 each investment to its category. (On the exam screen you would drag each one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total unrealized holding gain (or loss) reported in 2025 NET INCOME for investments A to D.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amount reported in 2025 OTHER COMPREHENSIVE INCOME (show a loss in parentheses).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carrying amount of investment E at December 31, 2025.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equity-method income from investment E for 2025.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C9-6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2026 Orontes sells bond C at its December 31, 2025 fair value. The loss in accumulated OCI: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The tasks of a case set have to be worked in one order, because each one uses the result of the one before it. Write the letter of its place beside each task.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first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fourth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second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fifth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third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sixth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Enter the equity-method income from investment E for 2025.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In 2026 Orontes sells bond C at its December 31, 2025 fair value. The loss in accumulated OCI: [select]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Enter the total unrealized holding gain (or loss) reported in 2025 NET INCOME for investments A to D.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Enter the carrying amount of investment E at December 31, 2025.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Match each investment to its category. (On the exam screen you would drag each one into a box.)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Enter the amount reported in 2025 OTHER COMPREHENSIVE INCOME (show a loss in parentheses).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At year-end, the fair value of an available-for-sale bond is below its amortized cost. There is no credit loss. Where is the decline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Nowhere; AFS stays at amortized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Directly in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other comprehensive income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Case B of the fair-value floor example. What allowance for credit losses is recorded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An AFS bond is below amortized cost, and the company intends to sell it before it recovers. What is the treatment?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Record an allowance for the credit part only.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Write the bond down to fair value through net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 the whole decline in OCI.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Do nothing until the sale.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 holds 3% of a listed company's shares. How are changes in their fair value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other 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Not at all; the shares stay at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Under the equity method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25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debt security  ·  equity security  ·  trading securities  ·  available-for-sale (AFS) securities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5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Three categories of debt securities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Measuring debt securities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Credit losses on debt securities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9.4 · Equity securities and the equity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9.5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a0ae93004c09a51bd70770dba17a2cb0f93995ae.png" Type="http://schemas.openxmlformats.org/officeDocument/2006/relationships/image"/><Relationship Id="rId102" Target="media/083d7df2a4a6e87f90e0e1cfb29e57add7219c37.png" Type="http://schemas.openxmlformats.org/officeDocument/2006/relationships/image"/><Relationship Id="rId103" Target="media/a2115df38408a03f46e0f1712bd87d4664d3e114.png" Type="http://schemas.openxmlformats.org/officeDocument/2006/relationships/image"/><Relationship Id="rId104" Target="media/3c801b394a196e87c84807c5c197055ff415963e.png" Type="http://schemas.openxmlformats.org/officeDocument/2006/relationships/image"/><Relationship Id="rId105" Target="media/a674b27427a63b83bdf063a1eb752bc4a98d6b4d.png" Type="http://schemas.openxmlformats.org/officeDocument/2006/relationships/image"/><Relationship Id="rId106" Target="media/507dd69911589a1bc56b5167b11706bd890404f0.png" Type="http://schemas.openxmlformats.org/officeDocument/2006/relationships/image"/><Relationship Id="rId107" Target="media/36a0b7b0187c7f08d555e5074618f7cd25b0250b.png" Type="http://schemas.openxmlformats.org/officeDocument/2006/relationships/image"/><Relationship Id="rId108" Target="media/77920c10442bbb905f0e783b319513ee3c4f12cb.png" Type="http://schemas.openxmlformats.org/officeDocument/2006/relationships/image"/><Relationship Id="rId109" Target="media/7df842839e8750673d3f364131a6dd480fba827e.png" Type="http://schemas.openxmlformats.org/officeDocument/2006/relationships/image"/><Relationship Id="rId110" Target="media/a8d85305c72f1558fbebc43ce5e0da8bf79afb7b.png" Type="http://schemas.openxmlformats.org/officeDocument/2006/relationships/image"/><Relationship Id="rId111" Target="media/2bd28e10b81614a39801117af5723b347b229d6f.png" Type="http://schemas.openxmlformats.org/officeDocument/2006/relationships/image"/><Relationship Id="rId112" Target="media/fa98af2469041977de62be499874a212022a9f1c.png" Type="http://schemas.openxmlformats.org/officeDocument/2006/relationships/image"/><Relationship Id="rId113" Target="media/34c93288e430b82d856b8a9a2735f48fc38f15e9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9</dc:title>
  <dc:subject>Investments in Debt and Equity Securities</dc:subject>
  <cp:category>Student Book</cp:category>
</cp:coreProperties>
</file>