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Revenue and the core principle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70"/>
        <w:gridCol w:w="3646"/>
        <w:gridCol w:w="398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and the core principle</w:t>
            </w:r>
          </w:p>
        </w:tc>
        <w:tc>
          <w:tcPr>
            <w:tcW w:type="pct" w:w="18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Step</w:t>
            </w:r>
          </w:p>
        </w:tc>
        <w:tc>
          <w:tcPr>
            <w:tcW w:type="pct" w:w="20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ASC 606, when does a company recognize revenue?</w:t>
            </w:r>
          </w:p>
        </w:tc>
      </w:tr>
      <w:tr>
        <w:tc>
          <w:tcPr>
            <w:tcW w:type="pct" w:w="10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9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20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point in time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consideration payable to a customer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breakage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standalone selling price   ·   therefore   ·   matching principle   ·   customer   ·   benefits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Control means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can direct the use of the asset and obtain almost all of its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The key question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not when the company is paid, but when the customer gains control.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standalone selling price   ·   contracts   ·   construction   ·   therefore   ·   matching principle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key question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not when the company is paid, but when the customer gains control. Cash can arrive before, at or after that moment. ASC 606 applies one model to all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with customers: goods, services,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and software.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input method   ·   refund liability   ·   point in time   ·   output method   ·   over time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Progress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measured by an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such as units delivered, or an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such as costs incurred.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Revenue and the core principle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5644"/>
        <w:gridCol w:w="395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Monthly juice deliveries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Staff training</w:t>
            </w:r>
          </w:p>
        </w:tc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Volume rebate (M1)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Menu listing fee (M2)</w:t>
            </w:r>
          </w:p>
        </w:tc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Delivery by Orontes trucks (M3)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11.1?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Matching, contract costs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Special situations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Revenue and the core principle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Steps 3 and 4: the transaction price and its allocation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transaction produces revenue for Orontes?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Receiving a bank loan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Selling an old delivery van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Delivering olive oil to a supermarket that has ordered 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Issuing new shares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A U.S. company believes it is 55% likely to collect the consideration in a new contract. Under ASC 606, the contract: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meets the criteria, because collection is more likely than not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meets the criteria, because the price is fixed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recognized as revenue when signed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does not yet meet the criteria, so cash received is a liability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Customers earn loyalty points worth a discount on future purchases that they would not otherwise get. The points are: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separate performance obligation (a material right)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marketing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ignored until redeemed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reduction of cost of goods sold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U.S. retailer collects 5% sales tax from customers for the state. Under its policy election, the tax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included in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excluded from revenue and recorded as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recorded as an expense when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recorded in OCI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is an input method for measuring progress on a contract?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Units delivered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Milestones reached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Costs incurred to date compared with total expected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Surveys of work performed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65"/>
        <w:gridCol w:w="4992"/>
        <w:gridCol w:w="194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 — the extract for the question that follows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Step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Orontes's analysis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Result (whole USD)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1. Identify the contract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signed agreement for olive oil, a dispenser and maintenance; payment terms clear; collection probable.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exists</w:t>
            </w:r>
          </w:p>
        </w:tc>
      </w:tr>
      <w:tr>
        <w:tc>
          <w:tcPr>
            <w:tcW w:type="pct" w:w="13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2. Identify the performance obligations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oil, the dispenser and maintenance can each be bought separately and are not highly interdependent.</w:t>
            </w:r>
          </w:p>
        </w:tc>
        <w:tc>
          <w:tcPr>
            <w:tcW w:type="pct" w:w="101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Three obligations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3. Determine the transaction price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Fixed price; no variable amounts, no financing component, no payments to GreenBasket.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1,080,000</w:t>
            </w:r>
          </w:p>
        </w:tc>
      </w:tr>
      <w:tr>
        <w:tc>
          <w:tcPr>
            <w:tcW w:type="pct" w:w="13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4. Allocate the price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Relative standalone selling prices totalling 1,200,000; each obligation gets 90%.</w:t>
            </w:r>
          </w:p>
        </w:tc>
        <w:tc>
          <w:tcPr>
            <w:tcW w:type="pct" w:w="101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810,000 / 180,000 / 90,000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5. Recognize revenue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Oil and dispenser: at delivery (point in time). Maintenance: over 24 months (over time).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2026: 515,250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The extract for this question is printed with it. Why does the GreenBasket contract contain three performance obligations?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contract has three payment dates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Orontes sends three invoices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Each promise is distinct: GreenBasket can benefit from each on its own, and they are separately identifiable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Every contract has one obligation for each department involved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Under ASC 606, when does a company recognize revenue?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When it transfers control of promised goods or services to the customer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When it receives cash from the customer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When the contract is signed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When it sends an invoice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4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19"/>
        <w:gridCol w:w="478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4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5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Monthly juice deliveries</w:t>
            </w:r>
          </w:p>
        </w:tc>
        <w:tc>
          <w:tcPr>
            <w:tcW w:type="pct" w:w="24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Performance obligation</w:t>
            </w:r>
          </w:p>
        </w:tc>
      </w:tr>
      <w:tr>
        <w:tc>
          <w:tcPr>
            <w:tcW w:type="pct" w:w="25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Staff training</w:t>
            </w:r>
          </w:p>
        </w:tc>
        <w:tc>
          <w:tcPr>
            <w:tcW w:type="pct" w:w="24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Performance obligation</w:t>
            </w:r>
          </w:p>
        </w:tc>
      </w:tr>
      <w:tr>
        <w:tc>
          <w:tcPr>
            <w:tcW w:type="pct" w:w="25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Volume rebate (M1)</w:t>
            </w:r>
          </w:p>
        </w:tc>
        <w:tc>
          <w:tcPr>
            <w:tcW w:type="pct" w:w="24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Reduces the transaction price</w:t>
            </w:r>
          </w:p>
        </w:tc>
      </w:tr>
      <w:tr>
        <w:tc>
          <w:tcPr>
            <w:tcW w:type="pct" w:w="25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Menu listing fee (M2)</w:t>
            </w:r>
          </w:p>
        </w:tc>
        <w:tc>
          <w:tcPr>
            <w:tcW w:type="pct" w:w="24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Reduces the transaction price</w:t>
            </w:r>
          </w:p>
        </w:tc>
      </w:tr>
      <w:tr>
        <w:tc>
          <w:tcPr>
            <w:tcW w:type="pct" w:w="25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Delivery by Orontes trucks (M3)</w:t>
            </w:r>
          </w:p>
        </w:tc>
        <w:tc>
          <w:tcPr>
            <w:tcW w:type="pct" w:w="24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Fulfillment cost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49"/>
        <w:gridCol w:w="465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</w:t>
            </w:r>
          </w:p>
        </w:tc>
        <w:tc>
          <w:tcPr>
            <w:tcW w:type="pct" w:w="24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إيراد (إيرادات)</w:t>
            </w:r>
          </w:p>
        </w:tc>
      </w:tr>
      <w:tr>
        <w:tc>
          <w:tcPr>
            <w:tcW w:type="pct" w:w="25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point in time</w:t>
            </w:r>
          </w:p>
        </w:tc>
        <w:tc>
          <w:tcPr>
            <w:tcW w:type="pct" w:w="24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عند نقطة من الزمن</w:t>
            </w:r>
          </w:p>
        </w:tc>
      </w:tr>
      <w:tr>
        <w:tc>
          <w:tcPr>
            <w:tcW w:type="pct" w:w="25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consideration payable to a customer</w:t>
            </w:r>
          </w:p>
        </w:tc>
        <w:tc>
          <w:tcPr>
            <w:tcW w:type="pct" w:w="24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العوض المستحق الدفع للعميل</w:t>
            </w:r>
          </w:p>
        </w:tc>
      </w:tr>
      <w:tr>
        <w:tc>
          <w:tcPr>
            <w:tcW w:type="pct" w:w="25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breakage</w:t>
            </w:r>
          </w:p>
        </w:tc>
        <w:tc>
          <w:tcPr>
            <w:tcW w:type="pct" w:w="24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الحقوق غير المستخدمة (الكسر)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العوض المستحق الدفع للعميل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الحقوق غير المستخدمة (الكسر)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إيراد (إيرادات)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عند نقطة من الزمن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breakage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consideration payable to a customer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point in time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revenue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category does the book give for Monthly juice deliveries?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Reduces the transaction price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Fulfillment cost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Performance obligation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category does the book give for Staff training?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Performance obligation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Fulfillment cost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Reduces the transaction price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category does the book give for Volume rebate (M1)?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Performance obligation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Reduces the transaction price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Fulfillment cost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What is the correct order of the five steps?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Transaction price, contract, allocation, obligations,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Contract, performance obligations, transaction price, allocation,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Contract, transaction price, recognition, obligations, allocation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Obligations, contract, allocation, transaction price, recognition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practice follows the matching principle?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Expensing inventory when it is purchased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Recognizing cost of goods sold in the period the related sale is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Recognizing revenue when cash is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Capitalizing all advertising costs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cost to fulfill a contract may be capitalized?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General administrative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Costs of wasted materials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Set-up costs that relate directly to the contract and create a resource used later in 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Costs of work already performed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revenue  ·  point in time  ·  consideration payable to a customer  ·  breakage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Steps 1 and 2: the contract and its performance obligations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764"/>
        <w:gridCol w:w="3301"/>
        <w:gridCol w:w="353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4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44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Steps 1 and 2: the contract and its performance obligations</w:t>
            </w:r>
          </w:p>
        </w:tc>
        <w:tc>
          <w:tcPr>
            <w:tcW w:type="pct" w:w="171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Step</w:t>
            </w:r>
          </w:p>
        </w:tc>
        <w:tc>
          <w:tcPr>
            <w:tcW w:type="pct" w:w="18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44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1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English the exam uses, and what it translates</w:t>
            </w:r>
          </w:p>
        </w:tc>
        <w:tc>
          <w:tcPr>
            <w:tcW w:type="pct" w:w="18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performance obligation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principal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output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incremental costs of obtaining a contract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substantially   ·   consideration   ·   output method   ·   breakage   ·   identified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contract exists only if the parties have approved it and are committed to it, each party's rights and the payment terms can be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, and the contract has commercial substance. Finally, it must be probable that the company will collect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all of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output method   ·   obligation   ·   identifiable   ·   separately   ·   breakage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Each promise to transfer a distinct good or service is a separate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 A good or service is distinct if the customer can benefit from it on its own and it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in the contract, not highly dependent on other promises.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breakage   ·   practice   ·   collection   ·   output method   ·   probable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U.S. GAAP,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means likely to occur: in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about 75% or more. IFRS 15 uses probable to mean more likely than not. A question that says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is only a little more likely than not fails the U.S. contract test.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Steps 1 and 2: the contract and its performance obligations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orontes's analysis of 5. Recognize revenue as “Oil and dispenser: at delivery (point in time). Maintenance: over 24 months (over time).”.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65"/>
        <w:gridCol w:w="4992"/>
        <w:gridCol w:w="194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 — the book’s own table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Step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Orontes's analysis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Result (whole USD)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1. Identify the contract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signed agreement for olive oil, a dispenser and maintenance; payment terms clear; collection probable.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exists</w:t>
            </w:r>
          </w:p>
        </w:tc>
      </w:tr>
      <w:tr>
        <w:tc>
          <w:tcPr>
            <w:tcW w:type="pct" w:w="13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2. Identify the performance obligations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oil, the dispenser and maintenance can each be bought separately and are not highly interdependent.</w:t>
            </w:r>
          </w:p>
        </w:tc>
        <w:tc>
          <w:tcPr>
            <w:tcW w:type="pct" w:w="101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Three obligations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3. Determine the transaction price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Fixed price; no variable amounts, no financing component, no payments to GreenBasket.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1,080,000</w:t>
            </w:r>
          </w:p>
        </w:tc>
      </w:tr>
      <w:tr>
        <w:tc>
          <w:tcPr>
            <w:tcW w:type="pct" w:w="13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4. Allocate the price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Relative standalone selling prices totalling 1,200,000; each obligation gets 90%.</w:t>
            </w:r>
          </w:p>
        </w:tc>
        <w:tc>
          <w:tcPr>
            <w:tcW w:type="pct" w:w="101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810,000 / 180,000 / 90,000</w:t>
            </w:r>
          </w:p>
        </w:tc>
      </w:tr>
      <w:tr>
        <w:tc>
          <w:tcPr>
            <w:tcW w:type="pct" w:w="13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5. Recognize revenue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Oil and dispenser: at delivery (point in time). Maintenance: over 24 months (over time).</w:t>
            </w:r>
          </w:p>
        </w:tc>
        <w:tc>
          <w:tcPr>
            <w:tcW w:type="pct" w:w="101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2026: 515,250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11.1?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Matching, contract costs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Special situations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Revenue and the core principle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Steps 3 and 4: the transaction price and its allocation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A customer pays Orontes in December for goods that Orontes will deliver in January. In which year is revenue recognized?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 December, when cash is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Half in each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customer pays the invoice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 January, when control of the goods passes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statement about ASC 606 and IFRS 15 is correct?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IFRS 15 has a different number of steps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U.S. GAAP reverses impairment of contract costs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IFRS 15 does not allow over-time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U.S. companies may elect to treat shipping after control passes as a fulfillment cost; IFRS 15 has no such election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8.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44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recognized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(1,000 − 50) × $20 = 19,000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 × $20 = 1,000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Asset: right to recover products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 × $12 = 600, shown separately from the refund liability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(1,000 − 50) × $12 = 11,400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performance obligation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الأداء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principal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الأصيل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output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المخرجات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incremental costs of obtaining a contract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التكاليف الإضافية للحصول على العقد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التزام الأداء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الأصيل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طريقة المخرجات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التكاليف الإضافية للحصول على العقد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output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incremental costs of obtaining a contract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performance obligation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principal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matching answer beside each item.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50 × $12 = 600, shown separately from the refund liability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(1,000 − 50) × $20 = 19,000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(1,000 − 50) × $12 = 11,400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50 × $20 = 1,000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Revenue recognized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Refund liability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Asset: right to recover products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Cost of goods sold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performance obligation  ·  principal  ·  output method  ·  incremental costs of obtaining a contract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Steps 3 and 4: the transaction price and its allocation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75"/>
        <w:gridCol w:w="3292"/>
        <w:gridCol w:w="363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3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7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3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Steps 3 and 4: the transaction price and its allocation</w:t>
            </w:r>
          </w:p>
        </w:tc>
        <w:tc>
          <w:tcPr>
            <w:tcW w:type="pct" w:w="17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sales of 2,400,000 with a 3% volume reb</w:t>
            </w:r>
          </w:p>
        </w:tc>
        <w:tc>
          <w:tcPr>
            <w:tcW w:type="pct" w:w="18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3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71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8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58"/>
        <w:gridCol w:w="474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transaction price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agent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input method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 principle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bill-and-hold arrangement   ·   constraint on variable consideration   ·   principal   ·   revenue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Variable amounts are included only to the extent that a significant reversal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not probable later. This is the </w:t>
      </w:r>
      <w:r>
        <w:rPr>
          <w:u w:val="single"/>
          <w:sz w:val="19"/>
          <w:szCs w:val="19"/>
        </w:rPr>
        <w:t xml:space="preserve">                                      </w:t>
      </w:r>
      <w:r>
        <w:rPr>
          <w:sz w:val="19"/>
          <w:szCs w:val="19"/>
        </w:rPr>
        <w:t xml:space="preserve">. The rebate is all or nothing, so use the single most likely outcome: the rebate is earned (70% likely).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transaction price   ·   revenue   ·   bill-and-hold arrangement   ·   principal   ·   significant financing component   ·   Consideration payable to a customer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Three other items change the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. A </w:t>
      </w:r>
      <w:r>
        <w:rPr>
          <w:u w:val="single"/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is removed when payment and delivery are far apart; if they are within one year, the company may ignore it. </w:t>
      </w:r>
      <w:r>
        <w:rPr>
          <w:u w:val="single"/>
          <w:sz w:val="19"/>
          <w:szCs w:val="19"/>
        </w:rPr>
        <w:t xml:space="preserve">                                     </w:t>
      </w:r>
      <w:r>
        <w:rPr>
          <w:sz w:val="19"/>
          <w:szCs w:val="19"/>
        </w:rPr>
        <w:t xml:space="preserve">, such as a slotting fee paid to a supermarket for shelf space, reduces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bill-and-hold arrangement   ·   obligations   ·   principal   ·   observable   ·   available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an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price is not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the company estimates it, for example from market prices or expected cost plus a margin. The residual approach is allowed only when a price is highly variable or uncertain. A discount is normally shared by all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Steps 3 and 4: the transaction price and its allocation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600"/>
        <w:gridCol w:w="4992"/>
        <w:gridCol w:w="200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sales of 2,400,000 with a 3% volume reb — the book’s own table</w:t>
            </w:r>
          </w:p>
        </w:tc>
      </w:tr>
      <w:tr>
        <w:tc>
          <w:tcPr>
            <w:tcW w:type="pct" w:w="13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sales of 2,400,000 with a 3% volume reb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it works</w:t>
            </w:r>
          </w:p>
        </w:tc>
        <w:tc>
          <w:tcPr>
            <w:tcW w:type="pct" w:w="10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Revenue (whole USD)</w:t>
            </w:r>
          </w:p>
        </w:tc>
      </w:tr>
      <w:tr>
        <w:tc>
          <w:tcPr>
            <w:tcW w:type="pct" w:w="13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Most likely amount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rebate is all or nothing, so use the single most likely outcome: the rebate is earned (70% likely).</w:t>
            </w:r>
          </w:p>
        </w:tc>
        <w:tc>
          <w:tcPr>
            <w:tcW w:type="pct" w:w="10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2,328,000</w:t>
            </w:r>
          </w:p>
        </w:tc>
      </w:tr>
      <w:tr>
        <w:tc>
          <w:tcPr>
            <w:tcW w:type="pct" w:w="135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Expected value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Probability-weighted: 70% × 72,000 = 50,400 rebate. Best when there are many possible outcomes.</w:t>
            </w:r>
          </w:p>
        </w:tc>
        <w:tc>
          <w:tcPr>
            <w:tcW w:type="pct" w:w="10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2,349,600</w:t>
            </w:r>
          </w:p>
        </w:tc>
      </w:tr>
      <w:tr>
        <w:tc>
          <w:tcPr>
            <w:tcW w:type="pct" w:w="13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Constraint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Include variable amounts only if a significant reversal of revenue is not probable later.</w:t>
            </w:r>
          </w:p>
        </w:tc>
        <w:tc>
          <w:tcPr>
            <w:tcW w:type="pct" w:w="10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Applies to both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11.1?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Matching, contract costs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Special situations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Revenue and the core principle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Steps 3 and 4: the transaction price and its allocation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indicator suggests that a company is a principal rather than an agent?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receives a fixed commission per sale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bears the inventory risk before the goods are transferred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supplier sets the selling price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supplier is responsible for fulfilling the order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transaction price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سعر المعاملة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agent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الوكيل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input method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المدخلات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 principle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مبدأ مقابلة الإيرادات بالمصروفات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سعر المعاملة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طريقة المدخلات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الوكيل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مبدأ مقابلة الإيرادات بالمصروفات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input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transaction price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agent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matching principle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English term does the exam use for “سعر المعاملة”?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agent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transaction price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input method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matching principle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transaction price  ·  agent  ·  input method  ·  matching principle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Step 5: recognizing revenue over time or at a point in time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91"/>
        <w:gridCol w:w="3013"/>
        <w:gridCol w:w="369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50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Step 5: recognizing revenue over time or at a point in time</w:t>
            </w:r>
          </w:p>
        </w:tc>
        <w:tc>
          <w:tcPr>
            <w:tcW w:type="pct" w:w="156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Obligation · the book’s own rule, gapped</w:t>
            </w:r>
          </w:p>
        </w:tc>
        <w:tc>
          <w:tcPr>
            <w:tcW w:type="pct" w:w="192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50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6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2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standalone selling price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revenue   ·   contract asset   ·   over time   ·   input method   ·   output method   ·   matching principle   ·   point in time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Progress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measured by an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such as units delivered, or an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such as costs incurred. If no over-time criterion is met,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recognized at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: when control passes.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recognized   ·   matching principle   ·   allocated   ·   delivered   ·   contract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Olive oil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at each delivery. By December 31, Orontes has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8,000 cases at $40 each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price: $324,000.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variable consideration   ·   something   ·   performed   ·   contract asset   ·   matching principle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arises when the company has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but its right to payment still depends on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other than time. A contract liability arises when the customer pays first.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Step 5: recognizing revenue over time or at a point in time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allocated of Total as “1,080,000”.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6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90"/>
        <w:gridCol w:w="1075"/>
        <w:gridCol w:w="3667"/>
        <w:gridCol w:w="2647"/>
        <w:gridCol w:w="921"/>
      </w:tblGrid>
      <w:tr>
        <w:tc>
          <w:tcPr>
            <w:tcW w:type="pct" w:w="5000"/>
            <w:gridSpan w:val="5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Obligation — the book’s own table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Obligation</w:t>
            </w:r>
          </w:p>
        </w:tc>
        <w:tc>
          <w:tcPr>
            <w:tcW w:type="pct" w:w="5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Allocated</w:t>
            </w:r>
          </w:p>
        </w:tc>
        <w:tc>
          <w:tcPr>
            <w:tcW w:type="pct" w:w="19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Timing</w:t>
            </w:r>
          </w:p>
        </w:tc>
        <w:tc>
          <w:tcPr>
            <w:tcW w:type="pct" w:w="13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Progress in 2026</w:t>
            </w:r>
          </w:p>
        </w:tc>
        <w:tc>
          <w:tcPr>
            <w:tcW w:type="pct" w:w="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2026 revenue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oil</w:t>
            </w:r>
          </w:p>
        </w:tc>
        <w:tc>
          <w:tcPr>
            <w:tcW w:type="pct" w:w="5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810,000</w:t>
            </w:r>
          </w:p>
        </w:tc>
        <w:tc>
          <w:tcPr>
            <w:tcW w:type="pct" w:w="19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Point in time (each delivery)</w:t>
            </w:r>
          </w:p>
        </w:tc>
        <w:tc>
          <w:tcPr>
            <w:tcW w:type="pct" w:w="13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 of 20,000 cases × 40</w:t>
            </w:r>
          </w:p>
        </w:tc>
        <w:tc>
          <w:tcPr>
            <w:tcW w:type="pct" w:w="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</w:tr>
      <w:tr>
        <w:tc>
          <w:tcPr>
            <w:tcW w:type="pct" w:w="6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Dispenser</w:t>
            </w:r>
          </w:p>
        </w:tc>
        <w:tc>
          <w:tcPr>
            <w:tcW w:type="pct" w:w="5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9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Point in time (installed October 1)</w:t>
            </w:r>
          </w:p>
        </w:tc>
        <w:tc>
          <w:tcPr>
            <w:tcW w:type="pct" w:w="13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installed</w:t>
            </w:r>
          </w:p>
        </w:tc>
        <w:tc>
          <w:tcPr>
            <w:tcW w:type="pct" w:w="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Maintenance</w:t>
            </w:r>
          </w:p>
        </w:tc>
        <w:tc>
          <w:tcPr>
            <w:tcW w:type="pct" w:w="5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  <w:tc>
          <w:tcPr>
            <w:tcW w:type="pct" w:w="19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time (24 months)</w:t>
            </w:r>
          </w:p>
        </w:tc>
        <w:tc>
          <w:tcPr>
            <w:tcW w:type="pct" w:w="13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 months × 3,750</w:t>
            </w:r>
          </w:p>
        </w:tc>
        <w:tc>
          <w:tcPr>
            <w:tcW w:type="pct" w:w="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11,250</w:t>
            </w:r>
          </w:p>
        </w:tc>
      </w:tr>
      <w:tr>
        <w:tc>
          <w:tcPr>
            <w:tcW w:type="pct" w:w="6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5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1,080,000</w:t>
            </w:r>
          </w:p>
        </w:tc>
        <w:tc>
          <w:tcPr>
            <w:tcW w:type="pct" w:w="19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3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515,250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allocated does the book give for Olive oil?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1,080,000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810,000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90,000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book gives the timing of Dispenser as “Point in time (installed October 1)”.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allocated.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Olive oil   ·   Dispenser   ·   Maintenance   ·   Total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1,080,000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180,000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810,000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90,000</w:t>
            </w:r>
          </w:p>
        </w:tc>
      </w:tr>
      <w:t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643"/>
        <w:gridCol w:w="864"/>
        <w:gridCol w:w="3242"/>
        <w:gridCol w:w="2988"/>
        <w:gridCol w:w="864"/>
      </w:tblGrid>
      <w:tr>
        <w:tc>
          <w:tcPr>
            <w:tcW w:type="pct" w:w="85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Obligation</w:t>
            </w:r>
          </w:p>
        </w:tc>
        <w:tc>
          <w:tcPr>
            <w:tcW w:type="pct" w:w="45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Allocated</w:t>
            </w:r>
          </w:p>
        </w:tc>
        <w:tc>
          <w:tcPr>
            <w:tcW w:type="pct" w:w="168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Timing</w:t>
            </w:r>
          </w:p>
        </w:tc>
        <w:tc>
          <w:tcPr>
            <w:tcW w:type="pct" w:w="155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Progress in 2026</w:t>
            </w:r>
          </w:p>
        </w:tc>
        <w:tc>
          <w:tcPr>
            <w:tcW w:type="pct" w:w="45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2026 revenue</w:t>
            </w:r>
          </w:p>
        </w:tc>
      </w:tr>
      <w:tr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Olive oil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810,000</w:t>
            </w:r>
          </w:p>
        </w:tc>
        <w:tc>
          <w:tcPr>
            <w:tcW w:type="pct" w:w="1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Point in time (each delivery)</w:t>
            </w:r>
          </w:p>
        </w:tc>
        <w:tc>
          <w:tcPr>
            <w:tcW w:type="pct" w:w="15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8,000 of 20,000 cases × 40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324,000</w:t>
            </w:r>
          </w:p>
        </w:tc>
      </w:tr>
      <w:tr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Dispenser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8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5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8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Maintenance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8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5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8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Total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8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55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output method  ·  input method  ·  over time  ·  point in time  ·  principal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Progress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is measured by an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, such as units delivered, or an </w:t>
            </w:r>
            <w:r>
              <w:rPr>
                <w:u w:val="single"/>
                <w:sz w:val="19"/>
                <w:szCs w:val="19"/>
              </w:rPr>
              <w:t xml:space="preserve">              </w:t>
            </w:r>
            <w:r>
              <w:rPr>
                <w:sz w:val="19"/>
                <w:szCs w:val="19"/>
              </w:rPr>
              <w:t xml:space="preserve">, such as costs incurred.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Olive oil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Dispenser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Allocated: 810,000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Allocated: 180,000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Timing: Point in time (each delivery)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Timing: Point in time (installed October 1)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Progress in 2026: 8,000 of 20,000 cases × 40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Progress in 2026: installed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2026 revenue of Olive oil?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11,250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324,000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515,250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Barada sells 1,000 units at $20 (cost $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Barada sells 1,000 units at $20 (cost $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Sales price of all units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Units expected to be returned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recognized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Asset: right to recover returned products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extract for this question is printed with it. How much revenue does Barada recognize on the sale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19,000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7,600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standalone selling price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سعر البيع المستقل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asset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العقد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الاسترداد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obligation does the book pair with “1,080,000”?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Dispenser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Total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Olive oil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The extract for this question is printed with it. How much revenue does Barada recognize on the sale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19,000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7,600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26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standalone selling price  ·  contract asset  ·  refund liability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Special situations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46"/>
        <w:gridCol w:w="3639"/>
        <w:gridCol w:w="401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Special situations</w:t>
            </w:r>
          </w:p>
        </w:tc>
        <w:tc>
          <w:tcPr>
            <w:tcW w:type="pct" w:w="18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Barada sells 1,000 units at $20 (cost $</w:t>
            </w:r>
          </w:p>
        </w:tc>
        <w:tc>
          <w:tcPr>
            <w:tcW w:type="pct" w:w="209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09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variable consideration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constraint on variable consideration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bill-and-hold arrangement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principal   ·   agent   ·   revenue   ·   output method   ·   point in time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When another party is involved, the company must decide whether it is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A principal controls the good or service before it is transferred and reports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gross. An agent only arranges the sale and reports its fee or commission as revenue.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bill-and-hold arrangement   ·   point in time   ·   revenue   ·   output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Goods sent on consignment are not sold until the consignee sells them. In a </w:t>
      </w:r>
      <w:r>
        <w:rPr>
          <w:u w:val="single"/>
          <w:sz w:val="19"/>
          <w:szCs w:val="19"/>
        </w:rPr>
        <w:t xml:space="preserve">     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recognized only if the goods are identified, ready and cannot be used for other customers, and the customer asked for the arrangement.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output method   ·   refund liability   ·   agent   ·   breakage   ·   revenue   ·   point in time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gift cards, the company recognizes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the part customers are not expected to use, in proportion to the cards that are used. Nonrefundable upfront fees are usually deferred. Chapter 12 explains warranties. 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's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its commission, not the full price the customer pays. Present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the return asset separately.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Special situations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8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8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Barada sells 1,000 units at $20 (cost $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Barada sells 1,000 units at $20 (cost $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Whole USD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Sales price of all units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Units expected to be returned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recognized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Refund liability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Asset: right to recover returned products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the heading it belongs to.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Sales price of all units   ·   Units expected to be returned   ·   Revenue recognized   ·   Refund liability   ·   Asset: right to recover returned products   ·   Cost of goods sold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20,000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50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________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In a bill-and-hold arrangement, which condition is NOT required before the seller recognizes revenue?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goods are identified separately as the customer's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goods are ready for physical transfer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seller cannot use the goods or direct them to another customer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customer has paid in full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9.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variable consideration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العوض المتغير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constraint on variable consideration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قيد العوض المتغير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bill-and-hold arrangement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ترتيب الفوترة والاحتفاظ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term on this page means what the book defines it to mean. What settles a disagreement about one?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glossary printed on this page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the word means in ordinary English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translation that sounds closest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whichever reading makes the item easier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8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8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variable consideration  ·  constraint on variable consideration  ·  bill-and-hold arrangement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Matching, contract costs and IFRS differences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11.6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05"/>
        <w:gridCol w:w="3592"/>
        <w:gridCol w:w="370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8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contract costs and IFRS differences</w:t>
            </w:r>
          </w:p>
        </w:tc>
        <w:tc>
          <w:tcPr>
            <w:tcW w:type="pct" w:w="18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(USD 000)</w:t>
            </w:r>
          </w:p>
        </w:tc>
        <w:tc>
          <w:tcPr>
            <w:tcW w:type="pct" w:w="19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8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Topic · The English the exam uses, and what it translates</w:t>
            </w:r>
          </w:p>
        </w:tc>
        <w:tc>
          <w:tcPr>
            <w:tcW w:type="pct" w:w="19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time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significant financing component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material right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advertising   ·   recognized   ·   bill-and-hold arrangement   ·   depreciated   ·   point in time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Cost of goods sold is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when the related sale is recognized. Costs with no future benefit, such as most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are expensed at once, and long-lived assets are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over the periods they serve. Contract costs follow the same idea.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amortization   ·   capitalized   ·   point in time   ·   immediately   ·   bill-and-hold arrangement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the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period is one year or less, the company may expense such costs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Costs to fulfill a contract are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only if they relate directly to it and create a resource that will be used. Under U.S. GAAP, an impairment of these assets is never reversed.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point in time   ·   liability   ·   produits   ·   revenue   ·   bill-and-hold arrangement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Arabic إيرادات مؤجلة and French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constatés d'avance describe cash received before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earned. Under ASC 606 the correct term is contract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and it can also arise when payment is due, not only when cash is received.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Matching, contract costs and IFRS differences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(USD 000)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date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September 1, 2026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Qasr Hotels, a hotel chain in Amman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Fixed contract price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Fruit juices: 12 equal monthly deliveries from September 2026 (standalone selling price)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540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Staff training on storing and serving juices, completed in September 2026 (standalone selling price)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If Qasr's orders pass a volume target, Qasr pays 30 less. Orontes expects the target to be met, and a reversal is not probable.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pays Qasr 10 to list Orontes juices on hotel menus. Orontes receives no distinct service.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delivers by its own trucks; control passes when the juices arrive. Orontes treats shipping as a fulfillment cost.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By December 31, 2026, Qasr has paid 250. Four monthly deliveries have been made.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11.1?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Matching, contract costs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Special situations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Revenue and the core principle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Steps 3 and 4: the transaction price and its allocation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sells a dispenser and agrees to buy it back in one year at a higher price. The arrangement is accounted for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sale with revenue now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financing arrangement, not a sale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sale with a right of return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consignment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90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9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363"/>
        <w:gridCol w:w="3383"/>
        <w:gridCol w:w="285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Topic — the book’s own table</w:t>
            </w:r>
          </w:p>
        </w:tc>
      </w:tr>
      <w:tr>
        <w:tc>
          <w:tcPr>
            <w:tcW w:type="pct" w:w="17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Topic</w:t>
            </w:r>
          </w:p>
        </w:tc>
        <w:tc>
          <w:tcPr>
            <w:tcW w:type="pct" w:w="17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(ASC 606)</w:t>
            </w:r>
          </w:p>
        </w:tc>
        <w:tc>
          <w:tcPr>
            <w:tcW w:type="pct" w:w="1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15</w:t>
            </w:r>
          </w:p>
        </w:tc>
      </w:tr>
      <w:tr>
        <w:tc>
          <w:tcPr>
            <w:tcW w:type="pct" w:w="17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Collectibility threshold ('probable')</w:t>
            </w:r>
          </w:p>
        </w:tc>
        <w:tc>
          <w:tcPr>
            <w:tcW w:type="pct" w:w="17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Likely (a high threshold)</w:t>
            </w:r>
          </w:p>
        </w:tc>
        <w:tc>
          <w:tcPr>
            <w:tcW w:type="pct" w:w="1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More likely than not</w:t>
            </w:r>
          </w:p>
        </w:tc>
      </w:tr>
      <w:tr>
        <w:tc>
          <w:tcPr>
            <w:tcW w:type="pct" w:w="175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Shipping after control passes</w:t>
            </w:r>
          </w:p>
        </w:tc>
        <w:tc>
          <w:tcPr>
            <w:tcW w:type="pct" w:w="17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May elect to treat as a fulfillment cost</w:t>
            </w:r>
          </w:p>
        </w:tc>
        <w:tc>
          <w:tcPr>
            <w:tcW w:type="pct" w:w="14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election; may be an obligation</w:t>
            </w:r>
          </w:p>
        </w:tc>
      </w:tr>
      <w:tr>
        <w:tc>
          <w:tcPr>
            <w:tcW w:type="pct" w:w="17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Sales taxes collected</w:t>
            </w:r>
          </w:p>
        </w:tc>
        <w:tc>
          <w:tcPr>
            <w:tcW w:type="pct" w:w="17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May elect to exclude all</w:t>
            </w:r>
          </w:p>
        </w:tc>
        <w:tc>
          <w:tcPr>
            <w:tcW w:type="pct" w:w="1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Judge each tax: principal or agent</w:t>
            </w:r>
          </w:p>
        </w:tc>
      </w:tr>
      <w:tr>
        <w:tc>
          <w:tcPr>
            <w:tcW w:type="pct" w:w="175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of capitalized contract costs</w:t>
            </w:r>
          </w:p>
        </w:tc>
        <w:tc>
          <w:tcPr>
            <w:tcW w:type="pct" w:w="17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Never reversed</w:t>
            </w:r>
          </w:p>
        </w:tc>
        <w:tc>
          <w:tcPr>
            <w:tcW w:type="pct" w:w="14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Reversed (limited)</w:t>
            </w:r>
          </w:p>
        </w:tc>
      </w:tr>
      <w:tr>
        <w:tc>
          <w:tcPr>
            <w:tcW w:type="pct" w:w="17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License renewals</w:t>
            </w:r>
          </w:p>
        </w:tc>
        <w:tc>
          <w:tcPr>
            <w:tcW w:type="pct" w:w="17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when the renewal period begins</w:t>
            </w:r>
          </w:p>
        </w:tc>
        <w:tc>
          <w:tcPr>
            <w:tcW w:type="pct" w:w="14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Policy choice</w:t>
            </w:r>
          </w:p>
        </w:tc>
      </w:tr>
      <w:tr>
        <w:tc>
          <w:tcPr>
            <w:tcW w:type="pct" w:w="175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Onerous contracts</w:t>
            </w:r>
          </w:p>
        </w:tc>
        <w:tc>
          <w:tcPr>
            <w:tcW w:type="pct" w:w="17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general rule</w:t>
            </w:r>
          </w:p>
        </w:tc>
        <w:tc>
          <w:tcPr>
            <w:tcW w:type="pct" w:w="14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IAS 37 provision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time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على مدى زمني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significant financing component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مكوِّن تمويلي جوهري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material right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جوهري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topic does the book pair with “Likely (a high threshold)”?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Shipping after control passes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Onerous contracts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Sales taxes collected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Collectibility threshold ('probable')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576"/>
        <w:gridCol w:w="2032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Topic</w:t>
            </w:r>
          </w:p>
        </w:tc>
        <w:tc>
          <w:tcPr>
            <w:tcW w:type="pct" w:w="134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U.S. GAAP (ASC 606)</w:t>
            </w:r>
          </w:p>
        </w:tc>
        <w:tc>
          <w:tcPr>
            <w:tcW w:type="pct" w:w="10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IFRS 15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Collectibility threshold ('probable')</w:t>
            </w:r>
          </w:p>
        </w:tc>
        <w:tc>
          <w:tcPr>
            <w:tcW w:type="pct" w:w="13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Likely (a high threshold)</w:t>
            </w:r>
          </w:p>
        </w:tc>
        <w:tc>
          <w:tcPr>
            <w:tcW w:type="pct" w:w="10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More likely than not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Shipping after control passes</w:t>
            </w:r>
          </w:p>
        </w:tc>
        <w:tc>
          <w:tcPr>
            <w:tcW w:type="pct" w:w="134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0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Sales taxes collected</w:t>
            </w:r>
          </w:p>
        </w:tc>
        <w:tc>
          <w:tcPr>
            <w:tcW w:type="pct" w:w="134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0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Impairment of capitalized contract costs</w:t>
            </w:r>
          </w:p>
        </w:tc>
        <w:tc>
          <w:tcPr>
            <w:tcW w:type="pct" w:w="134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0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License renewals</w:t>
            </w:r>
          </w:p>
        </w:tc>
        <w:tc>
          <w:tcPr>
            <w:tcW w:type="pct" w:w="134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0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Onerous contracts</w:t>
            </w:r>
          </w:p>
        </w:tc>
        <w:tc>
          <w:tcPr>
            <w:tcW w:type="pct" w:w="134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0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spacing w:before="40" w:after="24"/>
      </w:pPr>
      <w:r>
        <w:rPr>
          <w:sz w:val="19"/>
          <w:szCs w:val="19"/>
        </w:rPr>
        <w:t xml:space="preserve">Write the letter of the matching entry beside each topic. Every one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No general rule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Revenue when the renewal period begins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Likely (a high threshold)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May elect to exclude all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Never reversed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May elect to treat as a fulfillment cost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Collectibility threshold ('probable')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Shipping after control passes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Sales taxes collected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Impairment of capitalized contract costs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License renewals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Onerous contracts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over time  ·  significant financing component  ·  material right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11.7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48"/>
        <w:gridCol w:w="4384"/>
        <w:gridCol w:w="396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gym charges a nonrefundable joining fee when a customer signs a one-year membership. The fee is:</w:t>
            </w:r>
          </w:p>
        </w:tc>
      </w:tr>
      <w:tr>
        <w:tc>
          <w:tcPr>
            <w:tcW w:type="pct" w:w="6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2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 · Obligation</w:t>
            </w:r>
          </w:p>
        </w:tc>
        <w:tc>
          <w:tcPr>
            <w:tcW w:type="pct" w:w="20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revenue · performance obligation · transaction price · standalone selling price · variable consideration · over time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material right   ·   constraint on variable consideration   ·   revenue   ·   input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company estimates it using the expected value, for many possible outcomes, or the most likely amount, for an all-or-nothing outcome. Variable amounts are included only to the extent that a significant reversal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not probable later. This is the </w:t>
      </w:r>
      <w:r>
        <w:rPr>
          <w:u w:val="single"/>
          <w:sz w:val="19"/>
          <w:szCs w:val="19"/>
        </w:rPr>
        <w:t xml:space="preserve">             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output method   ·   input method   ·   point in time   ·   revenue   ·   over time   ·   performance obligation   ·   material right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Progress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measured by an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such as units delivered, or an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such as costs incurred. If no over-time criterion is met,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recognized at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: when control passes. Olive oil is recognized at each delivery.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refund liability   ·   material right   ·   input method   ·   agent   ·   revenue   ·   matching principle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's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its commission, not the full price the customer pays. Present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the return asset separately. Goods on consignment stay in the consignor's inventory.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says that expenses are recognized in the same period as the revenues they help to earn.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4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11.1?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Matching, contract costs and IFRS differences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Special situations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Steps 3 and 4: the transaction price and its allocation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Revenue and the core principle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11.1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11.4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11.2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11.5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11.3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11.6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6.  </w:t>
      </w:r>
      <w:r>
        <w:rPr>
          <w:sz w:val="18"/>
          <w:szCs w:val="18"/>
        </w:rPr>
        <w:t xml:space="preserve">Revenue and the core principle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7.  </w:t>
      </w:r>
      <w:r>
        <w:rPr>
          <w:sz w:val="18"/>
          <w:szCs w:val="18"/>
        </w:rPr>
        <w:t xml:space="preserve">Steps 1 and 2: the contract and its performance obligations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Steps 3 and 4: the transaction price and its allocation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Step 5: recognizing revenue over time or at a point in time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Special situations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Matching, contract costs and IFRS differences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Orontes provides cleaning services every week to a hotel. How is revenue recognized?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At the end of the contract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Over time, because the hotel receives and uses the benefit as Orontes performs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hotel pays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At the start, when the contract is signed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builder constructs a factory on land owned by the customer. The customer controls the work in progress. Revenue is recognized: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over time, using a measure of progress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completion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final payment is received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only if the customer pays in advance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has delivered goods, but it cannot bill the customer until it also delivers a second product next month. At year-end it reports: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receivable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contract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 balance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may estimate variable consideration and include it in the transaction price only to the extent that: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significant reversal of revenue is not probable later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amount is certain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customer has already paid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amount is less than 10% of the price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company pays a $2,000 commission to win a six-month service contract. It may: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never expense 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deduct it from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capitalize it as equipment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expense the commission immediately, using the practical expedient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Orontes pays a supermarket $30,000 for shelf space and receives no distinct service. How is the payment treated?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marketing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reduction of the transaction price (revenue)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prepaid asset amortized over five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cost of goods sold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A gym charges a nonrefundable joining fee when a customer signs a one-year membership. The fee is: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revenue at once, because it is nonrefundable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liability until the customer leaves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deferred and recognized over the membership period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deducted from expenses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C11-1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item in the Qasr contract. (On the exam screen you would drag each item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C11-2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transaction price.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C11-3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transaction price allocated to the staff training.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C11-4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Orontes's 2026 revenue from the Qasr contract.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C11-5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contract liability at December 31,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C11-6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Orontes treat the menu listing fee (M2)?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The tasks of a case set have to be worked in one order, because each one uses the result of the one before it. Write the letter of its place beside each task.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first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fourth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second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fifth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third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sixth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Enter the transaction price.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Enter the contract liability at December 31, 2026.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How does Orontes treat the menu listing fee (M2)? [select]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Enter the transaction price allocated to the staff training.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Classify each item in the Qasr contract. (On the exam screen you would drag each item into a box.)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Enter Orontes's 2026 revenue from the Qasr contract.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90"/>
        <w:gridCol w:w="1075"/>
        <w:gridCol w:w="3667"/>
        <w:gridCol w:w="2647"/>
        <w:gridCol w:w="921"/>
      </w:tblGrid>
      <w:tr>
        <w:tc>
          <w:tcPr>
            <w:tcW w:type="pct" w:w="5000"/>
            <w:gridSpan w:val="5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Obligation — the extract for the question that follows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Obligation</w:t>
            </w:r>
          </w:p>
        </w:tc>
        <w:tc>
          <w:tcPr>
            <w:tcW w:type="pct" w:w="5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Allocated</w:t>
            </w:r>
          </w:p>
        </w:tc>
        <w:tc>
          <w:tcPr>
            <w:tcW w:type="pct" w:w="19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Timing</w:t>
            </w:r>
          </w:p>
        </w:tc>
        <w:tc>
          <w:tcPr>
            <w:tcW w:type="pct" w:w="13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Progress in 2026</w:t>
            </w:r>
          </w:p>
        </w:tc>
        <w:tc>
          <w:tcPr>
            <w:tcW w:type="pct" w:w="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2026 revenue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Olive oil</w:t>
            </w:r>
          </w:p>
        </w:tc>
        <w:tc>
          <w:tcPr>
            <w:tcW w:type="pct" w:w="5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810,000</w:t>
            </w:r>
          </w:p>
        </w:tc>
        <w:tc>
          <w:tcPr>
            <w:tcW w:type="pct" w:w="19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Point in time (each delivery)</w:t>
            </w:r>
          </w:p>
        </w:tc>
        <w:tc>
          <w:tcPr>
            <w:tcW w:type="pct" w:w="13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 of 20,000 cases × 40</w:t>
            </w:r>
          </w:p>
        </w:tc>
        <w:tc>
          <w:tcPr>
            <w:tcW w:type="pct" w:w="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</w:tr>
      <w:tr>
        <w:tc>
          <w:tcPr>
            <w:tcW w:type="pct" w:w="6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Dispenser</w:t>
            </w:r>
          </w:p>
        </w:tc>
        <w:tc>
          <w:tcPr>
            <w:tcW w:type="pct" w:w="5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9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Point in time (installed October 1)</w:t>
            </w:r>
          </w:p>
        </w:tc>
        <w:tc>
          <w:tcPr>
            <w:tcW w:type="pct" w:w="13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installed</w:t>
            </w:r>
          </w:p>
        </w:tc>
        <w:tc>
          <w:tcPr>
            <w:tcW w:type="pct" w:w="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6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Maintenance</w:t>
            </w:r>
          </w:p>
        </w:tc>
        <w:tc>
          <w:tcPr>
            <w:tcW w:type="pct" w:w="5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  <w:tc>
          <w:tcPr>
            <w:tcW w:type="pct" w:w="19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Over time (24 months)</w:t>
            </w:r>
          </w:p>
        </w:tc>
        <w:tc>
          <w:tcPr>
            <w:tcW w:type="pct" w:w="13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 months × 3,750</w:t>
            </w:r>
          </w:p>
        </w:tc>
        <w:tc>
          <w:tcPr>
            <w:tcW w:type="pct" w:w="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11,250</w:t>
            </w:r>
          </w:p>
        </w:tc>
      </w:tr>
      <w:tr>
        <w:tc>
          <w:tcPr>
            <w:tcW w:type="pct" w:w="6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</w:t>
            </w:r>
          </w:p>
        </w:tc>
        <w:tc>
          <w:tcPr>
            <w:tcW w:type="pct" w:w="5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1,080,000</w:t>
            </w:r>
          </w:p>
        </w:tc>
        <w:tc>
          <w:tcPr>
            <w:tcW w:type="pct" w:w="19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3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515,250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The extract for this question is printed with it. What is Orontes's 2026 revenue on the GreenBasket contract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515,250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594,000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572,500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1,080,000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customer pays in advance for a service that the company will provide next year. At year-end, the company reports: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contract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receivable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revenue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Orontes ships olive oil to a shop on consignment. When does Orontes recognize revenue?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When the oil is shipped to the shop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When the shop receives the oil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When the shop sells the oil to its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At the end of the month of shipment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Orontes pays a sales commission of $32,400 to win the two-year GreenBasket contract. How is it treated?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Expensed immediately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Capitalized and expensed as the goods and services are transferred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Deducted from revenue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Added to the cost of the dispenser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4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revenue  ·  performance obligation  ·  transaction price  ·  standalone selling price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7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11.1 · Revenue and the core principle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11.2 · Steps 1 and 2: the contract and its performance obligations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11.3 · Steps 3 and 4: the transaction price and its allocation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11.4 · Step 5: recognizing revenue over time or at a point in time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11.5 · Special situations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11.6 · Matching, contract costs and IFRS differences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11.7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a8c320098549b4677f720646cf1dc828321babe4.png" Type="http://schemas.openxmlformats.org/officeDocument/2006/relationships/image"/><Relationship Id="rId102" Target="media/df7c62eb7a6b82706b8deea4449ce6c3123197f0.png" Type="http://schemas.openxmlformats.org/officeDocument/2006/relationships/image"/><Relationship Id="rId103" Target="media/d610ae231da98f9ee85d0ef9fa28cee5340a378c.png" Type="http://schemas.openxmlformats.org/officeDocument/2006/relationships/image"/><Relationship Id="rId104" Target="media/a74384db64ae1ce4d9efb964bf0497a111e02491.png" Type="http://schemas.openxmlformats.org/officeDocument/2006/relationships/image"/><Relationship Id="rId105" Target="media/1c95025670e7745ea2c30ae5b0dd18515bfb2303.png" Type="http://schemas.openxmlformats.org/officeDocument/2006/relationships/image"/><Relationship Id="rId106" Target="media/6418d759513b0f12cfdf2f5f7b39b54ff0fef705.png" Type="http://schemas.openxmlformats.org/officeDocument/2006/relationships/image"/><Relationship Id="rId107" Target="media/4d20c7c79700922e56e473ac70ad19bc8b1a4764.png" Type="http://schemas.openxmlformats.org/officeDocument/2006/relationships/image"/><Relationship Id="rId108" Target="media/4d006f889a38f31a9089877ebd5b76c737465f18.png" Type="http://schemas.openxmlformats.org/officeDocument/2006/relationships/image"/><Relationship Id="rId109" Target="media/0f7c74662e9ff6fbd218cf9e02b778a08cbb179e.png" Type="http://schemas.openxmlformats.org/officeDocument/2006/relationships/image"/><Relationship Id="rId110" Target="media/c87a7769e7aecb25b01237c01528b8a5711a6bb0.png" Type="http://schemas.openxmlformats.org/officeDocument/2006/relationships/image"/><Relationship Id="rId111" Target="media/2eb0835e0d079fa2bccc082b4eaca43ed08b0223.png" Type="http://schemas.openxmlformats.org/officeDocument/2006/relationships/image"/><Relationship Id="rId112" Target="media/53b821a3902e55aee27fec91e8e65ed277efb665.png" Type="http://schemas.openxmlformats.org/officeDocument/2006/relationships/image"/><Relationship Id="rId113" Target="media/3e59cdde350bc05739240f028ec800fe76a6d31e.png" Type="http://schemas.openxmlformats.org/officeDocument/2006/relationships/image"/><Relationship Id="rId114" Target="media/c97a211199e065d515edc870cea3e07d35f4dc04.png" Type="http://schemas.openxmlformats.org/officeDocument/2006/relationships/image"/><Relationship Id="rId115" Target="media/67eaa8a8002ea55f0e97135362f2abc168e4d6b0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11</dc:title>
  <dc:subject>Revenue Recognition</dc:subject>
  <cp:category>Student Book</cp:category>
</cp:coreProperties>
</file>