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officedocument.wordprocessingml.numbering+xml" PartName="/word/numbering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package.core-properties+xml" PartName="/docProps/cor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header+xml" PartName="/word/header4.xml"/>
  <Override ContentType="application/vnd.openxmlformats-officedocument.wordprocessingml.header+xml" PartName="/word/header5.xml"/>
  <Override ContentType="application/vnd.openxmlformats-officedocument.wordprocessingml.header+xml" PartName="/word/header6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13.1</w:t>
      </w:r>
    </w:p>
    <w:p>
      <w:pPr>
        <w:spacing w:after="8"/>
      </w:pPr>
      <w:r>
        <w:rPr>
          <w:color w:val="23265A"/>
          <w:sz w:val="22"/>
          <w:szCs w:val="22"/>
        </w:rPr>
        <w:t xml:space="preserve">Why book income and taxable income differ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 13.1 of the book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Three summaries of this handout, in the book’s own words. Read all three first: together they are the whole session. Then fill the gaps, guessing where you have to.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2138"/>
        <w:gridCol w:w="3754"/>
        <w:gridCol w:w="3708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settles, cycle by cycle</w:t>
            </w:r>
          </w:p>
        </w:tc>
      </w:tr>
      <w:tr>
        <w:tc>
          <w:tcPr>
            <w:tcW w:type="pct" w:w="111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In this handout</w:t>
            </w:r>
          </w:p>
        </w:tc>
        <w:tc>
          <w:tcPr>
            <w:tcW w:type="pct" w:w="195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will read</w:t>
            </w:r>
          </w:p>
        </w:tc>
        <w:tc>
          <w:tcPr>
            <w:tcW w:type="pct" w:w="193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you check it</w:t>
            </w:r>
          </w:p>
        </w:tc>
      </w:tr>
      <w:tr>
        <w:tc>
          <w:tcPr>
            <w:tcW w:type="pct" w:w="111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Why book income and taxable income differ</w:t>
            </w:r>
          </w:p>
        </w:tc>
        <w:tc>
          <w:tcPr>
            <w:tcW w:type="pct" w:w="195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 · Orontes Foods Inc., 2025 (whole USD)</w:t>
            </w:r>
          </w:p>
        </w:tc>
        <w:tc>
          <w:tcPr>
            <w:tcW w:type="pct" w:w="193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Which of these did this cycle settle?</w:t>
            </w:r>
          </w:p>
        </w:tc>
      </w:tr>
      <w:tr>
        <w:tc>
          <w:tcPr>
            <w:tcW w:type="pct" w:w="1114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words this section uses precisely</w:t>
            </w:r>
          </w:p>
        </w:tc>
        <w:tc>
          <w:tcPr>
            <w:tcW w:type="pct" w:w="195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 · Item · The English the exam uses, and what it translates</w:t>
            </w:r>
          </w:p>
        </w:tc>
        <w:tc>
          <w:tcPr>
            <w:tcW w:type="pct" w:w="193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What is the safest way to settle a disagreement about an answer on this sheet?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Words this handout uses precisely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Words this handout uses precisely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tick it if you could already use it in a sentence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taxable income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valuation allowance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taxable temporary difference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uncertain tax position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Where the section starts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government   ·   statements   ·   uncertain tax position   ·   taxable income   ·   current tax expense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Financial </w:t>
      </w:r>
      <w:r>
        <w:rPr>
          <w:u w:val="single"/>
          <w:sz w:val="19"/>
          <w:szCs w:val="19"/>
        </w:rPr>
        <w:t xml:space="preserve">            </w:t>
      </w:r>
      <w:r>
        <w:rPr>
          <w:sz w:val="19"/>
          <w:szCs w:val="19"/>
        </w:rPr>
        <w:t xml:space="preserve"> follow U.S. GAAP and are prepared for investors. Tax returns follow tax law and are prepared for the </w:t>
      </w:r>
      <w:r>
        <w:rPr>
          <w:u w:val="single"/>
          <w:sz w:val="19"/>
          <w:szCs w:val="19"/>
        </w:rPr>
        <w:t xml:space="preserve">            </w:t>
      </w:r>
      <w:r>
        <w:rPr>
          <w:sz w:val="19"/>
          <w:szCs w:val="19"/>
        </w:rPr>
        <w:t xml:space="preserve">. The two sets of rules have different goals, so </w:t>
      </w:r>
      <w:r>
        <w:rPr>
          <w:u w:val="single"/>
          <w:sz w:val="19"/>
          <w:szCs w:val="19"/>
        </w:rPr>
        <w:t xml:space="preserve">                </w:t>
      </w:r>
      <w:r>
        <w:rPr>
          <w:sz w:val="19"/>
          <w:szCs w:val="19"/>
        </w:rPr>
        <w:t xml:space="preserve"> is usually not the same as income before income taxes.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What it settles in the middle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Interperiod tax allocation   ·   current tax expense   ·   differently   ·   transactions   ·   uncertain tax position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If a company simply reported the tax it paid, its tax expense would jump around when the rules timed items </w:t>
      </w:r>
      <w:r>
        <w:rPr>
          <w:u w:val="single"/>
          <w:sz w:val="19"/>
          <w:szCs w:val="19"/>
        </w:rPr>
        <w:t xml:space="preserve">             </w:t>
      </w:r>
      <w:r>
        <w:rPr>
          <w:sz w:val="19"/>
          <w:szCs w:val="19"/>
        </w:rPr>
        <w:t xml:space="preserve">. </w:t>
      </w:r>
      <w:r>
        <w:rPr>
          <w:u w:val="single"/>
          <w:sz w:val="19"/>
          <w:szCs w:val="19"/>
        </w:rPr>
        <w:t xml:space="preserve">                            </w:t>
      </w:r>
      <w:r>
        <w:rPr>
          <w:sz w:val="19"/>
          <w:szCs w:val="19"/>
        </w:rPr>
        <w:t xml:space="preserve"> solves this. The company recognizes the tax effects of </w:t>
      </w:r>
      <w:r>
        <w:rPr>
          <w:u w:val="single"/>
          <w:sz w:val="19"/>
          <w:szCs w:val="19"/>
        </w:rPr>
        <w:t xml:space="preserve">              </w:t>
      </w:r>
      <w:r>
        <w:rPr>
          <w:sz w:val="19"/>
          <w:szCs w:val="19"/>
        </w:rPr>
        <w:t xml:space="preserve"> in the same periods as the transactions themselves, using deferred taxes.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Where it ends — Fill every gap from the list. The list holds more words than there are gaps.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839,700   ·   989,700   ·   3,958,800   ·   900,000   ·   889,700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The book’s own table “Orontes Foods Inc., 2025 (whole USD)” settles these: for Income before income taxes it is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, for Income tax expense (25% combined federal and state rate) it is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, for Current tax expense (taxes on 2025 taxable income) it is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and for Income taxes paid in cash (Chapter 5) it is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.</w:t>
      </w:r>
    </w:p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Why book income and taxable income differ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  <w:r>
              <w:rPr>
                <w:color w:val="6B7280"/>
                <w:sz w:val="18"/>
                <w:szCs w:val="18"/>
              </w:rPr>
              <w:t xml:space="preserve">      One claim. Decide now; you will check it in a moment.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Every number in a financial statement belongs to an element the framework defines.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  <w:r>
              <w:rPr>
                <w:color w:val="6B7280"/>
                <w:sz w:val="18"/>
                <w:szCs w:val="18"/>
              </w:rPr>
              <w:t xml:space="preserve">      Read it before you answer anything below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3561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56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Orontes Foods Inc., 2025 (whole USD) — the book’s own table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Orontes Foods Inc., 2025 (whole USD)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Amount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Income before income taxes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3,958,800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Income tax expense (25% combined federal and state rate)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989,700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Current tax expense (taxes on 2025 taxable income)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889,700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Deferred tax expense (25% of the 400,000 increase in net taxable temporary differences)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100,000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Income taxes paid in cash (Chapter 5)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839,700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Deferred tax liability, January 1, 2025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900,000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Deferred tax liability, December 31, 2025 (after the 375 tax effect of the OCI loss)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999,625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  <w:r>
              <w:rPr>
                <w:color w:val="6B7280"/>
                <w:sz w:val="18"/>
                <w:szCs w:val="18"/>
              </w:rPr>
              <w:t xml:space="preserve">      Every answer is printed above. Find it, do not recall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Which amount does the book give for Income before income taxes?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889,700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3,958,800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989,700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100,000</w:t>
            </w:r>
          </w:p>
        </w:tc>
      </w:tr>
    </w:tbl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  <w:r>
              <w:rPr>
                <w:color w:val="6B7280"/>
                <w:sz w:val="18"/>
                <w:szCs w:val="18"/>
              </w:rPr>
              <w:t xml:space="preserve">      No help on this move.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6.  </w:t>
      </w:r>
      <w:r>
        <w:rPr>
          <w:sz w:val="19"/>
          <w:szCs w:val="19"/>
        </w:rPr>
        <w:t xml:space="preserve">Income tax expense on the income statement equals: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current tax expense plus deferred tax expense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income taxes paid in cash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taxable income times the tax rate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pretax income times the tax rate in all cases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7.  </w:t>
      </w:r>
      <w:r>
        <w:rPr>
          <w:sz w:val="19"/>
          <w:szCs w:val="19"/>
        </w:rPr>
        <w:t xml:space="preserve">Pretax income is $500,000, and there are no temporary differences. It includes $20,000 of tax-exempt interest and a $10,000 nondeductible fine. At a 25% rate, what is income tax expense?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$122,500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$127,500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$125,000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$132,500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8.  </w:t>
      </w:r>
      <w:r>
        <w:rPr>
          <w:sz w:val="19"/>
          <w:szCs w:val="19"/>
        </w:rPr>
        <w:t xml:space="preserve">Under U.S. GAAP, a tax position is recognized in the financial statements if it is: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more likely than not to be sustained on its technical merits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certain to be accepted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probable in the IFRS sense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not yet examined by the tax authority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Orontes Foods Inc., 2025 (whole USD) — the extract for the question that follows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Orontes Foods Inc., 2025 (whole USD)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Amount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Income before income taxes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3,958,800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Income tax expense (25% combined federal and state rate)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989,700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Current tax expense (taxes on 2025 taxable income)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889,700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Deferred tax expense (25% of the 400,000 increase in net taxable temporary differences)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100,000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Income taxes paid in cash (Chapter 5)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839,700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Deferred tax liability, January 1, 2025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900,000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Deferred tax liability, December 31, 2025 (after the 375 tax effect of the OCI loss)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999,625</w:t>
            </w:r>
          </w:p>
        </w:tc>
      </w:tr>
    </w:tbl>
    <w:p/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9.  </w:t>
      </w:r>
      <w:r>
        <w:rPr>
          <w:sz w:val="19"/>
          <w:szCs w:val="19"/>
        </w:rPr>
        <w:t xml:space="preserve">The extract for this question is printed with it. Why did Orontes pay less tax in 2025 than its current tax expense?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Deferred tax is paid in cash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Income taxes payable rose, so part of the current tax was still unpaid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The OCI loss reduced taxes paid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Orontes had a tax refund from 2024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on this page with your partner before you read any key.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go back to the model and find the row that settles it. The row decides, not the louder voice.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10.  </w:t>
            </w:r>
            <w:r>
              <w:rPr>
                <w:sz w:val="19"/>
                <w:szCs w:val="19"/>
              </w:rPr>
              <w:t xml:space="preserve">Which of these did this cycle settle?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the rule and where it comes from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nothing in particular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only the vocabulary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only the arithmetic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A with the model in front of you.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words this section uses precisely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11.  </w:t>
      </w:r>
      <w:r>
        <w:rPr>
          <w:sz w:val="19"/>
          <w:szCs w:val="19"/>
        </w:rPr>
        <w:t xml:space="preserve">A term in the exam means exactly what the book defines it to mean, whatever it means in ordinary English.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117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17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Item — the book’s own table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Item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Category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Municipal bond interest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Late-filing fine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Tax depreciation above book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Warranty liability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Rent received in advance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the exam uses, and what it translates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the Arabic it translates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taxable income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الدخل الخاضع للضريبة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valuation allowance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مخصص التقييم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taxable temporary difference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فرق مؤقت خاضع للضريبة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uncertain tax position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مركز ضريبي غير مؤكد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24"/>
      </w:pPr>
      <w:r>
        <w:rPr>
          <w:sz w:val="19"/>
          <w:szCs w:val="19"/>
        </w:rPr>
        <w:t xml:space="preserve">Write the letter of the Arabic term beside each English term. Every term is used once.</w:t>
      </w:r>
    </w:p>
    <w:tbl>
      <w:tblPr>
        <w:tblW w:type="pct" w:w="100%"/>
        <w:tblLayout w:type="fixed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4800"/>
        <w:gridCol w:w="4800"/>
      </w:tblGrid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A  </w:t>
            </w:r>
            <w:r>
              <w:rPr>
                <w:sz w:val="16"/>
                <w:szCs w:val="16"/>
              </w:rPr>
              <w:t xml:space="preserve">فرق مؤقت خاضع للضريبة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C  </w:t>
            </w:r>
            <w:r>
              <w:rPr>
                <w:sz w:val="16"/>
                <w:szCs w:val="16"/>
              </w:rPr>
              <w:t xml:space="preserve">الدخل الخاضع للضريبة</w:t>
            </w:r>
          </w:p>
        </w:tc>
      </w:tr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B  </w:t>
            </w:r>
            <w:r>
              <w:rPr>
                <w:sz w:val="16"/>
                <w:szCs w:val="16"/>
              </w:rPr>
              <w:t xml:space="preserve">مخصص التقييم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D  </w:t>
            </w:r>
            <w:r>
              <w:rPr>
                <w:sz w:val="16"/>
                <w:szCs w:val="16"/>
              </w:rPr>
              <w:t xml:space="preserve">مركز ضريبي غير مؤكد</w:t>
            </w:r>
          </w:p>
        </w:tc>
      </w:tr>
    </w:tbl>
    <w:p/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12.  </w:t>
      </w:r>
      <w:r>
        <w:rPr>
          <w:sz w:val="18"/>
          <w:szCs w:val="18"/>
        </w:rPr>
        <w:t xml:space="preserve">valuation allowance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13.  </w:t>
      </w:r>
      <w:r>
        <w:rPr>
          <w:sz w:val="18"/>
          <w:szCs w:val="18"/>
        </w:rPr>
        <w:t xml:space="preserve">uncertain tax position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14.  </w:t>
      </w:r>
      <w:r>
        <w:rPr>
          <w:sz w:val="18"/>
          <w:szCs w:val="18"/>
        </w:rPr>
        <w:t xml:space="preserve">taxable temporary difference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15.  </w:t>
      </w:r>
      <w:r>
        <w:rPr>
          <w:sz w:val="18"/>
          <w:szCs w:val="18"/>
        </w:rPr>
        <w:t xml:space="preserve">taxable income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16.  </w:t>
      </w:r>
      <w:r>
        <w:rPr>
          <w:sz w:val="19"/>
          <w:szCs w:val="19"/>
        </w:rPr>
        <w:t xml:space="preserve">How do permanent differences affect the financial statements?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They create deferred tax assets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They create deferred tax liabilities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They have no effect at all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They change the effective tax rate but create no deferred taxes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17.  </w:t>
      </w:r>
      <w:r>
        <w:rPr>
          <w:sz w:val="19"/>
          <w:szCs w:val="19"/>
        </w:rPr>
        <w:t xml:space="preserve">Which evidence MOST suggests that a valuation allowance is needed?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Cumulative losses in recent years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A long record of profits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Large deferred tax liabilities reversing in the same years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A signed contract that will produce taxable profits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18.  </w:t>
      </w:r>
      <w:r>
        <w:rPr>
          <w:sz w:val="19"/>
          <w:szCs w:val="19"/>
        </w:rPr>
        <w:t xml:space="preserve">A U.S. company has a federal tax loss in 2026. Under current law it can: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carry it back two years for a refund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carry the loss forward without a time limit, using it against up to 80% of future taxable income each year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carry it forward for 20 years only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deduct it only in 2027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19.  </w:t>
      </w:r>
      <w:r>
        <w:rPr>
          <w:sz w:val="19"/>
          <w:szCs w:val="19"/>
        </w:rPr>
        <w:t xml:space="preserve">An IFRS company expects to use only $60,000 of a potential $100,000 deferred tax asset. Under IAS 12 it reports: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no deferred tax asset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a $100,000 asset and a $40,000 allowance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a deferred tax asset of $60,000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20.  </w:t>
      </w:r>
      <w:r>
        <w:rPr>
          <w:sz w:val="19"/>
          <w:szCs w:val="19"/>
        </w:rPr>
        <w:t xml:space="preserve">The extract for this question is printed with it. Why did Orontes pay less tax in 2025 than its current tax expense?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Deferred tax is paid in cash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Income taxes payable rose, so part of the current tax was still unpaid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The OCI loss reduced taxes paid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Orontes had a tax refund from 2024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21.  </w:t>
            </w:r>
            <w:r>
              <w:rPr>
                <w:sz w:val="19"/>
                <w:szCs w:val="19"/>
              </w:rPr>
              <w:t xml:space="preserve">What is the safest way to settle a disagreement about an answer on this sheet?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find the row of the model that decides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take the answer of whoever is more confident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leave it until the lecturer says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choose the longer option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B.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22.  </w:t>
      </w:r>
      <w:r>
        <w:rPr>
          <w:sz w:val="19"/>
          <w:szCs w:val="19"/>
        </w:rPr>
        <w:t xml:space="preserve">Rebuild the figure from this handout. Label every part and fill in every box.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3561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56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classmate who missed this session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23.  </w:t>
            </w:r>
            <w:r>
              <w:rPr>
                <w:sz w:val="19"/>
                <w:szCs w:val="19"/>
              </w:rPr>
              <w:t xml:space="preserve">In three or four sentences, write what this section settles and the one rule a reader has to take away.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taxable income  ·  valuation allowance  ·  taxable temporary difference  ·  uncertain tax position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1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13.2</w:t>
      </w:r>
    </w:p>
    <w:p>
      <w:pPr>
        <w:spacing w:after="8"/>
      </w:pPr>
      <w:r>
        <w:rPr>
          <w:color w:val="23265A"/>
          <w:sz w:val="22"/>
          <w:szCs w:val="22"/>
        </w:rPr>
        <w:t xml:space="preserve">Temporary and permanent differences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 13.2 of the book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Three summaries of this handout, in the book’s own words. Read all three first: together they are the whole session. Then fill the gaps, guessing where you have to.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1994"/>
        <w:gridCol w:w="3817"/>
        <w:gridCol w:w="3789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settles, cycle by cycle</w:t>
            </w:r>
          </w:p>
        </w:tc>
      </w:tr>
      <w:tr>
        <w:tc>
          <w:tcPr>
            <w:tcW w:type="pct" w:w="10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In this handout</w:t>
            </w:r>
          </w:p>
        </w:tc>
        <w:tc>
          <w:tcPr>
            <w:tcW w:type="pct" w:w="198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will read</w:t>
            </w:r>
          </w:p>
        </w:tc>
        <w:tc>
          <w:tcPr>
            <w:tcW w:type="pct" w:w="197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you check it</w:t>
            </w:r>
          </w:p>
        </w:tc>
      </w:tr>
      <w:tr>
        <w:tc>
          <w:tcPr>
            <w:tcW w:type="pct" w:w="10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Temporary and permanent differences</w:t>
            </w:r>
          </w:p>
        </w:tc>
        <w:tc>
          <w:tcPr>
            <w:tcW w:type="pct" w:w="198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 · Item · the book’s own rule, gapped</w:t>
            </w:r>
          </w:p>
        </w:tc>
        <w:tc>
          <w:tcPr>
            <w:tcW w:type="pct" w:w="197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Which of these did this cycle settle?</w:t>
            </w:r>
          </w:p>
        </w:tc>
      </w:tr>
      <w:tr>
        <w:tc>
          <w:tcPr>
            <w:tcW w:type="pct" w:w="103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words this section uses precisely</w:t>
            </w:r>
          </w:p>
        </w:tc>
        <w:tc>
          <w:tcPr>
            <w:tcW w:type="pct" w:w="198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 · Item · The English the exam uses, and what it translates</w:t>
            </w:r>
          </w:p>
        </w:tc>
        <w:tc>
          <w:tcPr>
            <w:tcW w:type="pct" w:w="1974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What is the safest way to settle a disagreement about an answer on this sheet?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Words this handout uses precisely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Words this handout uses precisely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tick it if you could already use it in a sentence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temporary difference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enacted tax rate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deductible temporary difference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intraperiod tax allocation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Where the section starts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taxable income   ·   taxable temporary difference   ·   deductible temporary difference   ·   tax basis   ·   current tax expense   ·   temporary difference   ·   deferred tax asset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A </w:t>
      </w:r>
      <w:r>
        <w:rPr>
          <w:u w:val="single"/>
          <w:sz w:val="19"/>
          <w:szCs w:val="19"/>
        </w:rPr>
        <w:t xml:space="preserve">                      </w:t>
      </w:r>
      <w:r>
        <w:rPr>
          <w:sz w:val="19"/>
          <w:szCs w:val="19"/>
        </w:rPr>
        <w:t xml:space="preserve"> arises when the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of an asset or liability differs from its carrying amount on the balance sheet. A </w:t>
      </w:r>
      <w:r>
        <w:rPr>
          <w:u w:val="single"/>
          <w:sz w:val="19"/>
          <w:szCs w:val="19"/>
        </w:rPr>
        <w:t xml:space="preserve">                              </w:t>
      </w:r>
      <w:r>
        <w:rPr>
          <w:sz w:val="19"/>
          <w:szCs w:val="19"/>
        </w:rPr>
        <w:t xml:space="preserve"> will increase future </w:t>
      </w:r>
      <w:r>
        <w:rPr>
          <w:u w:val="single"/>
          <w:sz w:val="19"/>
          <w:szCs w:val="19"/>
        </w:rPr>
        <w:t xml:space="preserve">                </w:t>
      </w:r>
      <w:r>
        <w:rPr>
          <w:sz w:val="19"/>
          <w:szCs w:val="19"/>
        </w:rPr>
        <w:t xml:space="preserve">; a </w:t>
      </w:r>
      <w:r>
        <w:rPr>
          <w:u w:val="single"/>
          <w:sz w:val="19"/>
          <w:szCs w:val="19"/>
        </w:rPr>
        <w:t xml:space="preserve">                                 </w:t>
      </w:r>
      <w:r>
        <w:rPr>
          <w:sz w:val="19"/>
          <w:szCs w:val="19"/>
        </w:rPr>
        <w:t xml:space="preserve"> will reduce it.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What it settles in the middle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deferred tax asset   ·   taxable income   ·   temporary difference   ·   effective tax rate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The item is in book income but never in </w:t>
      </w:r>
      <w:r>
        <w:rPr>
          <w:u w:val="single"/>
          <w:sz w:val="19"/>
          <w:szCs w:val="19"/>
        </w:rPr>
        <w:t xml:space="preserve">                </w:t>
      </w:r>
      <w:r>
        <w:rPr>
          <w:sz w:val="19"/>
          <w:szCs w:val="19"/>
        </w:rPr>
        <w:t xml:space="preserve">, or the reverse. Tax-exempt municipal bond interest and fines are common examples. Permanent differences create no deferred tax; they only change the </w:t>
      </w:r>
      <w:r>
        <w:rPr>
          <w:u w:val="single"/>
          <w:sz w:val="19"/>
          <w:szCs w:val="19"/>
        </w:rPr>
        <w:t xml:space="preserve">                    </w:t>
      </w:r>
      <w:r>
        <w:rPr>
          <w:sz w:val="19"/>
          <w:szCs w:val="19"/>
        </w:rPr>
        <w:t xml:space="preserve">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Where it ends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deferred tax asset   ·   current tax expense   ·   temporary difference   ·   deferred tax liability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Tax depreciation faster than book: less tax now, more later: </w:t>
      </w:r>
      <w:r>
        <w:rPr>
          <w:u w:val="single"/>
          <w:sz w:val="19"/>
          <w:szCs w:val="19"/>
        </w:rPr>
        <w:t xml:space="preserve">                        </w:t>
      </w:r>
      <w:r>
        <w:rPr>
          <w:sz w:val="19"/>
          <w:szCs w:val="19"/>
        </w:rPr>
        <w:t xml:space="preserve">. Warranty accrued now, deductible when paid: more tax now, less later: </w:t>
      </w:r>
      <w:r>
        <w:rPr>
          <w:u w:val="single"/>
          <w:sz w:val="19"/>
          <w:szCs w:val="19"/>
        </w:rPr>
        <w:t xml:space="preserve">                    </w:t>
      </w:r>
      <w:r>
        <w:rPr>
          <w:sz w:val="19"/>
          <w:szCs w:val="19"/>
        </w:rPr>
        <w:t xml:space="preserve">. Fines and municipal interest: permanent, no deferred tax.</w:t>
      </w:r>
    </w:p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Temporary and permanent differences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  <w:r>
              <w:rPr>
                <w:color w:val="6B7280"/>
                <w:sz w:val="18"/>
                <w:szCs w:val="18"/>
              </w:rPr>
              <w:t xml:space="preserve">      One claim. Decide now; you will check it in a moment.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The book gives the type of difference of Life insurance premiums when the company is the beneficiary as “Permanent”.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  <w:r>
              <w:rPr>
                <w:color w:val="6B7280"/>
                <w:sz w:val="18"/>
                <w:szCs w:val="18"/>
              </w:rPr>
              <w:t xml:space="preserve">      Read it before you answer anything below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3689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68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2331"/>
        <w:gridCol w:w="2277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Item — the book’s own table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Item</w:t>
            </w:r>
          </w:p>
        </w:tc>
        <w:tc>
          <w:tcPr>
            <w:tcW w:type="pct" w:w="121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Type of difference</w:t>
            </w:r>
          </w:p>
        </w:tc>
        <w:tc>
          <w:tcPr>
            <w:tcW w:type="pct" w:w="118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Creates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Tax depreciation faster than book (bonus, MACRS)</w:t>
            </w:r>
          </w:p>
        </w:tc>
        <w:tc>
          <w:tcPr>
            <w:tcW w:type="pct" w:w="121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Temporary, taxable</w:t>
            </w:r>
          </w:p>
        </w:tc>
        <w:tc>
          <w:tcPr>
            <w:tcW w:type="pct" w:w="118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Deferred tax liability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Installment sale: revenue now, taxed when cash is collected</w:t>
            </w:r>
          </w:p>
        </w:tc>
        <w:tc>
          <w:tcPr>
            <w:tcW w:type="pct" w:w="1214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Temporary, taxable</w:t>
            </w:r>
          </w:p>
        </w:tc>
        <w:tc>
          <w:tcPr>
            <w:tcW w:type="pct" w:w="1186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Deferred tax liability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Warranty or litigation accrual, deductible when paid</w:t>
            </w:r>
          </w:p>
        </w:tc>
        <w:tc>
          <w:tcPr>
            <w:tcW w:type="pct" w:w="121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Temporary, deductible</w:t>
            </w:r>
          </w:p>
        </w:tc>
        <w:tc>
          <w:tcPr>
            <w:tcW w:type="pct" w:w="118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Deferred tax asset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Rent received in advance, taxed when received</w:t>
            </w:r>
          </w:p>
        </w:tc>
        <w:tc>
          <w:tcPr>
            <w:tcW w:type="pct" w:w="1214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Temporary, deductible</w:t>
            </w:r>
          </w:p>
        </w:tc>
        <w:tc>
          <w:tcPr>
            <w:tcW w:type="pct" w:w="1186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Deferred tax asset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Tax-exempt municipal bond interest</w:t>
            </w:r>
          </w:p>
        </w:tc>
        <w:tc>
          <w:tcPr>
            <w:tcW w:type="pct" w:w="121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Permanent</w:t>
            </w:r>
          </w:p>
        </w:tc>
        <w:tc>
          <w:tcPr>
            <w:tcW w:type="pct" w:w="118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None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Fines and penalties</w:t>
            </w:r>
          </w:p>
        </w:tc>
        <w:tc>
          <w:tcPr>
            <w:tcW w:type="pct" w:w="1214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Permanent</w:t>
            </w:r>
          </w:p>
        </w:tc>
        <w:tc>
          <w:tcPr>
            <w:tcW w:type="pct" w:w="1186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None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Life insurance premiums when the company is the beneficiary</w:t>
            </w:r>
          </w:p>
        </w:tc>
        <w:tc>
          <w:tcPr>
            <w:tcW w:type="pct" w:w="121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Permanent</w:t>
            </w:r>
          </w:p>
        </w:tc>
        <w:tc>
          <w:tcPr>
            <w:tcW w:type="pct" w:w="118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None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  <w:r>
              <w:rPr>
                <w:color w:val="6B7280"/>
                <w:sz w:val="18"/>
                <w:szCs w:val="18"/>
              </w:rPr>
              <w:t xml:space="preserve">      Every answer is printed above. Find it, do not recall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Which type of difference does the book give for Tax depreciation faster than book (bonus, MACRS)?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Temporary, deductible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Permanent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Temporary, taxable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1F7A6A"/>
                <w:sz w:val="17"/>
                <w:szCs w:val="17"/>
              </w:rPr>
              <w:t xml:space="preserve">INVENT THE RULE</w:t>
            </w:r>
          </w:p>
        </w:tc>
      </w:tr>
    </w:tbl>
    <w:p>
      <w:pPr>
        <w:pBdr>
          <w:top w:val="single" w:sz="6" w:space="1" w:color="1F7A6A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46" w:after="26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6.  </w:t>
            </w:r>
            <w:r>
              <w:rPr>
                <w:sz w:val="19"/>
                <w:szCs w:val="19"/>
              </w:rPr>
              <w:t xml:space="preserve">Complete the book’s own sentence. The list holds more words than there are gaps.</w:t>
            </w:r>
          </w:p>
          <w:p>
            <w:pPr>
              <w:spacing w:after="30"/>
            </w:pPr>
            <w:r>
              <w:rPr>
                <w:color w:val="6B7280"/>
                <w:sz w:val="16"/>
                <w:szCs w:val="16"/>
              </w:rPr>
              <w:t xml:space="preserve">use every one of these words: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taxable temporary difference  ·  deductible temporary difference  ·  permanent difference  ·  current tax expense</w:t>
            </w:r>
          </w:p>
          <w:p>
            <w:pPr>
              <w:spacing w:before="26" w:after="26"/>
              <w:ind w:left="200"/>
            </w:pPr>
            <w:r>
              <w:rPr>
                <w:sz w:val="19"/>
                <w:szCs w:val="19"/>
              </w:rPr>
              <w:t xml:space="preserve">A </w:t>
            </w:r>
            <w:r>
              <w:rPr>
                <w:u w:val="single"/>
                <w:sz w:val="19"/>
                <w:szCs w:val="19"/>
              </w:rPr>
              <w:t xml:space="preserve">                              </w:t>
            </w:r>
            <w:r>
              <w:rPr>
                <w:sz w:val="19"/>
                <w:szCs w:val="19"/>
              </w:rPr>
              <w:t xml:space="preserve"> will increase future taxable income; a </w:t>
            </w:r>
            <w:r>
              <w:rPr>
                <w:u w:val="single"/>
                <w:sz w:val="19"/>
                <w:szCs w:val="19"/>
              </w:rPr>
              <w:t xml:space="preserve">                                 </w:t>
            </w:r>
            <w:r>
              <w:rPr>
                <w:sz w:val="19"/>
                <w:szCs w:val="19"/>
              </w:rPr>
              <w:t xml:space="preserve"> will reduce it.</w:t>
            </w:r>
          </w:p>
        </w:tc>
      </w:tr>
    </w:tbl>
    <w:p/>
    <w:p>
      <w:pPr>
        <w:spacing w:before="50" w:after="24"/>
      </w:pPr>
      <w:r>
        <w:rPr>
          <w:b/>
          <w:bCs/>
          <w:color w:val="C9762E"/>
          <w:sz w:val="17"/>
          <w:szCs w:val="17"/>
        </w:rPr>
        <w:t xml:space="preserve">Two of the book’s own cases, side by side</w:t>
      </w:r>
    </w:p>
    <w:tbl>
      <w:tblPr>
        <w:tblW w:type="pct" w:w="100%"/>
        <w:tblLayout w:type="fixed"/>
        <w:tblBorders>
          <w:top w:val="single" w:color="C9762E" w:sz="6"/>
          <w:left w:val="single" w:color="C9762E" w:sz="6"/>
          <w:bottom w:val="single" w:color="C9762E" w:sz="6"/>
          <w:right w:val="single" w:color="C9762E" w:sz="6"/>
          <w:insideH w:val="single" w:color="C9762E" w:sz="6"/>
          <w:insideV w:val="single" w:color="C9762E" w:sz="6"/>
        </w:tblBorders>
      </w:tblPr>
      <w:tblGrid>
        <w:gridCol w:w="4800"/>
        <w:gridCol w:w="4800"/>
      </w:tblGrid>
      <w:tr>
        <w:tc>
          <w:tcPr>
            <w:tcW w:type="pct" w:w="2500"/>
            <w:shd w:fill="FBF4EA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4" w:after="34"/>
            </w:pPr>
            <w:r>
              <w:rPr>
                <w:b/>
                <w:bCs/>
                <w:color w:val="C9762E"/>
                <w:sz w:val="16"/>
                <w:szCs w:val="16"/>
              </w:rPr>
              <w:t xml:space="preserve">Tax depreciation faster than book (bonus, MACRS)</w:t>
            </w:r>
          </w:p>
        </w:tc>
        <w:tc>
          <w:tcPr>
            <w:tcW w:type="pct" w:w="2500"/>
            <w:shd w:fill="FBF4EA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4" w:after="34"/>
            </w:pPr>
            <w:r>
              <w:rPr>
                <w:b/>
                <w:bCs/>
                <w:color w:val="C9762E"/>
                <w:sz w:val="16"/>
                <w:szCs w:val="16"/>
              </w:rPr>
              <w:t xml:space="preserve">Warranty or litigation accrual, deductible when paid</w:t>
            </w:r>
          </w:p>
        </w:tc>
      </w:tr>
      <w:tr>
        <w:tc>
          <w:tcPr>
            <w:tcW w:type="pct" w:w="25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sz w:val="16"/>
                <w:szCs w:val="16"/>
              </w:rPr>
              <w:t xml:space="preserve">Type of difference: Temporary, taxable</w:t>
            </w:r>
          </w:p>
        </w:tc>
        <w:tc>
          <w:tcPr>
            <w:tcW w:type="pct" w:w="25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sz w:val="16"/>
                <w:szCs w:val="16"/>
              </w:rPr>
              <w:t xml:space="preserve">Type of difference: Temporary, deductible</w:t>
            </w:r>
          </w:p>
        </w:tc>
      </w:tr>
    </w:tbl>
    <w:p>
      <w:pPr>
        <w:spacing w:before="36" w:after="16"/>
      </w:pPr>
      <w:r>
        <w:rPr>
          <w:sz w:val="18"/>
          <w:szCs w:val="18"/>
        </w:rPr>
        <w:t xml:space="preserve">Only the facts above differ. What is the creates of Tax depreciation faster than book (bonus, MACRS)?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7.  </w:t>
      </w:r>
      <w:r>
        <w:rPr>
          <w:sz w:val="19"/>
          <w:szCs w:val="19"/>
        </w:rPr>
        <w:t xml:space="preserve">Choose one: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Deferred tax liability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None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Deferred tax asset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  <w:r>
              <w:rPr>
                <w:color w:val="6B7280"/>
                <w:sz w:val="18"/>
                <w:szCs w:val="18"/>
              </w:rPr>
              <w:t xml:space="preserve">      No help on this move.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8.  </w:t>
      </w:r>
      <w:r>
        <w:rPr>
          <w:sz w:val="19"/>
          <w:szCs w:val="19"/>
        </w:rPr>
        <w:t xml:space="preserve">A company's deferred tax liability rose from $300,000 to $380,000, and its deferred tax asset rose from $50,000 to $70,000. What is deferred tax expense?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$60,000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$100,000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$80,000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$310,000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9.  </w:t>
      </w:r>
      <w:r>
        <w:rPr>
          <w:sz w:val="19"/>
          <w:szCs w:val="19"/>
        </w:rPr>
        <w:t xml:space="preserve">A U.S. company has a federal tax loss in 2026. Under current law it can: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carry it back two years for a refund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carry the loss forward without a time limit, using it against up to 80% of future taxable income each year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carry it forward for 20 years only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deduct it only in 2027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10.  </w:t>
      </w:r>
      <w:r>
        <w:rPr>
          <w:sz w:val="19"/>
          <w:szCs w:val="19"/>
        </w:rPr>
        <w:t xml:space="preserve">An IFRS company expects to use only $60,000 of a potential $100,000 deferred tax asset. Under IAS 12 it reports: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no deferred tax asset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a $100,000 asset and a $40,000 allowance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a deferred tax asset of $60,000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11.  </w:t>
      </w:r>
      <w:r>
        <w:rPr>
          <w:sz w:val="19"/>
          <w:szCs w:val="19"/>
        </w:rPr>
        <w:t xml:space="preserve">How does a U.S. company account for the Pillar Two global minimum top-up tax?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By recording a deferred tax liability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As a current cost in the period, with no deferred taxes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By remeasuring all deferred taxes at 15%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As OCI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on this page with your partner before you read any key.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go back to the model and find the row that settles it. The row decides, not the louder voice.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12.  </w:t>
            </w:r>
            <w:r>
              <w:rPr>
                <w:sz w:val="19"/>
                <w:szCs w:val="19"/>
              </w:rPr>
              <w:t xml:space="preserve">Which of these did this cycle settle?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the rule and where it comes from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nothing in particular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only the vocabulary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only the arithmetic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A.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words this section uses precisely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13.  </w:t>
      </w:r>
      <w:r>
        <w:rPr>
          <w:sz w:val="19"/>
          <w:szCs w:val="19"/>
        </w:rPr>
        <w:t xml:space="preserve">A term in the exam means exactly what the book defines it to mean, whatever it means in ordinary English.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1448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44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Item — the book’s own table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Item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Category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Municipal bond interest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Permanent difference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Late-filing fine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Permanent difference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Tax depreciation above book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Taxable temporary difference (DTL)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Warranty liability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Deductible temporary difference (DTA)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Rent received in advance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Deductible temporary difference (DTA)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85"/>
        <w:gridCol w:w="4615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the exam uses, and what it translates</w:t>
            </w:r>
          </w:p>
        </w:tc>
      </w:tr>
      <w:tr>
        <w:tc>
          <w:tcPr>
            <w:tcW w:type="pct" w:w="259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40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the Arabic it translates</w:t>
            </w:r>
          </w:p>
        </w:tc>
      </w:tr>
      <w:tr>
        <w:tc>
          <w:tcPr>
            <w:tcW w:type="pct" w:w="259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temporary difference</w:t>
            </w:r>
          </w:p>
        </w:tc>
        <w:tc>
          <w:tcPr>
            <w:tcW w:type="pct" w:w="240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فرق مؤقت</w:t>
            </w:r>
          </w:p>
        </w:tc>
      </w:tr>
      <w:tr>
        <w:tc>
          <w:tcPr>
            <w:tcW w:type="pct" w:w="259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enacted tax rate</w:t>
            </w:r>
          </w:p>
        </w:tc>
        <w:tc>
          <w:tcPr>
            <w:tcW w:type="pct" w:w="240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معدل الضريبة المُقر (المسنون)</w:t>
            </w:r>
          </w:p>
        </w:tc>
      </w:tr>
      <w:tr>
        <w:tc>
          <w:tcPr>
            <w:tcW w:type="pct" w:w="259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deductible temporary difference</w:t>
            </w:r>
          </w:p>
        </w:tc>
        <w:tc>
          <w:tcPr>
            <w:tcW w:type="pct" w:w="240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فرق مؤقت قابل للخصم</w:t>
            </w:r>
          </w:p>
        </w:tc>
      </w:tr>
      <w:tr>
        <w:tc>
          <w:tcPr>
            <w:tcW w:type="pct" w:w="259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intraperiod tax allocation</w:t>
            </w:r>
          </w:p>
        </w:tc>
        <w:tc>
          <w:tcPr>
            <w:tcW w:type="pct" w:w="240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توزيع الضريبة داخل الفترة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24"/>
      </w:pPr>
      <w:r>
        <w:rPr>
          <w:sz w:val="19"/>
          <w:szCs w:val="19"/>
        </w:rPr>
        <w:t xml:space="preserve">Write the letter of the Arabic term beside each English term. Every term is used once.</w:t>
      </w:r>
    </w:p>
    <w:tbl>
      <w:tblPr>
        <w:tblW w:type="pct" w:w="100%"/>
        <w:tblLayout w:type="fixed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4800"/>
        <w:gridCol w:w="4800"/>
      </w:tblGrid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A  </w:t>
            </w:r>
            <w:r>
              <w:rPr>
                <w:sz w:val="16"/>
                <w:szCs w:val="16"/>
              </w:rPr>
              <w:t xml:space="preserve">فرق مؤقت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C  </w:t>
            </w:r>
            <w:r>
              <w:rPr>
                <w:sz w:val="16"/>
                <w:szCs w:val="16"/>
              </w:rPr>
              <w:t xml:space="preserve">فرق مؤقت قابل للخصم</w:t>
            </w:r>
          </w:p>
        </w:tc>
      </w:tr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B  </w:t>
            </w:r>
            <w:r>
              <w:rPr>
                <w:sz w:val="16"/>
                <w:szCs w:val="16"/>
              </w:rPr>
              <w:t xml:space="preserve">معدل الضريبة المُقر (المسنون)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D  </w:t>
            </w:r>
            <w:r>
              <w:rPr>
                <w:sz w:val="16"/>
                <w:szCs w:val="16"/>
              </w:rPr>
              <w:t xml:space="preserve">توزيع الضريبة داخل الفترة</w:t>
            </w:r>
          </w:p>
        </w:tc>
      </w:tr>
    </w:tbl>
    <w:p/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14.  </w:t>
      </w:r>
      <w:r>
        <w:rPr>
          <w:sz w:val="18"/>
          <w:szCs w:val="18"/>
        </w:rPr>
        <w:t xml:space="preserve">enacted tax rate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15.  </w:t>
      </w:r>
      <w:r>
        <w:rPr>
          <w:sz w:val="18"/>
          <w:szCs w:val="18"/>
        </w:rPr>
        <w:t xml:space="preserve">intraperiod tax allocation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16.  </w:t>
      </w:r>
      <w:r>
        <w:rPr>
          <w:sz w:val="18"/>
          <w:szCs w:val="18"/>
        </w:rPr>
        <w:t xml:space="preserve">deductible temporary difference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17.  </w:t>
      </w:r>
      <w:r>
        <w:rPr>
          <w:sz w:val="18"/>
          <w:szCs w:val="18"/>
        </w:rPr>
        <w:t xml:space="preserve">temporary difference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/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18.  </w:t>
      </w:r>
      <w:r>
        <w:rPr>
          <w:sz w:val="19"/>
          <w:szCs w:val="19"/>
        </w:rPr>
        <w:t xml:space="preserve">Which category does the book give for Municipal bond interest?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Permanent difference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Taxable temporary difference (DTL)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Deductible temporary difference (DTA)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19.  </w:t>
      </w:r>
      <w:r>
        <w:rPr>
          <w:sz w:val="19"/>
          <w:szCs w:val="19"/>
        </w:rPr>
        <w:t xml:space="preserve">Which category does the book give for Late-filing fine?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Deductible temporary difference (DTA)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Permanent difference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Taxable temporary difference (DTL)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20.  </w:t>
      </w:r>
      <w:r>
        <w:rPr>
          <w:sz w:val="19"/>
          <w:szCs w:val="19"/>
        </w:rPr>
        <w:t xml:space="preserve">Under ASU 2023-09, a public company with a 21% statutory rate must separately show a reconciling item when it is at least: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1% of revenue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5% of pretax income multiplied by the statutory rate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10% of tax expense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any amount, however small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21.  </w:t>
      </w:r>
      <w:r>
        <w:rPr>
          <w:sz w:val="19"/>
          <w:szCs w:val="19"/>
        </w:rPr>
        <w:t xml:space="preserve">Which pair lists one taxable and one deductible temporary difference?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Accelerated tax depreciation; accrued litigation loss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Municipal interest; fines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Accrued warranty; allowance for credit losses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Installment sale; accelerated tax depreciation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22.  </w:t>
      </w:r>
      <w:r>
        <w:rPr>
          <w:sz w:val="19"/>
          <w:szCs w:val="19"/>
        </w:rPr>
        <w:t xml:space="preserve">Which type of difference does the book give for Life insurance premiums when the company is the beneficiary?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Temporary, taxable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Temporary, deductible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Permanent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23.  </w:t>
            </w:r>
            <w:r>
              <w:rPr>
                <w:sz w:val="19"/>
                <w:szCs w:val="19"/>
              </w:rPr>
              <w:t xml:space="preserve">What is the safest way to settle a disagreement about an answer on this sheet?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find the row of the model that decides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take the answer of whoever is more confident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leave it until the lecturer says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choose the longer option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B.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24.  </w:t>
      </w:r>
      <w:r>
        <w:rPr>
          <w:sz w:val="19"/>
          <w:szCs w:val="19"/>
        </w:rPr>
        <w:t xml:space="preserve">Rebuild the figure from this handout. Label every part and fill in every box.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3689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68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classmate who missed this session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25.  </w:t>
            </w:r>
            <w:r>
              <w:rPr>
                <w:sz w:val="19"/>
                <w:szCs w:val="19"/>
              </w:rPr>
              <w:t xml:space="preserve">In three or four sentences, write what this section settles and the one rule a reader has to take away.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temporary difference  ·  enacted tax rate  ·  deductible temporary difference  ·  intraperiod tax allocation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2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13.3</w:t>
      </w:r>
    </w:p>
    <w:p>
      <w:pPr>
        <w:spacing w:after="8"/>
      </w:pPr>
      <w:r>
        <w:rPr>
          <w:color w:val="23265A"/>
          <w:sz w:val="22"/>
          <w:szCs w:val="22"/>
        </w:rPr>
        <w:t xml:space="preserve">Measuring current and deferred taxes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 13.3 of the book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Three summaries of this handout, in the book’s own words. Read all three first: together they are the whole session. Then fill the gaps, guessing where you have to.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1549"/>
        <w:gridCol w:w="3757"/>
        <w:gridCol w:w="4294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settles, cycle by cycle</w:t>
            </w:r>
          </w:p>
        </w:tc>
      </w:tr>
      <w:tr>
        <w:tc>
          <w:tcPr>
            <w:tcW w:type="pct" w:w="80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In this handout</w:t>
            </w:r>
          </w:p>
        </w:tc>
        <w:tc>
          <w:tcPr>
            <w:tcW w:type="pct" w:w="195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will read</w:t>
            </w:r>
          </w:p>
        </w:tc>
        <w:tc>
          <w:tcPr>
            <w:tcW w:type="pct" w:w="223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you check it</w:t>
            </w:r>
          </w:p>
        </w:tc>
      </w:tr>
      <w:tr>
        <w:tc>
          <w:tcPr>
            <w:tcW w:type="pct" w:w="80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Measuring current and deferred taxes</w:t>
            </w:r>
          </w:p>
        </w:tc>
        <w:tc>
          <w:tcPr>
            <w:tcW w:type="pct" w:w="195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 · Suppose: Orontes, 2026 (whole USD) · Orontes Foods Inc., 2025 (whole USD)</w:t>
            </w:r>
          </w:p>
        </w:tc>
        <w:tc>
          <w:tcPr>
            <w:tcW w:type="pct" w:w="223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extract for this question is printed with it. What is Orontes's deferred tax expense for 2025 (whole USD)?</w:t>
            </w:r>
          </w:p>
        </w:tc>
      </w:tr>
      <w:tr>
        <w:tc>
          <w:tcPr>
            <w:tcW w:type="pct" w:w="80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words this section uses precisely</w:t>
            </w:r>
          </w:p>
        </w:tc>
        <w:tc>
          <w:tcPr>
            <w:tcW w:type="pct" w:w="195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Suppose: Orontes, 2026 (whole USD) · The English the exam uses, and what it translates</w:t>
            </w:r>
          </w:p>
        </w:tc>
        <w:tc>
          <w:tcPr>
            <w:tcW w:type="pct" w:w="223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What is the safest way to settle a disagreement about an answer on this sheet?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Words this handout uses precisely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Words this handout uses precisely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tick it if you could already use it in a sentence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permanent difference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interperiod tax allocation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tax basis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Where the section starts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valuation allowance   ·   taxable income   ·   enacted tax rate   ·   tax basis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U.S. GAAP uses the balance sheet approach. Current tax is </w:t>
      </w:r>
      <w:r>
        <w:rPr>
          <w:u w:val="single"/>
          <w:sz w:val="19"/>
          <w:szCs w:val="19"/>
        </w:rPr>
        <w:t xml:space="preserve">                </w:t>
      </w:r>
      <w:r>
        <w:rPr>
          <w:sz w:val="19"/>
          <w:szCs w:val="19"/>
        </w:rPr>
        <w:t xml:space="preserve"> times the tax rate. Deferred tax liabilities and assets are the temporary differences times the </w:t>
      </w:r>
      <w:r>
        <w:rPr>
          <w:u w:val="single"/>
          <w:sz w:val="19"/>
          <w:szCs w:val="19"/>
        </w:rPr>
        <w:t xml:space="preserve">                  </w:t>
      </w:r>
      <w:r>
        <w:rPr>
          <w:sz w:val="19"/>
          <w:szCs w:val="19"/>
        </w:rPr>
        <w:t xml:space="preserve"> that will apply when they reverse.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What it settles in the middle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Deferred tax expense   ·   tax basis   ·   deferred tax liability   ·   enacted tax rate   ·   valuation allowance   ·   taxable income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Current tax is </w:t>
      </w:r>
      <w:r>
        <w:rPr>
          <w:u w:val="single"/>
          <w:sz w:val="19"/>
          <w:szCs w:val="19"/>
        </w:rPr>
        <w:t xml:space="preserve">                </w:t>
      </w:r>
      <w:r>
        <w:rPr>
          <w:sz w:val="19"/>
          <w:szCs w:val="19"/>
        </w:rPr>
        <w:t xml:space="preserve"> times the tax rate. Deferred tax liabilities and assets are the temporary differences times the </w:t>
      </w:r>
      <w:r>
        <w:rPr>
          <w:u w:val="single"/>
          <w:sz w:val="19"/>
          <w:szCs w:val="19"/>
        </w:rPr>
        <w:t xml:space="preserve">                  </w:t>
      </w:r>
      <w:r>
        <w:rPr>
          <w:sz w:val="19"/>
          <w:szCs w:val="19"/>
        </w:rPr>
        <w:t xml:space="preserve"> that will apply when they reverse. </w:t>
      </w:r>
      <w:r>
        <w:rPr>
          <w:u w:val="single"/>
          <w:sz w:val="19"/>
          <w:szCs w:val="19"/>
        </w:rPr>
        <w:t xml:space="preserve">                      </w:t>
      </w:r>
      <w:r>
        <w:rPr>
          <w:sz w:val="19"/>
          <w:szCs w:val="19"/>
        </w:rPr>
        <w:t xml:space="preserve"> is the change in the net </w:t>
      </w:r>
      <w:r>
        <w:rPr>
          <w:u w:val="single"/>
          <w:sz w:val="19"/>
          <w:szCs w:val="19"/>
        </w:rPr>
        <w:t xml:space="preserve">                        </w:t>
      </w:r>
      <w:r>
        <w:rPr>
          <w:sz w:val="19"/>
          <w:szCs w:val="19"/>
        </w:rPr>
        <w:t xml:space="preserve"> during the year.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Where it ends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deferred tax liability   ·   tax basis   ·   valuation allowance   ·   deferred tax asset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Deferred taxes follow from the same differences. The equipment creates a </w:t>
      </w:r>
      <w:r>
        <w:rPr>
          <w:u w:val="single"/>
          <w:sz w:val="19"/>
          <w:szCs w:val="19"/>
        </w:rPr>
        <w:t xml:space="preserve">                        </w:t>
      </w:r>
      <w:r>
        <w:rPr>
          <w:sz w:val="19"/>
          <w:szCs w:val="19"/>
        </w:rPr>
        <w:t xml:space="preserve"> of $150,000, and the warranty a </w:t>
      </w:r>
      <w:r>
        <w:rPr>
          <w:u w:val="single"/>
          <w:sz w:val="19"/>
          <w:szCs w:val="19"/>
        </w:rPr>
        <w:t xml:space="preserve">                    </w:t>
      </w:r>
      <w:r>
        <w:rPr>
          <w:sz w:val="19"/>
          <w:szCs w:val="19"/>
        </w:rPr>
        <w:t xml:space="preserve"> of $9,500.</w:t>
      </w:r>
    </w:p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Measuring current and deferred taxes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  <w:r>
              <w:rPr>
                <w:color w:val="6B7280"/>
                <w:sz w:val="18"/>
                <w:szCs w:val="18"/>
              </w:rPr>
              <w:t xml:space="preserve">      One claim. Decide now; you will check it in a moment.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Every number in a financial statement belongs to an element the framework defines.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  <w:r>
              <w:rPr>
                <w:color w:val="6B7280"/>
                <w:sz w:val="18"/>
                <w:szCs w:val="18"/>
              </w:rPr>
              <w:t xml:space="preserve">      Read it before you answer anything below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3093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09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2284"/>
        <w:gridCol w:w="2324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Suppose: Orontes, 2026 (whole USD) — the book’s own table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Suppose: Orontes, 2026 (whole USD)</w:t>
            </w:r>
          </w:p>
        </w:tc>
        <w:tc>
          <w:tcPr>
            <w:tcW w:type="pct" w:w="119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Amount</w:t>
            </w:r>
          </w:p>
        </w:tc>
        <w:tc>
          <w:tcPr>
            <w:tcW w:type="pct" w:w="121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% of pretax income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Current tax expense</w:t>
            </w:r>
          </w:p>
        </w:tc>
        <w:tc>
          <w:tcPr>
            <w:tcW w:type="pct" w:w="119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357,000</w:t>
            </w:r>
          </w:p>
        </w:tc>
        <w:tc>
          <w:tcPr>
            <w:tcW w:type="pct" w:w="121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Deferred tax liability created: 25% × 600,000</w:t>
            </w:r>
          </w:p>
        </w:tc>
        <w:tc>
          <w:tcPr>
            <w:tcW w:type="pct" w:w="119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150,000</w:t>
            </w:r>
          </w:p>
        </w:tc>
        <w:tc>
          <w:tcPr>
            <w:tcW w:type="pct" w:w="121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Deferred tax asset created: 25% × 38,000</w:t>
            </w:r>
          </w:p>
        </w:tc>
        <w:tc>
          <w:tcPr>
            <w:tcW w:type="pct" w:w="119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(9,500)</w:t>
            </w:r>
          </w:p>
        </w:tc>
        <w:tc>
          <w:tcPr>
            <w:tcW w:type="pct" w:w="121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Deferred tax expense</w:t>
            </w:r>
          </w:p>
        </w:tc>
        <w:tc>
          <w:tcPr>
            <w:tcW w:type="pct" w:w="119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140,500</w:t>
            </w:r>
          </w:p>
        </w:tc>
        <w:tc>
          <w:tcPr>
            <w:tcW w:type="pct" w:w="121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Total income tax expense</w:t>
            </w:r>
          </w:p>
        </w:tc>
        <w:tc>
          <w:tcPr>
            <w:tcW w:type="pct" w:w="119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497,500</w:t>
            </w:r>
          </w:p>
        </w:tc>
        <w:tc>
          <w:tcPr>
            <w:tcW w:type="pct" w:w="121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24.875%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Rate reconciliation (ASU 2023-09 style)</w:t>
            </w:r>
          </w:p>
        </w:tc>
        <w:tc>
          <w:tcPr>
            <w:tcW w:type="pct" w:w="119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  <w:tc>
          <w:tcPr>
            <w:tcW w:type="pct" w:w="121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Tax at the statutory rate: 25% × 2,000,000</w:t>
            </w:r>
          </w:p>
        </w:tc>
        <w:tc>
          <w:tcPr>
            <w:tcW w:type="pct" w:w="119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500,000</w:t>
            </w:r>
          </w:p>
        </w:tc>
        <w:tc>
          <w:tcPr>
            <w:tcW w:type="pct" w:w="121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25.000%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Nontaxable or nondeductible items: municipal interest</w:t>
            </w:r>
          </w:p>
        </w:tc>
        <w:tc>
          <w:tcPr>
            <w:tcW w:type="pct" w:w="119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(5,000)</w:t>
            </w:r>
          </w:p>
        </w:tc>
        <w:tc>
          <w:tcPr>
            <w:tcW w:type="pct" w:w="121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-0.250%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Nontaxable or nondeductible items: fine</w:t>
            </w:r>
          </w:p>
        </w:tc>
        <w:tc>
          <w:tcPr>
            <w:tcW w:type="pct" w:w="119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2,500</w:t>
            </w:r>
          </w:p>
        </w:tc>
        <w:tc>
          <w:tcPr>
            <w:tcW w:type="pct" w:w="121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0.125%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Income tax expense and effective tax rate</w:t>
            </w:r>
          </w:p>
        </w:tc>
        <w:tc>
          <w:tcPr>
            <w:tcW w:type="pct" w:w="119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497,500</w:t>
            </w:r>
          </w:p>
        </w:tc>
        <w:tc>
          <w:tcPr>
            <w:tcW w:type="pct" w:w="121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24.875%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  <w:r>
              <w:rPr>
                <w:color w:val="6B7280"/>
                <w:sz w:val="18"/>
                <w:szCs w:val="18"/>
              </w:rPr>
              <w:t xml:space="preserve">      Every answer is printed above. Find it, do not recall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Which amount does the book give for Current tax expense?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357,000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140,500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(9,500)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150,000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6.  </w:t>
      </w:r>
      <w:r>
        <w:rPr>
          <w:sz w:val="19"/>
          <w:szCs w:val="19"/>
        </w:rPr>
        <w:t xml:space="preserve">Which % of pretax income does the book give for Total income tax expense?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-0.250%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24.875%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25.000%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0.125%</w:t>
            </w:r>
          </w:p>
        </w:tc>
      </w:tr>
    </w:tbl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  <w:r>
              <w:rPr>
                <w:color w:val="6B7280"/>
                <w:sz w:val="18"/>
                <w:szCs w:val="18"/>
              </w:rPr>
              <w:t xml:space="preserve">      No help on this move.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7.  </w:t>
      </w:r>
      <w:r>
        <w:rPr>
          <w:sz w:val="19"/>
          <w:szCs w:val="19"/>
        </w:rPr>
        <w:t xml:space="preserve">A company deducts depreciation faster for tax than for books. This creates: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a deferred tax asset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a deferred tax liability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a permanent difference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a valuation allowance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8.  </w:t>
      </w:r>
      <w:r>
        <w:rPr>
          <w:sz w:val="19"/>
          <w:szCs w:val="19"/>
        </w:rPr>
        <w:t xml:space="preserve">A law signed on July 4 cuts the tax rate from next year. When does the company record the effect on its deferred tax balances?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Next year, when the new rate applies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In the period that includes July 4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Over the years the differences reverse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Never; only current tax changes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9.  </w:t>
      </w:r>
      <w:r>
        <w:rPr>
          <w:sz w:val="19"/>
          <w:szCs w:val="19"/>
        </w:rPr>
        <w:t xml:space="preserve">Which item is a permanent difference?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Accelerated tax depreciation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Interest on tax-exempt municipal bonds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An accrued warranty expense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Rent received in advance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on this page with your partner before you read any key.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go back to the model and find the row that settles it. The row decides, not the louder voice.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Orontes Foods Inc., 2025 (whole USD) — the extract for the question that follows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Orontes Foods Inc., 2025 (whole USD)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Amount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Income before income taxes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3,958,800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Income tax expense (25% combined federal and state rate)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989,700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Current tax expense (taxes on 2025 taxable income)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889,700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Deferred tax expense (25% of the 400,000 increase in net taxable temporary differences)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100,000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Income taxes paid in cash (Chapter 5)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839,700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Deferred tax liability, January 1, 2025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900,000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Deferred tax liability, December 31, 2025 (after the 375 tax effect of the OCI loss)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999,625</w:t>
            </w:r>
          </w:p>
        </w:tc>
      </w:tr>
    </w:tbl>
    <w:p/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10.  </w:t>
            </w:r>
            <w:r>
              <w:rPr>
                <w:sz w:val="19"/>
                <w:szCs w:val="19"/>
              </w:rPr>
              <w:t xml:space="preserve">The extract for this question is printed with it. What is Orontes's deferred tax expense for 2025 (whole USD)?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100,000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400,000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989,700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999,625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A with the model in front of you.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words this section uses precisely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11.  </w:t>
      </w:r>
      <w:r>
        <w:rPr>
          <w:sz w:val="19"/>
          <w:szCs w:val="19"/>
        </w:rPr>
        <w:t xml:space="preserve">A term in the exam means exactly what the book defines it to mean, whatever it means in ordinary English.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Suppose: Orontes, 2026 (whole USD) — the book’s own table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Suppose: Orontes, 2026 (whole USD)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Amount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Income before income taxes (book)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2,000,000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Less: tax-exempt municipal interest (permanent)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(20,000)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Add: fine, not deductible (permanent)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Less: tax depreciation 900,000 above book depreciation 300,000 (temporary)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(600,000)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Add: warranty expense 60,000 not yet deductible; repairs paid 22,000 (temporary)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38,000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Taxable income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1,428,000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Current tax expense at 25%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357,000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34"/>
        <w:gridCol w:w="4666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the exam uses, and what it translates</w:t>
            </w:r>
          </w:p>
        </w:tc>
      </w:tr>
      <w:tr>
        <w:tc>
          <w:tcPr>
            <w:tcW w:type="pct" w:w="257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43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the Arabic it translates</w:t>
            </w:r>
          </w:p>
        </w:tc>
      </w:tr>
      <w:tr>
        <w:tc>
          <w:tcPr>
            <w:tcW w:type="pct" w:w="257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permanent difference</w:t>
            </w:r>
          </w:p>
        </w:tc>
        <w:tc>
          <w:tcPr>
            <w:tcW w:type="pct" w:w="243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فرق دائم</w:t>
            </w:r>
          </w:p>
        </w:tc>
      </w:tr>
      <w:tr>
        <w:tc>
          <w:tcPr>
            <w:tcW w:type="pct" w:w="257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interperiod tax allocation</w:t>
            </w:r>
          </w:p>
        </w:tc>
        <w:tc>
          <w:tcPr>
            <w:tcW w:type="pct" w:w="243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توزيع الضريبة بين الفترات</w:t>
            </w:r>
          </w:p>
        </w:tc>
      </w:tr>
      <w:tr>
        <w:tc>
          <w:tcPr>
            <w:tcW w:type="pct" w:w="257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tax basis</w:t>
            </w:r>
          </w:p>
        </w:tc>
        <w:tc>
          <w:tcPr>
            <w:tcW w:type="pct" w:w="243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الأساس الضريبي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12.  </w:t>
      </w:r>
      <w:r>
        <w:rPr>
          <w:sz w:val="19"/>
          <w:szCs w:val="19"/>
        </w:rPr>
        <w:t xml:space="preserve">Which amount does the book give for Income before income taxes (book)?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2,000,000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(600,000)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1,428,000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(20,000)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13.  </w:t>
      </w:r>
      <w:r>
        <w:rPr>
          <w:sz w:val="19"/>
          <w:szCs w:val="19"/>
        </w:rPr>
        <w:t xml:space="preserve">Which amount does the book give for Less: tax-exempt municipal interest (permanent)?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2,000,000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(600,000)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(20,000)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1,428,000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14.  </w:t>
      </w:r>
      <w:r>
        <w:rPr>
          <w:sz w:val="19"/>
          <w:szCs w:val="19"/>
        </w:rPr>
        <w:t xml:space="preserve">Which amount does the book give for Add: fine, not deductible (permanent)?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38,000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10,000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(20,000)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357,000</w:t>
            </w:r>
          </w:p>
        </w:tc>
      </w:tr>
    </w:tbl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15.  </w:t>
      </w:r>
      <w:r>
        <w:rPr>
          <w:sz w:val="19"/>
          <w:szCs w:val="19"/>
        </w:rPr>
        <w:t xml:space="preserve">A company has a deferred tax asset of $100,000. It is more likely than not that only $60,000 will be realized. It reports: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a $60,000 asset with no allowance account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a $100,000 asset with no allowance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a $40,000 liability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the $100,000 asset and a $40,000 valuation allowance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16.  </w:t>
      </w:r>
      <w:r>
        <w:rPr>
          <w:sz w:val="19"/>
          <w:szCs w:val="19"/>
        </w:rPr>
        <w:t xml:space="preserve">A tax rate cut has been announced by the government but not yet signed into law. Under IFRS it is substantively enacted. Which rate does a U.S. GAAP company use?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The announced rate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The rate the company expects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An average of the two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The current enacted rate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17.  </w:t>
      </w:r>
      <w:r>
        <w:rPr>
          <w:sz w:val="19"/>
          <w:szCs w:val="19"/>
        </w:rPr>
        <w:t xml:space="preserve">What is the purpose of interperiod tax allocation?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To report only the tax paid in cash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To make taxable income equal book income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To spread tax expense evenly over five years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To recognize the tax effects of transactions in the same periods as the transactions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18.  </w:t>
      </w:r>
      <w:r>
        <w:rPr>
          <w:sz w:val="19"/>
          <w:szCs w:val="19"/>
        </w:rPr>
        <w:t xml:space="preserve">The extract for this question is printed with it. What is Orontes's deferred tax expense for 2025 (whole USD)?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100,000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989,700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400,000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999,625</w:t>
            </w:r>
          </w:p>
        </w:tc>
      </w:tr>
    </w:tbl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Suppose: Orontes, 2026 (whole USD) — the extract for the question that follows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Suppose: Orontes, 2026 (whole USD)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Amount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Income before income taxes (book)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2,000,000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Less: tax-exempt municipal interest (permanent)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(20,000)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Add: fine, not deductible (permanent)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Less: tax depreciation 900,000 above book depreciation 300,000 (temporary)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(600,000)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Add: warranty expense 60,000 not yet deductible; repairs paid 22,000 (temporary)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38,000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Taxable income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1,428,000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Current tax expense at 25%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357,000</w:t>
            </w:r>
          </w:p>
        </w:tc>
      </w:tr>
    </w:tbl>
    <w:p/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19.  </w:t>
      </w:r>
      <w:r>
        <w:rPr>
          <w:sz w:val="19"/>
          <w:szCs w:val="19"/>
        </w:rPr>
        <w:t xml:space="preserve">The extract for this question is printed with it. What is Orontes's 2026 taxable income (whole USD)?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357,000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1,990,000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1,428,000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2,000,000</w:t>
            </w:r>
          </w:p>
        </w:tc>
      </w:tr>
    </w:tbl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2284"/>
        <w:gridCol w:w="2324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Suppose: Orontes, 2026 (whole USD) — the extract for the question that follows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Suppose: Orontes, 2026 (whole USD)</w:t>
            </w:r>
          </w:p>
        </w:tc>
        <w:tc>
          <w:tcPr>
            <w:tcW w:type="pct" w:w="119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Amount</w:t>
            </w:r>
          </w:p>
        </w:tc>
        <w:tc>
          <w:tcPr>
            <w:tcW w:type="pct" w:w="121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% of pretax income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Current tax expense</w:t>
            </w:r>
          </w:p>
        </w:tc>
        <w:tc>
          <w:tcPr>
            <w:tcW w:type="pct" w:w="119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357,000</w:t>
            </w:r>
          </w:p>
        </w:tc>
        <w:tc>
          <w:tcPr>
            <w:tcW w:type="pct" w:w="121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Deferred tax liability created: 25% × 600,000</w:t>
            </w:r>
          </w:p>
        </w:tc>
        <w:tc>
          <w:tcPr>
            <w:tcW w:type="pct" w:w="119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150,000</w:t>
            </w:r>
          </w:p>
        </w:tc>
        <w:tc>
          <w:tcPr>
            <w:tcW w:type="pct" w:w="121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Deferred tax asset created: 25% × 38,000</w:t>
            </w:r>
          </w:p>
        </w:tc>
        <w:tc>
          <w:tcPr>
            <w:tcW w:type="pct" w:w="119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(9,500)</w:t>
            </w:r>
          </w:p>
        </w:tc>
        <w:tc>
          <w:tcPr>
            <w:tcW w:type="pct" w:w="121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Deferred tax expense</w:t>
            </w:r>
          </w:p>
        </w:tc>
        <w:tc>
          <w:tcPr>
            <w:tcW w:type="pct" w:w="119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140,500</w:t>
            </w:r>
          </w:p>
        </w:tc>
        <w:tc>
          <w:tcPr>
            <w:tcW w:type="pct" w:w="121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Total income tax expense</w:t>
            </w:r>
          </w:p>
        </w:tc>
        <w:tc>
          <w:tcPr>
            <w:tcW w:type="pct" w:w="119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497,500</w:t>
            </w:r>
          </w:p>
        </w:tc>
        <w:tc>
          <w:tcPr>
            <w:tcW w:type="pct" w:w="121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24.875%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Rate reconciliation (ASU 2023-09 style)</w:t>
            </w:r>
          </w:p>
        </w:tc>
        <w:tc>
          <w:tcPr>
            <w:tcW w:type="pct" w:w="119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  <w:tc>
          <w:tcPr>
            <w:tcW w:type="pct" w:w="121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Tax at the statutory rate: 25% × 2,000,000</w:t>
            </w:r>
          </w:p>
        </w:tc>
        <w:tc>
          <w:tcPr>
            <w:tcW w:type="pct" w:w="119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500,000</w:t>
            </w:r>
          </w:p>
        </w:tc>
        <w:tc>
          <w:tcPr>
            <w:tcW w:type="pct" w:w="121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25.000%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Nontaxable or nondeductible items: municipal interest</w:t>
            </w:r>
          </w:p>
        </w:tc>
        <w:tc>
          <w:tcPr>
            <w:tcW w:type="pct" w:w="119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(5,000)</w:t>
            </w:r>
          </w:p>
        </w:tc>
        <w:tc>
          <w:tcPr>
            <w:tcW w:type="pct" w:w="121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-0.250%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Nontaxable or nondeductible items: fine</w:t>
            </w:r>
          </w:p>
        </w:tc>
        <w:tc>
          <w:tcPr>
            <w:tcW w:type="pct" w:w="119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2,500</w:t>
            </w:r>
          </w:p>
        </w:tc>
        <w:tc>
          <w:tcPr>
            <w:tcW w:type="pct" w:w="121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0.125%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Income tax expense and effective tax rate</w:t>
            </w:r>
          </w:p>
        </w:tc>
        <w:tc>
          <w:tcPr>
            <w:tcW w:type="pct" w:w="119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497,500</w:t>
            </w:r>
          </w:p>
        </w:tc>
        <w:tc>
          <w:tcPr>
            <w:tcW w:type="pct" w:w="121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24.875%</w:t>
            </w:r>
          </w:p>
        </w:tc>
      </w:tr>
    </w:tbl>
    <w:p/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20.  </w:t>
            </w:r>
            <w:r>
              <w:rPr>
                <w:sz w:val="19"/>
                <w:szCs w:val="19"/>
              </w:rPr>
              <w:t xml:space="preserve">What is the safest way to settle a disagreement about an answer on this sheet?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find the row of the model that decides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take the answer of whoever is more confident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leave it until the lecturer says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choose the longer option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B.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21.  </w:t>
      </w:r>
      <w:r>
        <w:rPr>
          <w:sz w:val="19"/>
          <w:szCs w:val="19"/>
        </w:rPr>
        <w:t xml:space="preserve">Rebuild the figure from this handout. Label every part and fill in every box.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3093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09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classmate who missed this session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22.  </w:t>
            </w:r>
            <w:r>
              <w:rPr>
                <w:sz w:val="19"/>
                <w:szCs w:val="19"/>
              </w:rPr>
              <w:t xml:space="preserve">In three or four sentences, write what this section settles and the one rule a reader has to take away.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permanent difference  ·  interperiod tax allocation  ·  tax basis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3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13.4</w:t>
      </w:r>
    </w:p>
    <w:p>
      <w:pPr>
        <w:spacing w:after="8"/>
      </w:pPr>
      <w:r>
        <w:rPr>
          <w:color w:val="23265A"/>
          <w:sz w:val="22"/>
          <w:szCs w:val="22"/>
        </w:rPr>
        <w:t xml:space="preserve">Rate changes, valuation allowances, losses and presentation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 13.4 of the book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Three summaries of this handout, in the book’s own words. Read all three first: together they are the whole session. Then fill the gaps, guessing where you have to.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2691"/>
        <w:gridCol w:w="3467"/>
        <w:gridCol w:w="3442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settles, cycle by cycle</w:t>
            </w:r>
          </w:p>
        </w:tc>
      </w:tr>
      <w:tr>
        <w:tc>
          <w:tcPr>
            <w:tcW w:type="pct" w:w="140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In this handout</w:t>
            </w:r>
          </w:p>
        </w:tc>
        <w:tc>
          <w:tcPr>
            <w:tcW w:type="pct" w:w="180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will read</w:t>
            </w:r>
          </w:p>
        </w:tc>
        <w:tc>
          <w:tcPr>
            <w:tcW w:type="pct" w:w="179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you check it</w:t>
            </w:r>
          </w:p>
        </w:tc>
      </w:tr>
      <w:tr>
        <w:tc>
          <w:tcPr>
            <w:tcW w:type="pct" w:w="140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Rate changes, valuation allowances, losses and presentation</w:t>
            </w:r>
          </w:p>
        </w:tc>
        <w:tc>
          <w:tcPr>
            <w:tcW w:type="pct" w:w="180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 · Item · the book’s own rule, gapped</w:t>
            </w:r>
          </w:p>
        </w:tc>
        <w:tc>
          <w:tcPr>
            <w:tcW w:type="pct" w:w="179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Which of these did this cycle settle?</w:t>
            </w:r>
          </w:p>
        </w:tc>
      </w:tr>
      <w:tr>
        <w:tc>
          <w:tcPr>
            <w:tcW w:type="pct" w:w="140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words this section uses precisely</w:t>
            </w:r>
          </w:p>
        </w:tc>
        <w:tc>
          <w:tcPr>
            <w:tcW w:type="pct" w:w="1806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 · Item · The English the exam uses, and what it translates</w:t>
            </w:r>
          </w:p>
        </w:tc>
        <w:tc>
          <w:tcPr>
            <w:tcW w:type="pct" w:w="179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What is the safest way to settle a disagreement about an answer on this sheet?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Words this handout uses precisely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Words this handout uses precisely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tick it if you could already use it in a sentence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deferred tax liability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current tax expense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effective tax rate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Where the section starts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permanent difference   ·   deferred tax asset   ·   valuation allowance   ·   taxable income   ·   deferred tax liability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A </w:t>
      </w:r>
      <w:r>
        <w:rPr>
          <w:u w:val="single"/>
          <w:sz w:val="19"/>
          <w:szCs w:val="19"/>
        </w:rPr>
        <w:t xml:space="preserve">                    </w:t>
      </w:r>
      <w:r>
        <w:rPr>
          <w:sz w:val="19"/>
          <w:szCs w:val="19"/>
        </w:rPr>
        <w:t xml:space="preserve"> is useful only if the company will have enough </w:t>
      </w:r>
      <w:r>
        <w:rPr>
          <w:u w:val="single"/>
          <w:sz w:val="19"/>
          <w:szCs w:val="19"/>
        </w:rPr>
        <w:t xml:space="preserve">                </w:t>
      </w:r>
      <w:r>
        <w:rPr>
          <w:sz w:val="19"/>
          <w:szCs w:val="19"/>
        </w:rPr>
        <w:t xml:space="preserve"> to use it. If it is more likely than not that some of the asset will not be realized, the company records a </w:t>
      </w:r>
      <w:r>
        <w:rPr>
          <w:u w:val="single"/>
          <w:sz w:val="19"/>
          <w:szCs w:val="19"/>
        </w:rPr>
        <w:t xml:space="preserve">                     </w:t>
      </w:r>
      <w:r>
        <w:rPr>
          <w:sz w:val="19"/>
          <w:szCs w:val="19"/>
        </w:rPr>
        <w:t xml:space="preserve">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What it settles in the middle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deferred tax liability   ·   permanent difference   ·   net operating loss carryforward   ·   taxable income   ·   deferred tax asset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A tax loss creates a </w:t>
      </w:r>
      <w:r>
        <w:rPr>
          <w:u w:val="single"/>
          <w:sz w:val="19"/>
          <w:szCs w:val="19"/>
        </w:rPr>
        <w:t xml:space="preserve">                                 </w:t>
      </w:r>
      <w:r>
        <w:rPr>
          <w:sz w:val="19"/>
          <w:szCs w:val="19"/>
        </w:rPr>
        <w:t xml:space="preserve">, which is a </w:t>
      </w:r>
      <w:r>
        <w:rPr>
          <w:u w:val="single"/>
          <w:sz w:val="19"/>
          <w:szCs w:val="19"/>
        </w:rPr>
        <w:t xml:space="preserve">                    </w:t>
      </w:r>
      <w:r>
        <w:rPr>
          <w:sz w:val="19"/>
          <w:szCs w:val="19"/>
        </w:rPr>
        <w:t xml:space="preserve">. Under current U.S. federal law, most losses cannot be carried back. They can be carried forward without a time limit, but they can reduce only 80% of </w:t>
      </w:r>
      <w:r>
        <w:rPr>
          <w:u w:val="single"/>
          <w:sz w:val="19"/>
          <w:szCs w:val="19"/>
        </w:rPr>
        <w:t xml:space="preserve">                </w:t>
      </w:r>
      <w:r>
        <w:rPr>
          <w:sz w:val="19"/>
          <w:szCs w:val="19"/>
        </w:rPr>
        <w:t xml:space="preserve"> in any year.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Where it ends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uncertain tax position   ·   deferred tax liability   ·   recognized   ·   permanent difference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An </w:t>
      </w:r>
      <w:r>
        <w:rPr>
          <w:u w:val="single"/>
          <w:sz w:val="19"/>
          <w:szCs w:val="19"/>
        </w:rPr>
        <w:t xml:space="preserve">                        </w:t>
      </w:r>
      <w:r>
        <w:rPr>
          <w:sz w:val="19"/>
          <w:szCs w:val="19"/>
        </w:rPr>
        <w:t xml:space="preserve"> is </w:t>
      </w:r>
      <w:r>
        <w:rPr>
          <w:u w:val="single"/>
          <w:sz w:val="19"/>
          <w:szCs w:val="19"/>
        </w:rPr>
        <w:t xml:space="preserve">            </w:t>
      </w:r>
      <w:r>
        <w:rPr>
          <w:sz w:val="19"/>
          <w:szCs w:val="19"/>
        </w:rPr>
        <w:t xml:space="preserve"> only if it is more likely than not to be accepted by the tax authority. The global minimum tax (Pillar Two) is treated as a current cost in the year it arises, with no deferred taxes.</w:t>
      </w:r>
    </w:p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Rate changes, valuation allowances, losses and presentation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  <w:r>
              <w:rPr>
                <w:color w:val="6B7280"/>
                <w:sz w:val="18"/>
                <w:szCs w:val="18"/>
              </w:rPr>
              <w:t xml:space="preserve">      One claim. Decide now; you will check it in a moment.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The book gives the type of Equity-method income, taxed only when dividends are received as “________”.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  <w:r>
              <w:rPr>
                <w:color w:val="6B7280"/>
                <w:sz w:val="18"/>
                <w:szCs w:val="18"/>
              </w:rPr>
              <w:t xml:space="preserve">      Read it before you answer anything below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3561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56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2720"/>
        <w:gridCol w:w="1888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Item — the book’s own table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Item</w:t>
            </w:r>
          </w:p>
        </w:tc>
        <w:tc>
          <w:tcPr>
            <w:tcW w:type="pct" w:w="141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Type</w:t>
            </w:r>
          </w:p>
        </w:tc>
        <w:tc>
          <w:tcPr>
            <w:tcW w:type="pct" w:w="98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Creates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Tax-exempt municipal bond interest</w:t>
            </w:r>
          </w:p>
        </w:tc>
        <w:tc>
          <w:tcPr>
            <w:tcW w:type="pct" w:w="141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Permanent</w:t>
            </w:r>
          </w:p>
        </w:tc>
        <w:tc>
          <w:tcPr>
            <w:tcW w:type="pct" w:w="98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None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Tax depreciation faster than book depreciation</w:t>
            </w:r>
          </w:p>
        </w:tc>
        <w:tc>
          <w:tcPr>
            <w:tcW w:type="pct" w:w="141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Temporary, taxable</w:t>
            </w:r>
          </w:p>
        </w:tc>
        <w:tc>
          <w:tcPr>
            <w:tcW w:type="pct" w:w="98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DTL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Warranty expense accrued now, deducted for tax when repairs are paid</w:t>
            </w:r>
          </w:p>
        </w:tc>
        <w:tc>
          <w:tcPr>
            <w:tcW w:type="pct" w:w="141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________</w:t>
            </w:r>
          </w:p>
        </w:tc>
        <w:tc>
          <w:tcPr>
            <w:tcW w:type="pct" w:w="98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________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Fine for breaking an environmental law</w:t>
            </w:r>
          </w:p>
        </w:tc>
        <w:tc>
          <w:tcPr>
            <w:tcW w:type="pct" w:w="141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________</w:t>
            </w:r>
          </w:p>
        </w:tc>
        <w:tc>
          <w:tcPr>
            <w:tcW w:type="pct" w:w="98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________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Rent received in advance, taxed when received</w:t>
            </w:r>
          </w:p>
        </w:tc>
        <w:tc>
          <w:tcPr>
            <w:tcW w:type="pct" w:w="141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________</w:t>
            </w:r>
          </w:p>
        </w:tc>
        <w:tc>
          <w:tcPr>
            <w:tcW w:type="pct" w:w="98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________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Equity-method income, taxed only when dividends are received</w:t>
            </w:r>
          </w:p>
        </w:tc>
        <w:tc>
          <w:tcPr>
            <w:tcW w:type="pct" w:w="141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________</w:t>
            </w:r>
          </w:p>
        </w:tc>
        <w:tc>
          <w:tcPr>
            <w:tcW w:type="pct" w:w="98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________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  <w:r>
              <w:rPr>
                <w:color w:val="6B7280"/>
                <w:sz w:val="18"/>
                <w:szCs w:val="18"/>
              </w:rPr>
              <w:t xml:space="preserve">      Every answer is printed above. Find it, do not recall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Which type does the book give for Tax-exempt municipal bond interest?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Permanent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________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Temporary, taxable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1F7A6A"/>
                <w:sz w:val="17"/>
                <w:szCs w:val="17"/>
              </w:rPr>
              <w:t xml:space="preserve">INVENT THE RULE</w:t>
            </w:r>
          </w:p>
        </w:tc>
      </w:tr>
    </w:tbl>
    <w:p>
      <w:pPr>
        <w:pBdr>
          <w:top w:val="single" w:sz="6" w:space="1" w:color="1F7A6A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46" w:after="26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6.  </w:t>
            </w:r>
            <w:r>
              <w:rPr>
                <w:sz w:val="19"/>
                <w:szCs w:val="19"/>
              </w:rPr>
              <w:t xml:space="preserve">Complete the book’s own sentence. The list holds more words than there are gaps.</w:t>
            </w:r>
          </w:p>
          <w:p>
            <w:pPr>
              <w:spacing w:after="30"/>
            </w:pPr>
            <w:r>
              <w:rPr>
                <w:color w:val="6B7280"/>
                <w:sz w:val="16"/>
                <w:szCs w:val="16"/>
              </w:rPr>
              <w:t xml:space="preserve">use every one of these words: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deferred tax asset  ·  taxable income  ·  uncertain tax position  ·  current tax expense</w:t>
            </w:r>
          </w:p>
          <w:p>
            <w:pPr>
              <w:spacing w:before="26" w:after="26"/>
              <w:ind w:left="200"/>
            </w:pPr>
            <w:r>
              <w:rPr>
                <w:sz w:val="19"/>
                <w:szCs w:val="19"/>
              </w:rPr>
              <w:t xml:space="preserve">A </w:t>
            </w:r>
            <w:r>
              <w:rPr>
                <w:u w:val="single"/>
                <w:sz w:val="19"/>
                <w:szCs w:val="19"/>
              </w:rPr>
              <w:t xml:space="preserve">                    </w:t>
            </w:r>
            <w:r>
              <w:rPr>
                <w:sz w:val="19"/>
                <w:szCs w:val="19"/>
              </w:rPr>
              <w:t xml:space="preserve"> is useful only if the company will have enough </w:t>
            </w:r>
            <w:r>
              <w:rPr>
                <w:u w:val="single"/>
                <w:sz w:val="19"/>
                <w:szCs w:val="19"/>
              </w:rPr>
              <w:t xml:space="preserve">                </w:t>
            </w:r>
            <w:r>
              <w:rPr>
                <w:sz w:val="19"/>
                <w:szCs w:val="19"/>
              </w:rPr>
              <w:t xml:space="preserve"> to use it.</w:t>
            </w:r>
          </w:p>
        </w:tc>
      </w:tr>
    </w:tbl>
    <w:p/>
    <w:p>
      <w:pPr>
        <w:spacing w:before="50" w:after="24"/>
      </w:pPr>
      <w:r>
        <w:rPr>
          <w:b/>
          <w:bCs/>
          <w:color w:val="C9762E"/>
          <w:sz w:val="17"/>
          <w:szCs w:val="17"/>
        </w:rPr>
        <w:t xml:space="preserve">Two of the book’s own cases, side by side</w:t>
      </w:r>
    </w:p>
    <w:tbl>
      <w:tblPr>
        <w:tblW w:type="pct" w:w="100%"/>
        <w:tblLayout w:type="fixed"/>
        <w:tblBorders>
          <w:top w:val="single" w:color="C9762E" w:sz="6"/>
          <w:left w:val="single" w:color="C9762E" w:sz="6"/>
          <w:bottom w:val="single" w:color="C9762E" w:sz="6"/>
          <w:right w:val="single" w:color="C9762E" w:sz="6"/>
          <w:insideH w:val="single" w:color="C9762E" w:sz="6"/>
          <w:insideV w:val="single" w:color="C9762E" w:sz="6"/>
        </w:tblBorders>
      </w:tblPr>
      <w:tblGrid>
        <w:gridCol w:w="4800"/>
        <w:gridCol w:w="4800"/>
      </w:tblGrid>
      <w:tr>
        <w:tc>
          <w:tcPr>
            <w:tcW w:type="pct" w:w="2500"/>
            <w:shd w:fill="FBF4EA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4" w:after="34"/>
            </w:pPr>
            <w:r>
              <w:rPr>
                <w:b/>
                <w:bCs/>
                <w:color w:val="C9762E"/>
                <w:sz w:val="16"/>
                <w:szCs w:val="16"/>
              </w:rPr>
              <w:t xml:space="preserve">Tax-exempt municipal bond interest</w:t>
            </w:r>
          </w:p>
        </w:tc>
        <w:tc>
          <w:tcPr>
            <w:tcW w:type="pct" w:w="2500"/>
            <w:shd w:fill="FBF4EA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4" w:after="34"/>
            </w:pPr>
            <w:r>
              <w:rPr>
                <w:b/>
                <w:bCs/>
                <w:color w:val="C9762E"/>
                <w:sz w:val="16"/>
                <w:szCs w:val="16"/>
              </w:rPr>
              <w:t xml:space="preserve">Tax depreciation faster than book depreciation</w:t>
            </w:r>
          </w:p>
        </w:tc>
      </w:tr>
      <w:tr>
        <w:tc>
          <w:tcPr>
            <w:tcW w:type="pct" w:w="25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sz w:val="16"/>
                <w:szCs w:val="16"/>
              </w:rPr>
              <w:t xml:space="preserve">Type: Permanent</w:t>
            </w:r>
          </w:p>
        </w:tc>
        <w:tc>
          <w:tcPr>
            <w:tcW w:type="pct" w:w="25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sz w:val="16"/>
                <w:szCs w:val="16"/>
              </w:rPr>
              <w:t xml:space="preserve">Type: Temporary, taxable</w:t>
            </w:r>
          </w:p>
        </w:tc>
      </w:tr>
    </w:tbl>
    <w:p>
      <w:pPr>
        <w:spacing w:before="36" w:after="16"/>
      </w:pPr>
      <w:r>
        <w:rPr>
          <w:sz w:val="18"/>
          <w:szCs w:val="18"/>
        </w:rPr>
        <w:t xml:space="preserve">Only the facts above differ. What is the creates of Tax-exempt municipal bond interest?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7.  </w:t>
      </w:r>
      <w:r>
        <w:rPr>
          <w:sz w:val="19"/>
          <w:szCs w:val="19"/>
        </w:rPr>
        <w:t xml:space="preserve">Choose one: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________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None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DTL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  <w:r>
              <w:rPr>
                <w:color w:val="6B7280"/>
                <w:sz w:val="18"/>
                <w:szCs w:val="18"/>
              </w:rPr>
              <w:t xml:space="preserve">      No help on this move.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8.  </w:t>
      </w:r>
      <w:r>
        <w:rPr>
          <w:sz w:val="19"/>
          <w:szCs w:val="19"/>
        </w:rPr>
        <w:t xml:space="preserve">A company has an unrealized loss on AFS debt securities in OCI. Its tax effect is: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shown with the OCI item, not in income tax expense on continuing operations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ignored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added to current tax expense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recorded in retained earnings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on this page with your partner before you read any key.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go back to the model and find the row that settles it. The row decides, not the louder voice.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9.  </w:t>
            </w:r>
            <w:r>
              <w:rPr>
                <w:sz w:val="19"/>
                <w:szCs w:val="19"/>
              </w:rPr>
              <w:t xml:space="preserve">Which of these did this cycle settle?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the rule and where it comes from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nothing in particular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only the vocabulary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only the arithmetic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A.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words this section uses precisely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10.  </w:t>
      </w:r>
      <w:r>
        <w:rPr>
          <w:sz w:val="19"/>
          <w:szCs w:val="19"/>
        </w:rPr>
        <w:t xml:space="preserve">A term in the exam means exactly what the book defines it to mean, whatever it means in ordinary English.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1342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3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Item — the book’s own table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Item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Answer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Warranty expense accrued now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Temporary, deductible: DTA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Fine for breaking the law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Permanent: no deferred tax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Rent received in advance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Temporary, deductible (taxed now, earned later): DTA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Equity-method income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Temporary, taxable (taxed later): DTL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861"/>
        <w:gridCol w:w="4739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the exam uses, and what it translates</w:t>
            </w:r>
          </w:p>
        </w:tc>
      </w:tr>
      <w:tr>
        <w:tc>
          <w:tcPr>
            <w:tcW w:type="pct" w:w="253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46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the Arabic it translates</w:t>
            </w:r>
          </w:p>
        </w:tc>
      </w:tr>
      <w:tr>
        <w:tc>
          <w:tcPr>
            <w:tcW w:type="pct" w:w="253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deferred tax liability</w:t>
            </w:r>
          </w:p>
        </w:tc>
        <w:tc>
          <w:tcPr>
            <w:tcW w:type="pct" w:w="246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التزام ضريبي مؤجل</w:t>
            </w:r>
          </w:p>
        </w:tc>
      </w:tr>
      <w:tr>
        <w:tc>
          <w:tcPr>
            <w:tcW w:type="pct" w:w="253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current tax expense</w:t>
            </w:r>
          </w:p>
        </w:tc>
        <w:tc>
          <w:tcPr>
            <w:tcW w:type="pct" w:w="246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مصروف الضريبة الجارية</w:t>
            </w:r>
          </w:p>
        </w:tc>
      </w:tr>
      <w:tr>
        <w:tc>
          <w:tcPr>
            <w:tcW w:type="pct" w:w="253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effective tax rate</w:t>
            </w:r>
          </w:p>
        </w:tc>
        <w:tc>
          <w:tcPr>
            <w:tcW w:type="pct" w:w="246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معدل الضريبة الفعلي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11.  </w:t>
      </w:r>
      <w:r>
        <w:rPr>
          <w:sz w:val="19"/>
          <w:szCs w:val="19"/>
        </w:rPr>
        <w:t xml:space="preserve">A glossary term and its translation are a pair the book itself gives.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12.  </w:t>
      </w:r>
      <w:r>
        <w:rPr>
          <w:sz w:val="19"/>
          <w:szCs w:val="19"/>
        </w:rPr>
        <w:t xml:space="preserve">Which type does the book give for Equity-method income, taxed only when dividends are received?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Temporary, taxable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Permanent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________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before="40" w:after="24"/>
      </w:pPr>
      <w:r>
        <w:rPr>
          <w:sz w:val="19"/>
          <w:szCs w:val="19"/>
        </w:rPr>
        <w:t xml:space="preserve">Write the letter of the matching answer beside each item. Every one is used once.</w:t>
      </w:r>
    </w:p>
    <w:tbl>
      <w:tblPr>
        <w:tblW w:type="pct" w:w="100%"/>
        <w:tblLayout w:type="fixed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A  </w:t>
            </w:r>
            <w:r>
              <w:rPr>
                <w:sz w:val="16"/>
                <w:szCs w:val="16"/>
              </w:rPr>
              <w:t xml:space="preserve">Temporary, taxable (taxed later): DTL</w:t>
            </w:r>
          </w:p>
        </w:tc>
      </w:tr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B  </w:t>
            </w:r>
            <w:r>
              <w:rPr>
                <w:sz w:val="16"/>
                <w:szCs w:val="16"/>
              </w:rPr>
              <w:t xml:space="preserve">Temporary, deductible (taxed now, earned later): DTA</w:t>
            </w:r>
          </w:p>
        </w:tc>
      </w:tr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C  </w:t>
            </w:r>
            <w:r>
              <w:rPr>
                <w:sz w:val="16"/>
                <w:szCs w:val="16"/>
              </w:rPr>
              <w:t xml:space="preserve">Permanent: no deferred tax</w:t>
            </w:r>
          </w:p>
        </w:tc>
      </w:tr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D  </w:t>
            </w:r>
            <w:r>
              <w:rPr>
                <w:sz w:val="16"/>
                <w:szCs w:val="16"/>
              </w:rPr>
              <w:t xml:space="preserve">Temporary, deductible: DTA</w:t>
            </w:r>
          </w:p>
        </w:tc>
      </w:tr>
    </w:tbl>
    <w:p/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13.  </w:t>
      </w:r>
      <w:r>
        <w:rPr>
          <w:sz w:val="18"/>
          <w:szCs w:val="18"/>
        </w:rPr>
        <w:t xml:space="preserve">Warranty expense accrued now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14.  </w:t>
      </w:r>
      <w:r>
        <w:rPr>
          <w:sz w:val="18"/>
          <w:szCs w:val="18"/>
        </w:rPr>
        <w:t xml:space="preserve">Fine for breaking the law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15.  </w:t>
      </w:r>
      <w:r>
        <w:rPr>
          <w:sz w:val="18"/>
          <w:szCs w:val="18"/>
        </w:rPr>
        <w:t xml:space="preserve">Rent received in advance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16.  </w:t>
      </w:r>
      <w:r>
        <w:rPr>
          <w:sz w:val="18"/>
          <w:szCs w:val="18"/>
        </w:rPr>
        <w:t xml:space="preserve">Equity-method income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/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17.  </w:t>
            </w:r>
            <w:r>
              <w:rPr>
                <w:sz w:val="19"/>
                <w:szCs w:val="19"/>
              </w:rPr>
              <w:t xml:space="preserve">What is the safest way to settle a disagreement about an answer on this sheet?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find the row of the model that decides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take the answer of whoever is more confident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leave it until the lecturer says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choose the longer option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B.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18.  </w:t>
      </w:r>
      <w:r>
        <w:rPr>
          <w:sz w:val="19"/>
          <w:szCs w:val="19"/>
        </w:rPr>
        <w:t xml:space="preserve">Rebuild the figure from this handout. Label every part and fill in every box.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3561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56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classmate who missed this session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19.  </w:t>
            </w:r>
            <w:r>
              <w:rPr>
                <w:sz w:val="19"/>
                <w:szCs w:val="19"/>
              </w:rPr>
              <w:t xml:space="preserve">In three or four sentences, write what this section settles and the one rule a reader has to take away.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deferred tax liability  ·  current tax expense  ·  effective tax rate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4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13.5</w:t>
      </w:r>
    </w:p>
    <w:p>
      <w:pPr>
        <w:spacing w:after="8"/>
      </w:pPr>
      <w:r>
        <w:rPr>
          <w:color w:val="23265A"/>
          <w:sz w:val="22"/>
          <w:szCs w:val="22"/>
        </w:rPr>
        <w:t xml:space="preserve">IFRS differences and disclosures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 13.5 of the book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Three summaries of this handout, in the book’s own words. Read all three first: together they are the whole session. Then fill the gaps, guessing where you have to.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2146"/>
        <w:gridCol w:w="3317"/>
        <w:gridCol w:w="4137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settles, cycle by cycle</w:t>
            </w:r>
          </w:p>
        </w:tc>
      </w:tr>
      <w:tr>
        <w:tc>
          <w:tcPr>
            <w:tcW w:type="pct" w:w="111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In this handout</w:t>
            </w:r>
          </w:p>
        </w:tc>
        <w:tc>
          <w:tcPr>
            <w:tcW w:type="pct" w:w="172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will read</w:t>
            </w:r>
          </w:p>
        </w:tc>
        <w:tc>
          <w:tcPr>
            <w:tcW w:type="pct" w:w="215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you check it</w:t>
            </w:r>
          </w:p>
        </w:tc>
      </w:tr>
      <w:tr>
        <w:tc>
          <w:tcPr>
            <w:tcW w:type="pct" w:w="111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IFRS differences and disclosures</w:t>
            </w:r>
          </w:p>
        </w:tc>
        <w:tc>
          <w:tcPr>
            <w:tcW w:type="pct" w:w="172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 · Barada Wholesale, 2027 (whole USD)</w:t>
            </w:r>
          </w:p>
        </w:tc>
        <w:tc>
          <w:tcPr>
            <w:tcW w:type="pct" w:w="215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Which of these did this cycle settle?</w:t>
            </w:r>
          </w:p>
        </w:tc>
      </w:tr>
      <w:tr>
        <w:tc>
          <w:tcPr>
            <w:tcW w:type="pct" w:w="111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words this section uses precisely</w:t>
            </w:r>
          </w:p>
        </w:tc>
        <w:tc>
          <w:tcPr>
            <w:tcW w:type="pct" w:w="172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Topic · The English the exam uses, and what it translates</w:t>
            </w:r>
          </w:p>
        </w:tc>
        <w:tc>
          <w:tcPr>
            <w:tcW w:type="pct" w:w="215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What is the safest way to settle a disagreement about an answer on this sheet?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Words this handout uses precisely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Words this handout uses precisely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tick it if you could already use it in a sentence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deferred tax asset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deferred tax expense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net operating loss carryforward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Where the section starts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deferred tax expense   ·   enacted tax rate   ·   valuation allowance   ·   deferred tax asset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The biggest one for the exam is the </w:t>
      </w:r>
      <w:r>
        <w:rPr>
          <w:u w:val="single"/>
          <w:sz w:val="19"/>
          <w:szCs w:val="19"/>
        </w:rPr>
        <w:t xml:space="preserve">                    </w:t>
      </w:r>
      <w:r>
        <w:rPr>
          <w:sz w:val="19"/>
          <w:szCs w:val="19"/>
        </w:rPr>
        <w:t xml:space="preserve">: IFRS recognizes only the amount it is probable to use, while U.S. GAAP records the full asset and a separate </w:t>
      </w:r>
      <w:r>
        <w:rPr>
          <w:u w:val="single"/>
          <w:sz w:val="19"/>
          <w:szCs w:val="19"/>
        </w:rPr>
        <w:t xml:space="preserve">                     </w:t>
      </w:r>
      <w:r>
        <w:rPr>
          <w:sz w:val="19"/>
          <w:szCs w:val="19"/>
        </w:rPr>
        <w:t xml:space="preserve">. ASU 2023-09 is testable now for public companies.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What it settles in the middle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contra-asset   ·   enacted tax rate   ·   valuation allowance   ·   deferred tax expense   ·   substantively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U.S. companies often call income tax expense the provision for income taxes. It is an expense, not an IAS 37 provision (مخصص) and not a reserve. Arabic مخصص التقييم, the </w:t>
      </w:r>
      <w:r>
        <w:rPr>
          <w:u w:val="single"/>
          <w:sz w:val="19"/>
          <w:szCs w:val="19"/>
        </w:rPr>
        <w:t xml:space="preserve">                     </w:t>
      </w:r>
      <w:r>
        <w:rPr>
          <w:sz w:val="19"/>
          <w:szCs w:val="19"/>
        </w:rPr>
        <w:t xml:space="preserve">, is a </w:t>
      </w:r>
      <w:r>
        <w:rPr>
          <w:u w:val="single"/>
          <w:sz w:val="19"/>
          <w:szCs w:val="19"/>
        </w:rPr>
        <w:t xml:space="preserve">              </w:t>
      </w:r>
      <w:r>
        <w:rPr>
          <w:sz w:val="19"/>
          <w:szCs w:val="19"/>
        </w:rPr>
        <w:t xml:space="preserve">, not a liability. Under IFRS it is </w:t>
      </w:r>
      <w:r>
        <w:rPr>
          <w:u w:val="single"/>
          <w:sz w:val="19"/>
          <w:szCs w:val="19"/>
        </w:rPr>
        <w:t xml:space="preserve">               </w:t>
      </w:r>
      <w:r>
        <w:rPr>
          <w:sz w:val="19"/>
          <w:szCs w:val="19"/>
        </w:rPr>
        <w:t xml:space="preserve"> enacted.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Where it ends — Fill every gap from the list. The list holds more words than there are gaps.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6,000   ·   400,000   ·   12,000   ·   60,000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The book’s own table “Barada Wholesale, 2027 (whole USD)” settles these: for Income before income taxes, 2027 it is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, for Tax-exempt municipal bond interest included in income it is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and for Fine for a late customs filing (not deductible) it is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.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How every cycle on this sheet works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a cycle works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do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MODEL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read the figure or the table before you answer anything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READ THE MODEL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every answer is printed on the same page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INVENT THE RULE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write the rule yourself, then compare with the book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APPLY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 help on this move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CHECKPOINT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mark it yourself; if you miss it, the sheet says what to redo</w:t>
            </w:r>
          </w:p>
        </w:tc>
      </w:tr>
    </w:tbl>
    <w:p/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IFRS differences and disclosures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  <w:r>
              <w:rPr>
                <w:color w:val="6B7280"/>
                <w:sz w:val="18"/>
                <w:szCs w:val="18"/>
              </w:rPr>
              <w:t xml:space="preserve">      One claim. Decide now; you will check it in a moment.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Every number in a financial statement belongs to an element the framework defines.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  <w:r>
              <w:rPr>
                <w:color w:val="6B7280"/>
                <w:sz w:val="18"/>
                <w:szCs w:val="18"/>
              </w:rPr>
              <w:t xml:space="preserve">      Read it before you answer anything below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3561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56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Barada Wholesale, 2027 (whole USD) — the book’s own table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Barada Wholesale, 2027 (whole USD)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Amount / details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Income before income taxes, 2027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400,000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Tax-exempt municipal bond interest included in income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12,000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Fine for a late customs filing (not deductible)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6,000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Tax depreciation above book depreciation in 2027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60,000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Warranty liability at December 31, 2027 (Chapter 12 case); repairs are deductible when paid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18,000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M1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enacted combined tax rate is 25% for 2027 and all later years.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M2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Barada had no temporary differences at January 1, 2027. All deferred taxes are in one tax jurisdiction.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M3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Barada has been profitable for many years and expects to stay profitable.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  <w:r>
              <w:rPr>
                <w:color w:val="6B7280"/>
                <w:sz w:val="18"/>
                <w:szCs w:val="18"/>
              </w:rPr>
              <w:t xml:space="preserve">      Every answer is printed above. Find it, do not recall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Which part of this chapter is section 13.1?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Measuring current and deferred taxes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IFRS differences and disclosures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Why book income and taxable income differ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Temporary and permanent differences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  <w:r>
              <w:rPr>
                <w:color w:val="6B7280"/>
                <w:sz w:val="18"/>
                <w:szCs w:val="18"/>
              </w:rPr>
              <w:t xml:space="preserve">      No help on this move.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6.  </w:t>
      </w:r>
      <w:r>
        <w:rPr>
          <w:sz w:val="19"/>
          <w:szCs w:val="19"/>
        </w:rPr>
        <w:t xml:space="preserve">Which item creates a temporary difference?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A fine for breaking the law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Tax-exempt municipal interest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An accrued warranty expense deductible for tax when paid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Life insurance premiums on an officer, where the company is the beneficiary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on this page with your partner before you read any key.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go back to the model and find the row that settles it. The row decides, not the louder voice.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7.  </w:t>
            </w:r>
            <w:r>
              <w:rPr>
                <w:sz w:val="19"/>
                <w:szCs w:val="19"/>
              </w:rPr>
              <w:t xml:space="preserve">Which of these did this cycle settle?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the rule and where it comes from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nothing in particular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only the vocabulary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only the arithmetic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A.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words this section uses precisely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8.  </w:t>
      </w:r>
      <w:r>
        <w:rPr>
          <w:sz w:val="19"/>
          <w:szCs w:val="19"/>
        </w:rPr>
        <w:t xml:space="preserve">A term in the exam means exactly what the book defines it to mean, whatever it means in ordinary English.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1780"/>
        <w:gridCol w:w="4402"/>
        <w:gridCol w:w="3418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Topic — the book’s own table</w:t>
            </w:r>
          </w:p>
        </w:tc>
      </w:tr>
      <w:tr>
        <w:tc>
          <w:tcPr>
            <w:tcW w:type="pct" w:w="92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Topic</w:t>
            </w:r>
          </w:p>
        </w:tc>
        <w:tc>
          <w:tcPr>
            <w:tcW w:type="pct" w:w="229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U.S. GAAP (ASC 740)</w:t>
            </w:r>
          </w:p>
        </w:tc>
        <w:tc>
          <w:tcPr>
            <w:tcW w:type="pct" w:w="178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IFRS (IAS 12)</w:t>
            </w:r>
          </w:p>
        </w:tc>
      </w:tr>
      <w:tr>
        <w:tc>
          <w:tcPr>
            <w:tcW w:type="pct" w:w="92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Recognizing deferred tax assets</w:t>
            </w:r>
          </w:p>
        </w:tc>
        <w:tc>
          <w:tcPr>
            <w:tcW w:type="pct" w:w="229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Record the full DTA, then a valuation allowance if realization is not more likely than not</w:t>
            </w:r>
          </w:p>
        </w:tc>
        <w:tc>
          <w:tcPr>
            <w:tcW w:type="pct" w:w="178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Recognize only the amount for which taxable profit is probable</w:t>
            </w:r>
          </w:p>
        </w:tc>
      </w:tr>
      <w:tr>
        <w:tc>
          <w:tcPr>
            <w:tcW w:type="pct" w:w="92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Tax rate</w:t>
            </w:r>
          </w:p>
        </w:tc>
        <w:tc>
          <w:tcPr>
            <w:tcW w:type="pct" w:w="229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Enacted rates only</w:t>
            </w:r>
          </w:p>
        </w:tc>
        <w:tc>
          <w:tcPr>
            <w:tcW w:type="pct" w:w="178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Enacted or substantively enacted rates</w:t>
            </w:r>
          </w:p>
        </w:tc>
      </w:tr>
      <w:tr>
        <w:tc>
          <w:tcPr>
            <w:tcW w:type="pct" w:w="92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Initial recognition exemption</w:t>
            </w:r>
          </w:p>
        </w:tc>
        <w:tc>
          <w:tcPr>
            <w:tcW w:type="pct" w:w="229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None in general</w:t>
            </w:r>
          </w:p>
        </w:tc>
        <w:tc>
          <w:tcPr>
            <w:tcW w:type="pct" w:w="178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Yes, outside business combinations (narrowed in 2021)</w:t>
            </w:r>
          </w:p>
        </w:tc>
      </w:tr>
      <w:tr>
        <w:tc>
          <w:tcPr>
            <w:tcW w:type="pct" w:w="92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Uncertain tax positions</w:t>
            </w:r>
          </w:p>
        </w:tc>
        <w:tc>
          <w:tcPr>
            <w:tcW w:type="pct" w:w="229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Two steps: more likely than not, then largest amount over 50% likely</w:t>
            </w:r>
          </w:p>
        </w:tc>
        <w:tc>
          <w:tcPr>
            <w:tcW w:type="pct" w:w="178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IFRIC 23: most likely amount or expected value</w:t>
            </w:r>
          </w:p>
        </w:tc>
      </w:tr>
      <w:tr>
        <w:tc>
          <w:tcPr>
            <w:tcW w:type="pct" w:w="92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Balance sheet classification</w:t>
            </w:r>
          </w:p>
        </w:tc>
        <w:tc>
          <w:tcPr>
            <w:tcW w:type="pct" w:w="229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Noncurrent</w:t>
            </w:r>
          </w:p>
        </w:tc>
        <w:tc>
          <w:tcPr>
            <w:tcW w:type="pct" w:w="178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Non-current</w:t>
            </w:r>
          </w:p>
        </w:tc>
      </w:tr>
      <w:tr>
        <w:tc>
          <w:tcPr>
            <w:tcW w:type="pct" w:w="92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Pillar Two top-up tax</w:t>
            </w:r>
          </w:p>
        </w:tc>
        <w:tc>
          <w:tcPr>
            <w:tcW w:type="pct" w:w="229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Period cost; no deferred tax</w:t>
            </w:r>
          </w:p>
        </w:tc>
        <w:tc>
          <w:tcPr>
            <w:tcW w:type="pct" w:w="178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Mandatory exception; no deferred tax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the exam uses, and what it translates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the Arabic it translates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deferred tax asset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أصل ضريبي مؤجل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deferred tax expense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مصروف الضريبة المؤجلة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net operating loss carryforward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ترحيل صافي الخسارة التشغيلية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9.  </w:t>
      </w:r>
      <w:r>
        <w:rPr>
          <w:sz w:val="19"/>
          <w:szCs w:val="19"/>
        </w:rPr>
        <w:t xml:space="preserve">Which topic does the book pair with “Record the full DTA, then a valuation allowance if realization is not more likely than not”?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Pillar Two top-up tax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Recognizing deferred tax assets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Initial recognition exemption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Tax rate</w:t>
            </w:r>
          </w:p>
        </w:tc>
      </w:tr>
    </w:tbl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24"/>
      </w:pPr>
      <w:r>
        <w:rPr>
          <w:sz w:val="19"/>
          <w:szCs w:val="19"/>
        </w:rPr>
        <w:t xml:space="preserve">Write the letter of the matching entry beside each one. Every one is used once.</w:t>
      </w:r>
    </w:p>
    <w:tbl>
      <w:tblPr>
        <w:tblW w:type="pct" w:w="100%"/>
        <w:tblLayout w:type="fixed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A  </w:t>
            </w:r>
            <w:r>
              <w:rPr>
                <w:sz w:val="16"/>
                <w:szCs w:val="16"/>
              </w:rPr>
              <w:t xml:space="preserve">The enacted combined tax rate is 25% for 2027 and all later years.</w:t>
            </w:r>
          </w:p>
        </w:tc>
      </w:tr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B  </w:t>
            </w:r>
            <w:r>
              <w:rPr>
                <w:sz w:val="16"/>
                <w:szCs w:val="16"/>
              </w:rPr>
              <w:t xml:space="preserve">400,000</w:t>
            </w:r>
          </w:p>
        </w:tc>
      </w:tr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C  </w:t>
            </w:r>
            <w:r>
              <w:rPr>
                <w:sz w:val="16"/>
                <w:szCs w:val="16"/>
              </w:rPr>
              <w:t xml:space="preserve">60,000</w:t>
            </w:r>
          </w:p>
        </w:tc>
      </w:tr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D  </w:t>
            </w:r>
            <w:r>
              <w:rPr>
                <w:sz w:val="16"/>
                <w:szCs w:val="16"/>
              </w:rPr>
              <w:t xml:space="preserve">12,000</w:t>
            </w:r>
          </w:p>
        </w:tc>
      </w:tr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E  </w:t>
            </w:r>
            <w:r>
              <w:rPr>
                <w:sz w:val="16"/>
                <w:szCs w:val="16"/>
              </w:rPr>
              <w:t xml:space="preserve">6,000</w:t>
            </w:r>
          </w:p>
        </w:tc>
      </w:tr>
    </w:tbl>
    <w:p/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10.  </w:t>
      </w:r>
      <w:r>
        <w:rPr>
          <w:sz w:val="18"/>
          <w:szCs w:val="18"/>
        </w:rPr>
        <w:t xml:space="preserve">Income before income taxes, 2027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11.  </w:t>
      </w:r>
      <w:r>
        <w:rPr>
          <w:sz w:val="18"/>
          <w:szCs w:val="18"/>
        </w:rPr>
        <w:t xml:space="preserve">Tax-exempt municipal bond interest included in income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12.  </w:t>
      </w:r>
      <w:r>
        <w:rPr>
          <w:sz w:val="18"/>
          <w:szCs w:val="18"/>
        </w:rPr>
        <w:t xml:space="preserve">Fine for a late customs filing (not deductible)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13.  </w:t>
      </w:r>
      <w:r>
        <w:rPr>
          <w:sz w:val="18"/>
          <w:szCs w:val="18"/>
        </w:rPr>
        <w:t xml:space="preserve">Tax depreciation above book depreciation in 2027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14.  </w:t>
      </w:r>
      <w:r>
        <w:rPr>
          <w:sz w:val="18"/>
          <w:szCs w:val="18"/>
        </w:rPr>
        <w:t xml:space="preserve">M1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/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15.  </w:t>
            </w:r>
            <w:r>
              <w:rPr>
                <w:sz w:val="19"/>
                <w:szCs w:val="19"/>
              </w:rPr>
              <w:t xml:space="preserve">What is the safest way to settle a disagreement about an answer on this sheet?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find the row of the model that decides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take the answer of whoever is more confident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leave it until the lecturer says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choose the longer option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B.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16.  </w:t>
      </w:r>
      <w:r>
        <w:rPr>
          <w:sz w:val="19"/>
          <w:szCs w:val="19"/>
        </w:rPr>
        <w:t xml:space="preserve">Rebuild the figure from this handout. Label every part and fill in every box.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3561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56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classmate who missed this session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17.  </w:t>
            </w:r>
            <w:r>
              <w:rPr>
                <w:sz w:val="19"/>
                <w:szCs w:val="19"/>
              </w:rPr>
              <w:t xml:space="preserve">In three or four sentences, write what this section settles and the one rule a reader has to take away.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deferred tax asset  ·  deferred tax expense  ·  net operating loss carryforward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5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13.6</w:t>
      </w:r>
    </w:p>
    <w:p>
      <w:pPr>
        <w:spacing w:after="8"/>
      </w:pPr>
      <w:r>
        <w:rPr>
          <w:color w:val="23265A"/>
          <w:sz w:val="22"/>
          <w:szCs w:val="22"/>
        </w:rPr>
        <w:t xml:space="preserve">The whole chapter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every section, shuffled, and the chapter’s own case set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Three summaries of this chapter, in the book’s own words, with words taken out. Read all three first: together they are the whole chapter. Then fill the gaps.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1117"/>
        <w:gridCol w:w="4414"/>
        <w:gridCol w:w="4069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settles, cycle by cycle</w:t>
            </w:r>
          </w:p>
        </w:tc>
      </w:tr>
      <w:tr>
        <w:tc>
          <w:tcPr>
            <w:tcW w:type="pct" w:w="58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In this handout</w:t>
            </w:r>
          </w:p>
        </w:tc>
        <w:tc>
          <w:tcPr>
            <w:tcW w:type="pct" w:w="229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will read</w:t>
            </w:r>
          </w:p>
        </w:tc>
        <w:tc>
          <w:tcPr>
            <w:tcW w:type="pct" w:w="211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you check it</w:t>
            </w:r>
          </w:p>
        </w:tc>
      </w:tr>
      <w:tr>
        <w:tc>
          <w:tcPr>
            <w:tcW w:type="pct" w:w="58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whole chapter, in order</w:t>
            </w:r>
          </w:p>
        </w:tc>
        <w:tc>
          <w:tcPr>
            <w:tcW w:type="pct" w:w="229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 · Suppose: Orontes, 2026 (whole USD)</w:t>
            </w:r>
          </w:p>
        </w:tc>
        <w:tc>
          <w:tcPr>
            <w:tcW w:type="pct" w:w="211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company receives rent for next year in advance. Tax law taxes it now; GAAP recognizes it next year. This creates:</w:t>
            </w:r>
          </w:p>
        </w:tc>
      </w:tr>
      <w:tr>
        <w:tc>
          <w:tcPr>
            <w:tcW w:type="pct" w:w="58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chapter’s case set</w:t>
            </w:r>
          </w:p>
        </w:tc>
        <w:tc>
          <w:tcPr>
            <w:tcW w:type="pct" w:w="229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chapter’s case set, item by item</w:t>
            </w:r>
          </w:p>
        </w:tc>
        <w:tc>
          <w:tcPr>
            <w:tcW w:type="pct" w:w="211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What has to be settled before any figure in a case set is worked out?</w:t>
            </w:r>
          </w:p>
        </w:tc>
      </w:tr>
      <w:tr>
        <w:tc>
          <w:tcPr>
            <w:tcW w:type="pct" w:w="58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words it uses precisely</w:t>
            </w:r>
          </w:p>
        </w:tc>
        <w:tc>
          <w:tcPr>
            <w:tcW w:type="pct" w:w="229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taxable income · temporary difference · permanent difference · deferred tax liability · deferred tax asset · valuation allowance</w:t>
            </w:r>
          </w:p>
        </w:tc>
        <w:tc>
          <w:tcPr>
            <w:tcW w:type="pct" w:w="211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matching, at the end of cycle B</w:t>
            </w:r>
          </w:p>
        </w:tc>
      </w:tr>
    </w:tbl>
    <w:p/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Where the chapter starts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taxable income   ·   tax basis   ·   temporary difference   ·   current tax expense   ·   deferred tax liability   ·   deductible temporary difference   ·   taxable temporary difference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A </w:t>
      </w:r>
      <w:r>
        <w:rPr>
          <w:u w:val="single"/>
          <w:sz w:val="19"/>
          <w:szCs w:val="19"/>
        </w:rPr>
        <w:t xml:space="preserve">                      </w:t>
      </w:r>
      <w:r>
        <w:rPr>
          <w:sz w:val="19"/>
          <w:szCs w:val="19"/>
        </w:rPr>
        <w:t xml:space="preserve"> arises when the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of an asset or liability differs from its carrying amount on the balance sheet. A </w:t>
      </w:r>
      <w:r>
        <w:rPr>
          <w:u w:val="single"/>
          <w:sz w:val="19"/>
          <w:szCs w:val="19"/>
        </w:rPr>
        <w:t xml:space="preserve">                              </w:t>
      </w:r>
      <w:r>
        <w:rPr>
          <w:sz w:val="19"/>
          <w:szCs w:val="19"/>
        </w:rPr>
        <w:t xml:space="preserve"> will increase future </w:t>
      </w:r>
      <w:r>
        <w:rPr>
          <w:u w:val="single"/>
          <w:sz w:val="19"/>
          <w:szCs w:val="19"/>
        </w:rPr>
        <w:t xml:space="preserve">                </w:t>
      </w:r>
      <w:r>
        <w:rPr>
          <w:sz w:val="19"/>
          <w:szCs w:val="19"/>
        </w:rPr>
        <w:t xml:space="preserve">; a </w:t>
      </w:r>
      <w:r>
        <w:rPr>
          <w:u w:val="single"/>
          <w:sz w:val="19"/>
          <w:szCs w:val="19"/>
        </w:rPr>
        <w:t xml:space="preserve">                                 </w:t>
      </w:r>
      <w:r>
        <w:rPr>
          <w:sz w:val="19"/>
          <w:szCs w:val="19"/>
        </w:rPr>
        <w:t xml:space="preserve"> will reduce it.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What it settles in the middle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taxable income   ·   valuation allowance   ·   net operating loss carryforward   ·   current tax expense   ·   deferred tax asset   ·   deferred tax liability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A </w:t>
      </w:r>
      <w:r>
        <w:rPr>
          <w:u w:val="single"/>
          <w:sz w:val="19"/>
          <w:szCs w:val="19"/>
        </w:rPr>
        <w:t xml:space="preserve">                    </w:t>
      </w:r>
      <w:r>
        <w:rPr>
          <w:sz w:val="19"/>
          <w:szCs w:val="19"/>
        </w:rPr>
        <w:t xml:space="preserve"> is useful only if the company will have enough </w:t>
      </w:r>
      <w:r>
        <w:rPr>
          <w:u w:val="single"/>
          <w:sz w:val="19"/>
          <w:szCs w:val="19"/>
        </w:rPr>
        <w:t xml:space="preserve">                </w:t>
      </w:r>
      <w:r>
        <w:rPr>
          <w:sz w:val="19"/>
          <w:szCs w:val="19"/>
        </w:rPr>
        <w:t xml:space="preserve"> to use it. If it is more likely than not that some of the asset will not be realized, the company records a </w:t>
      </w:r>
      <w:r>
        <w:rPr>
          <w:u w:val="single"/>
          <w:sz w:val="19"/>
          <w:szCs w:val="19"/>
        </w:rPr>
        <w:t xml:space="preserve">                     </w:t>
      </w:r>
      <w:r>
        <w:rPr>
          <w:sz w:val="19"/>
          <w:szCs w:val="19"/>
        </w:rPr>
        <w:t xml:space="preserve">. A tax loss creates a </w:t>
      </w:r>
      <w:r>
        <w:rPr>
          <w:u w:val="single"/>
          <w:sz w:val="19"/>
          <w:szCs w:val="19"/>
        </w:rPr>
        <w:t xml:space="preserve">                                 </w:t>
      </w:r>
      <w:r>
        <w:rPr>
          <w:sz w:val="19"/>
          <w:szCs w:val="19"/>
        </w:rPr>
        <w:t xml:space="preserve">, which is a deferred tax asset.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Where it ends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current tax expense   ·   valuation allowance   ·   substantively   ·   contra-asset   ·   deferred tax liability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U.S. companies often call income tax expense the provision for income taxes. It is an expense, not an IAS 37 provision (مخصص) and not a reserve. Arabic مخصص التقييم, the </w:t>
      </w:r>
      <w:r>
        <w:rPr>
          <w:u w:val="single"/>
          <w:sz w:val="19"/>
          <w:szCs w:val="19"/>
        </w:rPr>
        <w:t xml:space="preserve">                     </w:t>
      </w:r>
      <w:r>
        <w:rPr>
          <w:sz w:val="19"/>
          <w:szCs w:val="19"/>
        </w:rPr>
        <w:t xml:space="preserve">, is a </w:t>
      </w:r>
      <w:r>
        <w:rPr>
          <w:u w:val="single"/>
          <w:sz w:val="19"/>
          <w:szCs w:val="19"/>
        </w:rPr>
        <w:t xml:space="preserve">              </w:t>
      </w:r>
      <w:r>
        <w:rPr>
          <w:sz w:val="19"/>
          <w:szCs w:val="19"/>
        </w:rPr>
        <w:t xml:space="preserve">, not a liability. Under IFRS it is </w:t>
      </w:r>
      <w:r>
        <w:rPr>
          <w:u w:val="single"/>
          <w:sz w:val="19"/>
          <w:szCs w:val="19"/>
        </w:rPr>
        <w:t xml:space="preserve">               </w:t>
      </w:r>
      <w:r>
        <w:rPr>
          <w:sz w:val="19"/>
          <w:szCs w:val="19"/>
        </w:rPr>
        <w:t xml:space="preserve"> enacted.</w:t>
      </w:r>
    </w:p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whole chapter, in order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The sections of a chapter have to be taken in order, because each one uses what the one before it settled.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3847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Which part of this chapter is section 13.1?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Temporary and permanent differences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Why book income and taxable income differ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Measuring current and deferred taxes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IFRS differences and disclosures</w:t>
      </w:r>
    </w:p>
    <w:p>
      <w:pPr>
        <w:spacing w:before="40" w:after="24"/>
      </w:pPr>
      <w:r>
        <w:rPr>
          <w:sz w:val="19"/>
          <w:szCs w:val="19"/>
        </w:rPr>
        <w:t xml:space="preserve">Write the letter of the section number beside each section title. Every number is used once.</w:t>
      </w:r>
    </w:p>
    <w:tbl>
      <w:tblPr>
        <w:tblW w:type="pct" w:w="100%"/>
        <w:tblLayout w:type="fixed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4800"/>
        <w:gridCol w:w="4800"/>
      </w:tblGrid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A  </w:t>
            </w:r>
            <w:r>
              <w:rPr>
                <w:sz w:val="16"/>
                <w:szCs w:val="16"/>
              </w:rPr>
              <w:t xml:space="preserve">13.1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D  </w:t>
            </w:r>
            <w:r>
              <w:rPr>
                <w:sz w:val="16"/>
                <w:szCs w:val="16"/>
              </w:rPr>
              <w:t xml:space="preserve">13.4</w:t>
            </w:r>
          </w:p>
        </w:tc>
      </w:tr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B  </w:t>
            </w:r>
            <w:r>
              <w:rPr>
                <w:sz w:val="16"/>
                <w:szCs w:val="16"/>
              </w:rPr>
              <w:t xml:space="preserve">13.2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E  </w:t>
            </w:r>
            <w:r>
              <w:rPr>
                <w:sz w:val="16"/>
                <w:szCs w:val="16"/>
              </w:rPr>
              <w:t xml:space="preserve">13.5</w:t>
            </w:r>
          </w:p>
        </w:tc>
      </w:tr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C  </w:t>
            </w:r>
            <w:r>
              <w:rPr>
                <w:sz w:val="16"/>
                <w:szCs w:val="16"/>
              </w:rPr>
              <w:t xml:space="preserve">13.3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24" w:after="24"/>
            </w:pPr>
            <w:r>
              <w:rPr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6.  </w:t>
      </w:r>
      <w:r>
        <w:rPr>
          <w:sz w:val="18"/>
          <w:szCs w:val="18"/>
        </w:rPr>
        <w:t xml:space="preserve">Why book income and taxable income differ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7.  </w:t>
      </w:r>
      <w:r>
        <w:rPr>
          <w:sz w:val="18"/>
          <w:szCs w:val="18"/>
        </w:rPr>
        <w:t xml:space="preserve">Temporary and permanent differences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8.  </w:t>
      </w:r>
      <w:r>
        <w:rPr>
          <w:sz w:val="18"/>
          <w:szCs w:val="18"/>
        </w:rPr>
        <w:t xml:space="preserve">Measuring current and deferred taxes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9.  </w:t>
      </w:r>
      <w:r>
        <w:rPr>
          <w:sz w:val="18"/>
          <w:szCs w:val="18"/>
        </w:rPr>
        <w:t xml:space="preserve">Rate changes, valuation allowances, losses and presentation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10.  </w:t>
      </w:r>
      <w:r>
        <w:rPr>
          <w:sz w:val="18"/>
          <w:szCs w:val="18"/>
        </w:rPr>
        <w:t xml:space="preserve">IFRS differences and disclosures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11.  </w:t>
      </w:r>
      <w:r>
        <w:rPr>
          <w:sz w:val="19"/>
          <w:szCs w:val="19"/>
        </w:rPr>
        <w:t xml:space="preserve">A company's DTL of $200,000 (at 25%) relates to differences that reverse after a new enacted rate of 21% takes effect. What is the DTL?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$42,000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$200,000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$168,000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$232,000</w:t>
            </w:r>
          </w:p>
        </w:tc>
      </w:tr>
    </w:tbl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Suppose: Orontes, 2026 (whole USD) — the extract for the question that follows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Suppose: Orontes, 2026 (whole USD)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Amount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Income before income taxes (book)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2,000,000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Less: tax-exempt municipal interest (permanent)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(20,000)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Add: fine, not deductible (permanent)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Less: tax depreciation 900,000 above book depreciation 300,000 (temporary)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(600,000)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Add: warranty expense 60,000 not yet deductible; repairs paid 22,000 (temporary)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38,000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Taxable income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1,428,000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Current tax expense at 25%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357,000</w:t>
            </w:r>
          </w:p>
        </w:tc>
      </w:tr>
    </w:tbl>
    <w:p/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12.  </w:t>
      </w:r>
      <w:r>
        <w:rPr>
          <w:sz w:val="19"/>
          <w:szCs w:val="19"/>
        </w:rPr>
        <w:t xml:space="preserve">The extract for this question is printed with it. What is Orontes's 2026 taxable income (whole USD)?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357,000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1,990,000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1,428,000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2,000,000</w:t>
            </w:r>
          </w:p>
        </w:tc>
      </w:tr>
    </w:tbl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2284"/>
        <w:gridCol w:w="2324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Suppose: Orontes, 2026 (whole USD) — the extract for the question that follows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Suppose: Orontes, 2026 (whole USD)</w:t>
            </w:r>
          </w:p>
        </w:tc>
        <w:tc>
          <w:tcPr>
            <w:tcW w:type="pct" w:w="119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Amount</w:t>
            </w:r>
          </w:p>
        </w:tc>
        <w:tc>
          <w:tcPr>
            <w:tcW w:type="pct" w:w="121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% of pretax income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Current tax expense</w:t>
            </w:r>
          </w:p>
        </w:tc>
        <w:tc>
          <w:tcPr>
            <w:tcW w:type="pct" w:w="119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357,000</w:t>
            </w:r>
          </w:p>
        </w:tc>
        <w:tc>
          <w:tcPr>
            <w:tcW w:type="pct" w:w="121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Deferred tax liability created: 25% × 600,000</w:t>
            </w:r>
          </w:p>
        </w:tc>
        <w:tc>
          <w:tcPr>
            <w:tcW w:type="pct" w:w="119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150,000</w:t>
            </w:r>
          </w:p>
        </w:tc>
        <w:tc>
          <w:tcPr>
            <w:tcW w:type="pct" w:w="121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Deferred tax asset created: 25% × 38,000</w:t>
            </w:r>
          </w:p>
        </w:tc>
        <w:tc>
          <w:tcPr>
            <w:tcW w:type="pct" w:w="119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(9,500)</w:t>
            </w:r>
          </w:p>
        </w:tc>
        <w:tc>
          <w:tcPr>
            <w:tcW w:type="pct" w:w="121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Deferred tax expense</w:t>
            </w:r>
          </w:p>
        </w:tc>
        <w:tc>
          <w:tcPr>
            <w:tcW w:type="pct" w:w="119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140,500</w:t>
            </w:r>
          </w:p>
        </w:tc>
        <w:tc>
          <w:tcPr>
            <w:tcW w:type="pct" w:w="121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Total income tax expense</w:t>
            </w:r>
          </w:p>
        </w:tc>
        <w:tc>
          <w:tcPr>
            <w:tcW w:type="pct" w:w="119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497,500</w:t>
            </w:r>
          </w:p>
        </w:tc>
        <w:tc>
          <w:tcPr>
            <w:tcW w:type="pct" w:w="121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24.875%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Rate reconciliation (ASU 2023-09 style)</w:t>
            </w:r>
          </w:p>
        </w:tc>
        <w:tc>
          <w:tcPr>
            <w:tcW w:type="pct" w:w="119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  <w:tc>
          <w:tcPr>
            <w:tcW w:type="pct" w:w="121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Tax at the statutory rate: 25% × 2,000,000</w:t>
            </w:r>
          </w:p>
        </w:tc>
        <w:tc>
          <w:tcPr>
            <w:tcW w:type="pct" w:w="119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500,000</w:t>
            </w:r>
          </w:p>
        </w:tc>
        <w:tc>
          <w:tcPr>
            <w:tcW w:type="pct" w:w="121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25.000%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Nontaxable or nondeductible items: municipal interest</w:t>
            </w:r>
          </w:p>
        </w:tc>
        <w:tc>
          <w:tcPr>
            <w:tcW w:type="pct" w:w="119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(5,000)</w:t>
            </w:r>
          </w:p>
        </w:tc>
        <w:tc>
          <w:tcPr>
            <w:tcW w:type="pct" w:w="121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-0.250%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Nontaxable or nondeductible items: fine</w:t>
            </w:r>
          </w:p>
        </w:tc>
        <w:tc>
          <w:tcPr>
            <w:tcW w:type="pct" w:w="119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2,500</w:t>
            </w:r>
          </w:p>
        </w:tc>
        <w:tc>
          <w:tcPr>
            <w:tcW w:type="pct" w:w="121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0.125%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Income tax expense and effective tax rate</w:t>
            </w:r>
          </w:p>
        </w:tc>
        <w:tc>
          <w:tcPr>
            <w:tcW w:type="pct" w:w="119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497,500</w:t>
            </w:r>
          </w:p>
        </w:tc>
        <w:tc>
          <w:tcPr>
            <w:tcW w:type="pct" w:w="121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24.875%</w:t>
            </w:r>
          </w:p>
        </w:tc>
      </w:tr>
    </w:tbl>
    <w:p/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13.  </w:t>
      </w:r>
      <w:r>
        <w:rPr>
          <w:sz w:val="19"/>
          <w:szCs w:val="19"/>
        </w:rPr>
        <w:t xml:space="preserve">A company has a deferred tax asset of $100,000. It is more likely than not that only $60,000 will be realized. It reports: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a $60,000 asset with no allowance account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a $100,000 asset with no allowance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a $40,000 liability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the $100,000 asset and a $40,000 valuation allowance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14.  </w:t>
      </w:r>
      <w:r>
        <w:rPr>
          <w:sz w:val="19"/>
          <w:szCs w:val="19"/>
        </w:rPr>
        <w:t xml:space="preserve">A tax rate cut has been announced by the government but not yet signed into law. Under IFRS it is substantively enacted. Which rate does a U.S. GAAP company use?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The announced rate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The rate the company expects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An average of the two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The current enacted rate</w:t>
            </w:r>
          </w:p>
        </w:tc>
      </w:tr>
    </w:tbl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with your partner first.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name the section each question belongs to. Most disagreements turn out to be about the section, not the answer.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15.  </w:t>
            </w:r>
            <w:r>
              <w:rPr>
                <w:sz w:val="19"/>
                <w:szCs w:val="19"/>
              </w:rPr>
              <w:t xml:space="preserve">A company receives rent for next year in advance. Tax law taxes it now; GAAP recognizes it next year. This creates: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a taxable temporary difference and a deferred tax liability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a permanent difference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no difference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a deductible temporary difference and a deferred tax asset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go back to the MODEL move of cycle A and find the section this question belongs to.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chapter’s case set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16.  </w:t>
      </w:r>
      <w:r>
        <w:rPr>
          <w:sz w:val="19"/>
          <w:szCs w:val="19"/>
        </w:rPr>
        <w:t xml:space="preserve">In a case question, the exhibit has to be read and adjusted before any figure is worked out.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3956"/>
        <w:gridCol w:w="5644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chapter’s case set, item by item</w:t>
            </w:r>
          </w:p>
        </w:tc>
      </w:tr>
      <w:tr>
        <w:tc>
          <w:tcPr>
            <w:tcW w:type="pct" w:w="206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Item</w:t>
            </w:r>
          </w:p>
        </w:tc>
        <w:tc>
          <w:tcPr>
            <w:tcW w:type="pct" w:w="293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it asks</w:t>
            </w:r>
          </w:p>
        </w:tc>
      </w:tr>
      <w:tr>
        <w:tc>
          <w:tcPr>
            <w:tcW w:type="pct" w:w="206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C13-1</w:t>
            </w:r>
          </w:p>
        </w:tc>
        <w:tc>
          <w:tcPr>
            <w:tcW w:type="pct" w:w="293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Classify each item. (On the exam screen you would drag each item into a box.)</w:t>
            </w:r>
          </w:p>
        </w:tc>
      </w:tr>
      <w:tr>
        <w:tc>
          <w:tcPr>
            <w:tcW w:type="pct" w:w="206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C13-2</w:t>
            </w:r>
          </w:p>
        </w:tc>
        <w:tc>
          <w:tcPr>
            <w:tcW w:type="pct" w:w="293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Enter Barada's 2027 taxable income.</w:t>
            </w:r>
          </w:p>
        </w:tc>
      </w:tr>
      <w:tr>
        <w:tc>
          <w:tcPr>
            <w:tcW w:type="pct" w:w="206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C13-3</w:t>
            </w:r>
          </w:p>
        </w:tc>
        <w:tc>
          <w:tcPr>
            <w:tcW w:type="pct" w:w="293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Enter Barada's 2027 current tax expense.</w:t>
            </w:r>
          </w:p>
        </w:tc>
      </w:tr>
      <w:tr>
        <w:tc>
          <w:tcPr>
            <w:tcW w:type="pct" w:w="206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C13-4</w:t>
            </w:r>
          </w:p>
        </w:tc>
        <w:tc>
          <w:tcPr>
            <w:tcW w:type="pct" w:w="293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Enter Barada's 2027 deferred tax expense.</w:t>
            </w:r>
          </w:p>
        </w:tc>
      </w:tr>
      <w:tr>
        <w:tc>
          <w:tcPr>
            <w:tcW w:type="pct" w:w="206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C13-5</w:t>
            </w:r>
          </w:p>
        </w:tc>
        <w:tc>
          <w:tcPr>
            <w:tcW w:type="pct" w:w="293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Enter Barada's 2027 total income tax expense.</w:t>
            </w:r>
          </w:p>
        </w:tc>
      </w:tr>
      <w:tr>
        <w:tc>
          <w:tcPr>
            <w:tcW w:type="pct" w:w="206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C13-6</w:t>
            </w:r>
          </w:p>
        </w:tc>
        <w:tc>
          <w:tcPr>
            <w:tcW w:type="pct" w:w="293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How does Barada present its deferred taxes at December 31, 2027? [select]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24"/>
      </w:pPr>
      <w:r>
        <w:rPr>
          <w:sz w:val="19"/>
          <w:szCs w:val="19"/>
        </w:rPr>
        <w:t xml:space="preserve">The tasks of a case set have to be worked in one order, because each one uses the result of the one before it. Write the letter of its place beside each task.</w:t>
      </w:r>
    </w:p>
    <w:tbl>
      <w:tblPr>
        <w:tblW w:type="pct" w:w="100%"/>
        <w:tblLayout w:type="fixed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4800"/>
        <w:gridCol w:w="4800"/>
      </w:tblGrid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A  </w:t>
            </w:r>
            <w:r>
              <w:rPr>
                <w:sz w:val="16"/>
                <w:szCs w:val="16"/>
              </w:rPr>
              <w:t xml:space="preserve">first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D  </w:t>
            </w:r>
            <w:r>
              <w:rPr>
                <w:sz w:val="16"/>
                <w:szCs w:val="16"/>
              </w:rPr>
              <w:t xml:space="preserve">fourth</w:t>
            </w:r>
          </w:p>
        </w:tc>
      </w:tr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B  </w:t>
            </w:r>
            <w:r>
              <w:rPr>
                <w:sz w:val="16"/>
                <w:szCs w:val="16"/>
              </w:rPr>
              <w:t xml:space="preserve">second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E  </w:t>
            </w:r>
            <w:r>
              <w:rPr>
                <w:sz w:val="16"/>
                <w:szCs w:val="16"/>
              </w:rPr>
              <w:t xml:space="preserve">fifth</w:t>
            </w:r>
          </w:p>
        </w:tc>
      </w:tr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C  </w:t>
            </w:r>
            <w:r>
              <w:rPr>
                <w:sz w:val="16"/>
                <w:szCs w:val="16"/>
              </w:rPr>
              <w:t xml:space="preserve">third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F  </w:t>
            </w:r>
            <w:r>
              <w:rPr>
                <w:sz w:val="16"/>
                <w:szCs w:val="16"/>
              </w:rPr>
              <w:t xml:space="preserve">sixth</w:t>
            </w:r>
          </w:p>
        </w:tc>
      </w:tr>
    </w:tbl>
    <w:p/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17.  </w:t>
      </w:r>
      <w:r>
        <w:rPr>
          <w:sz w:val="18"/>
          <w:szCs w:val="18"/>
        </w:rPr>
        <w:t xml:space="preserve">Enter Barada's 2027 deferred tax expense.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18.  </w:t>
      </w:r>
      <w:r>
        <w:rPr>
          <w:sz w:val="18"/>
          <w:szCs w:val="18"/>
        </w:rPr>
        <w:t xml:space="preserve">Enter Barada's 2027 total income tax expense.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19.  </w:t>
      </w:r>
      <w:r>
        <w:rPr>
          <w:sz w:val="18"/>
          <w:szCs w:val="18"/>
        </w:rPr>
        <w:t xml:space="preserve">Enter Barada's 2027 current tax expense.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20.  </w:t>
      </w:r>
      <w:r>
        <w:rPr>
          <w:sz w:val="18"/>
          <w:szCs w:val="18"/>
        </w:rPr>
        <w:t xml:space="preserve">How does Barada present its deferred taxes at December 31, 2027? [select]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21.  </w:t>
      </w:r>
      <w:r>
        <w:rPr>
          <w:sz w:val="18"/>
          <w:szCs w:val="18"/>
        </w:rPr>
        <w:t xml:space="preserve">Classify each item. (On the exam screen you would drag each item into a box.)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22.  </w:t>
      </w:r>
      <w:r>
        <w:rPr>
          <w:sz w:val="18"/>
          <w:szCs w:val="18"/>
        </w:rPr>
        <w:t xml:space="preserve">Enter Barada's 2027 taxable income.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23.  </w:t>
      </w:r>
      <w:r>
        <w:rPr>
          <w:sz w:val="19"/>
          <w:szCs w:val="19"/>
        </w:rPr>
        <w:t xml:space="preserve">A company uses the installment method for tax, but recognizes the full sale for books. The difference is: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a deductible temporary difference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a taxable temporary difference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a permanent difference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a valuation allowance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24.  </w:t>
            </w:r>
            <w:r>
              <w:rPr>
                <w:sz w:val="19"/>
                <w:szCs w:val="19"/>
              </w:rPr>
              <w:t xml:space="preserve">What has to be settled before any figure in a case set is worked out?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the exhibit, adjusted for every note that goes with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the method the company uses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the tax rate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the order of the items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reread the case panel in the MODEL move of cycle B.</w:t>
            </w:r>
          </w:p>
        </w:tc>
      </w:tr>
    </w:tbl>
    <w:p/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25.  </w:t>
      </w:r>
      <w:r>
        <w:rPr>
          <w:sz w:val="19"/>
          <w:szCs w:val="19"/>
        </w:rPr>
        <w:t xml:space="preserve">Rebuild the chapter map. Write every section in order and what each one settles.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3847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student starting this chapter tomorrow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26.  </w:t>
            </w:r>
            <w:r>
              <w:rPr>
                <w:sz w:val="19"/>
                <w:szCs w:val="19"/>
              </w:rPr>
              <w:t xml:space="preserve">In four or five sentences, write what the whole chapter settles, section by section.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taxable income  ·  temporary difference  ·  permanent difference  ·  deferred tax liability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6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sectPr>
      <w:headerReference w:type="default" r:id="rIdHdr6"/>
      <w:pgSz w:w="11906" w:h="16838" w:orient="portrait"/>
      <w:pgMar w:top="1180" w:right="1000" w:bottom="900" w:left="1000" w:header="708" w:footer="708" w:gutter="0"/>
      <w:docGrid w:linePitch="360"/>
      <w:pgNumTyp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13.1 · Why book income and taxable income differ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13.1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6</w:t>
          </w:r>
        </w:p>
      </w:tc>
    </w:tr>
  </w:tbl>
  <w:p>
    <w:pPr>
      <w:spacing w:after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13.2 · Temporary and permanent differences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13.2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6</w:t>
          </w:r>
        </w:p>
      </w:tc>
    </w:tr>
  </w:tbl>
  <w:p>
    <w:pPr>
      <w:spacing w:after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13.3 · Measuring current and deferred taxes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13.3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7</w:t>
          </w:r>
        </w:p>
      </w:tc>
    </w:tr>
  </w:tbl>
  <w:p>
    <w:pPr>
      <w:spacing w:after="0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13.4 · Rate changes, valuation allowances, losses and presentation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13.4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5</w:t>
          </w:r>
        </w:p>
      </w:tc>
    </w:tr>
  </w:tbl>
  <w:p>
    <w:pPr>
      <w:spacing w:after="0"/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13.5 · IFRS differences and disclosures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13.5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5</w:t>
          </w:r>
        </w:p>
      </w:tc>
    </w:tr>
  </w:tbl>
  <w:p>
    <w:pPr>
      <w:spacing w:after="0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13.6 · The whole chapter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13.6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5</w:t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defaultTabStop w:val="720"/>
  <w:compat>
    <w:compatSetting w:name="compatibilityMode" w:uri="http://schemas.microsoft.com/office/word" w:val="15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 standalone="yes"?><Relationships xmlns="http://schemas.openxmlformats.org/package/2006/relationships"><Relationship Id="rIdstyles" Target="styles.xml" Type="http://schemas.openxmlformats.org/officeDocument/2006/relationships/styles"/><Relationship Id="rIdnumbering" Target="numbering.xml" Type="http://schemas.openxmlformats.org/officeDocument/2006/relationships/numbering"/><Relationship Id="rIdfontTable" Target="fontTable.xml" Type="http://schemas.openxmlformats.org/officeDocument/2006/relationships/fontTable"/><Relationship Id="rIdsettings" Target="settings.xml" Type="http://schemas.openxmlformats.org/officeDocument/2006/relationships/settings"/><Relationship Id="rId101" Target="media/fb5d4379d74ad3de1cc3f2f55f8177237beaa41e.png" Type="http://schemas.openxmlformats.org/officeDocument/2006/relationships/image"/><Relationship Id="rId102" Target="media/6f6e32803220e16c8995f29a609fd0ae8883ba7d.png" Type="http://schemas.openxmlformats.org/officeDocument/2006/relationships/image"/><Relationship Id="rId103" Target="media/b3960b9349de08a0c131642000a66c257466ed6a.png" Type="http://schemas.openxmlformats.org/officeDocument/2006/relationships/image"/><Relationship Id="rId104" Target="media/1d2e5ed24647e2ca6ff1f5f718475181bb6402fc.png" Type="http://schemas.openxmlformats.org/officeDocument/2006/relationships/image"/><Relationship Id="rId105" Target="media/4401467d83cda55e14dda0601e9eb594b87c01f2.png" Type="http://schemas.openxmlformats.org/officeDocument/2006/relationships/image"/><Relationship Id="rId106" Target="media/bd2ec4a710ad76ef9dcf7308346e170e627c045f.png" Type="http://schemas.openxmlformats.org/officeDocument/2006/relationships/image"/><Relationship Id="rId107" Target="media/31968d89654e123327e0a9e2fbc3a75b55f54dbe.png" Type="http://schemas.openxmlformats.org/officeDocument/2006/relationships/image"/><Relationship Id="rId108" Target="media/029403c41bdac20055c737567a94912562ad82dc.png" Type="http://schemas.openxmlformats.org/officeDocument/2006/relationships/image"/><Relationship Id="rId109" Target="media/0983aedffc9f6f341c1644a263d97d19ab0812f3.png" Type="http://schemas.openxmlformats.org/officeDocument/2006/relationships/image"/><Relationship Id="rId110" Target="media/771831c5ae78f6c33cd18143ace46f4b73935f2f.png" Type="http://schemas.openxmlformats.org/officeDocument/2006/relationships/image"/><Relationship Id="rId111" Target="media/8bd1f0bf3adeb0b440a798d6a79843175dd8e4ec.png" Type="http://schemas.openxmlformats.org/officeDocument/2006/relationships/image"/><Relationship Id="rId112" Target="media/57a896ae9a62d5dfc9ab334387d01c7210ac6d3a.png" Type="http://schemas.openxmlformats.org/officeDocument/2006/relationships/image"/><Relationship Id="rId113" Target="media/2a8eb314db6e4d08a017f28794877d0a4721b464.png" Type="http://schemas.openxmlformats.org/officeDocument/2006/relationships/image"/><Relationship Id="rIdHdr1" Target="header1.xml" Type="http://schemas.openxmlformats.org/officeDocument/2006/relationships/header"/><Relationship Id="rIdHdr2" Target="header2.xml" Type="http://schemas.openxmlformats.org/officeDocument/2006/relationships/header"/><Relationship Id="rIdHdr3" Target="header3.xml" Type="http://schemas.openxmlformats.org/officeDocument/2006/relationships/header"/><Relationship Id="rIdHdr4" Target="header4.xml" Type="http://schemas.openxmlformats.org/officeDocument/2006/relationships/header"/><Relationship Id="rIdHdr5" Target="header5.xml" Type="http://schemas.openxmlformats.org/officeDocument/2006/relationships/header"/><Relationship Id="rIdHdr6" Target="header6.xml" Type="http://schemas.openxmlformats.org/officeDocument/2006/relationships/header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CMA Part 1 · Book 1 · Chapter 13</dc:title>
  <dc:subject>Income Taxes</dc:subject>
  <cp:category>Student Book</cp:category>
</cp:coreProperties>
</file>