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15.1 · Gains and losses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gain · loss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multi-step · statement · impairments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disposal group · fair value less cost to sell</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Gain: Gain on sale of equipment (the Dubai oven, Chapter 10), Unrealized gains on securities (Chapter 9)</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Loss: Loss on sale of receivables (factoring, Chapter 6), Impairment losses (Chapter 10), Unrealized loss on AFS debt securities, net of tax</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gain · loss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8  </w:t>
            </w:r>
            <w:r>
              <w:rPr>
                <w:b/>
                <w:bCs/>
                <w:color w:val="1F7A6A"/>
                <w:sz w:val="16"/>
                <w:szCs w:val="16"/>
              </w:rPr>
              <w:t xml:space="preserve">what the book says</w:t>
            </w:r>
          </w:p>
          <w:p>
            <w:pPr>
              <w:spacing w:after="34"/>
              <w:ind w:left="300"/>
            </w:pPr>
            <w:r>
              <w:rPr>
                <w:sz w:val="17"/>
                <w:szCs w:val="17"/>
              </w:rPr>
              <w:t xml:space="preserve">A gain or loss is an increase or decrease in equity from a peripheral or incidental transaction: something other than the company's main activities and other than a transaction with owners.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w:t>
      </w:r>
    </w:p>
    <w:p>
      <w:pPr>
        <w:spacing w:after="18"/>
        <w:ind w:left="300" w:hanging="300"/>
      </w:pPr>
      <w:r>
        <w:rPr>
          <w:b/>
          <w:bCs/>
          <w:color w:val="8186EF"/>
          <w:sz w:val="16"/>
          <w:szCs w:val="16"/>
        </w:rPr>
        <w:t xml:space="preserve">2  </w:t>
      </w:r>
      <w:r>
        <w:rPr>
          <w:sz w:val="16"/>
          <w:szCs w:val="16"/>
        </w:rPr>
        <w:t xml:space="preserve">The book writes: “In a multi-step statement, most gains and losses appear in other income and expense, below operating income. Losses that arise from operating assets, such as impairments, are usually shown within operating expenses.”</w:t>
      </w:r>
    </w:p>
    <w:p>
      <w:pPr>
        <w:spacing w:after="18"/>
        <w:ind w:left="300" w:hanging="300"/>
      </w:pPr>
      <w:r>
        <w:rPr>
          <w:b/>
          <w:bCs/>
          <w:color w:val="8186EF"/>
          <w:sz w:val="16"/>
          <w:szCs w:val="16"/>
        </w:rPr>
        <w:t xml:space="preserve">3  </w:t>
      </w:r>
      <w:r>
        <w:rPr>
          <w:sz w:val="16"/>
          <w:szCs w:val="16"/>
        </w:rPr>
        <w:t xml:space="preserve">The book writes: “A held-for-sale disposal group is measured at the lower of its carrying amount and its fair value less cost to sell.”</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3,000 as the amount of Gain on sale of equipment (the Dubai oven, Chapter 10).</w:t>
      </w:r>
    </w:p>
    <w:p>
      <w:pPr>
        <w:spacing w:after="18"/>
        <w:ind w:left="300" w:hanging="300"/>
      </w:pPr>
      <w:r>
        <w:rPr>
          <w:b/>
          <w:bCs/>
          <w:color w:val="8186EF"/>
          <w:sz w:val="16"/>
          <w:szCs w:val="16"/>
        </w:rPr>
        <w:t xml:space="preserve">9  </w:t>
      </w:r>
      <w:r>
        <w:rPr>
          <w:sz w:val="16"/>
          <w:szCs w:val="16"/>
        </w:rPr>
        <w:t xml:space="preserve">The book gives 3,000 as the amount of Gain on sale of equipment (the Dubai oven, Chapter 10).</w:t>
      </w:r>
    </w:p>
    <w:p>
      <w:pPr>
        <w:spacing w:after="18"/>
        <w:ind w:left="300" w:hanging="300"/>
      </w:pPr>
      <w:r>
        <w:rPr>
          <w:b/>
          <w:bCs/>
          <w:color w:val="8186EF"/>
          <w:sz w:val="16"/>
          <w:szCs w:val="16"/>
        </w:rPr>
        <w:t xml:space="preserve">10  </w:t>
      </w:r>
      <w:r>
        <w:rPr>
          <w:sz w:val="16"/>
          <w:szCs w:val="16"/>
        </w:rPr>
        <w:t xml:space="preserve">Gains are shown net. A is wrong: Land is not sold in the main business. C is wrong: Gross presentation is for revenue, not gains.</w:t>
      </w:r>
    </w:p>
    <w:p>
      <w:pPr>
        <w:spacing w:after="18"/>
        <w:ind w:left="300" w:hanging="300"/>
      </w:pPr>
      <w:r>
        <w:rPr>
          <w:b/>
          <w:bCs/>
          <w:color w:val="8186EF"/>
          <w:sz w:val="16"/>
          <w:szCs w:val="16"/>
        </w:rPr>
        <w:t xml:space="preserve">11  </w:t>
      </w:r>
      <w:r>
        <w:rPr>
          <w:sz w:val="16"/>
          <w:szCs w:val="16"/>
        </w:rPr>
        <w:t xml:space="preserve">This is the definition in the conceptual framework. A is wrong: Most gains and losses are in net income. B is wrong: Gross presentation is used for revenue.</w:t>
      </w:r>
    </w:p>
    <w:p>
      <w:pPr>
        <w:spacing w:after="18"/>
        <w:ind w:left="300" w:hanging="300"/>
      </w:pPr>
      <w:r>
        <w:rPr>
          <w:b/>
          <w:bCs/>
          <w:color w:val="8186EF"/>
          <w:sz w:val="16"/>
          <w:szCs w:val="16"/>
        </w:rPr>
        <w:t xml:space="preserve">12  </w:t>
      </w:r>
      <w:r>
        <w:rPr>
          <w:sz w:val="16"/>
          <w:szCs w:val="16"/>
        </w:rPr>
        <w:t xml:space="preserve">Commissions are directly linked to the related revenue. A is wrong: Depreciation is allocated systematically. B is wrong: Research is expensed immediately.</w:t>
      </w:r>
    </w:p>
    <w:p>
      <w:pPr>
        <w:spacing w:after="18"/>
        <w:ind w:left="300" w:hanging="300"/>
      </w:pPr>
      <w:r>
        <w:rPr>
          <w:b/>
          <w:bCs/>
          <w:color w:val="8186EF"/>
          <w:sz w:val="16"/>
          <w:szCs w:val="16"/>
        </w:rPr>
        <w:t xml:space="preserve">13  </w:t>
      </w:r>
      <w:r>
        <w:rPr>
          <w:sz w:val="16"/>
          <w:szCs w:val="16"/>
        </w:rPr>
        <w:t xml:space="preserve">ASC 730 requires R&amp;D to be expensed. A is wrong: U.S. GAAP does not capitalize R&amp;D in general. B is wrong: Capitalizing development costs after feasibility is an IFRS rule.</w:t>
      </w:r>
    </w:p>
    <w:p>
      <w:pPr>
        <w:spacing w:after="18"/>
        <w:ind w:left="300" w:hanging="300"/>
      </w:pPr>
      <w:r>
        <w:rPr>
          <w:b/>
          <w:bCs/>
          <w:color w:val="8186EF"/>
          <w:sz w:val="16"/>
          <w:szCs w:val="16"/>
        </w:rPr>
        <w:t xml:space="preserve">14  </w:t>
      </w:r>
      <w:r>
        <w:rPr>
          <w:sz w:val="16"/>
          <w:szCs w:val="16"/>
        </w:rPr>
        <w:t xml:space="preserve">Every cycle settles one rule and shows where it comes from.</w:t>
      </w:r>
    </w:p>
    <w:p>
      <w:pPr>
        <w:spacing w:after="18"/>
        <w:ind w:left="300" w:hanging="300"/>
      </w:pPr>
      <w:r>
        <w:rPr>
          <w:b/>
          <w:bCs/>
          <w:color w:val="8186EF"/>
          <w:sz w:val="16"/>
          <w:szCs w:val="16"/>
        </w:rPr>
        <w:t xml:space="preserve">15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 term tables in each section are the book’s own.</w:t>
      </w:r>
    </w:p>
    <w:p>
      <w:pPr>
        <w:spacing w:after="18"/>
        <w:ind w:left="300" w:hanging="300"/>
      </w:pPr>
      <w:r>
        <w:rPr>
          <w:b/>
          <w:bCs/>
          <w:color w:val="8186EF"/>
          <w:sz w:val="16"/>
          <w:szCs w:val="16"/>
        </w:rPr>
        <w:t xml:space="preserve">17  </w:t>
      </w:r>
      <w:r>
        <w:rPr>
          <w:sz w:val="16"/>
          <w:szCs w:val="16"/>
        </w:rPr>
        <w:t xml:space="preserve">Translation adjustments are OCI items. B is wrong: Equity securities changes go to net income. C is wrong: Realized gains on equipment are in net income.</w:t>
      </w:r>
    </w:p>
    <w:p>
      <w:pPr>
        <w:spacing w:after="18"/>
        <w:ind w:left="300" w:hanging="300"/>
      </w:pPr>
      <w:r>
        <w:rPr>
          <w:b/>
          <w:bCs/>
          <w:color w:val="8186EF"/>
          <w:sz w:val="16"/>
          <w:szCs w:val="16"/>
        </w:rPr>
        <w:t xml:space="preserve">18  </w:t>
      </w:r>
      <w:r>
        <w:rPr>
          <w:sz w:val="16"/>
          <w:szCs w:val="16"/>
        </w:rPr>
        <w:t xml:space="preserve">Net income plus OCI of $30,000. A is wrong: This omits OCI. C is wrong: This omits the reclassification.</w:t>
      </w:r>
    </w:p>
    <w:p>
      <w:pPr>
        <w:spacing w:after="18"/>
        <w:ind w:left="300" w:hanging="300"/>
      </w:pPr>
      <w:r>
        <w:rPr>
          <w:b/>
          <w:bCs/>
          <w:color w:val="8186EF"/>
          <w:sz w:val="16"/>
          <w:szCs w:val="16"/>
        </w:rPr>
        <w:t xml:space="preserve">19  </w:t>
      </w:r>
      <w:r>
        <w:rPr>
          <w:sz w:val="16"/>
          <w:szCs w:val="16"/>
        </w:rPr>
        <w:t xml:space="preserve">Reclassification ensures each gain is counted once. B is wrong: Double counting is what reclassification prevents. C is wrong: The gain is real and appears in net income.</w:t>
      </w:r>
    </w:p>
    <w:p>
      <w:pPr>
        <w:spacing w:after="18"/>
        <w:ind w:left="300" w:hanging="300"/>
      </w:pPr>
      <w:r>
        <w:rPr>
          <w:b/>
          <w:bCs/>
          <w:color w:val="8186EF"/>
          <w:sz w:val="16"/>
          <w:szCs w:val="16"/>
        </w:rPr>
        <w:t xml:space="preserve">20  </w:t>
      </w:r>
      <w:r>
        <w:rPr>
          <w:sz w:val="16"/>
          <w:szCs w:val="16"/>
        </w:rPr>
        <w:t xml:space="preserve">Some IFRS OCI items never recycle. A is wrong: Revaluation surplus is not recycled. B is wrong: Selling land is not a discontinued operation.</w:t>
      </w:r>
    </w:p>
    <w:p>
      <w:pPr>
        <w:spacing w:after="18"/>
        <w:ind w:left="300" w:hanging="300"/>
      </w:pPr>
      <w:r>
        <w:rPr>
          <w:b/>
          <w:bCs/>
          <w:color w:val="8186EF"/>
          <w:sz w:val="16"/>
          <w:szCs w:val="16"/>
        </w:rPr>
        <w:t xml:space="preserve">21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15.2 · Expense recognition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recognized · matching · principle</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systematic and rational allocation · Depreciation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period cost · Advertising · development</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Expenses are recognized in one of three ways. When there is a clear cause and effect, the expense follows the related revenue: cost of goods sold is recognized when the goods are sold. This is the matching principle from Chapter 11.</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“When there is a clear cause and effect, the expense follows the related revenue: cost of goods sold is recognized when the goods are sold. This is the matching principle from Chapter 11.”</w:t>
      </w:r>
    </w:p>
    <w:p>
      <w:pPr>
        <w:spacing w:after="18"/>
        <w:ind w:left="300" w:hanging="300"/>
      </w:pPr>
      <w:r>
        <w:rPr>
          <w:b/>
          <w:bCs/>
          <w:color w:val="8186EF"/>
          <w:sz w:val="16"/>
          <w:szCs w:val="16"/>
        </w:rPr>
        <w:t xml:space="preserve">2  </w:t>
      </w:r>
      <w:r>
        <w:rPr>
          <w:sz w:val="16"/>
          <w:szCs w:val="16"/>
        </w:rPr>
        <w:t xml:space="preserve">The book writes: “When a cost benefits several periods but cannot be linked to specific revenue, it is spread by systematic and rational allocation. Depreciation of the bottling line and the expiry of prepaid rent are examples.”</w:t>
      </w:r>
    </w:p>
    <w:p>
      <w:pPr>
        <w:spacing w:after="18"/>
        <w:ind w:left="300" w:hanging="300"/>
      </w:pPr>
      <w:r>
        <w:rPr>
          <w:b/>
          <w:bCs/>
          <w:color w:val="8186EF"/>
          <w:sz w:val="16"/>
          <w:szCs w:val="16"/>
        </w:rPr>
        <w:t xml:space="preserve">3  </w:t>
      </w:r>
      <w:r>
        <w:rPr>
          <w:sz w:val="16"/>
          <w:szCs w:val="16"/>
        </w:rPr>
        <w:t xml:space="preserve">The book writes: “When a cost has no clear link to future revenue, it is a period cost and is expensed at once. Advertising and research and development are expensed when incurred, even if they may bring future sales.”</w:t>
      </w:r>
    </w:p>
    <w:p>
      <w:pPr>
        <w:spacing w:after="18"/>
        <w:ind w:left="300" w:hanging="300"/>
      </w:pPr>
      <w:r>
        <w:rPr>
          <w:b/>
          <w:bCs/>
          <w:color w:val="8186EF"/>
          <w:sz w:val="16"/>
          <w:szCs w:val="16"/>
        </w:rPr>
        <w:t xml:space="preserve">4  </w:t>
      </w:r>
      <w:r>
        <w:rPr>
          <w:sz w:val="16"/>
          <w:szCs w:val="16"/>
        </w:rPr>
        <w:t xml:space="preserve">The book pairs Immediate recognition with “No clear link to future revenue: a period cost”.</w:t>
      </w:r>
    </w:p>
    <w:p>
      <w:pPr>
        <w:spacing w:after="18"/>
        <w:ind w:left="300" w:hanging="300"/>
      </w:pPr>
      <w:r>
        <w:rPr>
          <w:b/>
          <w:bCs/>
          <w:color w:val="8186EF"/>
          <w:sz w:val="16"/>
          <w:szCs w:val="16"/>
        </w:rPr>
        <w:t xml:space="preserve">5  </w:t>
      </w:r>
      <w:r>
        <w:rPr>
          <w:sz w:val="16"/>
          <w:szCs w:val="16"/>
        </w:rPr>
        <w:t xml:space="preserve">The book’s own table gives Expense follows the related revenue as the idea of Cause and effect (matching).</w:t>
      </w:r>
    </w:p>
    <w:p>
      <w:pPr>
        <w:spacing w:after="18"/>
        <w:ind w:left="300" w:hanging="300"/>
      </w:pPr>
      <w:r>
        <w:rPr>
          <w:b/>
          <w:bCs/>
          <w:color w:val="8186EF"/>
          <w:sz w:val="16"/>
          <w:szCs w:val="16"/>
        </w:rPr>
        <w:t xml:space="preserve">6  </w:t>
      </w:r>
      <w:r>
        <w:rPr>
          <w:sz w:val="16"/>
          <w:szCs w:val="16"/>
        </w:rPr>
        <w:t xml:space="preserve">The book pairs Systematic and rational allocation with “Depreciation of the bottling line; prepaid rent”.</w:t>
      </w:r>
    </w:p>
    <w:p>
      <w:pPr>
        <w:spacing w:after="18"/>
        <w:ind w:left="300" w:hanging="300"/>
      </w:pPr>
      <w:r>
        <w:rPr>
          <w:b/>
          <w:bCs/>
          <w:color w:val="8186EF"/>
          <w:sz w:val="16"/>
          <w:szCs w:val="16"/>
        </w:rPr>
        <w:t xml:space="preserve">7  </w:t>
      </w:r>
      <w:r>
        <w:rPr>
          <w:sz w:val="16"/>
          <w:szCs w:val="16"/>
        </w:rPr>
        <w:t xml:space="preserve">Unusual items stay in continuing operations. B is wrong: Extraordinary items no longer exist. C is wrong: No rule sends it to OCI.</w:t>
      </w:r>
    </w:p>
    <w:p>
      <w:pPr>
        <w:spacing w:after="18"/>
        <w:ind w:left="300" w:hanging="300"/>
      </w:pPr>
      <w:r>
        <w:rPr>
          <w:b/>
          <w:bCs/>
          <w:color w:val="8186EF"/>
          <w:sz w:val="16"/>
          <w:szCs w:val="16"/>
        </w:rPr>
        <w:t xml:space="preserve">8  </w:t>
      </w:r>
      <w:r>
        <w:rPr>
          <w:sz w:val="16"/>
          <w:szCs w:val="16"/>
        </w:rPr>
        <w:t xml:space="preserve">Reclassification ensures each gain is counted once. B is wrong: Double counting is what reclassification prevents. C is wrong: The gain is real and appears in net income.</w:t>
      </w:r>
    </w:p>
    <w:p>
      <w:pPr>
        <w:spacing w:after="18"/>
        <w:ind w:left="300" w:hanging="300"/>
      </w:pPr>
      <w:r>
        <w:rPr>
          <w:b/>
          <w:bCs/>
          <w:color w:val="8186EF"/>
          <w:sz w:val="16"/>
          <w:szCs w:val="16"/>
        </w:rPr>
        <w:t xml:space="preserve">9  </w:t>
      </w:r>
      <w:r>
        <w:rPr>
          <w:sz w:val="16"/>
          <w:szCs w:val="16"/>
        </w:rPr>
        <w:t xml:space="preserve">Some IFRS OCI items never recycle. A is wrong: Revaluation surplus is not recycled. B is wrong: Selling land is not a discontinued operation.</w:t>
      </w:r>
    </w:p>
    <w:p>
      <w:pPr>
        <w:spacing w:after="18"/>
        <w:ind w:left="300" w:hanging="300"/>
      </w:pPr>
      <w:r>
        <w:rPr>
          <w:b/>
          <w:bCs/>
          <w:color w:val="8186EF"/>
          <w:sz w:val="16"/>
          <w:szCs w:val="16"/>
        </w:rPr>
        <w:t xml:space="preserve">10  </w:t>
      </w:r>
      <w:r>
        <w:rPr>
          <w:sz w:val="16"/>
          <w:szCs w:val="16"/>
        </w:rPr>
        <w:t xml:space="preserve">Every cycle settles one rule and shows where it comes from.</w:t>
      </w:r>
    </w:p>
    <w:p>
      <w:pPr>
        <w:spacing w:after="18"/>
        <w:ind w:left="300" w:hanging="300"/>
      </w:pPr>
      <w:r>
        <w:rPr>
          <w:b/>
          <w:bCs/>
          <w:color w:val="8186EF"/>
          <w:sz w:val="16"/>
          <w:szCs w:val="16"/>
        </w:rPr>
        <w:t xml:space="preserve">11  </w:t>
      </w:r>
      <w:r>
        <w:rPr>
          <w:sz w:val="16"/>
          <w:szCs w:val="16"/>
        </w:rPr>
        <w:t xml:space="preserve">CMA questions use exact terms, and one word can change the answer.</w:t>
      </w:r>
    </w:p>
    <w:p>
      <w:pPr>
        <w:spacing w:after="18"/>
        <w:ind w:left="300" w:hanging="300"/>
      </w:pPr>
      <w:r>
        <w:rPr>
          <w:b/>
          <w:bCs/>
          <w:color w:val="8186EF"/>
          <w:sz w:val="16"/>
          <w:szCs w:val="16"/>
        </w:rPr>
        <w:t xml:space="preserve">12  </w:t>
      </w:r>
      <w:r>
        <w:rPr>
          <w:sz w:val="16"/>
          <w:szCs w:val="16"/>
        </w:rPr>
        <w:t xml:space="preserve">The book’s own table gives Continuing operations as the category of Gain on sale of a warehouse.</w:t>
      </w:r>
    </w:p>
    <w:p>
      <w:pPr>
        <w:spacing w:after="18"/>
        <w:ind w:left="300" w:hanging="300"/>
      </w:pPr>
      <w:r>
        <w:rPr>
          <w:b/>
          <w:bCs/>
          <w:color w:val="8186EF"/>
          <w:sz w:val="16"/>
          <w:szCs w:val="16"/>
        </w:rPr>
        <w:t xml:space="preserve">13  </w:t>
      </w:r>
      <w:r>
        <w:rPr>
          <w:sz w:val="16"/>
          <w:szCs w:val="16"/>
        </w:rPr>
        <w:t xml:space="preserve">The book’s own table gives Continuing operations as the category of Lawsuit settlement loss.</w:t>
      </w:r>
    </w:p>
    <w:p>
      <w:pPr>
        <w:spacing w:after="18"/>
        <w:ind w:left="300" w:hanging="300"/>
      </w:pPr>
      <w:r>
        <w:rPr>
          <w:b/>
          <w:bCs/>
          <w:color w:val="8186EF"/>
          <w:sz w:val="16"/>
          <w:szCs w:val="16"/>
        </w:rPr>
        <w:t xml:space="preserve">14  </w:t>
      </w:r>
      <w:r>
        <w:rPr>
          <w:sz w:val="16"/>
          <w:szCs w:val="16"/>
        </w:rPr>
        <w:t xml:space="preserve">The book’s own table gives Discontinued operations as the category of Dry-foods operating loss.</w:t>
      </w:r>
    </w:p>
    <w:p>
      <w:pPr>
        <w:spacing w:after="18"/>
        <w:ind w:left="300" w:hanging="300"/>
      </w:pPr>
      <w:r>
        <w:rPr>
          <w:b/>
          <w:bCs/>
          <w:color w:val="8186EF"/>
          <w:sz w:val="16"/>
          <w:szCs w:val="16"/>
        </w:rPr>
        <w:t xml:space="preserve">15  </w:t>
      </w:r>
      <w:r>
        <w:rPr>
          <w:sz w:val="16"/>
          <w:szCs w:val="16"/>
        </w:rPr>
        <w:t xml:space="preserve">The book’s own table gives No clear link to future revenue: a period cost as the idea of Immediate recognition.</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15.3 · Comprehensive income and reclassification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available-for-sale · translation · adjustments</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reclassification adjustment · gain · comprehensive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gain · Comprehensive income</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gain · comprehensive income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w:t>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Without this adjustment, the same gain would be counted twice in comprehensive income: once in OCI when it arose, and again in net income on the sale.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“U.S. OCI includes holding gains and losses on available-for-sale debt securities, foreign currency translation adjustments, the effective part of cash-flow hedges, and some pension gains and losses. Unrealized gains on equity securities are not OCI; they go to net income.”</w:t>
      </w:r>
    </w:p>
    <w:p>
      <w:pPr>
        <w:spacing w:after="18"/>
        <w:ind w:left="300" w:hanging="300"/>
      </w:pPr>
      <w:r>
        <w:rPr>
          <w:b/>
          <w:bCs/>
          <w:color w:val="8186EF"/>
          <w:sz w:val="16"/>
          <w:szCs w:val="16"/>
        </w:rPr>
        <w:t xml:space="preserve">2  </w:t>
      </w:r>
      <w:r>
        <w:rPr>
          <w:sz w:val="16"/>
          <w:szCs w:val="16"/>
        </w:rPr>
        <w:t xml:space="preserve">The book writes: “At the same time a reclassification adjustment removes it from OCI. Without this adjustment, the same gain would be counted twice in comprehensive income: once in OCI when it arose, and again in net income on the sale.”</w:t>
      </w:r>
    </w:p>
    <w:p>
      <w:pPr>
        <w:spacing w:after="18"/>
        <w:ind w:left="300" w:hanging="300"/>
      </w:pPr>
      <w:r>
        <w:rPr>
          <w:b/>
          <w:bCs/>
          <w:color w:val="8186EF"/>
          <w:sz w:val="16"/>
          <w:szCs w:val="16"/>
        </w:rPr>
        <w:t xml:space="preserve">3  </w:t>
      </w:r>
      <w:r>
        <w:rPr>
          <w:sz w:val="16"/>
          <w:szCs w:val="16"/>
        </w:rPr>
        <w:t xml:space="preserve">The book writes: “AOCI for this bond returns to zero. Forgetting the reclassification counts a realized gain twice. Comprehensive income adds this year's OCI, not the AOCI balance. Report OCI net of tax, or before tax with one tax line: do not mix them.”</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“Gains and losses” as section 15.1.</w:t>
      </w:r>
    </w:p>
    <w:p>
      <w:pPr>
        <w:spacing w:after="18"/>
        <w:ind w:left="300" w:hanging="300"/>
      </w:pPr>
      <w:r>
        <w:rPr>
          <w:b/>
          <w:bCs/>
          <w:color w:val="8186EF"/>
          <w:sz w:val="16"/>
          <w:szCs w:val="16"/>
        </w:rPr>
        <w:t xml:space="preserve">7  </w:t>
      </w:r>
      <w:r>
        <w:rPr>
          <w:sz w:val="16"/>
          <w:szCs w:val="16"/>
        </w:rPr>
        <w:t xml:space="preserve">The book gives 10,000 as the 2027 of Realized gain on sale.</w:t>
      </w:r>
    </w:p>
    <w:p>
      <w:pPr>
        <w:spacing w:after="18"/>
        <w:ind w:left="300" w:hanging="300"/>
      </w:pPr>
      <w:r>
        <w:rPr>
          <w:b/>
          <w:bCs/>
          <w:color w:val="8186EF"/>
          <w:sz w:val="16"/>
          <w:szCs w:val="16"/>
        </w:rPr>
        <w:t xml:space="preserve">8  </w:t>
      </w:r>
      <w:r>
        <w:rPr>
          <w:sz w:val="16"/>
          <w:szCs w:val="16"/>
        </w:rPr>
        <w:t xml:space="preserve">The cost is allocated to the periods that benefit. A is wrong: Only half of the benefit has been used. B is wrong: Six months have already been used.</w:t>
      </w:r>
    </w:p>
    <w:p>
      <w:pPr>
        <w:spacing w:after="18"/>
        <w:ind w:left="300" w:hanging="300"/>
      </w:pPr>
      <w:r>
        <w:rPr>
          <w:b/>
          <w:bCs/>
          <w:color w:val="8186EF"/>
          <w:sz w:val="16"/>
          <w:szCs w:val="16"/>
        </w:rPr>
        <w:t xml:space="preserve">9  </w:t>
      </w:r>
      <w:r>
        <w:rPr>
          <w:sz w:val="16"/>
          <w:szCs w:val="16"/>
        </w:rPr>
        <w:t xml:space="preserve">Every cycle settles one rule and shows where it comes from.</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15.4 · Is it a discontinued operation?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discontinued operation · component of an entity · strategic shift</w:t>
            </w:r>
          </w:p>
        </w:tc>
        <w:tc>
          <w:tcPr>
            <w:tcW w:type="pct" w:w="1667"/>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strategic shift · geographic · equity-method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strategic shift · gain · loss · discontinued operation</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 disposal is reported as a discontinued operation only if three things are true. First, it is a component of an entity: its operations and cash flows can be clearly separated from the rest of the company. Second, the disposal is a strategic shift that has, or will have, a major effect on operations and results.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disposal is reported as a discontinued operation only if three things are true. First, it is a component of an entity: its operations and cash flows can be clearly separated from the rest of the company. Second, the disposal is a strategic shift that has, or will have, a major effect on operations and results.”</w:t>
      </w:r>
    </w:p>
    <w:p>
      <w:pPr>
        <w:spacing w:after="18"/>
        <w:ind w:left="300" w:hanging="300"/>
      </w:pPr>
      <w:r>
        <w:rPr>
          <w:b/>
          <w:bCs/>
          <w:color w:val="8186EF"/>
          <w:sz w:val="16"/>
          <w:szCs w:val="16"/>
        </w:rPr>
        <w:t xml:space="preserve">2  </w:t>
      </w:r>
      <w:r>
        <w:rPr>
          <w:sz w:val="16"/>
          <w:szCs w:val="16"/>
        </w:rPr>
        <w:t xml:space="preserve">The book writes: “Examples of a strategic shift are leaving a major line of business, a major geographic area or a major equity-method investment. There is no official percentage for 'major'; it is a judgment.”</w:t>
      </w:r>
    </w:p>
    <w:p>
      <w:pPr>
        <w:spacing w:after="18"/>
        <w:ind w:left="300" w:hanging="300"/>
      </w:pPr>
      <w:r>
        <w:rPr>
          <w:b/>
          <w:bCs/>
          <w:color w:val="8186EF"/>
          <w:sz w:val="16"/>
          <w:szCs w:val="16"/>
        </w:rPr>
        <w:t xml:space="preserve">3  </w:t>
      </w:r>
      <w:r>
        <w:rPr>
          <w:sz w:val="16"/>
          <w:szCs w:val="16"/>
        </w:rPr>
        <w:t xml:space="preserve">The book writes: “Selling one machine, one store or one small product is not a strategic shift. The gain or loss stays in continuing operations, as for the Dubai oven. A business that meets the held-for-sale criteria when it is acquired is also a discontinued operation.”</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No: not a strategic shift as the discontinued operation? of Orontes closes one of its twelve olive-oil shops.</w:t>
      </w:r>
    </w:p>
    <w:p>
      <w:pPr>
        <w:spacing w:after="18"/>
        <w:ind w:left="300" w:hanging="300"/>
      </w:pPr>
      <w:r>
        <w:rPr>
          <w:b/>
          <w:bCs/>
          <w:color w:val="8186EF"/>
          <w:sz w:val="16"/>
          <w:szCs w:val="16"/>
        </w:rPr>
        <w:t xml:space="preserve">6  </w:t>
      </w:r>
      <w:r>
        <w:rPr>
          <w:sz w:val="16"/>
          <w:szCs w:val="16"/>
        </w:rPr>
        <w:t xml:space="preserve">The gain moves out of AOCI into net income. A is wrong: The adjustment reduces OCI. C is wrong: Without it, the gain is counted twice.</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term tables in each section are the book’s own.</w:t>
      </w:r>
    </w:p>
    <w:p>
      <w:pPr>
        <w:spacing w:after="18"/>
        <w:ind w:left="300" w:hanging="300"/>
      </w:pPr>
      <w:r>
        <w:rPr>
          <w:b/>
          <w:bCs/>
          <w:color w:val="8186EF"/>
          <w:sz w:val="16"/>
          <w:szCs w:val="16"/>
        </w:rPr>
        <w:t xml:space="preserve">10  </w:t>
      </w:r>
      <w:r>
        <w:rPr>
          <w:sz w:val="16"/>
          <w:szCs w:val="16"/>
        </w:rPr>
        <w:t xml:space="preserve">The book’s own table gives ________ as the discontinued operation? of Orontes stops selling one flavour of juice.</w:t>
      </w:r>
    </w:p>
    <w:p>
      <w:pPr>
        <w:spacing w:after="18"/>
        <w:ind w:left="300" w:hanging="300"/>
      </w:pPr>
      <w:r>
        <w:rPr>
          <w:b/>
          <w:bCs/>
          <w:color w:val="8186EF"/>
          <w:sz w:val="16"/>
          <w:szCs w:val="16"/>
        </w:rPr>
        <w:t xml:space="preserve">11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15.5 · Held for sale: criteria and measurement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held for sale · disposal group · fair value less cost to sell</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loss · held for sale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held for sale · Recognize · write-down</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component can be reported as discontinued before it is sold, once it is held for sale. A held-for-sale disposal group is measured at the lower of its carrying amount and its fair value less cost to sell.”</w:t>
      </w:r>
    </w:p>
    <w:p>
      <w:pPr>
        <w:spacing w:after="18"/>
        <w:ind w:left="300" w:hanging="300"/>
      </w:pPr>
      <w:r>
        <w:rPr>
          <w:b/>
          <w:bCs/>
          <w:color w:val="8186EF"/>
          <w:sz w:val="16"/>
          <w:szCs w:val="16"/>
        </w:rPr>
        <w:t xml:space="preserve">2  </w:t>
      </w:r>
      <w:r>
        <w:rPr>
          <w:sz w:val="16"/>
          <w:szCs w:val="16"/>
        </w:rPr>
        <w:t xml:space="preserve">The book writes: “Depreciation stops, and later increases in value are recognized only up to the losses already recorded. Chapter 3 showed that Orontes's frozen-foods business produced a loss from discontinued operations of $450,000 in 2026. The board approved the plan in March, but the business became held for sale only on June 30, when all six criteria were met.”</w:t>
      </w:r>
    </w:p>
    <w:p>
      <w:pPr>
        <w:spacing w:after="18"/>
        <w:ind w:left="300" w:hanging="300"/>
      </w:pPr>
      <w:r>
        <w:rPr>
          <w:b/>
          <w:bCs/>
          <w:color w:val="8186EF"/>
          <w:sz w:val="16"/>
          <w:szCs w:val="16"/>
        </w:rPr>
        <w:t xml:space="preserve">3  </w:t>
      </w:r>
      <w:r>
        <w:rPr>
          <w:sz w:val="16"/>
          <w:szCs w:val="16"/>
        </w:rPr>
        <w:t xml:space="preserve">The book writes: “The board approved the plan in March, but the business became held for sale only on June 30, when all six criteria were met. Board approval alone is not enough: all six criteria must be met. Recognize the write-down when the group becomes held for sale, not only when it is sold.”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2,100,000 as the amount of Property, plant and equipment, net.</w:t>
      </w:r>
    </w:p>
    <w:p>
      <w:pPr>
        <w:spacing w:after="18"/>
        <w:ind w:left="300" w:hanging="300"/>
      </w:pPr>
      <w:r>
        <w:rPr>
          <w:b/>
          <w:bCs/>
          <w:color w:val="8186EF"/>
          <w:sz w:val="16"/>
          <w:szCs w:val="16"/>
        </w:rPr>
        <w:t xml:space="preserve">6  </w:t>
      </w:r>
      <w:r>
        <w:rPr>
          <w:sz w:val="16"/>
          <w:szCs w:val="16"/>
        </w:rPr>
        <w:t xml:space="preserve">Advertising is a period cost. A is wrong: Future benefits of advertising are too uncertain to capitalize. B is wrong: Advertising is not a product cost.</w:t>
      </w:r>
    </w:p>
    <w:p>
      <w:pPr>
        <w:spacing w:after="18"/>
        <w:ind w:left="300" w:hanging="300"/>
      </w:pPr>
      <w:r>
        <w:rPr>
          <w:b/>
          <w:bCs/>
          <w:color w:val="8186EF"/>
          <w:sz w:val="16"/>
          <w:szCs w:val="16"/>
        </w:rPr>
        <w:t xml:space="preserve">7  </w:t>
      </w:r>
      <w:r>
        <w:rPr>
          <w:sz w:val="16"/>
          <w:szCs w:val="16"/>
        </w:rPr>
        <w:t xml:space="preserve">All six criteria must be met, not only board approval. A is wrong: Approval is only one criterion. B is wrong: Held for sale can apply before the sale.</w:t>
      </w:r>
    </w:p>
    <w:p>
      <w:pPr>
        <w:spacing w:after="18"/>
        <w:ind w:left="300" w:hanging="300"/>
      </w:pPr>
      <w:r>
        <w:rPr>
          <w:b/>
          <w:bCs/>
          <w:color w:val="8186EF"/>
          <w:sz w:val="16"/>
          <w:szCs w:val="16"/>
        </w:rPr>
        <w:t xml:space="preserve">8  </w:t>
      </w:r>
      <w:r>
        <w:rPr>
          <w:sz w:val="16"/>
          <w:szCs w:val="16"/>
        </w:rPr>
        <w:t xml:space="preserve">The cost is spread over the periods that benefit. A is wrong: Depreciation cannot be linked to specific sales. C is wrong: The machine benefits several years.</w:t>
      </w:r>
    </w:p>
    <w:p>
      <w:pPr>
        <w:spacing w:after="18"/>
        <w:ind w:left="300" w:hanging="300"/>
      </w:pPr>
      <w:r>
        <w:rPr>
          <w:b/>
          <w:bCs/>
          <w:color w:val="8186EF"/>
          <w:sz w:val="16"/>
          <w:szCs w:val="16"/>
        </w:rPr>
        <w:t xml:space="preserve">9  </w:t>
      </w:r>
      <w:r>
        <w:rPr>
          <w:sz w:val="16"/>
          <w:szCs w:val="16"/>
        </w:rPr>
        <w:t xml:space="preserve">Selling equipment is peripheral to Orontes's main activities. B is wrong: Selling olive oil is Orontes's main activity. C is wrong: Maintenance services are part of its contracts with customers.</w:t>
      </w:r>
    </w:p>
    <w:p>
      <w:pPr>
        <w:spacing w:after="18"/>
        <w:ind w:left="300" w:hanging="300"/>
      </w:pPr>
      <w:r>
        <w:rPr>
          <w:b/>
          <w:bCs/>
          <w:color w:val="8186EF"/>
          <w:sz w:val="16"/>
          <w:szCs w:val="16"/>
        </w:rPr>
        <w:t xml:space="preserve">10  </w:t>
      </w:r>
      <w:r>
        <w:rPr>
          <w:sz w:val="16"/>
          <w:szCs w:val="16"/>
        </w:rPr>
        <w:t xml:space="preserve">CMA questions use exact terms, and one word can change the answer.</w:t>
      </w:r>
    </w:p>
    <w:p>
      <w:pPr>
        <w:spacing w:after="18"/>
        <w:ind w:left="300" w:hanging="300"/>
      </w:pPr>
      <w:r>
        <w:rPr>
          <w:b/>
          <w:bCs/>
          <w:color w:val="8186EF"/>
          <w:sz w:val="16"/>
          <w:szCs w:val="16"/>
        </w:rPr>
        <w:t xml:space="preserve">11  </w:t>
      </w:r>
      <w:r>
        <w:rPr>
          <w:sz w:val="16"/>
          <w:szCs w:val="16"/>
        </w:rPr>
        <w:t xml:space="preserve">The term tables in each section are the book’s own.</w:t>
      </w:r>
    </w:p>
    <w:p>
      <w:pPr>
        <w:spacing w:after="18"/>
        <w:ind w:left="300" w:hanging="300"/>
      </w:pPr>
      <w:r>
        <w:rPr>
          <w:b/>
          <w:bCs/>
          <w:color w:val="8186EF"/>
          <w:sz w:val="16"/>
          <w:szCs w:val="16"/>
        </w:rPr>
        <w:t xml:space="preserve">12  </w:t>
      </w:r>
      <w:r>
        <w:rPr>
          <w:sz w:val="16"/>
          <w:szCs w:val="16"/>
        </w:rPr>
        <w:t xml:space="preserve">Leaving a major geographic area is a strategic shift. B is wrong: One shop is not a strategic shift. C is wrong: An asset sale gives a gain or loss in continuing operations.</w:t>
      </w:r>
    </w:p>
    <w:p>
      <w:pPr>
        <w:spacing w:after="18"/>
        <w:ind w:left="300" w:hanging="300"/>
      </w:pPr>
      <w:r>
        <w:rPr>
          <w:b/>
          <w:bCs/>
          <w:color w:val="8186EF"/>
          <w:sz w:val="16"/>
          <w:szCs w:val="16"/>
        </w:rPr>
        <w:t xml:space="preserve">13  </w:t>
      </w:r>
      <w:r>
        <w:rPr>
          <w:sz w:val="16"/>
          <w:szCs w:val="16"/>
        </w:rPr>
        <w:t xml:space="preserve">All periods are shown on the same basis. A is wrong: Comparatives must be reclassified. C is wrong: Comparative years are still presented.</w:t>
      </w:r>
    </w:p>
    <w:p>
      <w:pPr>
        <w:spacing w:after="18"/>
        <w:ind w:left="300" w:hanging="300"/>
      </w:pPr>
      <w:r>
        <w:rPr>
          <w:b/>
          <w:bCs/>
          <w:color w:val="8186EF"/>
          <w:sz w:val="16"/>
          <w:szCs w:val="16"/>
        </w:rPr>
        <w:t xml:space="preserve">14  </w:t>
      </w:r>
      <w:r>
        <w:rPr>
          <w:sz w:val="16"/>
          <w:szCs w:val="16"/>
        </w:rPr>
        <w:t xml:space="preserve">Losses on operating assets are usually operating expenses. A is wrong: Impairments of operating assets are operating items. B is wrong: Impairments are not OCI.</w:t>
      </w:r>
    </w:p>
    <w:p>
      <w:pPr>
        <w:spacing w:after="18"/>
        <w:ind w:left="300" w:hanging="300"/>
      </w:pPr>
      <w:r>
        <w:rPr>
          <w:b/>
          <w:bCs/>
          <w:color w:val="8186EF"/>
          <w:sz w:val="16"/>
          <w:szCs w:val="16"/>
        </w:rPr>
        <w:t xml:space="preserve">15  </w:t>
      </w:r>
      <w:r>
        <w:rPr>
          <w:sz w:val="16"/>
          <w:szCs w:val="16"/>
        </w:rPr>
        <w:t xml:space="preserve">Holding gain $2,000 minus the reclassification of $10,000. B is wrong: OCI changes when the AOCI amount is reclassified. C is wrong: This omits the reclassification adjustment.</w:t>
      </w:r>
    </w:p>
    <w:p>
      <w:pPr>
        <w:spacing w:after="18"/>
        <w:ind w:left="300" w:hanging="300"/>
      </w:pPr>
      <w:r>
        <w:rPr>
          <w:b/>
          <w:bCs/>
          <w:color w:val="8186EF"/>
          <w:sz w:val="16"/>
          <w:szCs w:val="16"/>
        </w:rPr>
        <w:t xml:space="preserve">16  </w:t>
      </w:r>
      <w:r>
        <w:rPr>
          <w:sz w:val="16"/>
          <w:szCs w:val="16"/>
        </w:rPr>
        <w:t xml:space="preserve">Carrying amount $3,180,000 minus fair value less cost to sell $3,000,000. A is wrong: The write-down is recognized when the group becomes held for sale. C is wrong: This is only the goodwill in the group.</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15.6 · Presentation and IFRS differences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discontinued operation · gain · loss</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reclassified · discontinued operation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exceptionnel · extraordinary · discontinued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results of a discontinued operation, including its operating results and any remeasurement or disposal gain or loss, are shown net of their own tax below income from continuing operations. Public companies also show per-share amounts for discontinued operations.”</w:t>
      </w:r>
    </w:p>
    <w:p>
      <w:pPr>
        <w:spacing w:after="18"/>
        <w:ind w:left="300" w:hanging="300"/>
      </w:pPr>
      <w:r>
        <w:rPr>
          <w:b/>
          <w:bCs/>
          <w:color w:val="8186EF"/>
          <w:sz w:val="16"/>
          <w:szCs w:val="16"/>
        </w:rPr>
        <w:t xml:space="preserve">2  </w:t>
      </w:r>
      <w:r>
        <w:rPr>
          <w:sz w:val="16"/>
          <w:szCs w:val="16"/>
        </w:rPr>
        <w:t xml:space="preserve">The book writes: “The comparative years are reclassified so that all periods are shown on the same basis. On the balance sheet, the assets and liabilities of a discontinued operation are shown separately for all periods presented.”</w:t>
      </w:r>
    </w:p>
    <w:p>
      <w:pPr>
        <w:spacing w:after="18"/>
        <w:ind w:left="300" w:hanging="300"/>
      </w:pPr>
      <w:r>
        <w:rPr>
          <w:b/>
          <w:bCs/>
          <w:color w:val="8186EF"/>
          <w:sz w:val="16"/>
          <w:szCs w:val="16"/>
        </w:rPr>
        <w:t xml:space="preserve">3  </w:t>
      </w:r>
      <w:r>
        <w:rPr>
          <w:sz w:val="16"/>
          <w:szCs w:val="16"/>
        </w:rPr>
        <w:t xml:space="preserve">The book writes: “French résultat exceptionnel and Arabic بنود استثنائية describe unusual items in local practice. U.S. GAAP has no extraordinary items: unusual or infrequent items stay in continuing operations, before tax. Only discontinued operations are shown net of tax below continuing operations.”</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“Gains and losses” as section 15.1.</w:t>
      </w:r>
    </w:p>
    <w:p>
      <w:pPr>
        <w:spacing w:after="18"/>
        <w:ind w:left="300" w:hanging="300"/>
      </w:pPr>
      <w:r>
        <w:rPr>
          <w:b/>
          <w:bCs/>
          <w:color w:val="8186EF"/>
          <w:sz w:val="16"/>
          <w:szCs w:val="16"/>
        </w:rPr>
        <w:t xml:space="preserve">6  </w:t>
      </w:r>
      <w:r>
        <w:rPr>
          <w:sz w:val="16"/>
          <w:szCs w:val="16"/>
        </w:rPr>
        <w:t xml:space="preserve">Gains are limited to losses previously recognized. A is wrong: A recovery up to earlier losses is recognized. B is wrong: The limit is the earlier loss, not the excess.</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9  </w:t>
      </w:r>
      <w:r>
        <w:rPr>
          <w:sz w:val="16"/>
          <w:szCs w:val="16"/>
        </w:rPr>
        <w:t xml:space="preserve">The book’s own table pairs Definition of discontinued operation with “Component + strategic shift with a major effect”.</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impairments · infrequent · continuing</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gain · Comprehensive income · discontinued operation</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strategic shift · gain · loss · discontinued operation · held for sale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15.1: Gains and losses. 15.2: Expense recognition. 15.3: Comprehensive income and reclassification. 15.4: Is it a discontinued operation?. 15.5: Held for sale: criteria and measurement. 15.6: Presentation and IFRS differences.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“Losses that arise from operating assets, such as impairments, are usually shown within operating expenses. Items that are unusual or infrequent get a separate line within continuing operations, before tax. Expenses are recognized in one of three ways.”</w:t>
      </w:r>
    </w:p>
    <w:p>
      <w:pPr>
        <w:spacing w:after="18"/>
        <w:ind w:left="300" w:hanging="300"/>
      </w:pPr>
      <w:r>
        <w:rPr>
          <w:b/>
          <w:bCs/>
          <w:color w:val="8186EF"/>
          <w:sz w:val="16"/>
          <w:szCs w:val="16"/>
        </w:rPr>
        <w:t xml:space="preserve">2  </w:t>
      </w:r>
      <w:r>
        <w:rPr>
          <w:sz w:val="16"/>
          <w:szCs w:val="16"/>
        </w:rPr>
        <w:t xml:space="preserve">The book writes: “Forgetting the reclassification counts a realized gain twice. Comprehensive income adds this year's OCI, not the AOCI balance. Report OCI net of tax, or before tax with one tax line: do not mix them. A disposal is reported as a discontinued operation only if three things are true.”</w:t>
      </w:r>
    </w:p>
    <w:p>
      <w:pPr>
        <w:spacing w:after="18"/>
        <w:ind w:left="300" w:hanging="300"/>
      </w:pPr>
      <w:r>
        <w:rPr>
          <w:b/>
          <w:bCs/>
          <w:color w:val="8186EF"/>
          <w:sz w:val="16"/>
          <w:szCs w:val="16"/>
        </w:rPr>
        <w:t xml:space="preserve">3  </w:t>
      </w:r>
      <w:r>
        <w:rPr>
          <w:sz w:val="16"/>
          <w:szCs w:val="16"/>
        </w:rPr>
        <w:t xml:space="preserve">The book writes: “Selling one machine, one store or one small product is not a strategic shift. The gain or loss stays in continuing operations, as for the Dubai oven. A business that meets the held-for-sale criteria when it is acquired is also a discontinued operation. A component can be reported as discontinued before it is sold, once it is held for sale.”</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“Gains and losses” as section 15.1.</w:t>
      </w:r>
    </w:p>
    <w:p>
      <w:pPr>
        <w:spacing w:after="18"/>
        <w:ind w:left="300" w:hanging="300"/>
      </w:pPr>
      <w:r>
        <w:rPr>
          <w:b/>
          <w:bCs/>
          <w:color w:val="8186EF"/>
          <w:sz w:val="16"/>
          <w:szCs w:val="16"/>
        </w:rPr>
        <w:t xml:space="preserve">12  </w:t>
      </w:r>
      <w:r>
        <w:rPr>
          <w:sz w:val="16"/>
          <w:szCs w:val="16"/>
        </w:rPr>
        <w:t xml:space="preserve">Leaving a major geographic area is a strategic shift. B is wrong: One shop is not a strategic shift. C is wrong: An asset sale gives a gain or loss in continuing operations.</w:t>
      </w:r>
    </w:p>
    <w:p>
      <w:pPr>
        <w:spacing w:after="18"/>
        <w:ind w:left="300" w:hanging="300"/>
      </w:pPr>
      <w:r>
        <w:rPr>
          <w:b/>
          <w:bCs/>
          <w:color w:val="8186EF"/>
          <w:sz w:val="16"/>
          <w:szCs w:val="16"/>
        </w:rPr>
        <w:t xml:space="preserve">13  </w:t>
      </w:r>
      <w:r>
        <w:rPr>
          <w:sz w:val="16"/>
          <w:szCs w:val="16"/>
        </w:rPr>
        <w:t xml:space="preserve">All three conditions are needed. A is wrong: There is no percentage test in the standard. C is wrong: Approval alone does not meet the held-for-sale criteria.</w:t>
      </w:r>
    </w:p>
    <w:p>
      <w:pPr>
        <w:spacing w:after="18"/>
        <w:ind w:left="300" w:hanging="300"/>
      </w:pPr>
      <w:r>
        <w:rPr>
          <w:b/>
          <w:bCs/>
          <w:color w:val="8186EF"/>
          <w:sz w:val="16"/>
          <w:szCs w:val="16"/>
        </w:rPr>
        <w:t xml:space="preserve">14  </w:t>
      </w:r>
      <w:r>
        <w:rPr>
          <w:sz w:val="16"/>
          <w:szCs w:val="16"/>
        </w:rPr>
        <w:t xml:space="preserve">Carrying amount $3,180,000 minus fair value less cost to sell $3,000,000. A is wrong: The write-down is recognized when the group becomes held for sale. C is wrong: This is only the goodwill in the group.</w:t>
      </w:r>
    </w:p>
    <w:p>
      <w:pPr>
        <w:spacing w:after="18"/>
        <w:ind w:left="300" w:hanging="300"/>
      </w:pPr>
      <w:r>
        <w:rPr>
          <w:b/>
          <w:bCs/>
          <w:color w:val="8186EF"/>
          <w:sz w:val="16"/>
          <w:szCs w:val="16"/>
        </w:rPr>
        <w:t xml:space="preserve">15  </w:t>
      </w:r>
      <w:r>
        <w:rPr>
          <w:sz w:val="16"/>
          <w:szCs w:val="16"/>
        </w:rPr>
        <w:t xml:space="preserve">All periods are shown on the same basis. A is wrong: Comparatives must be reclassified. C is wrong: Comparative years are still presented.</w:t>
      </w:r>
    </w:p>
    <w:p>
      <w:pPr>
        <w:spacing w:after="18"/>
        <w:ind w:left="300" w:hanging="300"/>
      </w:pPr>
      <w:r>
        <w:rPr>
          <w:b/>
          <w:bCs/>
          <w:color w:val="8186EF"/>
          <w:sz w:val="16"/>
          <w:szCs w:val="16"/>
        </w:rPr>
        <w:t xml:space="preserve">16  </w:t>
      </w:r>
      <w:r>
        <w:rPr>
          <w:sz w:val="16"/>
          <w:szCs w:val="16"/>
        </w:rPr>
        <w:t xml:space="preserve">Net pretax gain of $200,000 less tax of $50,000. A is wrong: This is before tax. C is wrong: This ignores the operating loss and tax.</w:t>
      </w:r>
    </w:p>
    <w:p>
      <w:pPr>
        <w:spacing w:after="18"/>
        <w:ind w:left="300" w:hanging="300"/>
      </w:pPr>
      <w:r>
        <w:rPr>
          <w:b/>
          <w:bCs/>
          <w:color w:val="8186EF"/>
          <w:sz w:val="16"/>
          <w:szCs w:val="16"/>
        </w:rPr>
        <w:t xml:space="preserve">17  </w:t>
      </w:r>
      <w:r>
        <w:rPr>
          <w:sz w:val="16"/>
          <w:szCs w:val="16"/>
        </w:rPr>
        <w:t xml:space="preserve">Every later answer depends on the adjusted exhibit.</w:t>
      </w:r>
    </w:p>
    <w:p>
      <w:pPr>
        <w:spacing w:after="18"/>
        <w:ind w:left="300" w:hanging="300"/>
      </w:pPr>
      <w:r>
        <w:rPr>
          <w:b/>
          <w:bCs/>
          <w:color w:val="8186EF"/>
          <w:sz w:val="16"/>
          <w:szCs w:val="16"/>
        </w:rPr>
        <w:t xml:space="preserve">24  </w:t>
      </w:r>
      <w:r>
        <w:rPr>
          <w:sz w:val="16"/>
          <w:szCs w:val="16"/>
        </w:rPr>
        <w:t xml:space="preserve">Held for sale and discontinued operation are different tests. A is wrong: A single asset is not a strategic shift. B is wrong: OCI is not used.</w:t>
      </w:r>
    </w:p>
    <w:p>
      <w:pPr>
        <w:spacing w:after="18"/>
        <w:ind w:left="300" w:hanging="300"/>
      </w:pPr>
      <w:r>
        <w:rPr>
          <w:b/>
          <w:bCs/>
          <w:color w:val="8186EF"/>
          <w:sz w:val="16"/>
          <w:szCs w:val="16"/>
        </w:rPr>
        <w:t xml:space="preserve">25  </w:t>
      </w:r>
      <w:r>
        <w:rPr>
          <w:sz w:val="16"/>
          <w:szCs w:val="16"/>
        </w:rPr>
        <w:t xml:space="preserve">Every later answer depends on the adjusted exhibit.</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15 — answer keys</dc:title>
  <dc:subject>Measuring Income: Gains, Losses, Comprehensive Income and Discontinued Operations</dc:subject>
  <cp:category>Student Book</cp:category>
</cp:coreProperties>
</file>