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18.1 · Integrated thinking, integrated reporting and the integrated report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integrated report · communication · preservation</w:t>
            </w:r>
          </w:p>
        </w:tc>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integrated thinking · International · responsible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value creation process · capitals · outputs</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Integrated thinking is the way management considers the relationships between the company's units and the resources, or capitals, that it uses and affects. It leads to decisions that consider value creation over the short, medium and long term.</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T</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“The integrated report is the product: a concise communication about how the company's strategy, governance, performance and prospects lead to the creation, preservation or erosion of value over time. The three ideas depend on each other.”</w:t>
      </w:r>
    </w:p>
    <w:p>
      <w:pPr>
        <w:spacing w:after="18"/>
        <w:ind w:left="300" w:hanging="300"/>
      </w:pPr>
      <w:r>
        <w:rPr>
          <w:b/>
          <w:bCs/>
          <w:color w:val="8186EF"/>
          <w:sz w:val="16"/>
          <w:szCs w:val="16"/>
        </w:rPr>
        <w:t xml:space="preserve">2  </w:t>
      </w:r>
      <w:r>
        <w:rPr>
          <w:sz w:val="16"/>
          <w:szCs w:val="16"/>
        </w:rPr>
        <w:t xml:space="preserve">The book writes: “Without integrated thinking, a report is just a collection of separate facts. The rules are in the International &lt;IR&gt; Framework, last revised in January 2021. The IFRS Foundation now owns it, and the IASB and the ISSB are jointly responsible for it.”</w:t>
      </w:r>
    </w:p>
    <w:p>
      <w:pPr>
        <w:spacing w:after="18"/>
        <w:ind w:left="300" w:hanging="300"/>
      </w:pPr>
      <w:r>
        <w:rPr>
          <w:b/>
          <w:bCs/>
          <w:color w:val="8186EF"/>
          <w:sz w:val="16"/>
          <w:szCs w:val="16"/>
        </w:rPr>
        <w:t xml:space="preserve">3  </w:t>
      </w:r>
      <w:r>
        <w:rPr>
          <w:sz w:val="16"/>
          <w:szCs w:val="16"/>
        </w:rPr>
        <w:t xml:space="preserve">The book writes: “In the value creation process, the business model takes capitals as inputs and turns them, through its activities, into outputs: products, by-products and waste.”</w:t>
      </w:r>
    </w:p>
    <w:p>
      <w:pPr>
        <w:spacing w:after="18"/>
        <w:ind w:left="300" w:hanging="300"/>
      </w:pPr>
      <w:r>
        <w:rPr>
          <w:b/>
          <w:bCs/>
          <w:color w:val="8186EF"/>
          <w:sz w:val="16"/>
          <w:szCs w:val="16"/>
        </w:rPr>
        <w:t xml:space="preserve">4  </w:t>
      </w:r>
      <w:r>
        <w:rPr>
          <w:sz w:val="16"/>
          <w:szCs w:val="16"/>
        </w:rPr>
        <w:t xml:space="preserve">The book pairs D5 Packaging waste with “Natural capital”.</w:t>
      </w:r>
    </w:p>
    <w:p>
      <w:pPr>
        <w:spacing w:after="18"/>
        <w:ind w:left="300" w:hanging="300"/>
      </w:pPr>
      <w:r>
        <w:rPr>
          <w:b/>
          <w:bCs/>
          <w:color w:val="8186EF"/>
          <w:sz w:val="16"/>
          <w:szCs w:val="16"/>
        </w:rPr>
        <w:t xml:space="preserve">5  </w:t>
      </w:r>
      <w:r>
        <w:rPr>
          <w:sz w:val="16"/>
          <w:szCs w:val="16"/>
        </w:rPr>
        <w:t xml:space="preserve">The book’s own table gives Human capital as the category of D1 Driver training.</w:t>
      </w:r>
    </w:p>
    <w:p>
      <w:pPr>
        <w:spacing w:after="18"/>
        <w:ind w:left="300" w:hanging="300"/>
      </w:pPr>
      <w:r>
        <w:rPr>
          <w:b/>
          <w:bCs/>
          <w:color w:val="8186EF"/>
          <w:sz w:val="16"/>
          <w:szCs w:val="16"/>
        </w:rPr>
        <w:t xml:space="preserve">6  </w:t>
      </w:r>
      <w:r>
        <w:rPr>
          <w:sz w:val="16"/>
          <w:szCs w:val="16"/>
        </w:rPr>
        <w:t xml:space="preserve">Integrated thinking is about connected decision making. A is wrong: That is consolidation. B is wrong: It is a way of thinking, not a filing.</w:t>
      </w:r>
    </w:p>
    <w:p>
      <w:pPr>
        <w:spacing w:after="18"/>
        <w:ind w:left="300" w:hanging="300"/>
      </w:pPr>
      <w:r>
        <w:rPr>
          <w:b/>
          <w:bCs/>
          <w:color w:val="8186EF"/>
          <w:sz w:val="16"/>
          <w:szCs w:val="16"/>
        </w:rPr>
        <w:t xml:space="preserve">7  </w:t>
      </w:r>
      <w:r>
        <w:rPr>
          <w:sz w:val="16"/>
          <w:szCs w:val="16"/>
        </w:rPr>
        <w:t xml:space="preserve">Communities are stakeholders, not the primary audience. A is wrong: Shareholders provide financial capital. B is wrong: Lenders provide financial capital.</w:t>
      </w:r>
    </w:p>
    <w:p>
      <w:pPr>
        <w:spacing w:after="18"/>
        <w:ind w:left="300" w:hanging="300"/>
      </w:pPr>
      <w:r>
        <w:rPr>
          <w:b/>
          <w:bCs/>
          <w:color w:val="8186EF"/>
          <w:sz w:val="16"/>
          <w:szCs w:val="16"/>
        </w:rPr>
        <w:t xml:space="preserve">8  </w:t>
      </w:r>
      <w:r>
        <w:rPr>
          <w:sz w:val="16"/>
          <w:szCs w:val="16"/>
        </w:rPr>
        <w:t xml:space="preserve">Eight elements (what) and seven principles (how). A is wrong: The numbers are reversed. B is wrong: Six is the number of capitals.</w:t>
      </w:r>
    </w:p>
    <w:p>
      <w:pPr>
        <w:spacing w:after="18"/>
        <w:ind w:left="300" w:hanging="300"/>
      </w:pPr>
      <w:r>
        <w:rPr>
          <w:b/>
          <w:bCs/>
          <w:color w:val="8186EF"/>
          <w:sz w:val="16"/>
          <w:szCs w:val="16"/>
        </w:rPr>
        <w:t xml:space="preserve">9  </w:t>
      </w:r>
      <w:r>
        <w:rPr>
          <w:sz w:val="16"/>
          <w:szCs w:val="16"/>
        </w:rPr>
        <w:t xml:space="preserve">Flexibility limits comparability. A is wrong: The SEC does not set integrated-reporting KPIs. C is wrong: Assurance is limited, not the cause.</w:t>
      </w:r>
    </w:p>
    <w:p>
      <w:pPr>
        <w:spacing w:after="18"/>
        <w:ind w:left="300" w:hanging="300"/>
      </w:pPr>
      <w:r>
        <w:rPr>
          <w:b/>
          <w:bCs/>
          <w:color w:val="8186EF"/>
          <w:sz w:val="16"/>
          <w:szCs w:val="16"/>
        </w:rPr>
        <w:t xml:space="preserve">10  </w:t>
      </w:r>
      <w:r>
        <w:rPr>
          <w:sz w:val="16"/>
          <w:szCs w:val="16"/>
        </w:rPr>
        <w:t xml:space="preserve">Every cycle settles one rule and shows where it comes from.</w:t>
      </w:r>
    </w:p>
    <w:p>
      <w:pPr>
        <w:spacing w:after="18"/>
        <w:ind w:left="300" w:hanging="300"/>
      </w:pPr>
      <w:r>
        <w:rPr>
          <w:b/>
          <w:bCs/>
          <w:color w:val="8186EF"/>
          <w:sz w:val="16"/>
          <w:szCs w:val="16"/>
        </w:rPr>
        <w:t xml:space="preserve">11  </w:t>
      </w:r>
      <w:r>
        <w:rPr>
          <w:sz w:val="16"/>
          <w:szCs w:val="16"/>
        </w:rPr>
        <w:t xml:space="preserve">CMA questions use exact terms, and one word can change the answer.</w:t>
      </w:r>
    </w:p>
    <w:p>
      <w:pPr>
        <w:spacing w:after="18"/>
        <w:ind w:left="300" w:hanging="300"/>
      </w:pPr>
      <w:r>
        <w:rPr>
          <w:b/>
          <w:bCs/>
          <w:color w:val="8186EF"/>
          <w:sz w:val="16"/>
          <w:szCs w:val="16"/>
        </w:rPr>
        <w:t xml:space="preserve">12  </w:t>
      </w:r>
      <w:r>
        <w:rPr>
          <w:sz w:val="16"/>
          <w:szCs w:val="16"/>
        </w:rPr>
        <w:t xml:space="preserve">The term tables in each section are the book’s own.</w:t>
      </w:r>
    </w:p>
    <w:p>
      <w:pPr>
        <w:spacing w:after="18"/>
        <w:ind w:left="300" w:hanging="300"/>
      </w:pPr>
      <w:r>
        <w:rPr>
          <w:b/>
          <w:bCs/>
          <w:color w:val="8186EF"/>
          <w:sz w:val="16"/>
          <w:szCs w:val="16"/>
        </w:rPr>
        <w:t xml:space="preserve">13  </w:t>
      </w:r>
      <w:r>
        <w:rPr>
          <w:sz w:val="16"/>
          <w:szCs w:val="16"/>
        </w:rPr>
        <w:t xml:space="preserve">The Framework remains in use under the IFRS Foundation. B is wrong: IFRS S1 did not replace it. C is wrong: It is not part of U.S. GAAP.</w:t>
      </w:r>
    </w:p>
    <w:p>
      <w:pPr>
        <w:spacing w:after="18"/>
        <w:ind w:left="300" w:hanging="300"/>
      </w:pPr>
      <w:r>
        <w:rPr>
          <w:b/>
          <w:bCs/>
          <w:color w:val="8186EF"/>
          <w:sz w:val="16"/>
          <w:szCs w:val="16"/>
        </w:rPr>
        <w:t xml:space="preserve">14  </w:t>
      </w:r>
      <w:r>
        <w:rPr>
          <w:sz w:val="16"/>
          <w:szCs w:val="16"/>
        </w:rPr>
        <w:t xml:space="preserve">The book’s own table gives Natural capital as the category of D5 Packaging waste.</w:t>
      </w:r>
    </w:p>
    <w:p>
      <w:pPr>
        <w:spacing w:after="18"/>
        <w:ind w:left="300" w:hanging="300"/>
      </w:pPr>
      <w:r>
        <w:rPr>
          <w:b/>
          <w:bCs/>
          <w:color w:val="8186EF"/>
          <w:sz w:val="16"/>
          <w:szCs w:val="16"/>
        </w:rPr>
        <w:t xml:space="preserve">15  </w:t>
      </w:r>
      <w:r>
        <w:rPr>
          <w:sz w:val="16"/>
          <w:szCs w:val="16"/>
        </w:rPr>
        <w:t xml:space="preserve">Every item on a Workshop sheet is settled by something printed on the same sheet.</w:t>
      </w:r>
    </w:p>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18.2 · The primary purpose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integrated report · financial capital</w:t>
            </w:r>
          </w:p>
        </w:tc>
        <w:tc>
          <w:tcPr>
            <w:tcW w:type="pct" w:w="1667"/>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integrated report · financial capital</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stakeholders · communities · policymakers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integrated reporting · financial capital</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The primary purpose of an integrated report is to explain to providers of financial capital, such as shareholders and lenders, how the company creates, preserves or erodes value over time. This is the exam answer to 'Who is the main audience?'.</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tcMar>
              <w:top w:type="dxa" w:w="40"/>
              <w:left w:type="dxa" w:w="100"/>
              <w:bottom w:type="dxa" w:w="40"/>
              <w:right w:type="dxa" w:w="100"/>
            </w:tcMar>
          </w:tcPr>
          <w:p>
            <w:pPr>
              <w:spacing w:before="24" w:after="24"/>
            </w:pPr>
            <w:r>
              <w:rPr>
                <w:sz w:val="16"/>
                <w:szCs w:val="16"/>
              </w:rPr>
              <w:t xml:space="preserve"/>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6  </w:t>
            </w:r>
            <w:r>
              <w:rPr>
                <w:b/>
                <w:bCs/>
                <w:color w:val="1F7A6A"/>
                <w:sz w:val="16"/>
                <w:szCs w:val="16"/>
              </w:rPr>
              <w:t xml:space="preserve">what the book says</w:t>
            </w:r>
          </w:p>
          <w:p>
            <w:pPr>
              <w:spacing w:after="34"/>
              <w:ind w:left="300"/>
            </w:pPr>
            <w:r>
              <w:rPr>
                <w:sz w:val="17"/>
                <w:szCs w:val="17"/>
              </w:rPr>
              <w:t xml:space="preserve">The primary purpose of an integrated report is to explain to providers of financial capital, such as shareholders and lenders, how the company creates, preserves or erodes value over time.</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“The primary purpose of an integrated report is to explain to providers of financial capital, such as shareholders and lenders, how the company creates, preserves or erodes value over time. This is the exam answer to 'Who is the main audience?'.”</w:t>
      </w:r>
    </w:p>
    <w:p>
      <w:pPr>
        <w:spacing w:after="18"/>
        <w:ind w:left="300" w:hanging="300"/>
      </w:pPr>
      <w:r>
        <w:rPr>
          <w:b/>
          <w:bCs/>
          <w:color w:val="8186EF"/>
          <w:sz w:val="16"/>
          <w:szCs w:val="16"/>
        </w:rPr>
        <w:t xml:space="preserve">2  </w:t>
      </w:r>
      <w:r>
        <w:rPr>
          <w:sz w:val="16"/>
          <w:szCs w:val="16"/>
        </w:rPr>
        <w:t xml:space="preserve">The book writes: “Other stakeholders also benefit: employees, customers, suppliers, communities, regulators and policymakers. They are not the primary audience, but the report is useful to anyone interested in the company's ability to create value.”</w:t>
      </w:r>
    </w:p>
    <w:p>
      <w:pPr>
        <w:spacing w:after="18"/>
        <w:ind w:left="300" w:hanging="300"/>
      </w:pPr>
      <w:r>
        <w:rPr>
          <w:b/>
          <w:bCs/>
          <w:color w:val="8186EF"/>
          <w:sz w:val="16"/>
          <w:szCs w:val="16"/>
        </w:rPr>
        <w:t xml:space="preserve">3  </w:t>
      </w:r>
      <w:r>
        <w:rPr>
          <w:sz w:val="16"/>
          <w:szCs w:val="16"/>
        </w:rPr>
        <w:t xml:space="preserve">The book writes: “In the United States, integrated reporting is voluntary; U.S. GAAP and the SEC do not require it. The primary audience is providers of financial capital, not 'all stakeholders'. All stakeholders benefit, but the Framework names investors and lenders first.”</w:t>
      </w:r>
    </w:p>
    <w:p>
      <w:pPr>
        <w:spacing w:after="18"/>
        <w:ind w:left="300" w:hanging="300"/>
      </w:pPr>
      <w:r>
        <w:rPr>
          <w:b/>
          <w:bCs/>
          <w:color w:val="8186EF"/>
          <w:sz w:val="16"/>
          <w:szCs w:val="16"/>
        </w:rPr>
        <w:t xml:space="preserve">4  </w:t>
      </w:r>
      <w:r>
        <w:rPr>
          <w:sz w:val="16"/>
          <w:szCs w:val="16"/>
        </w:rPr>
        <w:t xml:space="preserve">The book pairs Sustainability disclosures (IFRS S1 and S2) with “Investors”.</w:t>
      </w:r>
    </w:p>
    <w:p>
      <w:pPr>
        <w:spacing w:after="18"/>
        <w:ind w:left="300" w:hanging="300"/>
      </w:pPr>
      <w:r>
        <w:rPr>
          <w:b/>
          <w:bCs/>
          <w:color w:val="8186EF"/>
          <w:sz w:val="16"/>
          <w:szCs w:val="16"/>
        </w:rPr>
        <w:t xml:space="preserve">5  </w:t>
      </w:r>
      <w:r>
        <w:rPr>
          <w:sz w:val="16"/>
          <w:szCs w:val="16"/>
        </w:rPr>
        <w:t xml:space="preserve">The book pairs Management's discussion and analysis (MD&amp;A) with “Explains results, liquidity and risks”.</w:t>
      </w:r>
    </w:p>
    <w:p>
      <w:pPr>
        <w:spacing w:after="18"/>
        <w:ind w:left="300" w:hanging="300"/>
      </w:pPr>
      <w:r>
        <w:rPr>
          <w:b/>
          <w:bCs/>
          <w:color w:val="8186EF"/>
          <w:sz w:val="16"/>
          <w:szCs w:val="16"/>
        </w:rPr>
        <w:t xml:space="preserve">7  </w:t>
      </w:r>
      <w:r>
        <w:rPr>
          <w:sz w:val="16"/>
          <w:szCs w:val="16"/>
        </w:rPr>
        <w:t xml:space="preserve">The book gives Yes: required for an SEC registrant as the required for orontes? of Financial statements (U.S. GAAP).</w:t>
      </w:r>
    </w:p>
    <w:p>
      <w:pPr>
        <w:spacing w:after="18"/>
        <w:ind w:left="300" w:hanging="300"/>
      </w:pPr>
      <w:r>
        <w:rPr>
          <w:b/>
          <w:bCs/>
          <w:color w:val="8186EF"/>
          <w:sz w:val="16"/>
          <w:szCs w:val="16"/>
        </w:rPr>
        <w:t xml:space="preserve">8  </w:t>
      </w:r>
      <w:r>
        <w:rPr>
          <w:sz w:val="16"/>
          <w:szCs w:val="16"/>
        </w:rPr>
        <w:t xml:space="preserve">Connectivity shows how capitals, strategy and performance are linked. A is wrong: Conciseness is about length and clarity. C is wrong: Consistency is about using the same basis over time.</w:t>
      </w:r>
    </w:p>
    <w:p>
      <w:pPr>
        <w:spacing w:after="18"/>
        <w:ind w:left="300" w:hanging="300"/>
      </w:pPr>
      <w:r>
        <w:rPr>
          <w:b/>
          <w:bCs/>
          <w:color w:val="8186EF"/>
          <w:sz w:val="16"/>
          <w:szCs w:val="16"/>
        </w:rPr>
        <w:t xml:space="preserve">9  </w:t>
      </w:r>
      <w:r>
        <w:rPr>
          <w:sz w:val="16"/>
          <w:szCs w:val="16"/>
        </w:rPr>
        <w:t xml:space="preserve">Every cycle settles one rule and shows where it comes from.</w:t>
      </w:r>
    </w:p>
    <w:p>
      <w:pPr>
        <w:spacing w:after="18"/>
        <w:ind w:left="300" w:hanging="300"/>
      </w:pPr>
      <w:r>
        <w:rPr>
          <w:b/>
          <w:bCs/>
          <w:color w:val="8186EF"/>
          <w:sz w:val="16"/>
          <w:szCs w:val="16"/>
        </w:rPr>
        <w:t xml:space="preserve">10  </w:t>
      </w:r>
      <w:r>
        <w:rPr>
          <w:sz w:val="16"/>
          <w:szCs w:val="16"/>
        </w:rPr>
        <w:t xml:space="preserve">CMA questions use exact terms, and one word can change the answer.</w:t>
      </w:r>
    </w:p>
    <w:p>
      <w:pPr>
        <w:spacing w:after="18"/>
        <w:ind w:left="300" w:hanging="300"/>
      </w:pPr>
      <w:r>
        <w:rPr>
          <w:b/>
          <w:bCs/>
          <w:color w:val="8186EF"/>
          <w:sz w:val="16"/>
          <w:szCs w:val="16"/>
        </w:rPr>
        <w:t xml:space="preserve">11  </w:t>
      </w:r>
      <w:r>
        <w:rPr>
          <w:sz w:val="16"/>
          <w:szCs w:val="16"/>
        </w:rPr>
        <w:t xml:space="preserve">The term tables in each section are the book’s own.</w:t>
      </w:r>
    </w:p>
    <w:p>
      <w:pPr>
        <w:spacing w:after="18"/>
        <w:ind w:left="300" w:hanging="300"/>
      </w:pPr>
      <w:r>
        <w:rPr>
          <w:b/>
          <w:bCs/>
          <w:color w:val="8186EF"/>
          <w:sz w:val="16"/>
          <w:szCs w:val="16"/>
        </w:rPr>
        <w:t xml:space="preserve">12  </w:t>
      </w:r>
      <w:r>
        <w:rPr>
          <w:sz w:val="16"/>
          <w:szCs w:val="16"/>
        </w:rPr>
        <w:t xml:space="preserve">Every item on a Workshop sheet is settled by something printed on the same sheet.</w:t>
      </w:r>
    </w:p>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18.3 · Value creation and the six capitals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financial capital · manufactured capital · intellectual capital · social and relationship capital · natural capital</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F</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capitals · financial capital · manufactured capital</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integrated report · integrated reporting · capitals</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Financial: Headroom under bank loan covenants</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Manufactured: A new bottling line</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________: Safety training for factory staff, The trademark for Orontes Gold olive oil, Water drawn from local wells, Long-term contracts with grower cooperatives</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manufactured capital · intellectual capital · social and relationship capital</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E</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The Framework describes value in terms of six capitals: stocks of value that increase, decrease or change as the company works. They are financial capital, manufactured capital, intellectual capital, human capital, social and relationship capital and natural capital. Figure F18-03 gives Orontes examples.</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B</w:t>
            </w:r>
          </w:p>
        </w:tc>
        <w:tc>
          <w:tcPr>
            <w:tcW w:type="pct" w:w="1667"/>
            <w:tcMar>
              <w:top w:type="dxa" w:w="40"/>
              <w:left w:type="dxa" w:w="100"/>
              <w:bottom w:type="dxa" w:w="40"/>
              <w:right w:type="dxa" w:w="100"/>
            </w:tcMar>
          </w:tcPr>
          <w:p>
            <w:pPr>
              <w:spacing w:before="24" w:after="24"/>
            </w:pPr>
            <w:r>
              <w:rPr>
                <w:sz w:val="16"/>
                <w:szCs w:val="16"/>
              </w:rPr>
              <w:t xml:space="preserve"/>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7  </w:t>
            </w:r>
            <w:r>
              <w:rPr>
                <w:b/>
                <w:bCs/>
                <w:color w:val="1F7A6A"/>
                <w:sz w:val="16"/>
                <w:szCs w:val="16"/>
              </w:rPr>
              <w:t xml:space="preserve">what the book says</w:t>
            </w:r>
          </w:p>
          <w:p>
            <w:pPr>
              <w:spacing w:after="34"/>
              <w:ind w:left="300"/>
            </w:pPr>
            <w:r>
              <w:rPr>
                <w:sz w:val="17"/>
                <w:szCs w:val="17"/>
              </w:rPr>
              <w:t xml:space="preserve">They are financial capital, manufactured capital, intellectual capital, human capital, social and relationship capital and natural capital.</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“The Framework describes value in terms of six capitals: stocks of value that increase, decrease or change as the company works. They are financial capital, manufactured capital, intellectual capital, human capital, social and relationship capital and natural capital.”</w:t>
      </w:r>
    </w:p>
    <w:p>
      <w:pPr>
        <w:spacing w:after="18"/>
        <w:ind w:left="300" w:hanging="300"/>
      </w:pPr>
      <w:r>
        <w:rPr>
          <w:b/>
          <w:bCs/>
          <w:color w:val="8186EF"/>
          <w:sz w:val="16"/>
          <w:szCs w:val="16"/>
        </w:rPr>
        <w:t xml:space="preserve">2  </w:t>
      </w:r>
      <w:r>
        <w:rPr>
          <w:sz w:val="16"/>
          <w:szCs w:val="16"/>
        </w:rPr>
        <w:t xml:space="preserve">The book writes: “The six categories are not mandatory; a company may group them differently, but it should consider all the capitals it uses or affects. Suppose Orontes spends $2,000,000 on drip irrigation for its groves: financial capital falls and manufactured capital rises.”</w:t>
      </w:r>
    </w:p>
    <w:p>
      <w:pPr>
        <w:spacing w:after="18"/>
        <w:ind w:left="300" w:hanging="300"/>
      </w:pPr>
      <w:r>
        <w:rPr>
          <w:b/>
          <w:bCs/>
          <w:color w:val="8186EF"/>
          <w:sz w:val="16"/>
          <w:szCs w:val="16"/>
        </w:rPr>
        <w:t xml:space="preserve">3  </w:t>
      </w:r>
      <w:r>
        <w:rPr>
          <w:sz w:val="16"/>
          <w:szCs w:val="16"/>
        </w:rPr>
        <w:t xml:space="preserve">The book writes: “An integrated report explains the whole trade-off, not only the cost. In integrated reporting, capitals are resources and relationships, not share capital. French capital social means share capital, but capital social et relationnel is one of the six capitals.”</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pairs Financial with “Equity and bank loans (Part I)”.</w:t>
      </w:r>
    </w:p>
    <w:p>
      <w:pPr>
        <w:spacing w:after="18"/>
        <w:ind w:left="300" w:hanging="300"/>
      </w:pPr>
      <w:r>
        <w:rPr>
          <w:b/>
          <w:bCs/>
          <w:color w:val="8186EF"/>
          <w:sz w:val="16"/>
          <w:szCs w:val="16"/>
        </w:rPr>
        <w:t xml:space="preserve">6  </w:t>
      </w:r>
      <w:r>
        <w:rPr>
          <w:sz w:val="16"/>
          <w:szCs w:val="16"/>
        </w:rPr>
        <w:t xml:space="preserve">The book’s own table gives Plant capacity as the possible measure of Manufactured.</w:t>
      </w:r>
    </w:p>
    <w:p>
      <w:pPr>
        <w:spacing w:after="18"/>
        <w:ind w:left="300" w:hanging="300"/>
      </w:pPr>
      <w:r>
        <w:rPr>
          <w:b/>
          <w:bCs/>
          <w:color w:val="8186EF"/>
          <w:sz w:val="16"/>
          <w:szCs w:val="16"/>
        </w:rPr>
        <w:t xml:space="preserve">8  </w:t>
      </w:r>
      <w:r>
        <w:rPr>
          <w:sz w:val="16"/>
          <w:szCs w:val="16"/>
        </w:rPr>
        <w:t xml:space="preserve">The book gives Cash flow from operations as the possible measure of Financial.</w:t>
      </w:r>
    </w:p>
    <w:p>
      <w:pPr>
        <w:spacing w:after="18"/>
        <w:ind w:left="300" w:hanging="300"/>
      </w:pPr>
      <w:r>
        <w:rPr>
          <w:b/>
          <w:bCs/>
          <w:color w:val="8186EF"/>
          <w:sz w:val="16"/>
          <w:szCs w:val="16"/>
        </w:rPr>
        <w:t xml:space="preserve">9  </w:t>
      </w:r>
      <w:r>
        <w:rPr>
          <w:sz w:val="16"/>
          <w:szCs w:val="16"/>
        </w:rPr>
        <w:t xml:space="preserve">Reports should include positive and negative matters. B is wrong: Materiality decides what is important, not balance. C is wrong: Strategic focus is about strategy and the future.</w:t>
      </w:r>
    </w:p>
    <w:p>
      <w:pPr>
        <w:spacing w:after="18"/>
        <w:ind w:left="300" w:hanging="300"/>
      </w:pPr>
      <w:r>
        <w:rPr>
          <w:b/>
          <w:bCs/>
          <w:color w:val="8186EF"/>
          <w:sz w:val="16"/>
          <w:szCs w:val="16"/>
        </w:rPr>
        <w:t xml:space="preserve">10  </w:t>
      </w:r>
      <w:r>
        <w:rPr>
          <w:sz w:val="16"/>
          <w:szCs w:val="16"/>
        </w:rPr>
        <w:t xml:space="preserve">Every cycle settles one rule and shows where it comes from.</w:t>
      </w:r>
    </w:p>
    <w:p>
      <w:pPr>
        <w:spacing w:after="18"/>
        <w:ind w:left="300" w:hanging="300"/>
      </w:pPr>
      <w:r>
        <w:rPr>
          <w:b/>
          <w:bCs/>
          <w:color w:val="8186EF"/>
          <w:sz w:val="16"/>
          <w:szCs w:val="16"/>
        </w:rPr>
        <w:t xml:space="preserve">11  </w:t>
      </w:r>
      <w:r>
        <w:rPr>
          <w:sz w:val="16"/>
          <w:szCs w:val="16"/>
        </w:rPr>
        <w:t xml:space="preserve">CMA questions use exact terms, and one word can change the answer.</w:t>
      </w:r>
    </w:p>
    <w:p>
      <w:pPr>
        <w:spacing w:after="18"/>
        <w:ind w:left="300" w:hanging="300"/>
      </w:pPr>
      <w:r>
        <w:rPr>
          <w:b/>
          <w:bCs/>
          <w:color w:val="8186EF"/>
          <w:sz w:val="16"/>
          <w:szCs w:val="16"/>
        </w:rPr>
        <w:t xml:space="preserve">12  </w:t>
      </w:r>
      <w:r>
        <w:rPr>
          <w:sz w:val="16"/>
          <w:szCs w:val="16"/>
        </w:rPr>
        <w:t xml:space="preserve">The book’s own table gives Financial as the capital of Headroom under bank loan covenants.</w:t>
      </w:r>
    </w:p>
    <w:p>
      <w:pPr>
        <w:spacing w:after="18"/>
        <w:ind w:left="300" w:hanging="300"/>
      </w:pPr>
      <w:r>
        <w:rPr>
          <w:b/>
          <w:bCs/>
          <w:color w:val="8186EF"/>
          <w:sz w:val="16"/>
          <w:szCs w:val="16"/>
        </w:rPr>
        <w:t xml:space="preserve">13  </w:t>
      </w:r>
      <w:r>
        <w:rPr>
          <w:sz w:val="16"/>
          <w:szCs w:val="16"/>
        </w:rPr>
        <w:t xml:space="preserve">The book’s own table gives Manufactured as the capital of A new bottling line.</w:t>
      </w:r>
    </w:p>
    <w:p>
      <w:pPr>
        <w:spacing w:after="18"/>
        <w:ind w:left="300" w:hanging="300"/>
      </w:pPr>
      <w:r>
        <w:rPr>
          <w:b/>
          <w:bCs/>
          <w:color w:val="8186EF"/>
          <w:sz w:val="16"/>
          <w:szCs w:val="16"/>
        </w:rPr>
        <w:t xml:space="preserve">14  </w:t>
      </w:r>
      <w:r>
        <w:rPr>
          <w:sz w:val="16"/>
          <w:szCs w:val="16"/>
        </w:rPr>
        <w:t xml:space="preserve">The book’s own table gives ________ as the capital of Safety training for factory staff.</w:t>
      </w:r>
    </w:p>
    <w:p>
      <w:pPr>
        <w:spacing w:after="18"/>
        <w:ind w:left="300" w:hanging="300"/>
      </w:pPr>
      <w:r>
        <w:rPr>
          <w:b/>
          <w:bCs/>
          <w:color w:val="8186EF"/>
          <w:sz w:val="16"/>
          <w:szCs w:val="16"/>
        </w:rPr>
        <w:t xml:space="preserve">24  </w:t>
      </w:r>
      <w:r>
        <w:rPr>
          <w:sz w:val="16"/>
          <w:szCs w:val="16"/>
        </w:rPr>
        <w:t xml:space="preserve">Every item on a Workshop sheet is settled by something printed on the same sheet.</w:t>
      </w:r>
    </w:p>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18.4 · Guiding principles and content elements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principles-based · guiding principles · connectivity</w:t>
            </w:r>
          </w:p>
        </w:tc>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guiding principles · content elements</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opportunities · performance · integrated report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guiding principles · content elements</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The Framework is principles-based: it does not prescribe KPIs or measurement methods. Seven guiding principles shape how the report is prepared, such as connectivity of information, materiality and conciseness. Figure F18-06 lists them with Orontes examples.</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tcMar>
              <w:top w:type="dxa" w:w="40"/>
              <w:left w:type="dxa" w:w="100"/>
              <w:bottom w:type="dxa" w:w="40"/>
              <w:right w:type="dxa" w:w="100"/>
            </w:tcMar>
          </w:tcPr>
          <w:p>
            <w:pPr>
              <w:spacing w:before="24" w:after="24"/>
            </w:pPr>
            <w:r>
              <w:rPr>
                <w:sz w:val="16"/>
                <w:szCs w:val="16"/>
              </w:rPr>
              <w:t xml:space="preserve"/>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T</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7  </w:t>
            </w:r>
            <w:r>
              <w:rPr>
                <w:b/>
                <w:bCs/>
                <w:color w:val="1F7A6A"/>
                <w:sz w:val="16"/>
                <w:szCs w:val="16"/>
              </w:rPr>
              <w:t xml:space="preserve">what the book says</w:t>
            </w:r>
          </w:p>
          <w:p>
            <w:pPr>
              <w:spacing w:after="34"/>
              <w:ind w:left="300"/>
            </w:pPr>
            <w:r>
              <w:rPr>
                <w:sz w:val="17"/>
                <w:szCs w:val="17"/>
              </w:rPr>
              <w:t xml:space="preserve">There are seven guiding principles (how to report) and eight content elements (what to report).</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“The Framework is principles-based: it does not prescribe KPIs or measurement methods. Seven guiding principles shape how the report is prepared, such as connectivity of information, materiality and conciseness.”</w:t>
      </w:r>
    </w:p>
    <w:p>
      <w:pPr>
        <w:spacing w:after="18"/>
        <w:ind w:left="300" w:hanging="300"/>
      </w:pPr>
      <w:r>
        <w:rPr>
          <w:b/>
          <w:bCs/>
          <w:color w:val="8186EF"/>
          <w:sz w:val="16"/>
          <w:szCs w:val="16"/>
        </w:rPr>
        <w:t xml:space="preserve">2  </w:t>
      </w:r>
      <w:r>
        <w:rPr>
          <w:sz w:val="16"/>
          <w:szCs w:val="16"/>
        </w:rPr>
        <w:t xml:space="preserve">The book writes: “For example, Orontes's water risk appears under risks and opportunities, drives its strategy, and is measured under performance. Those charged with governance, such as the board, should include a statement that they are responsible for the integrated report.”</w:t>
      </w:r>
    </w:p>
    <w:p>
      <w:pPr>
        <w:spacing w:after="18"/>
        <w:ind w:left="300" w:hanging="300"/>
      </w:pPr>
      <w:r>
        <w:rPr>
          <w:b/>
          <w:bCs/>
          <w:color w:val="8186EF"/>
          <w:sz w:val="16"/>
          <w:szCs w:val="16"/>
        </w:rPr>
        <w:t xml:space="preserve">3  </w:t>
      </w:r>
      <w:r>
        <w:rPr>
          <w:sz w:val="16"/>
          <w:szCs w:val="16"/>
        </w:rPr>
        <w:t xml:space="preserve">The book writes: “There are seven guiding principles (how to report) and eight content elements (what to report). Materiality and connectivity are principles; governance, business model and outlook are content elements.”</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gives What does the company do, and where? as the question it answers of Organizational overview and external environment.</w:t>
      </w:r>
    </w:p>
    <w:p>
      <w:pPr>
        <w:spacing w:after="18"/>
        <w:ind w:left="300" w:hanging="300"/>
      </w:pPr>
      <w:r>
        <w:rPr>
          <w:b/>
          <w:bCs/>
          <w:color w:val="8186EF"/>
          <w:sz w:val="16"/>
          <w:szCs w:val="16"/>
        </w:rPr>
        <w:t xml:space="preserve">6  </w:t>
      </w:r>
      <w:r>
        <w:rPr>
          <w:sz w:val="16"/>
          <w:szCs w:val="16"/>
        </w:rPr>
        <w:t xml:space="preserve">The book’s own table gives Board committee oversees water risk as the orontes example of Governance.</w:t>
      </w:r>
    </w:p>
    <w:p>
      <w:pPr>
        <w:spacing w:after="18"/>
        <w:ind w:left="300" w:hanging="300"/>
      </w:pPr>
      <w:r>
        <w:rPr>
          <w:b/>
          <w:bCs/>
          <w:color w:val="8186EF"/>
          <w:sz w:val="16"/>
          <w:szCs w:val="16"/>
        </w:rPr>
        <w:t xml:space="preserve">8  </w:t>
      </w:r>
      <w:r>
        <w:rPr>
          <w:sz w:val="16"/>
          <w:szCs w:val="16"/>
        </w:rPr>
        <w:t xml:space="preserve">The book gives Board committee oversees water risk as the orontes example of Governance.</w:t>
      </w:r>
    </w:p>
    <w:p>
      <w:pPr>
        <w:spacing w:after="18"/>
        <w:ind w:left="300" w:hanging="300"/>
      </w:pPr>
      <w:r>
        <w:rPr>
          <w:b/>
          <w:bCs/>
          <w:color w:val="8186EF"/>
          <w:sz w:val="16"/>
          <w:szCs w:val="16"/>
        </w:rPr>
        <w:t xml:space="preserve">9  </w:t>
      </w:r>
      <w:r>
        <w:rPr>
          <w:sz w:val="16"/>
          <w:szCs w:val="16"/>
        </w:rPr>
        <w:t xml:space="preserve">Integrated-reporting materiality is about value creation. A is wrong: The Framework does not use a percentage test. B is wrong: Materiality is not tied to SEC rules.</w:t>
      </w:r>
    </w:p>
    <w:p>
      <w:pPr>
        <w:spacing w:after="18"/>
        <w:ind w:left="300" w:hanging="300"/>
      </w:pPr>
      <w:r>
        <w:rPr>
          <w:b/>
          <w:bCs/>
          <w:color w:val="8186EF"/>
          <w:sz w:val="16"/>
          <w:szCs w:val="16"/>
        </w:rPr>
        <w:t xml:space="preserve">10  </w:t>
      </w:r>
      <w:r>
        <w:rPr>
          <w:sz w:val="16"/>
          <w:szCs w:val="16"/>
        </w:rPr>
        <w:t xml:space="preserve">Every cycle settles one rule and shows where it comes from.</w:t>
      </w:r>
    </w:p>
    <w:p>
      <w:pPr>
        <w:spacing w:after="18"/>
        <w:ind w:left="300" w:hanging="300"/>
      </w:pPr>
      <w:r>
        <w:rPr>
          <w:b/>
          <w:bCs/>
          <w:color w:val="8186EF"/>
          <w:sz w:val="16"/>
          <w:szCs w:val="16"/>
        </w:rPr>
        <w:t xml:space="preserve">11  </w:t>
      </w:r>
      <w:r>
        <w:rPr>
          <w:sz w:val="16"/>
          <w:szCs w:val="16"/>
        </w:rPr>
        <w:t xml:space="preserve">CMA questions use exact terms, and one word can change the answer.</w:t>
      </w:r>
    </w:p>
    <w:p>
      <w:pPr>
        <w:spacing w:after="18"/>
        <w:ind w:left="300" w:hanging="300"/>
      </w:pPr>
      <w:r>
        <w:rPr>
          <w:b/>
          <w:bCs/>
          <w:color w:val="8186EF"/>
          <w:sz w:val="16"/>
          <w:szCs w:val="16"/>
        </w:rPr>
        <w:t xml:space="preserve">12  </w:t>
      </w:r>
      <w:r>
        <w:rPr>
          <w:sz w:val="16"/>
          <w:szCs w:val="16"/>
        </w:rPr>
        <w:t xml:space="preserve">The term tables in each section are the book’s own.</w:t>
      </w:r>
    </w:p>
    <w:p>
      <w:pPr>
        <w:spacing w:after="18"/>
        <w:ind w:left="300" w:hanging="300"/>
      </w:pPr>
      <w:r>
        <w:rPr>
          <w:b/>
          <w:bCs/>
          <w:color w:val="8186EF"/>
          <w:sz w:val="16"/>
          <w:szCs w:val="16"/>
        </w:rPr>
        <w:t xml:space="preserve">13  </w:t>
      </w:r>
      <w:r>
        <w:rPr>
          <w:sz w:val="16"/>
          <w:szCs w:val="16"/>
        </w:rPr>
        <w:t xml:space="preserve">The book’s own table gives How were matters chosen and measured? as the question it answers of Basis of preparation and presentation.</w:t>
      </w:r>
    </w:p>
    <w:p>
      <w:pPr>
        <w:spacing w:after="18"/>
        <w:ind w:left="300" w:hanging="300"/>
      </w:pPr>
      <w:r>
        <w:rPr>
          <w:b/>
          <w:bCs/>
          <w:color w:val="8186EF"/>
          <w:sz w:val="16"/>
          <w:szCs w:val="16"/>
        </w:rPr>
        <w:t xml:space="preserve">14  </w:t>
      </w:r>
      <w:r>
        <w:rPr>
          <w:sz w:val="16"/>
          <w:szCs w:val="16"/>
        </w:rPr>
        <w:t xml:space="preserve">Every item on a Workshop sheet is settled by something printed on the same sheet.</w:t>
      </w:r>
    </w:p>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18.5 · Benefits and challenges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integrated reporting · capitals</w:t>
            </w:r>
          </w:p>
        </w:tc>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non-financial · capitals · relationships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Human capital · Intellectual capital · Natural capital</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Supporters say integrated reporting improves management itself: to report on all the capitals, managers must think about how they connect. It can improve the allocation of capital, give investors a clearer and more concise picture, and encourage a long-term view.</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“Supporters say integrated reporting improves management itself: to report on all the capitals, managers must think about how they connect. It can improve the allocation of capital, give investors a clearer and more concise picture, and encourage a long-term view.”</w:t>
      </w:r>
    </w:p>
    <w:p>
      <w:pPr>
        <w:spacing w:after="18"/>
        <w:ind w:left="300" w:hanging="300"/>
      </w:pPr>
      <w:r>
        <w:rPr>
          <w:b/>
          <w:bCs/>
          <w:color w:val="8186EF"/>
          <w:sz w:val="16"/>
          <w:szCs w:val="16"/>
        </w:rPr>
        <w:t xml:space="preserve">2  </w:t>
      </w:r>
      <w:r>
        <w:rPr>
          <w:sz w:val="16"/>
          <w:szCs w:val="16"/>
        </w:rPr>
        <w:t xml:space="preserve">The book writes: “Preparing the report takes time and money, and non-financial capitals such as relationships and skills are hard to measure. Companies may worry about revealing information to competitors or creating legal risk, and assurance practice is still limited.”</w:t>
      </w:r>
    </w:p>
    <w:p>
      <w:pPr>
        <w:spacing w:after="18"/>
        <w:ind w:left="300" w:hanging="300"/>
      </w:pPr>
      <w:r>
        <w:rPr>
          <w:b/>
          <w:bCs/>
          <w:color w:val="8186EF"/>
          <w:sz w:val="16"/>
          <w:szCs w:val="16"/>
        </w:rPr>
        <w:t xml:space="preserve">3  </w:t>
      </w:r>
      <w:r>
        <w:rPr>
          <w:sz w:val="16"/>
          <w:szCs w:val="16"/>
        </w:rPr>
        <w:t xml:space="preserve">From the book’s own table “Item”: The book’s own table “Item” settles these: for Safety training for factory staff it is Human capital and for The trademark for Orontes Gold olive oil it is Intellectual capital and for Water drawn from local wells it is Natural capital.</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“Integrated thinking, integrated reporting and the integrated report” as section 18.1.</w:t>
      </w:r>
    </w:p>
    <w:p>
      <w:pPr>
        <w:spacing w:after="18"/>
        <w:ind w:left="300" w:hanging="300"/>
      </w:pPr>
      <w:r>
        <w:rPr>
          <w:b/>
          <w:bCs/>
          <w:color w:val="8186EF"/>
          <w:sz w:val="16"/>
          <w:szCs w:val="16"/>
        </w:rPr>
        <w:t xml:space="preserve">6  </w:t>
      </w:r>
      <w:r>
        <w:rPr>
          <w:sz w:val="16"/>
          <w:szCs w:val="16"/>
        </w:rPr>
        <w:t xml:space="preserve">Relationships with suppliers and communities are social and relationship capital. A is wrong: Human capital is the company's own people and their skills. C is wrong: The farmers are a relationship; the groves are natural capital.</w:t>
      </w:r>
    </w:p>
    <w:p>
      <w:pPr>
        <w:spacing w:after="18"/>
        <w:ind w:left="300" w:hanging="300"/>
      </w:pPr>
      <w:r>
        <w:rPr>
          <w:b/>
          <w:bCs/>
          <w:color w:val="8186EF"/>
          <w:sz w:val="16"/>
          <w:szCs w:val="16"/>
        </w:rPr>
        <w:t xml:space="preserve">7  </w:t>
      </w:r>
      <w:r>
        <w:rPr>
          <w:sz w:val="16"/>
          <w:szCs w:val="16"/>
        </w:rPr>
        <w:t xml:space="preserve">Every cycle settles one rule and shows where it comes from.</w:t>
      </w:r>
    </w:p>
    <w:p>
      <w:pPr>
        <w:spacing w:after="18"/>
        <w:ind w:left="300" w:hanging="300"/>
      </w:pPr>
      <w:r>
        <w:rPr>
          <w:b/>
          <w:bCs/>
          <w:color w:val="8186EF"/>
          <w:sz w:val="16"/>
          <w:szCs w:val="16"/>
        </w:rPr>
        <w:t xml:space="preserve">8  </w:t>
      </w:r>
      <w:r>
        <w:rPr>
          <w:sz w:val="16"/>
          <w:szCs w:val="16"/>
        </w:rPr>
        <w:t xml:space="preserve">CMA questions use exact terms, and one word can change the answer.</w:t>
      </w:r>
    </w:p>
    <w:p>
      <w:pPr>
        <w:spacing w:after="18"/>
        <w:ind w:left="300" w:hanging="300"/>
      </w:pPr>
      <w:r>
        <w:rPr>
          <w:b/>
          <w:bCs/>
          <w:color w:val="8186EF"/>
          <w:sz w:val="16"/>
          <w:szCs w:val="16"/>
        </w:rPr>
        <w:t xml:space="preserve">9  </w:t>
      </w:r>
      <w:r>
        <w:rPr>
          <w:sz w:val="16"/>
          <w:szCs w:val="16"/>
        </w:rPr>
        <w:t xml:space="preserve">The term tables in each section are the book’s own.</w:t>
      </w:r>
    </w:p>
    <w:p>
      <w:pPr>
        <w:spacing w:after="18"/>
        <w:ind w:left="300" w:hanging="300"/>
      </w:pPr>
      <w:r>
        <w:rPr>
          <w:b/>
          <w:bCs/>
          <w:color w:val="8186EF"/>
          <w:sz w:val="16"/>
          <w:szCs w:val="16"/>
        </w:rPr>
        <w:t xml:space="preserve">14  </w:t>
      </w:r>
      <w:r>
        <w:rPr>
          <w:sz w:val="16"/>
          <w:szCs w:val="16"/>
        </w:rPr>
        <w:t xml:space="preserve">Relationships with suppliers and communities are social and relationship capital. A is wrong: Human capital is the company's own people and their skills. C is wrong: The farmers are a relationship; the groves are natural capital.</w:t>
      </w:r>
    </w:p>
    <w:p>
      <w:pPr>
        <w:spacing w:after="18"/>
        <w:ind w:left="300" w:hanging="300"/>
      </w:pPr>
      <w:r>
        <w:rPr>
          <w:b/>
          <w:bCs/>
          <w:color w:val="8186EF"/>
          <w:sz w:val="16"/>
          <w:szCs w:val="16"/>
        </w:rPr>
        <w:t xml:space="preserve">15  </w:t>
      </w:r>
      <w:r>
        <w:rPr>
          <w:sz w:val="16"/>
          <w:szCs w:val="16"/>
        </w:rPr>
        <w:t xml:space="preserve">Every item on a Workshop sheet is settled by something printed on the same sheet.</w:t>
      </w:r>
    </w:p>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18.6 · Integrated reporting and sustainability disclosures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disclosure · sustainability · jurisdiction</w:t>
            </w:r>
          </w:p>
        </w:tc>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Barada trained all delivery drivers in safe driving. · Staff turnover in the warehouse fell from 25% to 15%.</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value creation process · capitals · outputs</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E</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IFRS S1 and IFRS S2, issued by the ISSB, require disclosure of sustainability and climate risks that affect a company's prospects. They apply only where a jurisdiction adopts them. S1 asks for connected information, an idea taken from integrated reporting, but S1 and S2 disclosures are not an integrated report.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“IFRS S1 and IFRS S2, issued by the ISSB, require disclosure of sustainability and climate risks that affect a company's prospects. They apply only where a jurisdiction adopts them.”</w:t>
      </w:r>
    </w:p>
    <w:p>
      <w:pPr>
        <w:spacing w:after="18"/>
        <w:ind w:left="300" w:hanging="300"/>
      </w:pPr>
      <w:r>
        <w:rPr>
          <w:b/>
          <w:bCs/>
          <w:color w:val="8186EF"/>
          <w:sz w:val="16"/>
          <w:szCs w:val="16"/>
        </w:rPr>
        <w:t xml:space="preserve">2  </w:t>
      </w:r>
      <w:r>
        <w:rPr>
          <w:sz w:val="16"/>
          <w:szCs w:val="16"/>
        </w:rPr>
        <w:t xml:space="preserve">From the book’s own table “Item”: The book’s own table “Item” settles these: for D1 it is Barada trained all delivery drivers in safe driving. and for D4 it is Staff turnover in the warehouse fell from 25% to 15%..</w:t>
      </w:r>
    </w:p>
    <w:p>
      <w:pPr>
        <w:spacing w:after="18"/>
        <w:ind w:left="300" w:hanging="300"/>
      </w:pPr>
      <w:r>
        <w:rPr>
          <w:b/>
          <w:bCs/>
          <w:color w:val="8186EF"/>
          <w:sz w:val="16"/>
          <w:szCs w:val="16"/>
        </w:rPr>
        <w:t xml:space="preserve">3  </w:t>
      </w:r>
      <w:r>
        <w:rPr>
          <w:sz w:val="16"/>
          <w:szCs w:val="16"/>
        </w:rPr>
        <w:t xml:space="preserve">The book writes: “In the value creation process, the business model takes capitals as inputs and turns them, through its activities, into outputs: products, by-products and waste.”</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“Integrated thinking, integrated reporting and the integrated report” as section 18.1.</w:t>
      </w:r>
    </w:p>
    <w:p>
      <w:pPr>
        <w:spacing w:after="18"/>
        <w:ind w:left="300" w:hanging="300"/>
      </w:pPr>
      <w:r>
        <w:rPr>
          <w:b/>
          <w:bCs/>
          <w:color w:val="8186EF"/>
          <w:sz w:val="16"/>
          <w:szCs w:val="16"/>
        </w:rPr>
        <w:t xml:space="preserve">6  </w:t>
      </w:r>
      <w:r>
        <w:rPr>
          <w:sz w:val="16"/>
          <w:szCs w:val="16"/>
        </w:rPr>
        <w:t xml:space="preserve">Knowledge-based intangibles are intellectual capital. B is wrong: Manufactured capital is physical. C is wrong: Human capital is people's skills, not documented know-how.</w:t>
      </w:r>
    </w:p>
    <w:p>
      <w:pPr>
        <w:spacing w:after="18"/>
        <w:ind w:left="300" w:hanging="300"/>
      </w:pPr>
      <w:r>
        <w:rPr>
          <w:b/>
          <w:bCs/>
          <w:color w:val="8186EF"/>
          <w:sz w:val="16"/>
          <w:szCs w:val="16"/>
        </w:rPr>
        <w:t xml:space="preserve">7  </w:t>
      </w:r>
      <w:r>
        <w:rPr>
          <w:sz w:val="16"/>
          <w:szCs w:val="16"/>
        </w:rPr>
        <w:t xml:space="preserve">Every cycle settles one rule and shows where it comes from.</w:t>
      </w:r>
    </w:p>
    <w:p>
      <w:pPr>
        <w:spacing w:after="18"/>
        <w:ind w:left="300" w:hanging="300"/>
      </w:pPr>
      <w:r>
        <w:rPr>
          <w:b/>
          <w:bCs/>
          <w:color w:val="8186EF"/>
          <w:sz w:val="16"/>
          <w:szCs w:val="16"/>
        </w:rPr>
        <w:t xml:space="preserve">8  </w:t>
      </w:r>
      <w:r>
        <w:rPr>
          <w:sz w:val="16"/>
          <w:szCs w:val="16"/>
        </w:rPr>
        <w:t xml:space="preserve">CMA questions use exact terms, and one word can change the answer.</w:t>
      </w:r>
    </w:p>
    <w:p>
      <w:pPr>
        <w:spacing w:after="18"/>
        <w:ind w:left="300" w:hanging="300"/>
      </w:pPr>
      <w:r>
        <w:rPr>
          <w:b/>
          <w:bCs/>
          <w:color w:val="8186EF"/>
          <w:sz w:val="16"/>
          <w:szCs w:val="16"/>
        </w:rPr>
        <w:t xml:space="preserve">9  </w:t>
      </w:r>
      <w:r>
        <w:rPr>
          <w:sz w:val="16"/>
          <w:szCs w:val="16"/>
        </w:rPr>
        <w:t xml:space="preserve">The term tables in each section are the book’s own.</w:t>
      </w:r>
    </w:p>
    <w:p>
      <w:pPr>
        <w:spacing w:after="18"/>
        <w:ind w:left="300" w:hanging="300"/>
      </w:pPr>
      <w:r>
        <w:rPr>
          <w:b/>
          <w:bCs/>
          <w:color w:val="8186EF"/>
          <w:sz w:val="16"/>
          <w:szCs w:val="16"/>
        </w:rPr>
        <w:t xml:space="preserve">15  </w:t>
      </w:r>
      <w:r>
        <w:rPr>
          <w:sz w:val="16"/>
          <w:szCs w:val="16"/>
        </w:rPr>
        <w:t xml:space="preserve">Every item on a Workshop sheet is settled by something printed on the same sheet.</w:t>
      </w:r>
    </w:p>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18.7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integrated thinking · International · responsible</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value creation process · capitals · outputs · outcomes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guiding principles · content elements · integrated reporting · capitals</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E</w:t>
            </w:r>
          </w:p>
        </w:tc>
        <w:tc>
          <w:tcPr>
            <w:tcW w:type="pct" w:w="1667"/>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32  </w:t>
            </w:r>
            <w:r>
              <w:rPr>
                <w:sz w:val="17"/>
                <w:szCs w:val="17"/>
              </w:rPr>
              <w:t xml:space="preserve">18.1: Integrated thinking, integrated reporting and the integrated report. 18.2: The primary purpose. 18.3: Value creation and the six capitals. 18.4: Guiding principles and content elements. 18.5: Benefits and challenges. 18.6: Integrated reporting and sustainability disclosures.</w:t>
            </w:r>
          </w:p>
        </w:tc>
      </w:tr>
      <w:tr>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“Without integrated thinking, a report is just a collection of separate facts. The rules are in the International &lt;IR&gt; Framework, last revised in January 2021. The IFRS Foundation now owns it, and the IASB and the ISSB are jointly responsible for it.”</w:t>
      </w:r>
    </w:p>
    <w:p>
      <w:pPr>
        <w:spacing w:after="18"/>
        <w:ind w:left="300" w:hanging="300"/>
      </w:pPr>
      <w:r>
        <w:rPr>
          <w:b/>
          <w:bCs/>
          <w:color w:val="8186EF"/>
          <w:sz w:val="16"/>
          <w:szCs w:val="16"/>
        </w:rPr>
        <w:t xml:space="preserve">2  </w:t>
      </w:r>
      <w:r>
        <w:rPr>
          <w:sz w:val="16"/>
          <w:szCs w:val="16"/>
        </w:rPr>
        <w:t xml:space="preserve">The book writes: “In the value creation process, the business model takes capitals as inputs and turns them, through its activities, into outputs: products, by-products and waste. The outcomes are the effects on the capitals, inside and outside the company.”</w:t>
      </w:r>
    </w:p>
    <w:p>
      <w:pPr>
        <w:spacing w:after="18"/>
        <w:ind w:left="300" w:hanging="300"/>
      </w:pPr>
      <w:r>
        <w:rPr>
          <w:b/>
          <w:bCs/>
          <w:color w:val="8186EF"/>
          <w:sz w:val="16"/>
          <w:szCs w:val="16"/>
        </w:rPr>
        <w:t xml:space="preserve">3  </w:t>
      </w:r>
      <w:r>
        <w:rPr>
          <w:sz w:val="16"/>
          <w:szCs w:val="16"/>
        </w:rPr>
        <w:t xml:space="preserve">The book writes: “There are seven guiding principles (how to report) and eight content elements (what to report). Materiality and connectivity are principles; governance, business model and outlook are content elements. Supporters say integrated reporting improves management itself: to report on all the capitals, managers must think about how they connect.”</w:t>
      </w:r>
    </w:p>
    <w:p>
      <w:pPr>
        <w:spacing w:after="18"/>
        <w:ind w:left="300" w:hanging="300"/>
      </w:pPr>
      <w:r>
        <w:rPr>
          <w:b/>
          <w:bCs/>
          <w:color w:val="8186EF"/>
          <w:sz w:val="16"/>
          <w:szCs w:val="16"/>
        </w:rPr>
        <w:t xml:space="preserve">4  </w:t>
      </w:r>
      <w:r>
        <w:rPr>
          <w:sz w:val="16"/>
          <w:szCs w:val="16"/>
        </w:rPr>
        <w:t xml:space="preserve">The map shows the order the decisions have to be taken in.</w:t>
      </w:r>
    </w:p>
    <w:p>
      <w:pPr>
        <w:spacing w:after="18"/>
        <w:ind w:left="300" w:hanging="300"/>
      </w:pPr>
      <w:r>
        <w:rPr>
          <w:b/>
          <w:bCs/>
          <w:color w:val="8186EF"/>
          <w:sz w:val="16"/>
          <w:szCs w:val="16"/>
        </w:rPr>
        <w:t xml:space="preserve">5  </w:t>
      </w:r>
      <w:r>
        <w:rPr>
          <w:sz w:val="16"/>
          <w:szCs w:val="16"/>
        </w:rPr>
        <w:t xml:space="preserve">The book numbers “Integrated thinking, integrated reporting and the integrated report” as section 18.1.</w:t>
      </w:r>
    </w:p>
    <w:p>
      <w:pPr>
        <w:spacing w:after="18"/>
        <w:ind w:left="300" w:hanging="300"/>
      </w:pPr>
      <w:r>
        <w:rPr>
          <w:b/>
          <w:bCs/>
          <w:color w:val="8186EF"/>
          <w:sz w:val="16"/>
          <w:szCs w:val="16"/>
        </w:rPr>
        <w:t xml:space="preserve">12  </w:t>
      </w:r>
      <w:r>
        <w:rPr>
          <w:sz w:val="16"/>
          <w:szCs w:val="16"/>
        </w:rPr>
        <w:t xml:space="preserve">This element covers the materiality process and measurement methods. B is wrong: Strategy is about direction and resources. C is wrong: This element covers what could help or harm value creation.</w:t>
      </w:r>
    </w:p>
    <w:p>
      <w:pPr>
        <w:spacing w:after="18"/>
        <w:ind w:left="300" w:hanging="300"/>
      </w:pPr>
      <w:r>
        <w:rPr>
          <w:b/>
          <w:bCs/>
          <w:color w:val="8186EF"/>
          <w:sz w:val="16"/>
          <w:szCs w:val="16"/>
        </w:rPr>
        <w:t xml:space="preserve">13  </w:t>
      </w:r>
      <w:r>
        <w:rPr>
          <w:sz w:val="16"/>
          <w:szCs w:val="16"/>
        </w:rPr>
        <w:t xml:space="preserve">Competitive sensitivity is a known challenge. A is wrong: It is not one of the seven principles. B is wrong: It is not one of the eight elements.</w:t>
      </w:r>
    </w:p>
    <w:p>
      <w:pPr>
        <w:spacing w:after="18"/>
        <w:ind w:left="300" w:hanging="300"/>
      </w:pPr>
      <w:r>
        <w:rPr>
          <w:b/>
          <w:bCs/>
          <w:color w:val="8186EF"/>
          <w:sz w:val="16"/>
          <w:szCs w:val="16"/>
        </w:rPr>
        <w:t xml:space="preserve">14  </w:t>
      </w:r>
      <w:r>
        <w:rPr>
          <w:sz w:val="16"/>
          <w:szCs w:val="16"/>
        </w:rPr>
        <w:t xml:space="preserve">Thinking comes first; reporting is the process; the report is the product. A is wrong: The direction is reversed. C is wrong: Integrated reporting is the process, not the report.</w:t>
      </w:r>
    </w:p>
    <w:p>
      <w:pPr>
        <w:spacing w:after="18"/>
        <w:ind w:left="300" w:hanging="300"/>
      </w:pPr>
      <w:r>
        <w:rPr>
          <w:b/>
          <w:bCs/>
          <w:color w:val="8186EF"/>
          <w:sz w:val="16"/>
          <w:szCs w:val="16"/>
        </w:rPr>
        <w:t xml:space="preserve">15  </w:t>
      </w:r>
      <w:r>
        <w:rPr>
          <w:sz w:val="16"/>
          <w:szCs w:val="16"/>
        </w:rPr>
        <w:t xml:space="preserve">The IIRC's work moved to the IFRS Foundation in 2022. B is wrong: The IIRC no longer exists as an independent body. C is wrong: The FASB does not issue the Framework.</w:t>
      </w:r>
    </w:p>
    <w:p>
      <w:pPr>
        <w:spacing w:after="18"/>
        <w:ind w:left="300" w:hanging="300"/>
      </w:pPr>
      <w:r>
        <w:rPr>
          <w:b/>
          <w:bCs/>
          <w:color w:val="8186EF"/>
          <w:sz w:val="16"/>
          <w:szCs w:val="16"/>
        </w:rPr>
        <w:t xml:space="preserve">16  </w:t>
      </w:r>
      <w:r>
        <w:rPr>
          <w:sz w:val="16"/>
          <w:szCs w:val="16"/>
        </w:rPr>
        <w:t xml:space="preserve">The Framework names providers of financial capital as the primary audience. A is wrong: That is one possible disclosure, not the purpose. B is wrong: Integrated reporting is voluntary in the U.S.</w:t>
      </w:r>
    </w:p>
    <w:p>
      <w:pPr>
        <w:spacing w:after="18"/>
        <w:ind w:left="300" w:hanging="300"/>
      </w:pPr>
      <w:r>
        <w:rPr>
          <w:b/>
          <w:bCs/>
          <w:color w:val="8186EF"/>
          <w:sz w:val="16"/>
          <w:szCs w:val="16"/>
        </w:rPr>
        <w:t xml:space="preserve">17  </w:t>
      </w:r>
      <w:r>
        <w:rPr>
          <w:sz w:val="16"/>
          <w:szCs w:val="16"/>
        </w:rPr>
        <w:t xml:space="preserve">Other stakeholders benefit, but investors and lenders come first. A is wrong: Employees are not the primary audience. B is wrong: Regulators are not the primary audience.</w:t>
      </w:r>
    </w:p>
    <w:p>
      <w:pPr>
        <w:spacing w:after="18"/>
        <w:ind w:left="300" w:hanging="300"/>
      </w:pPr>
      <w:r>
        <w:rPr>
          <w:b/>
          <w:bCs/>
          <w:color w:val="8186EF"/>
          <w:sz w:val="16"/>
          <w:szCs w:val="16"/>
        </w:rPr>
        <w:t xml:space="preserve">18  </w:t>
      </w:r>
      <w:r>
        <w:rPr>
          <w:sz w:val="16"/>
          <w:szCs w:val="16"/>
        </w:rPr>
        <w:t xml:space="preserve">The payment uses funds. A is wrong: Natural capital is preserved by lower water use. B is wrong: Training raises human capital.</w:t>
      </w:r>
    </w:p>
    <w:p>
      <w:pPr>
        <w:spacing w:after="18"/>
        <w:ind w:left="300" w:hanging="300"/>
      </w:pPr>
      <w:r>
        <w:rPr>
          <w:b/>
          <w:bCs/>
          <w:color w:val="8186EF"/>
          <w:sz w:val="16"/>
          <w:szCs w:val="16"/>
        </w:rPr>
        <w:t xml:space="preserve">19  </w:t>
      </w:r>
      <w:r>
        <w:rPr>
          <w:sz w:val="16"/>
          <w:szCs w:val="16"/>
        </w:rPr>
        <w:t xml:space="preserve">Every later answer depends on the adjusted exhibit.</w:t>
      </w:r>
    </w:p>
    <w:p>
      <w:pPr>
        <w:spacing w:after="18"/>
        <w:ind w:left="300" w:hanging="300"/>
      </w:pPr>
      <w:r>
        <w:rPr>
          <w:b/>
          <w:bCs/>
          <w:color w:val="8186EF"/>
          <w:sz w:val="16"/>
          <w:szCs w:val="16"/>
        </w:rPr>
        <w:t xml:space="preserve">26  </w:t>
      </w:r>
      <w:r>
        <w:rPr>
          <w:sz w:val="16"/>
          <w:szCs w:val="16"/>
        </w:rPr>
        <w:t xml:space="preserve">These are the Framework's six capitals. A is wrong: These are equity accounts, not capitals. B is wrong: These are balance sheet assets.</w:t>
      </w:r>
    </w:p>
    <w:p>
      <w:pPr>
        <w:spacing w:after="18"/>
        <w:ind w:left="300" w:hanging="300"/>
      </w:pPr>
      <w:r>
        <w:rPr>
          <w:b/>
          <w:bCs/>
          <w:color w:val="8186EF"/>
          <w:sz w:val="16"/>
          <w:szCs w:val="16"/>
        </w:rPr>
        <w:t xml:space="preserve">27  </w:t>
      </w:r>
      <w:r>
        <w:rPr>
          <w:sz w:val="16"/>
          <w:szCs w:val="16"/>
        </w:rPr>
        <w:t xml:space="preserve">Outputs are products and waste; outcomes are effects on capitals. A is wrong: The terms are reversed. B is wrong: Products and waste are outputs.</w:t>
      </w:r>
    </w:p>
    <w:p>
      <w:pPr>
        <w:spacing w:after="18"/>
        <w:ind w:left="300" w:hanging="300"/>
      </w:pPr>
      <w:r>
        <w:rPr>
          <w:b/>
          <w:bCs/>
          <w:color w:val="8186EF"/>
          <w:sz w:val="16"/>
          <w:szCs w:val="16"/>
        </w:rPr>
        <w:t xml:space="preserve">28  </w:t>
      </w:r>
      <w:r>
        <w:rPr>
          <w:sz w:val="16"/>
          <w:szCs w:val="16"/>
        </w:rPr>
        <w:t xml:space="preserve">The other three are guiding principles. A is wrong: Conciseness is a guiding principle. C is wrong: Materiality is a guiding principle.</w:t>
      </w:r>
    </w:p>
    <w:p>
      <w:pPr>
        <w:spacing w:after="18"/>
        <w:ind w:left="300" w:hanging="300"/>
      </w:pPr>
      <w:r>
        <w:rPr>
          <w:b/>
          <w:bCs/>
          <w:color w:val="8186EF"/>
          <w:sz w:val="16"/>
          <w:szCs w:val="16"/>
        </w:rPr>
        <w:t xml:space="preserve">29  </w:t>
      </w:r>
      <w:r>
        <w:rPr>
          <w:sz w:val="16"/>
          <w:szCs w:val="16"/>
        </w:rPr>
        <w:t xml:space="preserve">Outlook covers future challenges and uncertainties. B is wrong: Governance covers oversight, not future conditions. C is wrong: Basis of preparation covers how the report was made.</w:t>
      </w:r>
    </w:p>
    <w:p>
      <w:pPr>
        <w:spacing w:after="18"/>
        <w:ind w:left="300" w:hanging="300"/>
      </w:pPr>
      <w:r>
        <w:rPr>
          <w:b/>
          <w:bCs/>
          <w:color w:val="8186EF"/>
          <w:sz w:val="16"/>
          <w:szCs w:val="16"/>
        </w:rPr>
        <w:t xml:space="preserve">30  </w:t>
      </w:r>
      <w:r>
        <w:rPr>
          <w:sz w:val="16"/>
          <w:szCs w:val="16"/>
        </w:rPr>
        <w:t xml:space="preserve">Every later answer depends on the adjusted exhibit.</w:t>
      </w:r>
    </w:p>
    <w:p/>
    <w:p>
      <w:pPr>
        <w:sectPr>
          <w:headerReference w:type="default" r:id="rIdHdr7"/>
          <w:pgSz w:w="11906" w:h="16838" w:orient="portrait"/>
          <w:pgMar w:top="1180" w:right="1000" w:bottom="900" w:left="1000" w:header="708" w:footer="708" w:gutter="0"/>
          <w:docGrid w:linePitch="360"/>
          <w:pgNumType w:start="1"/>
        </w:sectPr>
      </w:pPr>
    </w:p>
    <w:sectPr>
      <w:headerReference w:type="default" r:id="rIdHdr7"/>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18.6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18.7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18 — answer keys</dc:title>
  <dc:subject>Integrated Reporting</dc:subject>
  <cp:category>Student Book</cp:category>
</cp:coreProperties>
</file>