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12"/>
        <w:gridCol w:w="3661"/>
        <w:gridCol w:w="392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4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48"/>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1907"/>
            <w:tcMar>
              <w:top w:type="dxa" w:w="50"/>
              <w:left w:type="dxa" w:w="110"/>
              <w:bottom w:type="dxa" w:w="50"/>
              <w:right w:type="dxa" w:w="110"/>
            </w:tcMar>
          </w:tcPr>
          <w:p>
            <w:pPr>
              <w:spacing w:before="26" w:after="26"/>
            </w:pPr>
            <w:r>
              <w:rPr>
                <w:color w:val="232733"/>
                <w:sz w:val="16"/>
                <w:szCs w:val="16"/>
              </w:rPr>
              <w:t xml:space="preserve">a figure to read · User · the book’s own rule, gapped</w:t>
            </w:r>
          </w:p>
        </w:tc>
        <w:tc>
          <w:tcPr>
            <w:tcW w:type="pct" w:w="2045"/>
            <w:tcMar>
              <w:top w:type="dxa" w:w="50"/>
              <w:left w:type="dxa" w:w="110"/>
              <w:bottom w:type="dxa" w:w="50"/>
              <w:right w:type="dxa" w:w="110"/>
            </w:tcMar>
          </w:tcPr>
          <w:p>
            <w:pPr>
              <w:spacing w:before="26" w:after="26"/>
            </w:pPr>
            <w:r>
              <w:rPr>
                <w:color w:val="232733"/>
                <w:sz w:val="16"/>
                <w:szCs w:val="16"/>
              </w:rPr>
              <w:t xml:space="preserve">Which group is a primary user of general-purpose financial statements?</w:t>
            </w:r>
          </w:p>
        </w:tc>
      </w:tr>
      <w:tr>
        <w:tc>
          <w:tcPr>
            <w:tcW w:type="pct" w:w="10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07"/>
            <w:shd w:fill="FBFAF6" w:val="clear"/>
            <w:tcMar>
              <w:top w:type="dxa" w:w="50"/>
              <w:left w:type="dxa" w:w="110"/>
              <w:bottom w:type="dxa" w:w="50"/>
              <w:right w:type="dxa" w:w="110"/>
            </w:tcMar>
          </w:tcPr>
          <w:p>
            <w:pPr>
              <w:spacing w:before="26" w:after="26"/>
            </w:pPr>
            <w:r>
              <w:rPr>
                <w:color w:val="232733"/>
                <w:sz w:val="16"/>
                <w:szCs w:val="16"/>
              </w:rPr>
              <w:t xml:space="preserve">a figure to read · Verb · The English the exam uses, and what it translates</w:t>
            </w:r>
          </w:p>
        </w:tc>
        <w:tc>
          <w:tcPr>
            <w:tcW w:type="pct" w:w="204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accrual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statement of cash flows   ·   income statement   ·   cost of goods sold   ·   general-purpose financial statements   ·   statement of changes in equity</w:t>
      </w:r>
    </w:p>
    <w:p>
      <w:pPr>
        <w:spacing w:before="36" w:after="36"/>
        <w:ind w:left="3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Most companies prepare </w:t>
      </w:r>
      <w:r>
        <w:rPr>
          <w:u w:val="single"/>
          <w:sz w:val="19"/>
          <w:szCs w:val="19"/>
        </w:rPr>
        <w:t xml:space="preserve">                                      </w:t>
      </w:r>
      <w:r>
        <w:rPr>
          <w:sz w:val="19"/>
          <w:szCs w:val="19"/>
        </w:rPr>
        <w:t xml:space="preserve">. These are reports for many readers at the same time, not for one special reader.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statement of cash flows   ·   cost of goods sold   ·   income statement   ·   conceptual framework   ·   balance sheet   ·   matching principle</w:t>
      </w:r>
    </w:p>
    <w:p>
      <w:pPr>
        <w:spacing w:before="36" w:after="36"/>
        <w:ind w:left="300"/>
      </w:pPr>
      <w:r>
        <w:rPr>
          <w:sz w:val="19"/>
          <w:szCs w:val="19"/>
        </w:rPr>
        <w:t xml:space="preserve">What does the company have, and what does it owe? The </w:t>
      </w:r>
      <w:r>
        <w:rPr>
          <w:u w:val="single"/>
          <w:sz w:val="19"/>
          <w:szCs w:val="19"/>
        </w:rPr>
        <w:t xml:space="preserve">               </w:t>
      </w:r>
      <w:r>
        <w:rPr>
          <w:sz w:val="19"/>
          <w:szCs w:val="19"/>
        </w:rPr>
        <w:t xml:space="preserve"> answers this. How did the company perform in the period? The </w:t>
      </w:r>
      <w:r>
        <w:rPr>
          <w:u w:val="single"/>
          <w:sz w:val="19"/>
          <w:szCs w:val="19"/>
        </w:rPr>
        <w:t xml:space="preserve">                  </w:t>
      </w:r>
      <w:r>
        <w:rPr>
          <w:sz w:val="19"/>
          <w:szCs w:val="19"/>
        </w:rPr>
        <w:t xml:space="preserve"> answers this. Where did cash come from, and where did it go? The </w:t>
      </w:r>
      <w:r>
        <w:rPr>
          <w:u w:val="single"/>
          <w:sz w:val="19"/>
          <w:szCs w:val="19"/>
        </w:rPr>
        <w:t xml:space="preserve">                         </w:t>
      </w:r>
      <w:r>
        <w:rPr>
          <w:sz w:val="19"/>
          <w:szCs w:val="19"/>
        </w:rPr>
        <w:t xml:space="preserve"> answers this. The </w:t>
      </w:r>
      <w:r>
        <w:rPr>
          <w:u w:val="single"/>
          <w:sz w:val="19"/>
          <w:szCs w:val="19"/>
        </w:rPr>
        <w:t xml:space="preserve">                      </w:t>
      </w:r>
      <w:r>
        <w:rPr>
          <w:sz w:val="19"/>
          <w:szCs w:val="19"/>
        </w:rPr>
        <w:t xml:space="preserve"> lists the qualities of useful information.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faithful representation   ·   relevance   ·   primary users   ·   cost of goods sold</w:t>
      </w:r>
    </w:p>
    <w:p>
      <w:pPr>
        <w:spacing w:before="36" w:after="36"/>
        <w:ind w:left="300"/>
      </w:pPr>
      <w:r>
        <w:rPr>
          <w:sz w:val="19"/>
          <w:szCs w:val="19"/>
        </w:rPr>
        <w:t xml:space="preserve">Managers are users, but not </w:t>
      </w:r>
      <w:r>
        <w:rPr>
          <w:u w:val="single"/>
          <w:sz w:val="19"/>
          <w:szCs w:val="19"/>
        </w:rPr>
        <w:t xml:space="preserve">               </w:t>
      </w:r>
      <w:r>
        <w:rPr>
          <w:sz w:val="19"/>
          <w:szCs w:val="19"/>
        </w:rPr>
        <w:t xml:space="preserve"> of general-purpose statements. Also remember: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the two fundamental qualities. Comparability, verifiability, timeliness and understandability are only enhancing qualities.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decision of Managers (internal) as “Plan and control operations”.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30" w:after="30"/>
        <w:ind w:left="300" w:hanging="300"/>
      </w:pPr>
      <w:r>
        <w:rPr>
          <w:b/>
          <w:bCs/>
          <w:color w:val="353A7C"/>
          <w:sz w:val="19"/>
          <w:szCs w:val="19"/>
        </w:rPr>
        <w:t xml:space="preserve">6.  </w:t>
      </w:r>
      <w:r>
        <w:rPr>
          <w:sz w:val="19"/>
          <w:szCs w:val="19"/>
        </w:rPr>
        <w:t xml:space="preserve">The book gives the statements used most of Lenders (banks, bondholders) — PRIMARY as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journal entry  ·  statement of changes in equity  ·  statement of cash flows  ·  income statement  ·  cost of goods sold</w:t>
            </w:r>
          </w:p>
          <w:p>
            <w:pPr>
              <w:spacing w:before="26" w:after="26"/>
              <w:ind w:left="2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Lenders (banks, bondholders) — PRIMARY</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Employees and unions</w:t>
            </w:r>
          </w:p>
        </w:tc>
      </w:tr>
      <w:tr>
        <w:tc>
          <w:tcPr>
            <w:tcW w:type="pct" w:w="2500"/>
            <w:tcMar>
              <w:top w:type="dxa" w:w="50"/>
              <w:left w:type="dxa" w:w="110"/>
              <w:bottom w:type="dxa" w:w="50"/>
              <w:right w:type="dxa" w:w="110"/>
            </w:tcMar>
          </w:tcPr>
          <w:p>
            <w:pPr>
              <w:spacing w:before="26" w:after="26"/>
            </w:pPr>
            <w:r>
              <w:rPr>
                <w:sz w:val="16"/>
                <w:szCs w:val="16"/>
              </w:rPr>
              <w:t xml:space="preserve">Decision: Lend, renew or stop a loan</w:t>
            </w:r>
          </w:p>
        </w:tc>
        <w:tc>
          <w:tcPr>
            <w:tcW w:type="pct" w:w="2500"/>
            <w:tcMar>
              <w:top w:type="dxa" w:w="50"/>
              <w:left w:type="dxa" w:w="110"/>
              <w:bottom w:type="dxa" w:w="50"/>
              <w:right w:type="dxa" w:w="110"/>
            </w:tcMar>
          </w:tcPr>
          <w:p>
            <w:pPr>
              <w:spacing w:before="26" w:after="26"/>
            </w:pPr>
            <w:r>
              <w:rPr>
                <w:sz w:val="16"/>
                <w:szCs w:val="16"/>
              </w:rPr>
              <w:t xml:space="preserve">Decision: Stay, negotiate pay</w:t>
            </w:r>
          </w:p>
        </w:tc>
      </w:tr>
      <w:tr>
        <w:tc>
          <w:tcPr>
            <w:tcW w:type="pct" w:w="2500"/>
            <w:tcMar>
              <w:top w:type="dxa" w:w="50"/>
              <w:left w:type="dxa" w:w="110"/>
              <w:bottom w:type="dxa" w:w="50"/>
              <w:right w:type="dxa" w:w="110"/>
            </w:tcMar>
          </w:tcPr>
          <w:p>
            <w:pPr>
              <w:spacing w:before="26" w:after="26"/>
            </w:pPr>
            <w:r>
              <w:rPr>
                <w:sz w:val="16"/>
                <w:szCs w:val="16"/>
              </w:rPr>
              <w:t xml:space="preserve">Key question: Can the company pay interest and repay the principal on time?</w:t>
            </w:r>
          </w:p>
        </w:tc>
        <w:tc>
          <w:tcPr>
            <w:tcW w:type="pct" w:w="2500"/>
            <w:tcMar>
              <w:top w:type="dxa" w:w="50"/>
              <w:left w:type="dxa" w:w="110"/>
              <w:bottom w:type="dxa" w:w="50"/>
              <w:right w:type="dxa" w:w="110"/>
            </w:tcMar>
          </w:tcPr>
          <w:p>
            <w:pPr>
              <w:spacing w:before="26" w:after="26"/>
            </w:pPr>
            <w:r>
              <w:rPr>
                <w:sz w:val="16"/>
                <w:szCs w:val="16"/>
              </w:rPr>
              <w:t xml:space="preserve">Key question: Is the company stable and profitable?</w:t>
            </w:r>
          </w:p>
        </w:tc>
      </w:tr>
    </w:tbl>
    <w:p>
      <w:pPr>
        <w:spacing w:before="36" w:after="16"/>
      </w:pPr>
      <w:r>
        <w:rPr>
          <w:sz w:val="18"/>
          <w:szCs w:val="18"/>
        </w:rPr>
        <w:t xml:space="preserve">Only the facts above differ. What is the statements used most of Lenders (banks, bondholders) — PRIMARY?</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 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 statements and notes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flows, 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statement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10.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11.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12.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033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15.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21.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23.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24.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income statement · statement of changes in equity · statement of cash flows · general-purpose financial statements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balance sheet · income statement · statement of cash flows · conceptual framework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users · relevance · faithful representation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income statement · statement of changes in equity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four main statements are the balance sheet, the income statement, the statement of changes in equity and the statement of cash flows.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four main statements are the balance sheet, the income statement, the statement of changes in equity and the statement of cash flows. Most companies prepare general-purpose financial statements. These are reports for many readers at the same time, not for one special reader.”</w:t>
      </w:r>
    </w:p>
    <w:p>
      <w:pPr>
        <w:spacing w:after="18"/>
        <w:ind w:left="300" w:hanging="300"/>
      </w:pPr>
      <w:r>
        <w:rPr>
          <w:b/>
          <w:bCs/>
          <w:color w:val="8186EF"/>
          <w:sz w:val="16"/>
          <w:szCs w:val="16"/>
        </w:rPr>
        <w:t xml:space="preserve">2  </w:t>
      </w:r>
      <w:r>
        <w:rPr>
          <w:sz w:val="16"/>
          <w:szCs w:val="16"/>
        </w:rPr>
        <w:t xml:space="preserve">The book writes: “What does the company have, and what does it owe? The balance sheet answers this. How did the company perform in the period? The income statement answers this. Where did cash come from, and where did it go? The statement of cash flows answers this. The conceptual framework lists the qualities of useful information.”</w:t>
      </w:r>
    </w:p>
    <w:p>
      <w:pPr>
        <w:spacing w:after="18"/>
        <w:ind w:left="300" w:hanging="300"/>
      </w:pPr>
      <w:r>
        <w:rPr>
          <w:b/>
          <w:bCs/>
          <w:color w:val="8186EF"/>
          <w:sz w:val="16"/>
          <w:szCs w:val="16"/>
        </w:rPr>
        <w:t xml:space="preserve">3  </w:t>
      </w:r>
      <w:r>
        <w:rPr>
          <w:sz w:val="16"/>
          <w:szCs w:val="16"/>
        </w:rPr>
        <w:t xml:space="preserve">The book writes: “Managers are users, but not primary users of general-purpose statements. Also remember: relevance and faithful representation are the two fundamental qualities. Comparability, verifiability, timeliness and understandability are only enhancing qualities.”</w:t>
      </w:r>
    </w:p>
    <w:p>
      <w:pPr>
        <w:spacing w:after="18"/>
        <w:ind w:left="300" w:hanging="300"/>
      </w:pPr>
      <w:r>
        <w:rPr>
          <w:b/>
          <w:bCs/>
          <w:color w:val="8186EF"/>
          <w:sz w:val="16"/>
          <w:szCs w:val="16"/>
        </w:rPr>
        <w:t xml:space="preserve">4  </w:t>
      </w:r>
      <w:r>
        <w:rPr>
          <w:sz w:val="16"/>
          <w:szCs w:val="16"/>
        </w:rPr>
        <w:t xml:space="preserve">The book pairs Managers (internal) with “Plan and control operations”.</w:t>
      </w:r>
    </w:p>
    <w:p>
      <w:pPr>
        <w:spacing w:after="18"/>
        <w:ind w:left="300" w:hanging="300"/>
      </w:pPr>
      <w:r>
        <w:rPr>
          <w:b/>
          <w:bCs/>
          <w:color w:val="8186EF"/>
          <w:sz w:val="16"/>
          <w:szCs w:val="16"/>
        </w:rPr>
        <w:t xml:space="preserve">5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6  </w:t>
      </w:r>
      <w:r>
        <w:rPr>
          <w:sz w:val="16"/>
          <w:szCs w:val="16"/>
        </w:rPr>
        <w:t xml:space="preserve">The book pairs Lenders (banks, bondholders) — PRIMARY with “Cash flows, balance sheet”.</w:t>
      </w:r>
    </w:p>
    <w:p>
      <w:pPr>
        <w:spacing w:after="18"/>
        <w:ind w:left="300" w:hanging="300"/>
      </w:pPr>
      <w:r>
        <w:rPr>
          <w:b/>
          <w:bCs/>
          <w:color w:val="8186EF"/>
          <w:sz w:val="16"/>
          <w:szCs w:val="16"/>
        </w:rPr>
        <w:t xml:space="preserve">8  </w:t>
      </w:r>
      <w:r>
        <w:rPr>
          <w:sz w:val="16"/>
          <w:szCs w:val="16"/>
        </w:rPr>
        <w:t xml:space="preserve">The book gives Cash flows, balance sheet as the statements used most of Lenders (banks, bondholders) — PRIMARY.</w:t>
      </w:r>
    </w:p>
    <w:p>
      <w:pPr>
        <w:spacing w:after="18"/>
        <w:ind w:left="300" w:hanging="300"/>
      </w:pPr>
      <w:r>
        <w:rPr>
          <w:b/>
          <w:bCs/>
          <w:color w:val="8186EF"/>
          <w:sz w:val="16"/>
          <w:szCs w:val="16"/>
        </w:rPr>
        <w:t xml:space="preserve">9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10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11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12  </w:t>
      </w:r>
      <w:r>
        <w:rPr>
          <w:sz w:val="16"/>
          <w:szCs w:val="16"/>
        </w:rPr>
        <w:t xml:space="preserve">This is the definition of matching. A is wrong: Payment timing does not decide when an expense is recognized. B is wrong: Revenue is recognized when earned, not when cash is received.</w:t>
      </w:r>
    </w:p>
    <w:p>
      <w:pPr>
        <w:spacing w:after="18"/>
        <w:ind w:left="300" w:hanging="300"/>
      </w:pPr>
      <w:r>
        <w:rPr>
          <w:b/>
          <w:bCs/>
          <w:color w:val="8186EF"/>
          <w:sz w:val="16"/>
          <w:szCs w:val="16"/>
        </w:rPr>
        <w:t xml:space="preserve">13  </w:t>
      </w:r>
      <w:r>
        <w:rPr>
          <w:sz w:val="16"/>
          <w:szCs w:val="16"/>
        </w:rPr>
        <w:t xml:space="preserve">The primary users are existing and potential investors, lenders and other creditors. A is wrong: Managers can get internal information, so they are not primary users. B is wrong: Internal auditors work inside the company and use internal records.</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book’s own table pairs recognize with “include an item in the statements, with a name and an amount”.</w:t>
      </w:r>
    </w:p>
    <w:p>
      <w:pPr>
        <w:spacing w:after="18"/>
        <w:ind w:left="300" w:hanging="300"/>
      </w:pPr>
      <w:r>
        <w:rPr>
          <w:b/>
          <w:bCs/>
          <w:color w:val="8186EF"/>
          <w:sz w:val="16"/>
          <w:szCs w:val="16"/>
        </w:rPr>
        <w:t xml:space="preserve">22  </w:t>
      </w:r>
      <w:r>
        <w:rPr>
          <w:sz w:val="16"/>
          <w:szCs w:val="16"/>
        </w:rPr>
        <w:t xml:space="preserve">Predictive value is part of relevance: the information helps users predict the future. B is wrong: Verifiability means independent people could agree on the amount. C is wrong: Comparability means users can compare companies or periods.</w:t>
      </w:r>
    </w:p>
    <w:p>
      <w:pPr>
        <w:spacing w:after="18"/>
        <w:ind w:left="300" w:hanging="300"/>
      </w:pPr>
      <w:r>
        <w:rPr>
          <w:b/>
          <w:bCs/>
          <w:color w:val="8186EF"/>
          <w:sz w:val="16"/>
          <w:szCs w:val="16"/>
        </w:rPr>
        <w:t xml:space="preserve">23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24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83"/>
        <w:gridCol w:w="2802"/>
        <w:gridCol w:w="38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5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6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8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54"/>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1460"/>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1987"/>
            <w:tcMar>
              <w:top w:type="dxa" w:w="50"/>
              <w:left w:type="dxa" w:w="110"/>
              <w:bottom w:type="dxa" w:w="50"/>
              <w:right w:type="dxa" w:w="110"/>
            </w:tcMar>
          </w:tcPr>
          <w:p>
            <w:pPr>
              <w:spacing w:before="26" w:after="26"/>
            </w:pPr>
            <w:r>
              <w:rPr>
                <w:color w:val="232733"/>
                <w:sz w:val="16"/>
                <w:szCs w:val="16"/>
              </w:rPr>
              <w:t xml:space="preserve">Which item is an expense?</w:t>
            </w:r>
          </w:p>
        </w:tc>
      </w:tr>
      <w:tr>
        <w:tc>
          <w:tcPr>
            <w:tcW w:type="pct" w:w="155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60"/>
            <w:shd w:fill="FBFAF6" w:val="clear"/>
            <w:tcMar>
              <w:top w:type="dxa" w:w="50"/>
              <w:left w:type="dxa" w:w="110"/>
              <w:bottom w:type="dxa" w:w="50"/>
              <w:right w:type="dxa" w:w="110"/>
            </w:tcMar>
          </w:tcPr>
          <w:p>
            <w:pPr>
              <w:spacing w:before="26" w:after="26"/>
            </w:pPr>
            <w:r>
              <w:rPr>
                <w:color w:val="232733"/>
                <w:sz w:val="16"/>
                <w:szCs w:val="16"/>
              </w:rPr>
              <w:t xml:space="preserve">Row · The English the exam uses, and what it translates</w:t>
            </w:r>
          </w:p>
        </w:tc>
        <w:tc>
          <w:tcPr>
            <w:tcW w:type="pct" w:w="198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inventory   ·   revenue   ·   asset   ·   dividend   ·   accounts receivable   ·   liability</w:t>
      </w:r>
    </w:p>
    <w:p>
      <w:pPr>
        <w:spacing w:before="36" w:after="36"/>
        <w:ind w:left="300"/>
      </w:pPr>
      <w:r>
        <w:rPr>
          <w:sz w:val="19"/>
          <w:szCs w:val="19"/>
        </w:rPr>
        <w:t xml:space="preserve">Three of them describe the </w:t>
      </w:r>
      <w:r>
        <w:rPr>
          <w:u w:val="single"/>
          <w:sz w:val="19"/>
          <w:szCs w:val="19"/>
        </w:rPr>
        <w:t xml:space="preserve">               </w:t>
      </w:r>
      <w:r>
        <w:rPr>
          <w:sz w:val="19"/>
          <w:szCs w:val="19"/>
        </w:rPr>
        <w:t xml:space="preserve"> at one date. An </w:t>
      </w:r>
      <w:r>
        <w:rPr>
          <w:u w:val="single"/>
          <w:sz w:val="19"/>
          <w:szCs w:val="19"/>
        </w:rPr>
        <w:t xml:space="preserve">           </w:t>
      </w:r>
      <w:r>
        <w:rPr>
          <w:sz w:val="19"/>
          <w:szCs w:val="19"/>
        </w:rPr>
        <w:t xml:space="preserve"> is a present right of an entity to an economic benefit. Examples: cash,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equipment. A </w:t>
      </w:r>
      <w:r>
        <w:rPr>
          <w:u w:val="single"/>
          <w:sz w:val="19"/>
          <w:szCs w:val="19"/>
        </w:rPr>
        <w:t xml:space="preserve">           </w:t>
      </w:r>
      <w:r>
        <w:rPr>
          <w:sz w:val="19"/>
          <w:szCs w:val="19"/>
        </w:rPr>
        <w:t xml:space="preserve"> is a present obligation of an entity to transfer an economic benefit.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dividend   ·   common stock   ·   asset   ·   additional paid-in capital   ·   par value   ·   equity</w:t>
      </w:r>
    </w:p>
    <w:p>
      <w:pPr>
        <w:spacing w:before="36" w:after="36"/>
        <w:ind w:left="300"/>
      </w:pPr>
      <w:r>
        <w:rPr>
          <w:sz w:val="19"/>
          <w:szCs w:val="19"/>
        </w:rPr>
        <w:t xml:space="preserve">You will meet it in Chapters 3 and 15. The equation always holds, because creditors (liabilities) or owners (</w:t>
      </w:r>
      <w:r>
        <w:rPr>
          <w:u w:val="single"/>
          <w:sz w:val="19"/>
          <w:szCs w:val="19"/>
        </w:rPr>
        <w:t xml:space="preserve">           </w:t>
      </w:r>
      <w:r>
        <w:rPr>
          <w:sz w:val="19"/>
          <w:szCs w:val="19"/>
        </w:rPr>
        <w:t xml:space="preserve">) finance every </w:t>
      </w:r>
      <w:r>
        <w:rPr>
          <w:u w:val="single"/>
          <w:sz w:val="19"/>
          <w:szCs w:val="19"/>
        </w:rPr>
        <w:t xml:space="preserve">           </w:t>
      </w:r>
      <w:r>
        <w:rPr>
          <w:sz w:val="19"/>
          <w:szCs w:val="19"/>
        </w:rPr>
        <w:t xml:space="preserve">. 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statement of financial position   ·   common stock   ·   U.S. GAAP   ·   dividend   ·   additional paid-in capital   ·   revenue</w:t>
      </w:r>
    </w:p>
    <w:p>
      <w:pPr>
        <w:spacing w:before="36" w:after="36"/>
        <w:ind w:left="300"/>
      </w:pPr>
      <w:r>
        <w:rPr>
          <w:sz w:val="19"/>
          <w:szCs w:val="19"/>
        </w:rPr>
        <w:t xml:space="preserve">IFRS also uses the word income for both revenue and gains, while </w:t>
      </w:r>
      <w:r>
        <w:rPr>
          <w:u w:val="single"/>
          <w:sz w:val="19"/>
          <w:szCs w:val="19"/>
        </w:rPr>
        <w:t xml:space="preserve">           </w:t>
      </w:r>
      <w:r>
        <w:rPr>
          <w:sz w:val="19"/>
          <w:szCs w:val="19"/>
        </w:rPr>
        <w:t xml:space="preserve"> keeps revenues and gains apart. You may also know these IFRS names: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share capital (</w:t>
      </w:r>
      <w:r>
        <w:rPr>
          <w:u w:val="single"/>
          <w:sz w:val="19"/>
          <w:szCs w:val="19"/>
        </w:rPr>
        <w:t xml:space="preserve">              </w:t>
      </w:r>
      <w:r>
        <w:rPr>
          <w:sz w:val="19"/>
          <w:szCs w:val="19"/>
        </w:rPr>
        <w:t xml:space="preserve">) and share premium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Accumulated depreciation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15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7.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8.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11.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retained earnings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18.  </w:t>
      </w:r>
      <w:r>
        <w:rPr>
          <w:sz w:val="19"/>
          <w:szCs w:val="19"/>
        </w:rPr>
        <w:t xml:space="preserve">Which item is an expense?</w:t>
      </w:r>
    </w:p>
    <w:p>
      <w:pPr>
        <w:spacing w:after="18"/>
        <w:ind w:left="560" w:hanging="260"/>
      </w:pPr>
      <w:r>
        <w:rPr>
          <w:b/>
          <w:bCs/>
          <w:color w:val="8186EF"/>
          <w:sz w:val="18"/>
          <w:szCs w:val="18"/>
        </w:rPr>
        <w:t xml:space="preserve">A. </w:t>
      </w:r>
      <w:r>
        <w:rPr>
          <w:sz w:val="18"/>
          <w:szCs w:val="18"/>
        </w:rPr>
        <w:t xml:space="preserve">A cash dividend paid to shareholders</w:t>
      </w:r>
    </w:p>
    <w:p>
      <w:pPr>
        <w:spacing w:after="18"/>
        <w:ind w:left="560" w:hanging="260"/>
      </w:pPr>
      <w:r>
        <w:rPr>
          <w:b/>
          <w:bCs/>
          <w:color w:val="8186EF"/>
          <w:sz w:val="18"/>
          <w:szCs w:val="18"/>
        </w:rPr>
        <w:t xml:space="preserve">B. </w:t>
      </w:r>
      <w:r>
        <w:rPr>
          <w:sz w:val="18"/>
          <w:szCs w:val="18"/>
        </w:rPr>
        <w:t xml:space="preserve">Wages paid to plant workers</w:t>
      </w:r>
    </w:p>
    <w:p>
      <w:pPr>
        <w:spacing w:after="18"/>
        <w:ind w:left="560" w:hanging="260"/>
      </w:pPr>
      <w:r>
        <w:rPr>
          <w:b/>
          <w:bCs/>
          <w:color w:val="8186EF"/>
          <w:sz w:val="18"/>
          <w:szCs w:val="18"/>
        </w:rPr>
        <w:t xml:space="preserve">C. </w:t>
      </w:r>
      <w:r>
        <w:rPr>
          <w:sz w:val="18"/>
          <w:szCs w:val="18"/>
        </w:rPr>
        <w:t xml:space="preserve">Repayment of a bank loan</w:t>
      </w:r>
    </w:p>
    <w:p>
      <w:pPr>
        <w:spacing w:after="18"/>
        <w:ind w:left="560" w:hanging="260"/>
      </w:pPr>
      <w:r>
        <w:rPr>
          <w:b/>
          <w:bCs/>
          <w:color w:val="8186EF"/>
          <w:sz w:val="18"/>
          <w:szCs w:val="18"/>
        </w:rPr>
        <w:t xml:space="preserve">D. </w:t>
      </w:r>
      <w:r>
        <w:rPr>
          <w:sz w:val="18"/>
          <w:szCs w:val="18"/>
        </w:rPr>
        <w:t xml:space="preserve">Purchase of a new bottling line</w:t>
      </w:r>
    </w:p>
    <w:p>
      <w:pPr>
        <w:spacing w:before="40" w:after="16"/>
        <w:ind w:left="300" w:hanging="300"/>
      </w:pPr>
      <w:r>
        <w:rPr>
          <w:b/>
          <w:bCs/>
          <w:color w:val="353A7C"/>
          <w:sz w:val="19"/>
          <w:szCs w:val="19"/>
        </w:rPr>
        <w:t xml:space="preserve">19.  </w:t>
      </w:r>
      <w:r>
        <w:rPr>
          <w:sz w:val="19"/>
          <w:szCs w:val="19"/>
        </w:rPr>
        <w:t xml:space="preserve">Which category does the book give for Accumulated depreciation?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Contra-asset</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asset · accounts receivable · inventory ·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 asset · common stock · par value · additional paid-in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U.S. GAAP · statement of financial position · balance sheet · common stock · additional paid-in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“Three of them describe the balance sheet at one date. An asset is a present right of an entity to an economic benefit. Examples: cash, accounts receivable, inventory and equipment. A liability is a present obligation of an entity to transfer an economic benefit.”</w:t>
      </w:r>
    </w:p>
    <w:p>
      <w:pPr>
        <w:spacing w:after="18"/>
        <w:ind w:left="300" w:hanging="300"/>
      </w:pPr>
      <w:r>
        <w:rPr>
          <w:b/>
          <w:bCs/>
          <w:color w:val="8186EF"/>
          <w:sz w:val="16"/>
          <w:szCs w:val="16"/>
        </w:rPr>
        <w:t xml:space="preserve">2  </w:t>
      </w:r>
      <w:r>
        <w:rPr>
          <w:sz w:val="16"/>
          <w:szCs w:val="16"/>
        </w:rPr>
        <w:t xml:space="preserve">The book writes: “You will meet it in Chapters 3 and 15. The equation always holds, because creditors (liabilities) or owners (equity) finance every asset. Contributed capital is what owners paid in: common stock at its par value, plus additional paid-in capital (APIC).”</w:t>
      </w:r>
    </w:p>
    <w:p>
      <w:pPr>
        <w:spacing w:after="18"/>
        <w:ind w:left="300" w:hanging="300"/>
      </w:pPr>
      <w:r>
        <w:rPr>
          <w:b/>
          <w:bCs/>
          <w:color w:val="8186EF"/>
          <w:sz w:val="16"/>
          <w:szCs w:val="16"/>
        </w:rPr>
        <w:t xml:space="preserve">3  </w:t>
      </w:r>
      <w:r>
        <w:rPr>
          <w:sz w:val="16"/>
          <w:szCs w:val="16"/>
        </w:rPr>
        <w:t xml:space="preserve">The book writes: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after="18"/>
        <w:ind w:left="300" w:hanging="300"/>
      </w:pPr>
      <w:r>
        <w:rPr>
          <w:b/>
          <w:bCs/>
          <w:color w:val="8186EF"/>
          <w:sz w:val="16"/>
          <w:szCs w:val="16"/>
        </w:rPr>
        <w:t xml:space="preserve">4  </w:t>
      </w:r>
      <w:r>
        <w:rPr>
          <w:sz w:val="16"/>
          <w:szCs w:val="16"/>
        </w:rPr>
        <w:t xml:space="preserve">The book pairs Accumulated depreciation with “Contra-asset”.</w:t>
      </w:r>
    </w:p>
    <w:p>
      <w:pPr>
        <w:spacing w:after="18"/>
        <w:ind w:left="300" w:hanging="300"/>
      </w:pPr>
      <w:r>
        <w:rPr>
          <w:b/>
          <w:bCs/>
          <w:color w:val="8186EF"/>
          <w:sz w:val="16"/>
          <w:szCs w:val="16"/>
        </w:rPr>
        <w:t xml:space="preserve">5  </w:t>
      </w:r>
      <w:r>
        <w:rPr>
          <w:sz w:val="16"/>
          <w:szCs w:val="16"/>
        </w:rPr>
        <w:t xml:space="preserve">The book’s own table gives Asset as the category of Prepaid rent.</w:t>
      </w:r>
    </w:p>
    <w:p>
      <w:pPr>
        <w:spacing w:after="18"/>
        <w:ind w:left="300" w:hanging="300"/>
      </w:pPr>
      <w:r>
        <w:rPr>
          <w:b/>
          <w:bCs/>
          <w:color w:val="8186EF"/>
          <w:sz w:val="16"/>
          <w:szCs w:val="16"/>
        </w:rPr>
        <w:t xml:space="preserve">6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7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8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9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Equity = assets − liabilities = 500 − 320 = 180. B is wrong: This is the liabilities figure, not equity. C is wrong: This is total assets, not equity.</w:t>
      </w:r>
    </w:p>
    <w:p>
      <w:pPr>
        <w:spacing w:after="18"/>
        <w:ind w:left="300" w:hanging="300"/>
      </w:pPr>
      <w:r>
        <w:rPr>
          <w:b/>
          <w:bCs/>
          <w:color w:val="8186EF"/>
          <w:sz w:val="16"/>
          <w:szCs w:val="16"/>
        </w:rPr>
        <w:t xml:space="preserve">18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19  </w:t>
      </w:r>
      <w:r>
        <w:rPr>
          <w:sz w:val="16"/>
          <w:szCs w:val="16"/>
        </w:rPr>
        <w:t xml:space="preserve">The book’s own table gives Contra-asset as the category of Accumulated depreciation.</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46"/>
        <w:gridCol w:w="3169"/>
        <w:gridCol w:w="438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5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8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6"/>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1651"/>
            <w:tcMar>
              <w:top w:type="dxa" w:w="50"/>
              <w:left w:type="dxa" w:w="110"/>
              <w:bottom w:type="dxa" w:w="50"/>
              <w:right w:type="dxa" w:w="110"/>
            </w:tcMar>
          </w:tcPr>
          <w:p>
            <w:pPr>
              <w:spacing w:before="26" w:after="26"/>
            </w:pPr>
            <w:r>
              <w:rPr>
                <w:color w:val="232733"/>
                <w:sz w:val="16"/>
                <w:szCs w:val="16"/>
              </w:rPr>
              <w:t xml:space="preserve">a figure to read · Statement · the book’s own rule, gapped</w:t>
            </w:r>
          </w:p>
        </w:tc>
        <w:tc>
          <w:tcPr>
            <w:tcW w:type="pct" w:w="2284"/>
            <w:tcMar>
              <w:top w:type="dxa" w:w="50"/>
              <w:left w:type="dxa" w:w="110"/>
              <w:bottom w:type="dxa" w:w="50"/>
              <w:right w:type="dxa" w:w="110"/>
            </w:tcMar>
          </w:tcPr>
          <w:p>
            <w:pPr>
              <w:spacing w:before="26" w:after="26"/>
            </w:pPr>
            <w:r>
              <w:rPr>
                <w:color w:val="232733"/>
                <w:sz w:val="16"/>
                <w:szCs w:val="16"/>
              </w:rPr>
              <w:t xml:space="preserve">Orontes buys a bottling line for 1,200 in cash. Which journal entry is correct?</w:t>
            </w:r>
          </w:p>
        </w:tc>
      </w:tr>
      <w:tr>
        <w:tc>
          <w:tcPr>
            <w:tcW w:type="pct" w:w="106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5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8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U.S. GAAP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contra account   ·   credit   ·   normal balance   ·   debit   ·   income statement   ·   equity</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balance sheet   ·   net income   ·   retained earnings   ·   debit   ·   liability   ·   equity</w:t>
      </w:r>
    </w:p>
    <w:p>
      <w:pPr>
        <w:spacing w:before="36" w:after="36"/>
        <w:ind w:left="300"/>
      </w:pPr>
      <w:r>
        <w:rPr>
          <w:sz w:val="19"/>
          <w:szCs w:val="19"/>
        </w:rPr>
        <w:t xml:space="preserve">Orontes records </w:t>
      </w:r>
      <w:r>
        <w:rPr>
          <w:u w:val="single"/>
          <w:sz w:val="19"/>
          <w:szCs w:val="19"/>
        </w:rPr>
        <w:t xml:space="preserve">           </w:t>
      </w:r>
      <w:r>
        <w:rPr>
          <w:sz w:val="19"/>
          <w:szCs w:val="19"/>
        </w:rPr>
        <w:t xml:space="preserve"> when it delivers the goods, not when the customer pays. Row 6 reduces </w:t>
      </w:r>
      <w:r>
        <w:rPr>
          <w:u w:val="single"/>
          <w:sz w:val="19"/>
          <w:szCs w:val="19"/>
        </w:rPr>
        <w:t xml:space="preserve">                   </w:t>
      </w:r>
      <w:r>
        <w:rPr>
          <w:sz w:val="19"/>
          <w:szCs w:val="19"/>
        </w:rPr>
        <w:t xml:space="preserve"> by 50 and creates a </w:t>
      </w:r>
      <w:r>
        <w:rPr>
          <w:u w:val="single"/>
          <w:sz w:val="19"/>
          <w:szCs w:val="19"/>
        </w:rPr>
        <w:t xml:space="preserve">           </w:t>
      </w:r>
      <w:r>
        <w:rPr>
          <w:sz w:val="19"/>
          <w:szCs w:val="19"/>
        </w:rPr>
        <w:t xml:space="preserve">. No cash moves until February, and </w:t>
      </w:r>
      <w:r>
        <w:rPr>
          <w:u w:val="single"/>
          <w:sz w:val="19"/>
          <w:szCs w:val="19"/>
        </w:rPr>
        <w:t xml:space="preserve">            </w:t>
      </w:r>
      <w:r>
        <w:rPr>
          <w:sz w:val="19"/>
          <w:szCs w:val="19"/>
        </w:rPr>
        <w:t xml:space="preserve"> does not change. The totals prove the equation. Assets rose by 2,380, liabilities rose by 850 and </w:t>
      </w:r>
      <w:r>
        <w:rPr>
          <w:u w:val="single"/>
          <w:sz w:val="19"/>
          <w:szCs w:val="19"/>
        </w:rPr>
        <w:t xml:space="preserve">           </w:t>
      </w:r>
      <w:r>
        <w:rPr>
          <w:sz w:val="19"/>
          <w:szCs w:val="19"/>
        </w:rPr>
        <w:t xml:space="preserve"> rose by 1,530.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balance sheet   ·   debit   ·   asset   ·   allowance for credit losses</w:t>
      </w:r>
    </w:p>
    <w:p>
      <w:pPr>
        <w:spacing w:before="36" w:after="36"/>
        <w:ind w:left="300"/>
      </w:pPr>
      <w:r>
        <w:rPr>
          <w:sz w:val="19"/>
          <w:szCs w:val="19"/>
        </w:rPr>
        <w:t xml:space="preserve">Syrian and Levant texts often say اهتلاك, and Egyptian texts say إهلاك. In English, always say depreciation. An allowance (for example, the </w:t>
      </w:r>
      <w:r>
        <w:rPr>
          <w:u w:val="single"/>
          <w:sz w:val="19"/>
          <w:szCs w:val="19"/>
        </w:rPr>
        <w:t xml:space="preserve">                             </w:t>
      </w:r>
      <w:r>
        <w:rPr>
          <w:sz w:val="19"/>
          <w:szCs w:val="19"/>
        </w:rPr>
        <w:t xml:space="preserve">) reduces an </w:t>
      </w:r>
      <w:r>
        <w:rPr>
          <w:u w:val="single"/>
          <w:sz w:val="19"/>
          <w:szCs w:val="19"/>
        </w:rPr>
        <w:t xml:space="preserve">           </w:t>
      </w:r>
      <w:r>
        <w:rPr>
          <w:sz w:val="19"/>
          <w:szCs w:val="19"/>
        </w:rPr>
        <w:t xml:space="preserve">. Never say reserve for bad debts in a </w:t>
      </w:r>
      <w:r>
        <w:rPr>
          <w:u w:val="single"/>
          <w:sz w:val="19"/>
          <w:szCs w:val="19"/>
        </w:rPr>
        <w:t xml:space="preserve">           </w:t>
      </w:r>
      <w:r>
        <w:rPr>
          <w:sz w:val="19"/>
          <w:szCs w:val="19"/>
        </w:rPr>
        <w:t xml:space="preserve"> answer.</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question it answers of Statement of cash flows as “Where did cash come from, and where did it go?”.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How did the company perform?</w:t>
      </w:r>
    </w:p>
    <w:p>
      <w:pPr>
        <w:spacing w:before="30" w:after="30"/>
        <w:ind w:left="300" w:hanging="300"/>
      </w:pPr>
      <w:r>
        <w:rPr>
          <w:b/>
          <w:bCs/>
          <w:color w:val="353A7C"/>
          <w:sz w:val="19"/>
          <w:szCs w:val="19"/>
        </w:rPr>
        <w:t xml:space="preserve">6.  </w:t>
      </w:r>
      <w:r>
        <w:rPr>
          <w:sz w:val="19"/>
          <w:szCs w:val="19"/>
        </w:rPr>
        <w:t xml:space="preserve">The book gives the time of Income statement as “for a period”.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9.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revenue  ·  allowance for credit losses  ·  U.S. GAAP  ·  accounts receivable</w:t>
            </w:r>
          </w:p>
          <w:p>
            <w:pPr>
              <w:spacing w:before="26" w:after="26"/>
              <w:ind w:left="200"/>
            </w:pPr>
            <w:r>
              <w:rPr>
                <w:sz w:val="19"/>
                <w:szCs w:val="19"/>
              </w:rPr>
              <w:t xml:space="preserve">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Balance sheet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r>
      <w:tr>
        <w:tc>
          <w:tcPr>
            <w:tcW w:type="pct" w:w="2500"/>
            <w:tcMar>
              <w:top w:type="dxa" w:w="50"/>
              <w:left w:type="dxa" w:w="110"/>
              <w:bottom w:type="dxa" w:w="50"/>
              <w:right w:type="dxa" w:w="110"/>
            </w:tcMar>
          </w:tcPr>
          <w:p>
            <w:pPr>
              <w:spacing w:before="26" w:after="26"/>
            </w:pPr>
            <w:r>
              <w:rPr>
                <w:sz w:val="16"/>
                <w:szCs w:val="16"/>
              </w:rPr>
              <w:t xml:space="preserve">Question it answers: What does the company have and owe, and what is the owners' claim?</w:t>
            </w:r>
          </w:p>
        </w:tc>
        <w:tc>
          <w:tcPr>
            <w:tcW w:type="pct" w:w="2500"/>
            <w:tcMar>
              <w:top w:type="dxa" w:w="50"/>
              <w:left w:type="dxa" w:w="110"/>
              <w:bottom w:type="dxa" w:w="50"/>
              <w:right w:type="dxa" w:w="110"/>
            </w:tcMar>
          </w:tcPr>
          <w:p>
            <w:pPr>
              <w:spacing w:before="26" w:after="26"/>
            </w:pPr>
            <w:r>
              <w:rPr>
                <w:sz w:val="16"/>
                <w:szCs w:val="16"/>
              </w:rPr>
              <w:t xml:space="preserve">Question it answers: How did the company perform?</w:t>
            </w:r>
          </w:p>
        </w:tc>
      </w:tr>
      <w:tr>
        <w:tc>
          <w:tcPr>
            <w:tcW w:type="pct" w:w="2500"/>
            <w:tcMar>
              <w:top w:type="dxa" w:w="50"/>
              <w:left w:type="dxa" w:w="110"/>
              <w:bottom w:type="dxa" w:w="50"/>
              <w:right w:type="dxa" w:w="110"/>
            </w:tcMar>
          </w:tcPr>
          <w:p>
            <w:pPr>
              <w:spacing w:before="26" w:after="26"/>
            </w:pPr>
            <w:r>
              <w:rPr>
                <w:sz w:val="16"/>
                <w:szCs w:val="16"/>
              </w:rPr>
              <w:t xml:space="preserve">Time: at a date</w:t>
            </w:r>
          </w:p>
        </w:tc>
        <w:tc>
          <w:tcPr>
            <w:tcW w:type="pct" w:w="2500"/>
            <w:tcMar>
              <w:top w:type="dxa" w:w="50"/>
              <w:left w:type="dxa" w:w="110"/>
              <w:bottom w:type="dxa" w:w="50"/>
              <w:right w:type="dxa" w:w="110"/>
            </w:tcMar>
          </w:tcPr>
          <w:p>
            <w:pPr>
              <w:spacing w:before="26" w:after="26"/>
            </w:pPr>
            <w:r>
              <w:rPr>
                <w:sz w:val="16"/>
                <w:szCs w:val="16"/>
              </w:rPr>
              <w:t xml:space="preserve">Time: for a period</w:t>
            </w:r>
          </w:p>
        </w:tc>
      </w:tr>
    </w:tbl>
    <w:p>
      <w:pPr>
        <w:spacing w:before="36" w:after="16"/>
      </w:pPr>
      <w:r>
        <w:rPr>
          <w:sz w:val="18"/>
          <w:szCs w:val="18"/>
        </w:rPr>
        <w:t xml:space="preserve">Only the facts above differ. What is the chapter of Balance sheet?</w:t>
      </w:r>
    </w:p>
    <w:p>
      <w:pPr>
        <w:spacing w:before="40" w:after="16"/>
        <w:ind w:left="300" w:hanging="300"/>
      </w:pPr>
      <w:r>
        <w:rPr>
          <w:b/>
          <w:bCs/>
          <w:color w:val="353A7C"/>
          <w:sz w:val="19"/>
          <w:szCs w:val="19"/>
        </w:rPr>
        <w:t xml:space="preserve">10.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Orontes buys a bottling line for 1,200 in cash. Which journal entry is correct?</w:t>
            </w:r>
          </w:p>
          <w:p>
            <w:pPr>
              <w:spacing w:after="16"/>
              <w:ind w:left="500" w:hanging="200"/>
            </w:pPr>
            <w:r>
              <w:rPr>
                <w:b/>
                <w:bCs/>
                <w:color w:val="8186EF"/>
                <w:sz w:val="18"/>
                <w:szCs w:val="18"/>
              </w:rPr>
              <w:t xml:space="preserve">A. </w:t>
            </w:r>
            <w:r>
              <w:rPr>
                <w:sz w:val="18"/>
                <w:szCs w:val="18"/>
              </w:rPr>
              <w:t xml:space="preserve">Debit Cash 1,200; credit Equipment 1,200</w:t>
            </w:r>
          </w:p>
          <w:p>
            <w:pPr>
              <w:spacing w:after="16"/>
              <w:ind w:left="500" w:hanging="200"/>
            </w:pPr>
            <w:r>
              <w:rPr>
                <w:b/>
                <w:bCs/>
                <w:color w:val="8186EF"/>
                <w:sz w:val="18"/>
                <w:szCs w:val="18"/>
              </w:rPr>
              <w:t xml:space="preserve">B. </w:t>
            </w:r>
            <w:r>
              <w:rPr>
                <w:sz w:val="18"/>
                <w:szCs w:val="18"/>
              </w:rPr>
              <w:t xml:space="preserve">Debit Equipment expense 1,200; credit Cash 1,200</w:t>
            </w:r>
          </w:p>
          <w:p>
            <w:pPr>
              <w:spacing w:after="16"/>
              <w:ind w:left="500" w:hanging="200"/>
            </w:pPr>
            <w:r>
              <w:rPr>
                <w:b/>
                <w:bCs/>
                <w:color w:val="8186EF"/>
                <w:sz w:val="18"/>
                <w:szCs w:val="18"/>
              </w:rPr>
              <w:t xml:space="preserve">C. </w:t>
            </w:r>
            <w:r>
              <w:rPr>
                <w:sz w:val="18"/>
                <w:szCs w:val="18"/>
              </w:rPr>
              <w:t xml:space="preserve">Debit Equipment 1,200; credit Notes payable 1,200</w:t>
            </w:r>
          </w:p>
          <w:p>
            <w:pPr>
              <w:spacing w:after="16"/>
              <w:ind w:left="500" w:hanging="200"/>
            </w:pPr>
            <w:r>
              <w:rPr>
                <w:b/>
                <w:bCs/>
                <w:color w:val="8186EF"/>
                <w:sz w:val="18"/>
                <w:szCs w:val="18"/>
              </w:rPr>
              <w:t xml:space="preserve">D. </w:t>
            </w:r>
            <w:r>
              <w:rPr>
                <w:sz w:val="18"/>
                <w:szCs w:val="18"/>
              </w:rPr>
              <w:t xml:space="preserve">Debit Equipment 1,200; credit Cash 1,200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14.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additional paid-in capital</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account normally has a credit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Prepaid 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of goods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Accumulated depreciation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declared</w:t>
            </w:r>
          </w:p>
        </w:tc>
      </w:tr>
    </w:tbl>
    <w:p>
      <w:pPr>
        <w:spacing w:before="40" w:after="16"/>
        <w:ind w:left="300" w:hanging="300"/>
      </w:pPr>
      <w:r>
        <w:rPr>
          <w:b/>
          <w:bCs/>
          <w:color w:val="353A7C"/>
          <w:sz w:val="19"/>
          <w:szCs w:val="19"/>
        </w:rPr>
        <w:t xml:space="preserve">21.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Why did each equity account change?</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24"/>
      </w:pPr>
      <w:r>
        <w:rPr>
          <w:sz w:val="19"/>
          <w:szCs w:val="19"/>
        </w:rPr>
        <w:t xml:space="preserve">Write the letter of the matching question it answers beside each statement.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How did the company perform?</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What does the company have and owe, and what is the owners' claim?</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Why did each equity account change?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Where did cash come from, and where did it go?</w:t>
            </w:r>
          </w:p>
        </w:tc>
      </w:tr>
    </w:tbl>
    <w:p/>
    <w:p>
      <w:pPr>
        <w:spacing w:before="24" w:after="24"/>
        <w:ind w:left="300" w:hanging="300"/>
      </w:pPr>
      <w:r>
        <w:rPr>
          <w:b/>
          <w:bCs/>
          <w:color w:val="353A7C"/>
          <w:sz w:val="18"/>
          <w:szCs w:val="18"/>
        </w:rPr>
        <w:t xml:space="preserve">22.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Statement of cash flows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debit · equity · credit · contra account · normal balance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revenue · retained earnings · liability · net income · equity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for credit losses · asset · U.S. GAAP</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allowance for credit losses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The allowance for credit losses reduces accounts receivable in the same way (Chapter 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“Accounts on the left side of the equation (assets, expenses and dividends) increase with a debit. Accounts on the right side (liabilities, equity and revenues) increase with a credit. A contra account reduces a related account, so it has the opposite normal balance.”</w:t>
      </w:r>
    </w:p>
    <w:p>
      <w:pPr>
        <w:spacing w:after="18"/>
        <w:ind w:left="300" w:hanging="300"/>
      </w:pPr>
      <w:r>
        <w:rPr>
          <w:b/>
          <w:bCs/>
          <w:color w:val="8186EF"/>
          <w:sz w:val="16"/>
          <w:szCs w:val="16"/>
        </w:rPr>
        <w:t xml:space="preserve">2  </w:t>
      </w:r>
      <w:r>
        <w:rPr>
          <w:sz w:val="16"/>
          <w:szCs w:val="16"/>
        </w:rPr>
        <w:t xml:space="preserve">The book writes: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after="18"/>
        <w:ind w:left="300" w:hanging="300"/>
      </w:pPr>
      <w:r>
        <w:rPr>
          <w:b/>
          <w:bCs/>
          <w:color w:val="8186EF"/>
          <w:sz w:val="16"/>
          <w:szCs w:val="16"/>
        </w:rPr>
        <w:t xml:space="preserve">3  </w:t>
      </w:r>
      <w:r>
        <w:rPr>
          <w:sz w:val="16"/>
          <w:szCs w:val="16"/>
        </w:rPr>
        <w:t xml:space="preserve">The book writes: “Syrian and Levant texts often say اهتلاك, and Egyptian texts say إهلاك. In English, always say depreciation. An allowance (for example, the allowance for credit losses) reduces an asset. Never say reserve for bad debts in a U.S. GAAP answer.”</w:t>
      </w:r>
    </w:p>
    <w:p>
      <w:pPr>
        <w:spacing w:after="18"/>
        <w:ind w:left="300" w:hanging="300"/>
      </w:pPr>
      <w:r>
        <w:rPr>
          <w:b/>
          <w:bCs/>
          <w:color w:val="8186EF"/>
          <w:sz w:val="16"/>
          <w:szCs w:val="16"/>
        </w:rPr>
        <w:t xml:space="preserve">4  </w:t>
      </w:r>
      <w:r>
        <w:rPr>
          <w:sz w:val="16"/>
          <w:szCs w:val="16"/>
        </w:rPr>
        <w:t xml:space="preserve">The book pairs Statement of cash flows with “Where did cash come from, and where did it go?”.</w:t>
      </w:r>
    </w:p>
    <w:p>
      <w:pPr>
        <w:spacing w:after="18"/>
        <w:ind w:left="300" w:hanging="300"/>
      </w:pPr>
      <w:r>
        <w:rPr>
          <w:b/>
          <w:bCs/>
          <w:color w:val="8186EF"/>
          <w:sz w:val="16"/>
          <w:szCs w:val="16"/>
        </w:rPr>
        <w:t xml:space="preserve">5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6  </w:t>
      </w:r>
      <w:r>
        <w:rPr>
          <w:sz w:val="16"/>
          <w:szCs w:val="16"/>
        </w:rPr>
        <w:t xml:space="preserve">The book pairs Income statement with “for a period”.</w:t>
      </w:r>
    </w:p>
    <w:p>
      <w:pPr>
        <w:spacing w:after="18"/>
        <w:ind w:left="300" w:hanging="300"/>
      </w:pPr>
      <w:r>
        <w:rPr>
          <w:b/>
          <w:bCs/>
          <w:color w:val="8186EF"/>
          <w:sz w:val="16"/>
          <w:szCs w:val="16"/>
        </w:rPr>
        <w:t xml:space="preserve">10  </w:t>
      </w:r>
      <w:r>
        <w:rPr>
          <w:sz w:val="16"/>
          <w:szCs w:val="16"/>
        </w:rPr>
        <w:t xml:space="preserve">The book gives 2 as the chapter of Balance sheet.</w:t>
      </w:r>
    </w:p>
    <w:p>
      <w:pPr>
        <w:spacing w:after="18"/>
        <w:ind w:left="300" w:hanging="300"/>
      </w:pPr>
      <w:r>
        <w:rPr>
          <w:b/>
          <w:bCs/>
          <w:color w:val="8186EF"/>
          <w:sz w:val="16"/>
          <w:szCs w:val="16"/>
        </w:rPr>
        <w:t xml:space="preserve">11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12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21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1"/>
        <w:gridCol w:w="2517"/>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9"/>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1311"/>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On December 28, a customer pays Orontes 60 for goods that Orontes will deliver in January. What does Orontes report at December 31?</w:t>
            </w:r>
          </w:p>
        </w:tc>
      </w:tr>
      <w:tr>
        <w:tc>
          <w:tcPr>
            <w:tcW w:type="pct" w:w="10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9"/>
        <w:gridCol w:w="463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88"/>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12"/>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88"/>
            <w:tcMar>
              <w:top w:type="dxa" w:w="50"/>
              <w:left w:type="dxa" w:w="110"/>
              <w:bottom w:type="dxa" w:w="50"/>
              <w:right w:type="dxa" w:w="110"/>
            </w:tcMar>
          </w:tcPr>
          <w:p>
            <w:pPr>
              <w:spacing w:before="26" w:after="26"/>
            </w:pPr>
            <w:r>
              <w:rPr>
                <w:color w:val="232733"/>
                <w:sz w:val="16"/>
                <w:szCs w:val="16"/>
              </w:rPr>
              <w:t xml:space="preserve">liability</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IFRS</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par value</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cost of goods sold</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revenue   ·   U.S. GAAP   ·   faithful representation   ·   contra account   ·   cash basis   ·   accrual basis</w:t>
      </w:r>
    </w:p>
    <w:p>
      <w:pPr>
        <w:spacing w:before="36" w:after="36"/>
        <w:ind w:left="300"/>
      </w:pPr>
      <w:r>
        <w:rPr>
          <w:sz w:val="19"/>
          <w:szCs w:val="19"/>
        </w:rPr>
        <w:t xml:space="preserve">The </w:t>
      </w:r>
      <w:r>
        <w:rPr>
          <w:u w:val="single"/>
          <w:sz w:val="19"/>
          <w:szCs w:val="19"/>
        </w:rPr>
        <w:t xml:space="preserve">            </w:t>
      </w:r>
      <w:r>
        <w:rPr>
          <w:sz w:val="19"/>
          <w:szCs w:val="19"/>
        </w:rPr>
        <w:t xml:space="preserve"> records items only when cash is received or paid. The cash basis is simple, but it is not acceptable under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Orontes records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in fiscal 2025, the year it delivered the goods.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matching principle   ·   revenue   ·   faithful representation   ·   contra account</w:t>
      </w:r>
    </w:p>
    <w:p>
      <w:pPr>
        <w:spacing w:before="36" w:after="36"/>
        <w:ind w:left="300"/>
      </w:pPr>
      <w:r>
        <w:rPr>
          <w:sz w:val="19"/>
          <w:szCs w:val="19"/>
        </w:rPr>
        <w:t xml:space="preserve">The </w:t>
      </w:r>
      <w:r>
        <w:rPr>
          <w:u w:val="single"/>
          <w:sz w:val="19"/>
          <w:szCs w:val="19"/>
        </w:rPr>
        <w:t xml:space="preserve">                    </w:t>
      </w:r>
      <w:r>
        <w:rPr>
          <w:sz w:val="19"/>
          <w:szCs w:val="19"/>
        </w:rPr>
        <w:t xml:space="preserve"> says: record expenses in the same period as the </w:t>
      </w:r>
      <w:r>
        <w:rPr>
          <w:u w:val="single"/>
          <w:sz w:val="19"/>
          <w:szCs w:val="19"/>
        </w:rPr>
        <w:t xml:space="preserve">           </w:t>
      </w:r>
      <w:r>
        <w:rPr>
          <w:sz w:val="19"/>
          <w:szCs w:val="19"/>
        </w:rPr>
        <w:t xml:space="preserve">s they help to produce. There are three ways to apply it. Some costs link directly to a sale. </w:t>
      </w:r>
      <w:r>
        <w:rPr>
          <w:u w:val="single"/>
          <w:sz w:val="19"/>
          <w:szCs w:val="19"/>
        </w:rPr>
        <w:t xml:space="preserve">                    </w:t>
      </w:r>
      <w:r>
        <w:rPr>
          <w:sz w:val="19"/>
          <w:szCs w:val="19"/>
        </w:rPr>
        <w:t xml:space="preserve"> is the classic example: Orontes records it at the same time as the sales revenue.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prepaid expense   ·   asset   ·   contra account   ·   revenue   ·   faithful representation   ·   liability</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does the book pair with “Cash is paid before the expense is incurred.”?</w:t>
      </w:r>
    </w:p>
    <w:p>
      <w:pPr>
        <w:spacing w:after="18"/>
        <w:ind w:left="560" w:hanging="260"/>
      </w:pPr>
      <w:r>
        <w:rPr>
          <w:b/>
          <w:bCs/>
          <w:color w:val="8186EF"/>
          <w:sz w:val="18"/>
          <w:szCs w:val="18"/>
        </w:rPr>
        <w:t xml:space="preserve">A. </w:t>
      </w:r>
      <w:r>
        <w:rPr>
          <w:sz w:val="18"/>
          <w:szCs w:val="18"/>
        </w:rPr>
        <w:t xml:space="preserve">Accrued revenue</w:t>
      </w:r>
    </w:p>
    <w:p>
      <w:pPr>
        <w:spacing w:after="18"/>
        <w:ind w:left="560" w:hanging="260"/>
      </w:pPr>
      <w:r>
        <w:rPr>
          <w:b/>
          <w:bCs/>
          <w:color w:val="8186EF"/>
          <w:sz w:val="18"/>
          <w:szCs w:val="18"/>
        </w:rPr>
        <w:t xml:space="preserve">B. </w:t>
      </w:r>
      <w:r>
        <w:rPr>
          <w:sz w:val="18"/>
          <w:szCs w:val="18"/>
        </w:rPr>
        <w:t xml:space="preserve">Prepaid expense (deferral)</w:t>
      </w:r>
    </w:p>
    <w:p>
      <w:pPr>
        <w:spacing w:after="18"/>
        <w:ind w:left="560" w:hanging="260"/>
      </w:pPr>
      <w:r>
        <w:rPr>
          <w:b/>
          <w:bCs/>
          <w:color w:val="8186EF"/>
          <w:sz w:val="18"/>
          <w:szCs w:val="18"/>
        </w:rPr>
        <w:t xml:space="preserve">C. </w:t>
      </w:r>
      <w:r>
        <w:rPr>
          <w:sz w:val="18"/>
          <w:szCs w:val="18"/>
        </w:rPr>
        <w:t xml:space="preserve">Accrued expense</w:t>
      </w:r>
    </w:p>
    <w:p>
      <w:pPr>
        <w:spacing w:after="18"/>
        <w:ind w:left="560" w:hanging="260"/>
      </w:pPr>
      <w:r>
        <w:rPr>
          <w:b/>
          <w:bCs/>
          <w:color w:val="8186EF"/>
          <w:sz w:val="18"/>
          <w:szCs w:val="18"/>
        </w:rPr>
        <w:t xml:space="preserve">D. </w:t>
      </w:r>
      <w:r>
        <w:rPr>
          <w:sz w:val="18"/>
          <w:szCs w:val="18"/>
        </w:rPr>
        <w:t xml:space="preserve">Contract liability, or unearned revenue (deferral)</w:t>
      </w:r>
    </w:p>
    <w:p>
      <w:pPr>
        <w:spacing w:before="40" w:after="16"/>
        <w:ind w:left="300" w:hanging="300"/>
      </w:pPr>
      <w:r>
        <w:rPr>
          <w:b/>
          <w:bCs/>
          <w:color w:val="353A7C"/>
          <w:sz w:val="19"/>
          <w:szCs w:val="19"/>
        </w:rPr>
        <w:t xml:space="preserve">6.  </w:t>
      </w:r>
      <w:r>
        <w:rPr>
          <w:sz w:val="19"/>
          <w:szCs w:val="19"/>
        </w:rPr>
        <w:t xml:space="preserve">Which orontes example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Studied in Chapter 11</w:t>
      </w:r>
    </w:p>
    <w:p>
      <w:pPr>
        <w:spacing w:after="18"/>
        <w:ind w:left="560" w:hanging="260"/>
      </w:pPr>
      <w:r>
        <w:rPr>
          <w:b/>
          <w:bCs/>
          <w:color w:val="8186EF"/>
          <w:sz w:val="18"/>
          <w:szCs w:val="18"/>
        </w:rPr>
        <w:t xml:space="preserve">B. </w:t>
      </w:r>
      <w:r>
        <w:rPr>
          <w:sz w:val="18"/>
          <w:szCs w:val="18"/>
        </w:rPr>
        <w:t xml:space="preserve">Hotel pays in advance (February, row 4)</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9.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U.S. GAAP  ·  cost of goods sold  ·  gain  ·  accrual basis  ·  financial statements</w:t>
            </w:r>
          </w:p>
          <w:p>
            <w:pPr>
              <w:spacing w:before="26" w:after="26"/>
              <w:ind w:left="200"/>
            </w:pPr>
            <w:r>
              <w:rPr>
                <w:sz w:val="19"/>
                <w:szCs w:val="19"/>
              </w:rPr>
              <w:t xml:space="preserve">When should a company record revenues and expenses?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Prepaid expense (deferral)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Contract liability, or unearned revenue (deferral)</w:t>
            </w:r>
          </w:p>
        </w:tc>
      </w:tr>
      <w:tr>
        <w:tc>
          <w:tcPr>
            <w:tcW w:type="pct" w:w="2500"/>
            <w:tcMar>
              <w:top w:type="dxa" w:w="50"/>
              <w:left w:type="dxa" w:w="110"/>
              <w:bottom w:type="dxa" w:w="50"/>
              <w:right w:type="dxa" w:w="110"/>
            </w:tcMar>
          </w:tcPr>
          <w:p>
            <w:pPr>
              <w:spacing w:before="26" w:after="26"/>
            </w:pPr>
            <w:r>
              <w:rPr>
                <w:sz w:val="16"/>
                <w:szCs w:val="16"/>
              </w:rPr>
              <w:t xml:space="preserve">What happens: Cash is paid before the expense is incurred.</w:t>
            </w:r>
          </w:p>
        </w:tc>
        <w:tc>
          <w:tcPr>
            <w:tcW w:type="pct" w:w="2500"/>
            <w:tcMar>
              <w:top w:type="dxa" w:w="50"/>
              <w:left w:type="dxa" w:w="110"/>
              <w:bottom w:type="dxa" w:w="50"/>
              <w:right w:type="dxa" w:w="110"/>
            </w:tcMar>
          </w:tcPr>
          <w:p>
            <w:pPr>
              <w:spacing w:before="26" w:after="26"/>
            </w:pPr>
            <w:r>
              <w:rPr>
                <w:sz w:val="16"/>
                <w:szCs w:val="16"/>
              </w:rPr>
              <w:t xml:space="preserve">What happens: Cash is received before the revenue is earned.</w:t>
            </w:r>
          </w:p>
        </w:tc>
      </w:tr>
      <w:tr>
        <w:tc>
          <w:tcPr>
            <w:tcW w:type="pct" w:w="2500"/>
            <w:tcMar>
              <w:top w:type="dxa" w:w="50"/>
              <w:left w:type="dxa" w:w="110"/>
              <w:bottom w:type="dxa" w:w="50"/>
              <w:right w:type="dxa" w:w="110"/>
            </w:tcMar>
          </w:tcPr>
          <w:p>
            <w:pPr>
              <w:spacing w:before="26" w:after="26"/>
            </w:pPr>
            <w:r>
              <w:rPr>
                <w:sz w:val="16"/>
                <w:szCs w:val="16"/>
              </w:rPr>
              <w:t xml:space="preserve">Orontes example: Rent paid in advance (February, row 3)</w:t>
            </w:r>
          </w:p>
        </w:tc>
        <w:tc>
          <w:tcPr>
            <w:tcW w:type="pct" w:w="2500"/>
            <w:tcMar>
              <w:top w:type="dxa" w:w="50"/>
              <w:left w:type="dxa" w:w="110"/>
              <w:bottom w:type="dxa" w:w="50"/>
              <w:right w:type="dxa" w:w="110"/>
            </w:tcMar>
          </w:tcPr>
          <w:p>
            <w:pPr>
              <w:spacing w:before="26" w:after="26"/>
            </w:pPr>
            <w:r>
              <w:rPr>
                <w:sz w:val="16"/>
                <w:szCs w:val="16"/>
              </w:rPr>
              <w:t xml:space="preserve">Orontes example: Hotel pays in advance (February, row 4)</w:t>
            </w:r>
          </w:p>
        </w:tc>
      </w:tr>
    </w:tbl>
    <w:p>
      <w:pPr>
        <w:spacing w:before="36" w:after="16"/>
      </w:pPr>
      <w:r>
        <w:rPr>
          <w:sz w:val="18"/>
          <w:szCs w:val="18"/>
        </w:rPr>
        <w:t xml:space="preserve">Only the facts above differ. What is the creates of Prepaid expense (deferral)?</w:t>
      </w:r>
    </w:p>
    <w:p>
      <w:pPr>
        <w:spacing w:before="40" w:after="16"/>
        <w:ind w:left="300" w:hanging="300"/>
      </w:pPr>
      <w:r>
        <w:rPr>
          <w:b/>
          <w:bCs/>
          <w:color w:val="353A7C"/>
          <w:sz w:val="19"/>
          <w:szCs w:val="19"/>
        </w:rPr>
        <w:t xml:space="preserve">10.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14.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liability</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p>
      <w:pPr>
        <w:spacing w:before="40" w:after="16"/>
        <w:ind w:left="300" w:hanging="300"/>
      </w:pPr>
      <w:r>
        <w:rPr>
          <w:b/>
          <w:bCs/>
          <w:color w:val="353A7C"/>
          <w:sz w:val="19"/>
          <w:szCs w:val="19"/>
        </w:rPr>
        <w:t xml:space="preserve">21.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Nothing until the goods are delivered</w:t>
      </w:r>
    </w:p>
    <w:p>
      <w:pPr>
        <w:spacing w:before="40" w:after="24"/>
      </w:pPr>
      <w:r>
        <w:rPr>
          <w:sz w:val="19"/>
          <w:szCs w:val="19"/>
        </w:rPr>
        <w:t xml:space="preserve">Write the letter of the matching entry beside each type.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Revenue is earned before cash is received or billed.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The expense is incurred before cash is paid.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Cash is received before the revenue is earned.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Cash is paid before the expense is incurred.</w:t>
            </w:r>
          </w:p>
        </w:tc>
      </w:tr>
    </w:tbl>
    <w:p/>
    <w:p>
      <w:pPr>
        <w:spacing w:before="24" w:after="24"/>
        <w:ind w:left="300" w:hanging="300"/>
      </w:pPr>
      <w:r>
        <w:rPr>
          <w:b/>
          <w:bCs/>
          <w:color w:val="353A7C"/>
          <w:sz w:val="18"/>
          <w:szCs w:val="18"/>
        </w:rPr>
        <w:t xml:space="preserve">22.  </w:t>
      </w:r>
      <w:r>
        <w:rPr>
          <w:sz w:val="18"/>
          <w:szCs w:val="18"/>
        </w:rPr>
        <w:t xml:space="preserve">Prepaid expense (deferral)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Contract liability, or unearned revenue (deferral)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Accrued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Accrued revenue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basis · U.S. GAAP · accrual basis · revenue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matching principle · revenue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prepaid expense · asset · liability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 liability: Contract liability, or unearned revenue (deferral), Accrued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an asset: Prepaid expense (deferral), Accrued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U.S. GAAP · financial statements · accrual basis</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When should a company record revenues and expenses? U.S. GAAP financial statements use the accrual basis.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cash basis records items only when cash is received or paid. The cash basis is simple, but it is not acceptable under U.S. GAAP. Under the accrual basis, Orontes records the revenue and the cost of goods sold in fiscal 2025, the year it delivered the goods.”</w:t>
      </w:r>
    </w:p>
    <w:p>
      <w:pPr>
        <w:spacing w:after="18"/>
        <w:ind w:left="300" w:hanging="300"/>
      </w:pPr>
      <w:r>
        <w:rPr>
          <w:b/>
          <w:bCs/>
          <w:color w:val="8186EF"/>
          <w:sz w:val="16"/>
          <w:szCs w:val="16"/>
        </w:rPr>
        <w:t xml:space="preserve">2  </w:t>
      </w:r>
      <w:r>
        <w:rPr>
          <w:sz w:val="16"/>
          <w:szCs w:val="16"/>
        </w:rPr>
        <w:t xml:space="preserve">The book writes: “The matching principle says: record expenses in the same period as the revenues they help to produce. There are three ways to apply it. Some costs link directly to a sale. Cost of goods sold is the classic example: Orontes records it at the same time as the sales revenue.”</w:t>
      </w:r>
    </w:p>
    <w:p>
      <w:pPr>
        <w:spacing w:after="18"/>
        <w:ind w:left="300" w:hanging="300"/>
      </w:pPr>
      <w:r>
        <w:rPr>
          <w:b/>
          <w:bCs/>
          <w:color w:val="8186EF"/>
          <w:sz w:val="16"/>
          <w:szCs w:val="16"/>
        </w:rPr>
        <w:t xml:space="preserve">3  </w:t>
      </w:r>
      <w:r>
        <w:rPr>
          <w:sz w:val="16"/>
          <w:szCs w:val="16"/>
        </w:rPr>
        <w:t xml:space="preserve">The book writes: “A prepaid expense is an asset: the company has paid for a future benefit. A contract liability (unearned revenue) is a liability: the company must still deliver the goods or services. Cash received in advance is a liability, not revenue.”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Prepaid expense (deferral) with “Cash is paid before the expense is incurred.”.</w:t>
      </w:r>
    </w:p>
    <w:p>
      <w:pPr>
        <w:spacing w:after="18"/>
        <w:ind w:left="300" w:hanging="300"/>
      </w:pPr>
      <w:r>
        <w:rPr>
          <w:b/>
          <w:bCs/>
          <w:color w:val="8186EF"/>
          <w:sz w:val="16"/>
          <w:szCs w:val="16"/>
        </w:rPr>
        <w:t xml:space="preserve">6  </w:t>
      </w:r>
      <w:r>
        <w:rPr>
          <w:sz w:val="16"/>
          <w:szCs w:val="16"/>
        </w:rPr>
        <w:t xml:space="preserve">The book’s own table gives Hotel pays in advance (February, row 4) as the orontes example of Contract liability, or unearned revenue (deferral).</w:t>
      </w:r>
    </w:p>
    <w:p>
      <w:pPr>
        <w:spacing w:after="18"/>
        <w:ind w:left="300" w:hanging="300"/>
      </w:pPr>
      <w:r>
        <w:rPr>
          <w:b/>
          <w:bCs/>
          <w:color w:val="8186EF"/>
          <w:sz w:val="16"/>
          <w:szCs w:val="16"/>
        </w:rPr>
        <w:t xml:space="preserve">10  </w:t>
      </w:r>
      <w:r>
        <w:rPr>
          <w:sz w:val="16"/>
          <w:szCs w:val="16"/>
        </w:rPr>
        <w:t xml:space="preserve">The book gives an asset as the creates of Prepaid expense (deferral).</w:t>
      </w:r>
    </w:p>
    <w:p>
      <w:pPr>
        <w:spacing w:after="18"/>
        <w:ind w:left="300" w:hanging="300"/>
      </w:pPr>
      <w:r>
        <w:rPr>
          <w:b/>
          <w:bCs/>
          <w:color w:val="8186EF"/>
          <w:sz w:val="16"/>
          <w:szCs w:val="16"/>
        </w:rPr>
        <w:t xml:space="preserve">11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Pr>
        <w:spacing w:after="18"/>
        <w:ind w:left="300" w:hanging="300"/>
      </w:pPr>
      <w:r>
        <w:rPr>
          <w:b/>
          <w:bCs/>
          <w:color w:val="8186EF"/>
          <w:sz w:val="16"/>
          <w:szCs w:val="16"/>
        </w:rPr>
        <w:t xml:space="preserve">12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21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97"/>
        <w:gridCol w:w="2972"/>
        <w:gridCol w:w="42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48"/>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1548"/>
            <w:tcMar>
              <w:top w:type="dxa" w:w="50"/>
              <w:left w:type="dxa" w:w="110"/>
              <w:bottom w:type="dxa" w:w="50"/>
              <w:right w:type="dxa" w:w="110"/>
            </w:tcMar>
          </w:tcPr>
          <w:p>
            <w:pPr>
              <w:spacing w:before="26" w:after="26"/>
            </w:pPr>
            <w:r>
              <w:rPr>
                <w:color w:val="232733"/>
                <w:sz w:val="16"/>
                <w:szCs w:val="16"/>
              </w:rPr>
              <w:t xml:space="preserve">a figure to read · ■ U.S. GAAP (used on the exam)</w:t>
            </w:r>
          </w:p>
        </w:tc>
        <w:tc>
          <w:tcPr>
            <w:tcW w:type="pct" w:w="2203"/>
            <w:tcMar>
              <w:top w:type="dxa" w:w="50"/>
              <w:left w:type="dxa" w:w="110"/>
              <w:bottom w:type="dxa" w:w="50"/>
              <w:right w:type="dxa" w:w="110"/>
            </w:tcMar>
          </w:tcPr>
          <w:p>
            <w:pPr>
              <w:spacing w:before="26" w:after="26"/>
            </w:pPr>
            <w:r>
              <w:rPr>
                <w:color w:val="232733"/>
                <w:sz w:val="16"/>
                <w:szCs w:val="16"/>
              </w:rPr>
              <w:t xml:space="preserve">Which organization writes U.S. GAAP?</w:t>
            </w:r>
          </w:p>
        </w:tc>
      </w:tr>
      <w:tr>
        <w:tc>
          <w:tcPr>
            <w:tcW w:type="pct" w:w="12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depreciation   ·   revenue   ·   FASB   ·   U.S. GAAP   ·   relevance</w:t>
      </w:r>
    </w:p>
    <w:p>
      <w:pPr>
        <w:spacing w:before="36" w:after="36"/>
        <w:ind w:left="300"/>
      </w:pPr>
      <w:r>
        <w:rPr>
          <w:sz w:val="19"/>
          <w:szCs w:val="19"/>
        </w:rPr>
        <w:t xml:space="preserve">The ASC is the single source of authoritative nongovernmental </w:t>
      </w:r>
      <w:r>
        <w:rPr>
          <w:u w:val="single"/>
          <w:sz w:val="19"/>
          <w:szCs w:val="19"/>
        </w:rPr>
        <w:t xml:space="preserve">           </w:t>
      </w:r>
      <w:r>
        <w:rPr>
          <w:sz w:val="19"/>
          <w:szCs w:val="19"/>
        </w:rPr>
        <w:t xml:space="preserve">. It is organized by topic numbers. For example, ASC 606 covers </w:t>
      </w:r>
      <w:r>
        <w:rPr>
          <w:u w:val="single"/>
          <w:sz w:val="19"/>
          <w:szCs w:val="19"/>
        </w:rPr>
        <w:t xml:space="preserve">           </w:t>
      </w:r>
      <w:r>
        <w:rPr>
          <w:sz w:val="19"/>
          <w:szCs w:val="19"/>
        </w:rPr>
        <w:t xml:space="preserve"> and ASC 842 covers leases. When the </w:t>
      </w:r>
      <w:r>
        <w:rPr>
          <w:u w:val="single"/>
          <w:sz w:val="19"/>
          <w:szCs w:val="19"/>
        </w:rPr>
        <w:t xml:space="preserve">           </w:t>
      </w:r>
      <w:r>
        <w:rPr>
          <w:sz w:val="19"/>
          <w:szCs w:val="19"/>
        </w:rPr>
        <w:t xml:space="preserve"> changes a rule, it issues an Accounting Standards Update (ASU), which amends the Codification.</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IFRS   ·   accounting   ·   relevance   ·   accumulated depreciation   ·   International</w:t>
      </w:r>
    </w:p>
    <w:p>
      <w:pPr>
        <w:spacing w:before="36" w:after="36"/>
        <w:ind w:left="300"/>
      </w:pPr>
      <w:r>
        <w:rPr>
          <w:sz w:val="19"/>
          <w:szCs w:val="19"/>
        </w:rPr>
        <w:t xml:space="preserve">Do not confuse these bodies with the PCAOB, which oversees the audits of public companies. The PCAOB sets auditing standards, not </w:t>
      </w:r>
      <w:r>
        <w:rPr>
          <w:u w:val="single"/>
          <w:sz w:val="19"/>
          <w:szCs w:val="19"/>
        </w:rPr>
        <w:t xml:space="preserve">            </w:t>
      </w:r>
      <w:r>
        <w:rPr>
          <w:sz w:val="19"/>
          <w:szCs w:val="19"/>
        </w:rPr>
        <w:t xml:space="preserve"> standards. Outside the United States, many countries use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Financial Reporting Standards).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conceptual framework   ·   relevance   ·   accumulated depreciation   ·   U.S. GAAP   ·   FASB   ·   IFRS</w:t>
      </w:r>
    </w:p>
    <w:p>
      <w:pPr>
        <w:spacing w:before="36" w:after="36"/>
        <w:ind w:left="300"/>
      </w:pPr>
      <w:r>
        <w:rPr>
          <w:sz w:val="19"/>
          <w:szCs w:val="19"/>
        </w:rPr>
        <w:t xml:space="preserve">Every chapter has an </w:t>
      </w:r>
      <w:r>
        <w:rPr>
          <w:u w:val="single"/>
          <w:sz w:val="19"/>
          <w:szCs w:val="19"/>
        </w:rPr>
        <w:t xml:space="preserve">           </w:t>
      </w:r>
      <w:r>
        <w:rPr>
          <w:sz w:val="19"/>
          <w:szCs w:val="19"/>
        </w:rPr>
        <w:t xml:space="preserve"> Contrast box, so Chapter 17 will be revision for you. Both systems rest on a </w:t>
      </w:r>
      <w:r>
        <w:rPr>
          <w:u w:val="single"/>
          <w:sz w:val="19"/>
          <w:szCs w:val="19"/>
        </w:rPr>
        <w:t xml:space="preserve">                      </w:t>
      </w:r>
      <w:r>
        <w:rPr>
          <w:sz w:val="19"/>
          <w:szCs w:val="19"/>
        </w:rPr>
        <w:t xml:space="preserve">: the basic ideas behind the standards, such as the users, the elements and the qualities of useful information. You studied the U.S. version in Sections 1.1 and 1.2. </w:t>
      </w:r>
      <w:r>
        <w:rPr>
          <w:u w:val="single"/>
          <w:sz w:val="19"/>
          <w:szCs w:val="19"/>
        </w:rPr>
        <w:t xml:space="preserve">           </w:t>
      </w:r>
      <w:r>
        <w:rPr>
          <w:sz w:val="19"/>
          <w:szCs w:val="19"/>
        </w:rPr>
        <w:t xml:space="preserve">: writes </w:t>
      </w:r>
      <w:r>
        <w:rPr>
          <w:u w:val="single"/>
          <w:sz w:val="19"/>
          <w:szCs w:val="19"/>
        </w:rPr>
        <w:t xml:space="preserve">           </w:t>
      </w:r>
      <w:r>
        <w:rPr>
          <w:sz w:val="19"/>
          <w:szCs w:val="19"/>
        </w:rPr>
        <w:t xml:space="preserve"> (the ASC).</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9.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IASB</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16.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p>
      <w:pPr>
        <w:spacing w:before="40" w:after="16"/>
        <w:ind w:left="300" w:hanging="300"/>
      </w:pPr>
      <w:r>
        <w:rPr>
          <w:b/>
          <w:bCs/>
          <w:color w:val="353A7C"/>
          <w:sz w:val="19"/>
          <w:szCs w:val="19"/>
        </w:rPr>
        <w:t xml:space="preserve">17.  </w:t>
      </w:r>
      <w:r>
        <w:rPr>
          <w:sz w:val="19"/>
          <w:szCs w:val="19"/>
        </w:rPr>
        <w:t xml:space="preserve">Which IFRS does the book give for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p>
      <w:pPr>
        <w:spacing w:before="40" w:after="24"/>
      </w:pPr>
      <w:r>
        <w:rPr>
          <w:sz w:val="19"/>
          <w:szCs w:val="19"/>
        </w:rPr>
        <w:t xml:space="preserve">Write the letter of the matching IFRS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profit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share capital (ordinary shares)</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share premium</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statement of profit or loss</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statement of financial position</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trade receivables</w:t>
            </w:r>
          </w:p>
        </w:tc>
      </w:tr>
    </w:tbl>
    <w:p/>
    <w:p>
      <w:pPr>
        <w:spacing w:before="24" w:after="24"/>
        <w:ind w:left="300" w:hanging="300"/>
      </w:pPr>
      <w:r>
        <w:rPr>
          <w:b/>
          <w:bCs/>
          <w:color w:val="353A7C"/>
          <w:sz w:val="18"/>
          <w:szCs w:val="18"/>
        </w:rPr>
        <w:t xml:space="preserve">18.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additional paid-in capital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accounts receivable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net income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U.S. GAAP · revenue · FASB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accounting · IFRS · International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IFRS · conceptual framework · FASB · U.S. GAAP</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ASC is the single source of authoritative nongovernmental U.S. GAAP. It is organized by topic numbers. For example, ASC 606 covers revenue and ASC 842 covers leases. When the FASB changes a rule, it issues an Accounting Standards Update (ASU), which amends the Codification.”</w:t>
      </w:r>
    </w:p>
    <w:p>
      <w:pPr>
        <w:spacing w:after="18"/>
        <w:ind w:left="300" w:hanging="300"/>
      </w:pPr>
      <w:r>
        <w:rPr>
          <w:b/>
          <w:bCs/>
          <w:color w:val="8186EF"/>
          <w:sz w:val="16"/>
          <w:szCs w:val="16"/>
        </w:rPr>
        <w:t xml:space="preserve">2  </w:t>
      </w:r>
      <w:r>
        <w:rPr>
          <w:sz w:val="16"/>
          <w:szCs w:val="16"/>
        </w:rPr>
        <w:t xml:space="preserve">The book writes: “Do not confuse these bodies with the PCAOB, which oversees the audits of public companies. The PCAOB sets auditing standards, not accounting standards. Outside the United States, many countries use IFRS (International Financial Reporting Standards).”</w:t>
      </w:r>
    </w:p>
    <w:p>
      <w:pPr>
        <w:spacing w:after="18"/>
        <w:ind w:left="300" w:hanging="300"/>
      </w:pPr>
      <w:r>
        <w:rPr>
          <w:b/>
          <w:bCs/>
          <w:color w:val="8186EF"/>
          <w:sz w:val="16"/>
          <w:szCs w:val="16"/>
        </w:rPr>
        <w:t xml:space="preserve">3  </w:t>
      </w:r>
      <w:r>
        <w:rPr>
          <w:sz w:val="16"/>
          <w:szCs w:val="16"/>
        </w:rPr>
        <w:t xml:space="preserve">The book writes: “Every chapter has an IFRS Contrast box, so Chapter 17 will be revision for you. Both systems rest on a conceptual framework: the basic ideas behind the standards, such as the users, the elements and the qualities of useful information. You studied the U.S. version in Sections 1.1 and 1.2. FASB: writes U.S. GAAP (the ASC).”</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statement of financial position as the IFRS of balance sheet.</w:t>
      </w:r>
    </w:p>
    <w:p>
      <w:pPr>
        <w:spacing w:after="18"/>
        <w:ind w:left="300" w:hanging="300"/>
      </w:pPr>
      <w:r>
        <w:rPr>
          <w:b/>
          <w:bCs/>
          <w:color w:val="8186EF"/>
          <w:sz w:val="16"/>
          <w:szCs w:val="16"/>
        </w:rPr>
        <w:t xml:space="preserve">6  </w:t>
      </w:r>
      <w:r>
        <w:rPr>
          <w:sz w:val="16"/>
          <w:szCs w:val="16"/>
        </w:rPr>
        <w:t xml:space="preserve">Declaring the dividend creates dividends payable (a liability) and reduces retained earnings. A is wrong: A dividend is a distribution to owners, not an expense. C is wrong: Cash decreases only on the payment date, next month.</w:t>
      </w:r>
    </w:p>
    <w:p>
      <w:pPr>
        <w:spacing w:after="18"/>
        <w:ind w:left="300" w:hanging="300"/>
      </w:pPr>
      <w:r>
        <w:rPr>
          <w:b/>
          <w:bCs/>
          <w:color w:val="8186EF"/>
          <w:sz w:val="16"/>
          <w:szCs w:val="16"/>
        </w:rPr>
        <w:t xml:space="preserve">7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16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17  </w:t>
      </w:r>
      <w:r>
        <w:rPr>
          <w:sz w:val="16"/>
          <w:szCs w:val="16"/>
        </w:rPr>
        <w:t xml:space="preserve">The book’s own table gives profit as the IFRS of net income.</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5"/>
        <w:gridCol w:w="3700"/>
        <w:gridCol w:w="3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3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2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3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39"/>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1927"/>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033"/>
            <w:tcMar>
              <w:top w:type="dxa" w:w="50"/>
              <w:left w:type="dxa" w:w="110"/>
              <w:bottom w:type="dxa" w:w="50"/>
              <w:right w:type="dxa" w:w="110"/>
            </w:tcMar>
          </w:tcPr>
          <w:p>
            <w:pPr>
              <w:spacing w:before="26" w:after="26"/>
            </w:pPr>
            <w:r>
              <w:rPr>
                <w:color w:val="232733"/>
                <w:sz w:val="16"/>
                <w:szCs w:val="16"/>
              </w:rPr>
              <w:t xml:space="preserve">Which statement reports amounts at a single date?</w:t>
            </w:r>
          </w:p>
        </w:tc>
      </w:tr>
      <w:tr>
        <w:tc>
          <w:tcPr>
            <w:tcW w:type="pct" w:w="103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27"/>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203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relevance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balance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trial balance   ·   retained earnings   ·   balance sheet   ·   cost of goods sold   ·   Net income</w:t>
      </w:r>
    </w:p>
    <w:p>
      <w:pPr>
        <w:spacing w:before="36" w:after="36"/>
        <w:ind w:left="300"/>
      </w:pPr>
      <w:r>
        <w:rPr>
          <w:sz w:val="19"/>
          <w:szCs w:val="19"/>
        </w:rPr>
        <w:t xml:space="preserve">Each statement answers a different question for users. Chapters 2 to 5 study each statement in detail. The four statements are linked.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accrual basis   ·   retained earnings   ·   net income   ·   trial balance   ·   dividend   ·   cost of goods sold</w:t>
      </w:r>
    </w:p>
    <w:p>
      <w:pPr>
        <w:spacing w:before="36" w:after="36"/>
        <w:ind w:left="300"/>
      </w:pPr>
      <w:r>
        <w:rPr>
          <w:sz w:val="19"/>
          <w:szCs w:val="19"/>
        </w:rPr>
        <w:t xml:space="preserve">The </w:t>
      </w:r>
      <w:r>
        <w:rPr>
          <w:u w:val="single"/>
          <w:sz w:val="19"/>
          <w:szCs w:val="19"/>
        </w:rPr>
        <w:t xml:space="preserve">           </w:t>
      </w:r>
      <w:r>
        <w:rPr>
          <w:sz w:val="19"/>
          <w:szCs w:val="19"/>
        </w:rPr>
        <w:t xml:space="preserve"> declared was 50, so </w:t>
      </w:r>
      <w:r>
        <w:rPr>
          <w:u w:val="single"/>
          <w:sz w:val="19"/>
          <w:szCs w:val="19"/>
        </w:rPr>
        <w:t xml:space="preserve">                   </w:t>
      </w:r>
      <w:r>
        <w:rPr>
          <w:sz w:val="19"/>
          <w:szCs w:val="19"/>
        </w:rPr>
        <w:t xml:space="preserve"> rose by 30. Cash rose by 1,060: an operating outflow of 40, an investing outflow of 1,200 and a financing inflow of 2,300. Notice that </w:t>
      </w:r>
      <w:r>
        <w:rPr>
          <w:u w:val="single"/>
          <w:sz w:val="19"/>
          <w:szCs w:val="19"/>
        </w:rPr>
        <w:t xml:space="preserve">            </w:t>
      </w:r>
      <w:r>
        <w:rPr>
          <w:sz w:val="19"/>
          <w:szCs w:val="19"/>
        </w:rPr>
        <w:t xml:space="preserve"> and the change in cash are very different numbers. This is the </w:t>
      </w:r>
      <w:r>
        <w:rPr>
          <w:u w:val="single"/>
          <w:sz w:val="19"/>
          <w:szCs w:val="19"/>
        </w:rPr>
        <w:t xml:space="preserve">               </w:t>
      </w:r>
      <w:r>
        <w:rPr>
          <w:sz w:val="19"/>
          <w:szCs w:val="19"/>
        </w:rPr>
        <w:t xml:space="preserve"> at work.</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relevance   ·   cost of goods sold   ·   trial balance   ·   describes   ·   practice</w:t>
      </w:r>
    </w:p>
    <w:p>
      <w:pPr>
        <w:spacing w:before="36" w:after="36"/>
        <w:ind w:left="300"/>
      </w:pPr>
      <w:r>
        <w:rPr>
          <w:sz w:val="19"/>
          <w:szCs w:val="19"/>
        </w:rPr>
        <w:t xml:space="preserve">A </w:t>
      </w:r>
      <w:r>
        <w:rPr>
          <w:u w:val="single"/>
          <w:sz w:val="19"/>
          <w:szCs w:val="19"/>
        </w:rPr>
        <w:t xml:space="preserve">               </w:t>
      </w:r>
      <w:r>
        <w:rPr>
          <w:sz w:val="19"/>
          <w:szCs w:val="19"/>
        </w:rPr>
        <w:t xml:space="preserve"> lists every account balance and checks that total debits equal total credits. You will use it in the section check below and in the </w:t>
      </w:r>
      <w:r>
        <w:rPr>
          <w:u w:val="single"/>
          <w:sz w:val="19"/>
          <w:szCs w:val="19"/>
        </w:rPr>
        <w:t xml:space="preserve">           </w:t>
      </w:r>
      <w:r>
        <w:rPr>
          <w:sz w:val="19"/>
          <w:szCs w:val="19"/>
        </w:rPr>
        <w:t xml:space="preserve"> set. MOST likely or BEST </w:t>
      </w:r>
      <w:r>
        <w:rPr>
          <w:u w:val="single"/>
          <w:sz w:val="19"/>
          <w:szCs w:val="19"/>
        </w:rPr>
        <w:t xml:space="preserve">           </w:t>
      </w:r>
      <w:r>
        <w:rPr>
          <w:sz w:val="19"/>
          <w:szCs w:val="19"/>
        </w:rPr>
        <w:t xml:space="preserve">: more than one option may be partly true.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account does the book pair with “1,050”?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Equipment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9.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Net income · retained earnings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 · retained earnings · net income · accrual basis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trial balance · practice · describes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Each statement answers a different question for users. Chapters 2 to 5 study each statement in detail. Here is the overview.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“Each statement answers a different question for users. Chapters 2 to 5 study each statement in detail. The four statements are linked. Net income flows into retained earnings, and the net change in cash explains the cash balance on the balance sheet.”</w:t>
      </w:r>
    </w:p>
    <w:p>
      <w:pPr>
        <w:spacing w:after="18"/>
        <w:ind w:left="300" w:hanging="300"/>
      </w:pPr>
      <w:r>
        <w:rPr>
          <w:b/>
          <w:bCs/>
          <w:color w:val="8186EF"/>
          <w:sz w:val="16"/>
          <w:szCs w:val="16"/>
        </w:rPr>
        <w:t xml:space="preserve">2  </w:t>
      </w:r>
      <w:r>
        <w:rPr>
          <w:sz w:val="16"/>
          <w:szCs w:val="16"/>
        </w:rPr>
        <w:t xml:space="preserve">The book writes: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after="18"/>
        <w:ind w:left="300" w:hanging="300"/>
      </w:pPr>
      <w:r>
        <w:rPr>
          <w:b/>
          <w:bCs/>
          <w:color w:val="8186EF"/>
          <w:sz w:val="16"/>
          <w:szCs w:val="16"/>
        </w:rPr>
        <w:t xml:space="preserve">3  </w:t>
      </w:r>
      <w:r>
        <w:rPr>
          <w:sz w:val="16"/>
          <w:szCs w:val="16"/>
        </w:rPr>
        <w:t xml:space="preserve">The book writes: “A trial balance lists every account balance and checks that total debits equal total credits. You will use it in the section check below and in the practice set. MOST likely or BEST describes: more than one option may be partly true.”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Cash with “1,050”.</w:t>
      </w:r>
    </w:p>
    <w:p>
      <w:pPr>
        <w:spacing w:after="18"/>
        <w:ind w:left="300" w:hanging="300"/>
      </w:pPr>
      <w:r>
        <w:rPr>
          <w:b/>
          <w:bCs/>
          <w:color w:val="8186EF"/>
          <w:sz w:val="16"/>
          <w:szCs w:val="16"/>
        </w:rPr>
        <w:t xml:space="preserve">6  </w:t>
      </w:r>
      <w:r>
        <w:rPr>
          <w:sz w:val="16"/>
          <w:szCs w:val="16"/>
        </w:rPr>
        <w:t xml:space="preserve">Assets and liabilities both increase. Equity does not change. B is wrong: Wages are an expense, so equity (retained earnings) also decreases. C is wrong: A profitable sale increases equity through net income.</w:t>
      </w:r>
    </w:p>
    <w:p>
      <w:pPr>
        <w:spacing w:after="18"/>
        <w:ind w:left="300" w:hanging="300"/>
      </w:pPr>
      <w:r>
        <w:rPr>
          <w:b/>
          <w:bCs/>
          <w:color w:val="8186EF"/>
          <w:sz w:val="16"/>
          <w:szCs w:val="16"/>
        </w:rPr>
        <w:t xml:space="preserve">7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3"/>
        <w:gridCol w:w="4020"/>
        <w:gridCol w:w="38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9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9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0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98"/>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094"/>
            <w:tcMar>
              <w:top w:type="dxa" w:w="50"/>
              <w:left w:type="dxa" w:w="110"/>
              <w:bottom w:type="dxa" w:w="50"/>
              <w:right w:type="dxa" w:w="110"/>
            </w:tcMar>
          </w:tcPr>
          <w:p>
            <w:pPr>
              <w:spacing w:before="26" w:after="26"/>
            </w:pPr>
            <w:r>
              <w:rPr>
                <w:color w:val="232733"/>
                <w:sz w:val="16"/>
                <w:szCs w:val="16"/>
              </w:rPr>
              <w:t xml:space="preserve">a figure to read</w:t>
            </w:r>
          </w:p>
        </w:tc>
        <w:tc>
          <w:tcPr>
            <w:tcW w:type="pct" w:w="200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898"/>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094"/>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009"/>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898"/>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094"/>
            <w:tcMar>
              <w:top w:type="dxa" w:w="50"/>
              <w:left w:type="dxa" w:w="110"/>
              <w:bottom w:type="dxa" w:w="50"/>
              <w:right w:type="dxa" w:w="110"/>
            </w:tcMar>
          </w:tcPr>
          <w:p>
            <w:pPr>
              <w:spacing w:before="26" w:after="26"/>
            </w:pPr>
            <w:r>
              <w:rPr>
                <w:color w:val="232733"/>
                <w:sz w:val="16"/>
                <w:szCs w:val="16"/>
              </w:rPr>
              <w:t xml:space="preserve">financial statements · primary users · asset · liability · equity · revenue</w:t>
            </w:r>
          </w:p>
        </w:tc>
        <w:tc>
          <w:tcPr>
            <w:tcW w:type="pct" w:w="2009"/>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asset   ·   equity   ·   common stock   ·   liability   ·   additional paid-in capital   ·   par value</w:t>
      </w:r>
    </w:p>
    <w:p>
      <w:pPr>
        <w:spacing w:before="36" w:after="36"/>
        <w:ind w:left="300"/>
      </w:pPr>
      <w:r>
        <w:rPr>
          <w:sz w:val="19"/>
          <w:szCs w:val="19"/>
        </w:rPr>
        <w:t xml:space="preserve">You will meet it in Chapters 3 and 15. The equation always holds, because creditors (liabilities) or owners (</w:t>
      </w:r>
      <w:r>
        <w:rPr>
          <w:u w:val="single"/>
          <w:sz w:val="19"/>
          <w:szCs w:val="19"/>
        </w:rPr>
        <w:t xml:space="preserve">           </w:t>
      </w:r>
      <w:r>
        <w:rPr>
          <w:sz w:val="19"/>
          <w:szCs w:val="19"/>
        </w:rPr>
        <w:t xml:space="preserve">) finance every </w:t>
      </w:r>
      <w:r>
        <w:rPr>
          <w:u w:val="single"/>
          <w:sz w:val="19"/>
          <w:szCs w:val="19"/>
        </w:rPr>
        <w:t xml:space="preserve">           </w:t>
      </w:r>
      <w:r>
        <w:rPr>
          <w:sz w:val="19"/>
          <w:szCs w:val="19"/>
        </w:rPr>
        <w:t xml:space="preserve">. 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   revenue   ·   recognize   ·   retained earnings   ·   liability   ·   net income   ·   expense</w:t>
      </w:r>
    </w:p>
    <w:p>
      <w:pPr>
        <w:spacing w:before="36" w:after="36"/>
        <w:ind w:left="300"/>
      </w:pPr>
      <w:r>
        <w:rPr>
          <w:sz w:val="19"/>
          <w:szCs w:val="19"/>
        </w:rPr>
        <w:t xml:space="preserve">The totals prove the equation. Assets rose by 2,380, liabilities rose by 850 and </w:t>
      </w:r>
      <w:r>
        <w:rPr>
          <w:u w:val="single"/>
          <w:sz w:val="19"/>
          <w:szCs w:val="19"/>
        </w:rPr>
        <w:t xml:space="preserve">           </w:t>
      </w:r>
      <w:r>
        <w:rPr>
          <w:sz w:val="19"/>
          <w:szCs w:val="19"/>
        </w:rPr>
        <w:t xml:space="preserve"> rose by 1,530. It reduces </w:t>
      </w:r>
      <w:r>
        <w:rPr>
          <w:u w:val="single"/>
          <w:sz w:val="19"/>
          <w:szCs w:val="19"/>
        </w:rPr>
        <w:t xml:space="preserve">                   </w:t>
      </w:r>
      <w:r>
        <w:rPr>
          <w:sz w:val="19"/>
          <w:szCs w:val="19"/>
        </w:rPr>
        <w:t xml:space="preserve">, not </w:t>
      </w:r>
      <w:r>
        <w:rPr>
          <w:u w:val="single"/>
          <w:sz w:val="19"/>
          <w:szCs w:val="19"/>
        </w:rPr>
        <w:t xml:space="preserve">            </w:t>
      </w:r>
      <w:r>
        <w:rPr>
          <w:sz w:val="19"/>
          <w:szCs w:val="19"/>
        </w:rPr>
        <w:t xml:space="preserve">. Cash from borrowing or from issuing shares is not </w:t>
      </w:r>
      <w:r>
        <w:rPr>
          <w:u w:val="single"/>
          <w:sz w:val="19"/>
          <w:szCs w:val="19"/>
        </w:rPr>
        <w:t xml:space="preserve">           </w:t>
      </w:r>
      <w:r>
        <w:rPr>
          <w:sz w:val="19"/>
          <w:szCs w:val="19"/>
        </w:rPr>
        <w:t xml:space="preserve">. Buying equipment for cash is not an </w:t>
      </w:r>
      <w:r>
        <w:rPr>
          <w:u w:val="single"/>
          <w:sz w:val="19"/>
          <w:szCs w:val="19"/>
        </w:rPr>
        <w:t xml:space="preserve">           </w:t>
      </w:r>
      <w:r>
        <w:rPr>
          <w:sz w:val="19"/>
          <w:szCs w:val="19"/>
        </w:rPr>
        <w:t xml:space="preserve"> today.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liability   ·   accrual basis   ·   U.S. GAAP   ·   cost of goods sold   ·   revenue   ·   cash basis</w:t>
      </w:r>
    </w:p>
    <w:p>
      <w:pPr>
        <w:spacing w:before="36" w:after="36"/>
        <w:ind w:left="300"/>
      </w:pPr>
      <w:r>
        <w:rPr>
          <w:sz w:val="19"/>
          <w:szCs w:val="19"/>
        </w:rPr>
        <w:t xml:space="preserve">The </w:t>
      </w:r>
      <w:r>
        <w:rPr>
          <w:u w:val="single"/>
          <w:sz w:val="19"/>
          <w:szCs w:val="19"/>
        </w:rPr>
        <w:t xml:space="preserve">            </w:t>
      </w:r>
      <w:r>
        <w:rPr>
          <w:sz w:val="19"/>
          <w:szCs w:val="19"/>
        </w:rPr>
        <w:t xml:space="preserve"> records items only when cash is received or paid. The cash basis is simple, but it is not acceptable under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Orontes records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in fiscal 2025, the year it delivered the goods.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507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50701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A first look at the four statements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6.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A first look at the four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13.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spacing w:before="40" w:after="16"/>
        <w:ind w:left="300" w:hanging="300"/>
      </w:pPr>
      <w:r>
        <w:rPr>
          <w:b/>
          <w:bCs/>
          <w:color w:val="353A7C"/>
          <w:sz w:val="19"/>
          <w:szCs w:val="19"/>
        </w:rPr>
        <w:t xml:space="preserve">14.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C1-1</w:t>
            </w:r>
          </w:p>
        </w:tc>
        <w:tc>
          <w:tcPr>
            <w:tcW w:type="pct" w:w="2939"/>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2061"/>
            <w:tcMar>
              <w:top w:type="dxa" w:w="50"/>
              <w:left w:type="dxa" w:w="110"/>
              <w:bottom w:type="dxa" w:w="50"/>
              <w:right w:type="dxa" w:w="110"/>
            </w:tcMar>
          </w:tcPr>
          <w:p>
            <w:pPr>
              <w:spacing w:before="26" w:after="26"/>
            </w:pPr>
            <w:r>
              <w:rPr>
                <w:color w:val="232733"/>
                <w:sz w:val="16"/>
                <w:szCs w:val="16"/>
              </w:rPr>
              <w:t xml:space="preserve">C1-3</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2061"/>
            <w:tcMar>
              <w:top w:type="dxa" w:w="50"/>
              <w:left w:type="dxa" w:w="110"/>
              <w:bottom w:type="dxa" w:w="50"/>
              <w:right w:type="dxa" w:w="110"/>
            </w:tcMar>
          </w:tcPr>
          <w:p>
            <w:pPr>
              <w:spacing w:before="26" w:after="26"/>
            </w:pPr>
            <w:r>
              <w:rPr>
                <w:color w:val="232733"/>
                <w:sz w:val="16"/>
                <w:szCs w:val="16"/>
              </w:rPr>
              <w:t xml:space="preserve">C1-5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17.  </w:t>
      </w:r>
      <w:r>
        <w:rPr>
          <w:sz w:val="18"/>
          <w:szCs w:val="18"/>
        </w:rPr>
        <w:t xml:space="preserve">Enter Barada's total liabilities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Match each account to its category. (On the exam screen you would drag each account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After closing, Barada's retained earnings at December 31, 2025 are: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Barada's total assets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Barada's net income for 2025 (USD 000).</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23.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equity · asset · common stock · par value · additional paid-in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 retained earnings · net income · revenue · expense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basis · U.S. GAAP · accrual basis · revenue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“You will meet it in Chapters 3 and 15. The equation always holds, because creditors (liabilities) or owners (equity) finance every asset. Contributed capital is what owners paid in: common stock at its par value, plus additional paid-in capital (APIC).”</w:t>
      </w:r>
    </w:p>
    <w:p>
      <w:pPr>
        <w:spacing w:after="18"/>
        <w:ind w:left="300" w:hanging="300"/>
      </w:pPr>
      <w:r>
        <w:rPr>
          <w:b/>
          <w:bCs/>
          <w:color w:val="8186EF"/>
          <w:sz w:val="16"/>
          <w:szCs w:val="16"/>
        </w:rPr>
        <w:t xml:space="preserve">2  </w:t>
      </w:r>
      <w:r>
        <w:rPr>
          <w:sz w:val="16"/>
          <w:szCs w:val="16"/>
        </w:rPr>
        <w:t xml:space="preserve">The book writes: “The totals prove the equation. Assets rose by 2,380, liabilities rose by 850 and equity rose by 1,530. It reduces retained earnings, not net income. Cash from borrowing or from issuing shares is not revenue. Buying equipment for cash is not an expense today.”</w:t>
      </w:r>
    </w:p>
    <w:p>
      <w:pPr>
        <w:spacing w:after="18"/>
        <w:ind w:left="300" w:hanging="300"/>
      </w:pPr>
      <w:r>
        <w:rPr>
          <w:b/>
          <w:bCs/>
          <w:color w:val="8186EF"/>
          <w:sz w:val="16"/>
          <w:szCs w:val="16"/>
        </w:rPr>
        <w:t xml:space="preserve">3  </w:t>
      </w:r>
      <w:r>
        <w:rPr>
          <w:sz w:val="16"/>
          <w:szCs w:val="16"/>
        </w:rPr>
        <w:t xml:space="preserve">The book writes: “The cash basis records items only when cash is received or paid. The cash basis is simple, but it is not acceptable under U.S. GAAP. Under the accrual basis, Orontes records the revenue and the cost of goods sold in fiscal 2025, the year it delivered the goods.”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“Who uses financial statements, and why?” as section 1.1.</w:t>
      </w:r>
    </w:p>
    <w:p>
      <w:pPr>
        <w:spacing w:after="18"/>
        <w:ind w:left="300" w:hanging="300"/>
      </w:pPr>
      <w:r>
        <w:rPr>
          <w:b/>
          <w:bCs/>
          <w:color w:val="8186EF"/>
          <w:sz w:val="16"/>
          <w:szCs w:val="16"/>
        </w:rPr>
        <w:t xml:space="preserve">12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13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14  </w:t>
      </w:r>
      <w:r>
        <w:rPr>
          <w:sz w:val="16"/>
          <w:szCs w:val="16"/>
        </w:rPr>
        <w:t xml:space="preserve">Prepaid rent is an asset: Orontes has paid for 12 months of future use. B is wrong: The benefit is in the future, so the cost becomes an expense month by month. C is wrong: This confuses a prepaid expense (asset) with unearned revenue (liability).</w:t>
      </w:r>
    </w:p>
    <w:p>
      <w:pPr>
        <w:spacing w:after="18"/>
        <w:ind w:left="300" w:hanging="300"/>
      </w:pPr>
      <w:r>
        <w:rPr>
          <w:b/>
          <w:bCs/>
          <w:color w:val="8186EF"/>
          <w:sz w:val="16"/>
          <w:szCs w:val="16"/>
        </w:rPr>
        <w:t xml:space="preserve">15  </w:t>
      </w:r>
      <w:r>
        <w:rPr>
          <w:sz w:val="16"/>
          <w:szCs w:val="16"/>
        </w:rPr>
        <w:t xml:space="preserve">Every cycle settles one rule and shows where it comes from.</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22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23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2.1</w:t>
      </w:r>
    </w:p>
    <w:p>
      <w:pPr>
        <w:spacing w:after="8"/>
      </w:pPr>
      <w:r>
        <w:rPr>
          <w:color w:val="23265A"/>
          <w:sz w:val="22"/>
          <w:szCs w:val="22"/>
        </w:rPr>
        <w:t xml:space="preserve">Purpose and structure of the balance sheet</w:t>
      </w:r>
    </w:p>
    <w:p>
      <w:pPr>
        <w:spacing w:after="130"/>
      </w:pPr>
      <w:r>
        <w:rPr>
          <w:color w:val="6B7280"/>
          <w:sz w:val="20"/>
          <w:szCs w:val="20"/>
        </w:rPr>
        <w:t xml:space="preserve">section 2.1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55"/>
        <w:gridCol w:w="3781"/>
        <w:gridCol w:w="36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2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6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0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22"/>
            <w:tcMar>
              <w:top w:type="dxa" w:w="50"/>
              <w:left w:type="dxa" w:w="110"/>
              <w:bottom w:type="dxa" w:w="50"/>
              <w:right w:type="dxa" w:w="110"/>
            </w:tcMar>
          </w:tcPr>
          <w:p>
            <w:pPr>
              <w:spacing w:before="26" w:after="26"/>
            </w:pPr>
            <w:r>
              <w:rPr>
                <w:color w:val="232733"/>
                <w:sz w:val="16"/>
                <w:szCs w:val="16"/>
              </w:rPr>
              <w:t xml:space="preserve">Purpose and structure of the balance sheet</w:t>
            </w:r>
          </w:p>
        </w:tc>
        <w:tc>
          <w:tcPr>
            <w:tcW w:type="pct" w:w="1969"/>
            <w:tcMar>
              <w:top w:type="dxa" w:w="50"/>
              <w:left w:type="dxa" w:w="110"/>
              <w:bottom w:type="dxa" w:w="50"/>
              <w:right w:type="dxa" w:w="110"/>
            </w:tcMar>
          </w:tcPr>
          <w:p>
            <w:pPr>
              <w:spacing w:before="26" w:after="26"/>
            </w:pPr>
            <w:r>
              <w:rPr>
                <w:color w:val="232733"/>
                <w:sz w:val="16"/>
                <w:szCs w:val="16"/>
              </w:rPr>
              <w:t xml:space="preserve">a figure to read · Orontes Foods Inc. (whole USD)</w:t>
            </w:r>
          </w:p>
        </w:tc>
        <w:tc>
          <w:tcPr>
            <w:tcW w:type="pct" w:w="190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2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69"/>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190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0"/>
        <w:gridCol w:w="48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59"/>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541"/>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59"/>
            <w:tcMar>
              <w:top w:type="dxa" w:w="50"/>
              <w:left w:type="dxa" w:w="110"/>
              <w:bottom w:type="dxa" w:w="50"/>
              <w:right w:type="dxa" w:w="110"/>
            </w:tcMar>
          </w:tcPr>
          <w:p>
            <w:pPr>
              <w:spacing w:before="26" w:after="26"/>
            </w:pPr>
            <w:r>
              <w:rPr>
                <w:color w:val="232733"/>
                <w:sz w:val="16"/>
                <w:szCs w:val="16"/>
              </w:rPr>
              <w:t xml:space="preserve">balance sheet</w:t>
            </w:r>
          </w:p>
        </w:tc>
        <w:tc>
          <w:tcPr>
            <w:tcW w:type="pct" w:w="2541"/>
            <w:tcMar>
              <w:top w:type="dxa" w:w="50"/>
              <w:left w:type="dxa" w:w="110"/>
              <w:bottom w:type="dxa" w:w="50"/>
              <w:right w:type="dxa" w:w="110"/>
            </w:tcMar>
          </w:tcPr>
          <w:p>
            <w:pPr>
              <w:spacing w:before="26" w:after="26"/>
            </w:pPr>
            <w:r>
              <w:rPr>
                <w:color w:val="232733"/>
                <w:sz w:val="16"/>
                <w:szCs w:val="16"/>
              </w:rPr>
              <w:t xml:space="preserve"/>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59"/>
            <w:tcMar>
              <w:top w:type="dxa" w:w="50"/>
              <w:left w:type="dxa" w:w="110"/>
              <w:bottom w:type="dxa" w:w="50"/>
              <w:right w:type="dxa" w:w="110"/>
            </w:tcMar>
          </w:tcPr>
          <w:p>
            <w:pPr>
              <w:spacing w:before="26" w:after="26"/>
            </w:pPr>
            <w:r>
              <w:rPr>
                <w:color w:val="232733"/>
                <w:sz w:val="16"/>
                <w:szCs w:val="16"/>
              </w:rPr>
              <w:t xml:space="preserve">liquidity</w:t>
            </w:r>
          </w:p>
        </w:tc>
        <w:tc>
          <w:tcPr>
            <w:tcW w:type="pct" w:w="2541"/>
            <w:tcMar>
              <w:top w:type="dxa" w:w="50"/>
              <w:left w:type="dxa" w:w="110"/>
              <w:bottom w:type="dxa" w:w="50"/>
              <w:right w:type="dxa" w:w="110"/>
            </w:tcMar>
          </w:tcPr>
          <w:p>
            <w:pPr>
              <w:spacing w:before="26" w:after="26"/>
            </w:pPr>
            <w:r>
              <w:rPr>
                <w:color w:val="232733"/>
                <w:sz w:val="16"/>
                <w:szCs w:val="16"/>
              </w:rPr>
              <w:t xml:space="preserve"/>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59"/>
            <w:tcMar>
              <w:top w:type="dxa" w:w="50"/>
              <w:left w:type="dxa" w:w="110"/>
              <w:bottom w:type="dxa" w:w="50"/>
              <w:right w:type="dxa" w:w="110"/>
            </w:tcMar>
          </w:tcPr>
          <w:p>
            <w:pPr>
              <w:spacing w:before="26" w:after="26"/>
            </w:pPr>
            <w:r>
              <w:rPr>
                <w:color w:val="232733"/>
                <w:sz w:val="16"/>
                <w:szCs w:val="16"/>
              </w:rPr>
              <w:t xml:space="preserve">right of setoff</w:t>
            </w:r>
          </w:p>
        </w:tc>
        <w:tc>
          <w:tcPr>
            <w:tcW w:type="pct" w:w="2541"/>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solvency   ·   working capital   ·   current assets   ·   balance sheet   ·   liquidity</w:t>
      </w:r>
    </w:p>
    <w:p>
      <w:pPr>
        <w:spacing w:before="36" w:after="36"/>
        <w:ind w:left="300"/>
      </w:pPr>
      <w:r>
        <w:rPr>
          <w:sz w:val="19"/>
          <w:szCs w:val="19"/>
        </w:rPr>
        <w:t xml:space="preserve">The </w:t>
      </w:r>
      <w:r>
        <w:rPr>
          <w:u w:val="single"/>
          <w:sz w:val="19"/>
          <w:szCs w:val="19"/>
        </w:rPr>
        <w:t xml:space="preserve">               </w:t>
      </w:r>
      <w:r>
        <w:rPr>
          <w:sz w:val="19"/>
          <w:szCs w:val="19"/>
        </w:rPr>
        <w:t xml:space="preserve"> reports a company's assets, liabilities and equity at one point in time. It answers three questions for investors and lenders. Can the company pay its bills in the coming months? This is </w:t>
      </w:r>
      <w:r>
        <w:rPr>
          <w:u w:val="single"/>
          <w:sz w:val="19"/>
          <w:szCs w:val="19"/>
        </w:rPr>
        <w:t xml:space="preserve">           </w:t>
      </w:r>
      <w:r>
        <w:rPr>
          <w:sz w:val="19"/>
          <w:szCs w:val="19"/>
        </w:rPr>
        <w:t xml:space="preserve">. Can it pay all its debts over time? This is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liquidity   ·   working capital   ·   solvency   ·   classified balance sheet</w:t>
      </w:r>
    </w:p>
    <w:p>
      <w:pPr>
        <w:spacing w:before="36" w:after="36"/>
        <w:ind w:left="300"/>
      </w:pPr>
      <w:r>
        <w:rPr>
          <w:sz w:val="19"/>
          <w:szCs w:val="19"/>
        </w:rPr>
        <w:t xml:space="preserve">U.S. companies that file with the SEC present a </w:t>
      </w:r>
      <w:r>
        <w:rPr>
          <w:u w:val="single"/>
          <w:sz w:val="19"/>
          <w:szCs w:val="19"/>
        </w:rPr>
        <w:t xml:space="preserve">                          </w:t>
      </w:r>
      <w:r>
        <w:rPr>
          <w:sz w:val="19"/>
          <w:szCs w:val="19"/>
        </w:rPr>
        <w:t xml:space="preserve">. It separates current from noncurrent assets and current from noncurrent liabilities, so users can see the short-term position at once. Some companies, such as banks, list items in order of </w:t>
      </w:r>
      <w:r>
        <w:rPr>
          <w:u w:val="single"/>
          <w:sz w:val="19"/>
          <w:szCs w:val="19"/>
        </w:rPr>
        <w:t xml:space="preserve">           </w:t>
      </w:r>
      <w:r>
        <w:rPr>
          <w:sz w:val="19"/>
          <w:szCs w:val="19"/>
        </w:rPr>
        <w:t xml:space="preserve"> instead, without a current subtotal.</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   working capital   ·   contingencies   ·   depreciation   ·   solvency</w:t>
      </w:r>
    </w:p>
    <w:p>
      <w:pPr>
        <w:spacing w:before="36" w:after="36"/>
        <w:ind w:left="300"/>
      </w:pPr>
      <w:r>
        <w:rPr>
          <w:sz w:val="19"/>
          <w:szCs w:val="19"/>
        </w:rPr>
        <w:t xml:space="preserve">Contra accounts, such as the allowance for credit losses and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are shown with the asset they reduce. The line Commitments and </w:t>
      </w:r>
      <w:r>
        <w:rPr>
          <w:u w:val="single"/>
          <w:sz w:val="19"/>
          <w:szCs w:val="19"/>
        </w:rPr>
        <w:t xml:space="preserve">               </w:t>
      </w:r>
      <w:r>
        <w:rPr>
          <w:sz w:val="19"/>
          <w:szCs w:val="19"/>
        </w:rPr>
        <w:t xml:space="preserve"> has no amount; it tells the reader to look at a note.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balance sheet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Current and noncurrent items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Other presentation matters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question does the balance sheet help users answer MOST directly?</w:t>
      </w:r>
    </w:p>
    <w:p>
      <w:pPr>
        <w:spacing w:after="18"/>
        <w:ind w:left="560" w:hanging="260"/>
      </w:pPr>
      <w:r>
        <w:rPr>
          <w:b/>
          <w:bCs/>
          <w:color w:val="8186EF"/>
          <w:sz w:val="18"/>
          <w:szCs w:val="18"/>
        </w:rPr>
        <w:t xml:space="preserve">A. </w:t>
      </w:r>
      <w:r>
        <w:rPr>
          <w:sz w:val="18"/>
          <w:szCs w:val="18"/>
        </w:rPr>
        <w:t xml:space="preserve">How profitable was the company this year?</w:t>
      </w:r>
    </w:p>
    <w:p>
      <w:pPr>
        <w:spacing w:after="18"/>
        <w:ind w:left="560" w:hanging="260"/>
      </w:pPr>
      <w:r>
        <w:rPr>
          <w:b/>
          <w:bCs/>
          <w:color w:val="8186EF"/>
          <w:sz w:val="18"/>
          <w:szCs w:val="18"/>
        </w:rPr>
        <w:t xml:space="preserve">B. </w:t>
      </w:r>
      <w:r>
        <w:rPr>
          <w:sz w:val="18"/>
          <w:szCs w:val="18"/>
        </w:rPr>
        <w:t xml:space="preserve">How much cash did operations produce this year?</w:t>
      </w:r>
    </w:p>
    <w:p>
      <w:pPr>
        <w:spacing w:after="18"/>
        <w:ind w:left="560" w:hanging="260"/>
      </w:pPr>
      <w:r>
        <w:rPr>
          <w:b/>
          <w:bCs/>
          <w:color w:val="8186EF"/>
          <w:sz w:val="18"/>
          <w:szCs w:val="18"/>
        </w:rPr>
        <w:t xml:space="preserve">C. </w:t>
      </w:r>
      <w:r>
        <w:rPr>
          <w:sz w:val="18"/>
          <w:szCs w:val="18"/>
        </w:rPr>
        <w:t xml:space="preserve">What is the market value of the company?</w:t>
      </w:r>
    </w:p>
    <w:p>
      <w:pPr>
        <w:spacing w:after="18"/>
        <w:ind w:left="560" w:hanging="260"/>
      </w:pPr>
      <w:r>
        <w:rPr>
          <w:b/>
          <w:bCs/>
          <w:color w:val="8186EF"/>
          <w:sz w:val="18"/>
          <w:szCs w:val="18"/>
        </w:rPr>
        <w:t xml:space="preserve">D. </w:t>
      </w:r>
      <w:r>
        <w:rPr>
          <w:sz w:val="18"/>
          <w:szCs w:val="18"/>
        </w:rPr>
        <w:t xml:space="preserve">Can the company pay its debts as they fall due?</w:t>
      </w:r>
    </w:p>
    <w:p>
      <w:pPr>
        <w:spacing w:before="40" w:after="16"/>
        <w:ind w:left="300" w:hanging="300"/>
      </w:pPr>
      <w:r>
        <w:rPr>
          <w:b/>
          <w:bCs/>
          <w:color w:val="353A7C"/>
          <w:sz w:val="19"/>
          <w:szCs w:val="19"/>
        </w:rPr>
        <w:t xml:space="preserve">7.  </w:t>
      </w:r>
      <w:r>
        <w:rPr>
          <w:sz w:val="19"/>
          <w:szCs w:val="19"/>
        </w:rPr>
        <w:t xml:space="preserve">Why do U.S. SEC registrants present a classified balance sheet?</w:t>
      </w:r>
    </w:p>
    <w:p>
      <w:pPr>
        <w:spacing w:after="18"/>
        <w:ind w:left="560" w:hanging="260"/>
      </w:pPr>
      <w:r>
        <w:rPr>
          <w:b/>
          <w:bCs/>
          <w:color w:val="8186EF"/>
          <w:sz w:val="18"/>
          <w:szCs w:val="18"/>
        </w:rPr>
        <w:t xml:space="preserve">A. </w:t>
      </w:r>
      <w:r>
        <w:rPr>
          <w:sz w:val="18"/>
          <w:szCs w:val="18"/>
        </w:rPr>
        <w:t xml:space="preserve">So users can separate short-term resources and obligations from long-term ones</w:t>
      </w:r>
    </w:p>
    <w:p>
      <w:pPr>
        <w:spacing w:after="18"/>
        <w:ind w:left="560" w:hanging="260"/>
      </w:pPr>
      <w:r>
        <w:rPr>
          <w:b/>
          <w:bCs/>
          <w:color w:val="8186EF"/>
          <w:sz w:val="18"/>
          <w:szCs w:val="18"/>
        </w:rPr>
        <w:t xml:space="preserve">B. </w:t>
      </w:r>
      <w:r>
        <w:rPr>
          <w:sz w:val="18"/>
          <w:szCs w:val="18"/>
        </w:rPr>
        <w:t xml:space="preserve">So assets are shown at fair value</w:t>
      </w:r>
    </w:p>
    <w:p>
      <w:pPr>
        <w:spacing w:after="18"/>
        <w:ind w:left="560" w:hanging="260"/>
      </w:pPr>
      <w:r>
        <w:rPr>
          <w:b/>
          <w:bCs/>
          <w:color w:val="8186EF"/>
          <w:sz w:val="18"/>
          <w:szCs w:val="18"/>
        </w:rPr>
        <w:t xml:space="preserve">C. </w:t>
      </w:r>
      <w:r>
        <w:rPr>
          <w:sz w:val="18"/>
          <w:szCs w:val="18"/>
        </w:rPr>
        <w:t xml:space="preserve">So equity equals the market value of the shares</w:t>
      </w:r>
    </w:p>
    <w:p>
      <w:pPr>
        <w:spacing w:after="18"/>
        <w:ind w:left="560" w:hanging="260"/>
      </w:pPr>
      <w:r>
        <w:rPr>
          <w:b/>
          <w:bCs/>
          <w:color w:val="8186EF"/>
          <w:sz w:val="18"/>
          <w:szCs w:val="18"/>
        </w:rPr>
        <w:t xml:space="preserve">D. </w:t>
      </w:r>
      <w:r>
        <w:rPr>
          <w:sz w:val="18"/>
          <w:szCs w:val="18"/>
        </w:rPr>
        <w:t xml:space="preserve">So the balance sheet can be prepared without notes</w:t>
      </w:r>
    </w:p>
    <w:p>
      <w:pPr>
        <w:spacing w:before="40" w:after="16"/>
        <w:ind w:left="300" w:hanging="300"/>
      </w:pPr>
      <w:r>
        <w:rPr>
          <w:b/>
          <w:bCs/>
          <w:color w:val="353A7C"/>
          <w:sz w:val="19"/>
          <w:szCs w:val="19"/>
        </w:rPr>
        <w:t xml:space="preserve">8.  </w:t>
      </w:r>
      <w:r>
        <w:rPr>
          <w:sz w:val="19"/>
          <w:szCs w:val="19"/>
        </w:rPr>
        <w:t xml:space="preserve">Which item is a noncurrent asset?</w:t>
      </w:r>
    </w:p>
    <w:p>
      <w:pPr>
        <w:spacing w:after="18"/>
        <w:ind w:left="560" w:hanging="260"/>
      </w:pPr>
      <w:r>
        <w:rPr>
          <w:b/>
          <w:bCs/>
          <w:color w:val="8186EF"/>
          <w:sz w:val="18"/>
          <w:szCs w:val="18"/>
        </w:rPr>
        <w:t xml:space="preserve">A. </w:t>
      </w:r>
      <w:r>
        <w:rPr>
          <w:sz w:val="18"/>
          <w:szCs w:val="18"/>
        </w:rPr>
        <w:t xml:space="preserve">Prepaid rent for the next six months</w:t>
      </w:r>
    </w:p>
    <w:p>
      <w:pPr>
        <w:spacing w:after="18"/>
        <w:ind w:left="560" w:hanging="260"/>
      </w:pPr>
      <w:r>
        <w:rPr>
          <w:b/>
          <w:bCs/>
          <w:color w:val="8186EF"/>
          <w:sz w:val="18"/>
          <w:szCs w:val="18"/>
        </w:rPr>
        <w:t xml:space="preserve">B. </w:t>
      </w:r>
      <w:r>
        <w:rPr>
          <w:sz w:val="18"/>
          <w:szCs w:val="18"/>
        </w:rPr>
        <w:t xml:space="preserve">Trading securities</w:t>
      </w:r>
    </w:p>
    <w:p>
      <w:pPr>
        <w:spacing w:after="18"/>
        <w:ind w:left="560" w:hanging="260"/>
      </w:pPr>
      <w:r>
        <w:rPr>
          <w:b/>
          <w:bCs/>
          <w:color w:val="8186EF"/>
          <w:sz w:val="18"/>
          <w:szCs w:val="18"/>
        </w:rPr>
        <w:t xml:space="preserve">C. </w:t>
      </w:r>
      <w:r>
        <w:rPr>
          <w:sz w:val="18"/>
          <w:szCs w:val="18"/>
        </w:rPr>
        <w:t xml:space="preserve">Inventory</w:t>
      </w:r>
    </w:p>
    <w:p>
      <w:pPr>
        <w:spacing w:after="18"/>
        <w:ind w:left="560" w:hanging="260"/>
      </w:pPr>
      <w:r>
        <w:rPr>
          <w:b/>
          <w:bCs/>
          <w:color w:val="8186EF"/>
          <w:sz w:val="18"/>
          <w:szCs w:val="18"/>
        </w:rPr>
        <w:t xml:space="preserve">D. </w:t>
      </w:r>
      <w:r>
        <w:rPr>
          <w:sz w:val="18"/>
          <w:szCs w:val="18"/>
        </w:rPr>
        <w:t xml:space="preserve">Cash surrender value of a life insurance policy</w:t>
      </w:r>
    </w:p>
    <w:p>
      <w:pPr>
        <w:spacing w:before="40" w:after="16"/>
        <w:ind w:left="300" w:hanging="300"/>
      </w:pPr>
      <w:r>
        <w:rPr>
          <w:b/>
          <w:bCs/>
          <w:color w:val="353A7C"/>
          <w:sz w:val="19"/>
          <w:szCs w:val="19"/>
        </w:rPr>
        <w:t xml:space="preserve">9.  </w:t>
      </w:r>
      <w:r>
        <w:rPr>
          <w:sz w:val="19"/>
          <w:szCs w:val="19"/>
        </w:rPr>
        <w:t xml:space="preserve">Company X owes Company Y $50,000, and Company Y owes Company X $30,000 on a separate contract. There is no legal right of setoff. How does Company X present these amounts?</w:t>
      </w:r>
    </w:p>
    <w:p>
      <w:pPr>
        <w:spacing w:after="18"/>
        <w:ind w:left="560" w:hanging="260"/>
      </w:pPr>
      <w:r>
        <w:rPr>
          <w:b/>
          <w:bCs/>
          <w:color w:val="8186EF"/>
          <w:sz w:val="18"/>
          <w:szCs w:val="18"/>
        </w:rPr>
        <w:t xml:space="preserve">A. </w:t>
      </w:r>
      <w:r>
        <w:rPr>
          <w:sz w:val="18"/>
          <w:szCs w:val="18"/>
        </w:rPr>
        <w:t xml:space="preserve">A net payable of $20,000</w:t>
      </w:r>
    </w:p>
    <w:p>
      <w:pPr>
        <w:spacing w:after="18"/>
        <w:ind w:left="560" w:hanging="260"/>
      </w:pPr>
      <w:r>
        <w:rPr>
          <w:b/>
          <w:bCs/>
          <w:color w:val="8186EF"/>
          <w:sz w:val="18"/>
          <w:szCs w:val="18"/>
        </w:rPr>
        <w:t xml:space="preserve">B. </w:t>
      </w:r>
      <w:r>
        <w:rPr>
          <w:sz w:val="18"/>
          <w:szCs w:val="18"/>
        </w:rPr>
        <w:t xml:space="preserve">A net receivable of $20,000</w:t>
      </w:r>
    </w:p>
    <w:p>
      <w:pPr>
        <w:spacing w:after="18"/>
        <w:ind w:left="560" w:hanging="260"/>
      </w:pPr>
      <w:r>
        <w:rPr>
          <w:b/>
          <w:bCs/>
          <w:color w:val="8186EF"/>
          <w:sz w:val="18"/>
          <w:szCs w:val="18"/>
        </w:rPr>
        <w:t xml:space="preserve">C. </w:t>
      </w:r>
      <w:r>
        <w:rPr>
          <w:sz w:val="18"/>
          <w:szCs w:val="18"/>
        </w:rPr>
        <w:t xml:space="preserve">A receivable of $30,000 and a payable of $50,000</w:t>
      </w:r>
    </w:p>
    <w:p>
      <w:pPr>
        <w:spacing w:after="18"/>
        <w:ind w:left="560" w:hanging="260"/>
      </w:pPr>
      <w:r>
        <w:rPr>
          <w:b/>
          <w:bCs/>
          <w:color w:val="8186EF"/>
          <w:sz w:val="18"/>
          <w:szCs w:val="18"/>
        </w:rPr>
        <w:t xml:space="preserve">D. </w:t>
      </w:r>
      <w:r>
        <w:rPr>
          <w:sz w:val="18"/>
          <w:szCs w:val="18"/>
        </w:rPr>
        <w:t xml:space="preserve">Only a note disclosure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Current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Noncurrent asset</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Current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400"/>
            <w:tcMar>
              <w:top w:type="dxa" w:w="50"/>
              <w:left w:type="dxa" w:w="110"/>
              <w:bottom w:type="dxa" w:w="50"/>
              <w:right w:type="dxa" w:w="110"/>
            </w:tcMar>
          </w:tcPr>
          <w:p>
            <w:pPr>
              <w:spacing w:before="26" w:after="26"/>
            </w:pPr>
            <w:r>
              <w:rPr>
                <w:color w:val="232733"/>
                <w:sz w:val="16"/>
                <w:szCs w:val="16"/>
              </w:rPr>
              <w:t xml:space="preserve">liquidity</w:t>
            </w:r>
          </w:p>
        </w:tc>
        <w:tc>
          <w:tcPr>
            <w:tcW w:type="pct" w:w="2600"/>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تعهد (شرط) في اتفاقية القرض</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الميزانية العمومية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حق المقاصة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السيولة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رأس المال العامل</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12.  </w:t>
      </w:r>
      <w:r>
        <w:rPr>
          <w:sz w:val="18"/>
          <w:szCs w:val="18"/>
        </w:rPr>
        <w:t xml:space="preserve">right of setoff</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liquidity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working capital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covenant</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17.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18.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19.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English term does the exam use for “الميزانية العمومية”?</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working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right of setoff</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liquidity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balance sheet</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balance sheet  ·  working capital  ·  liquidity  ·  covenant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2.1 · Purpose and structure of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liquidity · solvency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classified balance sheet · liquidity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accumulated · depreciation · contingencies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reports a company's assets, liabilities and equity at one point in time. It answers three questions for investors and lenders. Can the company pay its bills in the coming months? This is liquidity. Can it pay all its debts over time? This is solvency.”</w:t>
      </w:r>
    </w:p>
    <w:p>
      <w:pPr>
        <w:spacing w:after="18"/>
        <w:ind w:left="300" w:hanging="300"/>
      </w:pPr>
      <w:r>
        <w:rPr>
          <w:b/>
          <w:bCs/>
          <w:color w:val="8186EF"/>
          <w:sz w:val="16"/>
          <w:szCs w:val="16"/>
        </w:rPr>
        <w:t xml:space="preserve">2  </w:t>
      </w:r>
      <w:r>
        <w:rPr>
          <w:sz w:val="16"/>
          <w:szCs w:val="16"/>
        </w:rPr>
        <w:t xml:space="preserve">The book writes: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after="18"/>
        <w:ind w:left="300" w:hanging="300"/>
      </w:pPr>
      <w:r>
        <w:rPr>
          <w:b/>
          <w:bCs/>
          <w:color w:val="8186EF"/>
          <w:sz w:val="16"/>
          <w:szCs w:val="16"/>
        </w:rPr>
        <w:t xml:space="preserve">3  </w:t>
      </w:r>
      <w:r>
        <w:rPr>
          <w:sz w:val="16"/>
          <w:szCs w:val="16"/>
        </w:rPr>
        <w:t xml:space="preserve">The book writes: “Contra accounts, such as the allowance for credit losses and accumulated depreciation, are shown with the asset they reduce. The line Commitments and contingencies has no amount; it tells the reader to look at a note.”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7  </w:t>
      </w:r>
      <w:r>
        <w:rPr>
          <w:sz w:val="16"/>
          <w:szCs w:val="16"/>
        </w:rPr>
        <w:t xml:space="preserve">Classification shows the short-term position clearly. B is wrong: Classification does not change measurement. C is wrong: Equity is a book amount.</w:t>
      </w:r>
    </w:p>
    <w:p>
      <w:pPr>
        <w:spacing w:after="18"/>
        <w:ind w:left="300" w:hanging="300"/>
      </w:pPr>
      <w:r>
        <w:rPr>
          <w:b/>
          <w:bCs/>
          <w:color w:val="8186EF"/>
          <w:sz w:val="16"/>
          <w:szCs w:val="16"/>
        </w:rPr>
        <w:t xml:space="preserve">8  </w:t>
      </w:r>
      <w:r>
        <w:rPr>
          <w:sz w:val="16"/>
          <w:szCs w:val="16"/>
        </w:rPr>
        <w:t xml:space="preserve">Cash surrender value is excluded from current assets. A is wrong: Prepaid rent for six months will be used up within a year. B is wrong: Trading securities are held for sale soon.</w:t>
      </w:r>
    </w:p>
    <w:p>
      <w:pPr>
        <w:spacing w:after="18"/>
        <w:ind w:left="300" w:hanging="300"/>
      </w:pPr>
      <w:r>
        <w:rPr>
          <w:b/>
          <w:bCs/>
          <w:color w:val="8186EF"/>
          <w:sz w:val="16"/>
          <w:szCs w:val="16"/>
        </w:rPr>
        <w:t xml:space="preserve">9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18  </w:t>
      </w:r>
      <w:r>
        <w:rPr>
          <w:sz w:val="16"/>
          <w:szCs w:val="16"/>
        </w:rPr>
        <w:t xml:space="preserve">The book’s own table gives Noncurrent asset as the category of Land.</w:t>
      </w:r>
    </w:p>
    <w:p>
      <w:pPr>
        <w:spacing w:after="18"/>
        <w:ind w:left="300" w:hanging="300"/>
      </w:pPr>
      <w:r>
        <w:rPr>
          <w:b/>
          <w:bCs/>
          <w:color w:val="8186EF"/>
          <w:sz w:val="16"/>
          <w:szCs w:val="16"/>
        </w:rPr>
        <w:t xml:space="preserve">19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20  </w:t>
      </w:r>
      <w:r>
        <w:rPr>
          <w:sz w:val="16"/>
          <w:szCs w:val="16"/>
        </w:rPr>
        <w:t xml:space="preserve">The glossary on this page pairs “الميزانية العمومية” with balance sheet.</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2.2</w:t>
      </w:r>
    </w:p>
    <w:p>
      <w:pPr>
        <w:spacing w:after="8"/>
      </w:pPr>
      <w:r>
        <w:rPr>
          <w:color w:val="23265A"/>
          <w:sz w:val="22"/>
          <w:szCs w:val="22"/>
        </w:rPr>
        <w:t xml:space="preserve">Current and noncurrent items</w:t>
      </w:r>
    </w:p>
    <w:p>
      <w:pPr>
        <w:spacing w:after="130"/>
      </w:pPr>
      <w:r>
        <w:rPr>
          <w:color w:val="6B7280"/>
          <w:sz w:val="20"/>
          <w:szCs w:val="20"/>
        </w:rPr>
        <w:t xml:space="preserve">section 2.2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9"/>
        <w:gridCol w:w="2759"/>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3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63"/>
            <w:tcMar>
              <w:top w:type="dxa" w:w="50"/>
              <w:left w:type="dxa" w:w="110"/>
              <w:bottom w:type="dxa" w:w="50"/>
              <w:right w:type="dxa" w:w="110"/>
            </w:tcMar>
          </w:tcPr>
          <w:p>
            <w:pPr>
              <w:spacing w:before="26" w:after="26"/>
            </w:pPr>
            <w:r>
              <w:rPr>
                <w:color w:val="232733"/>
                <w:sz w:val="16"/>
                <w:szCs w:val="16"/>
              </w:rPr>
              <w:t xml:space="preserve">Current and noncurrent items</w:t>
            </w:r>
          </w:p>
        </w:tc>
        <w:tc>
          <w:tcPr>
            <w:tcW w:type="pct" w:w="1437"/>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A lender wants to know if Orontes can pay the bills that fall due in the next few months. Which quality is the lender assessing?</w:t>
            </w:r>
          </w:p>
        </w:tc>
      </w:tr>
      <w:tr>
        <w:tc>
          <w:tcPr>
            <w:tcW w:type="pct" w:w="96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37"/>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solvency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Current liabilities   ·   solvency   ·   current assets   ·   operating cycle   ·   Restricted cash   ·   grace period</w:t>
      </w:r>
    </w:p>
    <w:p>
      <w:pPr>
        <w:spacing w:before="36" w:after="36"/>
        <w:ind w:left="300"/>
      </w:pPr>
      <w:r>
        <w:rPr>
          <w:sz w:val="19"/>
          <w:szCs w:val="19"/>
        </w:rPr>
        <w:t xml:space="preserve">The </w:t>
      </w:r>
      <w:r>
        <w:rPr>
          <w:u w:val="single"/>
          <w:sz w:val="19"/>
          <w:szCs w:val="19"/>
        </w:rPr>
        <w:t xml:space="preserve">                 </w:t>
      </w:r>
      <w:r>
        <w:rPr>
          <w:sz w:val="19"/>
          <w:szCs w:val="19"/>
        </w:rPr>
        <w:t xml:space="preserve"> is the average time from buying materials to collecting cash from customers. </w:t>
      </w:r>
      <w:r>
        <w:rPr>
          <w:u w:val="single"/>
          <w:sz w:val="19"/>
          <w:szCs w:val="19"/>
        </w:rPr>
        <w:t xml:space="preserve">                     </w:t>
      </w:r>
      <w:r>
        <w:rPr>
          <w:sz w:val="19"/>
          <w:szCs w:val="19"/>
        </w:rPr>
        <w:t xml:space="preserve"> are obligations the company expects to settle by using </w:t>
      </w:r>
      <w:r>
        <w:rPr>
          <w:u w:val="single"/>
          <w:sz w:val="19"/>
          <w:szCs w:val="19"/>
        </w:rPr>
        <w:t xml:space="preserve">                </w:t>
      </w:r>
      <w:r>
        <w:rPr>
          <w:sz w:val="19"/>
          <w:szCs w:val="19"/>
        </w:rPr>
        <w:t xml:space="preserve"> or by creating other current liabilities. Some assets that look current are not. </w:t>
      </w:r>
      <w:r>
        <w:rPr>
          <w:u w:val="single"/>
          <w:sz w:val="19"/>
          <w:szCs w:val="19"/>
        </w:rPr>
        <w:t xml:space="preserve">                 </w:t>
      </w:r>
      <w:r>
        <w:rPr>
          <w:sz w:val="19"/>
          <w:szCs w:val="19"/>
        </w:rPr>
        <w:t xml:space="preserve"> set aside to repay long-term debt or to build a plant is noncurrent.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grace period   ·   solvency   ·   working capital   ·   current ratio   ·   current assets   ·   current liabilities</w:t>
      </w:r>
    </w:p>
    <w:p>
      <w:pPr>
        <w:spacing w:before="36" w:after="36"/>
        <w:ind w:left="300"/>
      </w:pPr>
      <w:r>
        <w:rPr>
          <w:sz w:val="19"/>
          <w:szCs w:val="19"/>
        </w:rPr>
        <w:t xml:space="preserve">A year earlier the ratio was 2.35. Part 2 of the CMA exam analyzes these ratios in depth. Paying a supplier in cash reduces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by the same amount: </w:t>
      </w:r>
      <w:r>
        <w:rPr>
          <w:u w:val="single"/>
          <w:sz w:val="19"/>
          <w:szCs w:val="19"/>
        </w:rPr>
        <w:t xml:space="preserve">                 </w:t>
      </w:r>
      <w:r>
        <w:rPr>
          <w:sz w:val="19"/>
          <w:szCs w:val="19"/>
        </w:rPr>
        <w:t xml:space="preserve"> does not change, but the </w:t>
      </w:r>
      <w:r>
        <w:rPr>
          <w:u w:val="single"/>
          <w:sz w:val="19"/>
          <w:szCs w:val="19"/>
        </w:rPr>
        <w:t xml:space="preserve">               </w:t>
      </w:r>
      <w:r>
        <w:rPr>
          <w:sz w:val="19"/>
          <w:szCs w:val="19"/>
        </w:rPr>
        <w:t xml:space="preserve"> changes.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grace period   ·   noncurrent   ·   equity-method   ·   current liabilities   ·   investments</w:t>
      </w:r>
    </w:p>
    <w:p>
      <w:pPr>
        <w:spacing w:before="36" w:after="36"/>
        <w:ind w:left="300"/>
      </w:pPr>
      <w:r>
        <w:rPr>
          <w:sz w:val="19"/>
          <w:szCs w:val="19"/>
        </w:rPr>
        <w:t xml:space="preserve">Orontes expects to sell it within the year, so it is a current asset, outside PP&amp;E. Step 3. The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$1,807,000. Orontes plans to hold them for the long term, so they are </w:t>
      </w:r>
      <w:r>
        <w:rPr>
          <w:u w:val="single"/>
          <w:sz w:val="19"/>
          <w:szCs w:val="19"/>
        </w:rPr>
        <w:t xml:space="preserve">            </w:t>
      </w:r>
      <w:r>
        <w:rPr>
          <w:sz w:val="19"/>
          <w:szCs w:val="19"/>
        </w:rPr>
        <w:t xml:space="preserve"> assets.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Current and noncurrent items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classification of Customer deposits for orders to be delivered next month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2"/>
        <w:gridCol w:w="1072"/>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58"/>
            <w:tcMar>
              <w:top w:type="dxa" w:w="50"/>
              <w:left w:type="dxa" w:w="110"/>
              <w:bottom w:type="dxa" w:w="50"/>
              <w:right w:type="dxa" w:w="110"/>
            </w:tcMar>
          </w:tcPr>
          <w:p>
            <w:pPr>
              <w:spacing w:before="26" w:after="26"/>
            </w:pPr>
            <w:r>
              <w:rPr>
                <w:b/>
                <w:bCs/>
                <w:color w:val="353A7C"/>
                <w:sz w:val="15"/>
                <w:szCs w:val="15"/>
              </w:rPr>
              <w:t xml:space="preserve">Item</w:t>
            </w:r>
          </w:p>
        </w:tc>
        <w:tc>
          <w:tcPr>
            <w:tcW w:type="pct" w:w="558"/>
            <w:tcMar>
              <w:top w:type="dxa" w:w="50"/>
              <w:left w:type="dxa" w:w="110"/>
              <w:bottom w:type="dxa" w:w="50"/>
              <w:right w:type="dxa" w:w="110"/>
            </w:tcMar>
          </w:tcPr>
          <w:p>
            <w:pPr>
              <w:spacing w:before="26" w:after="26"/>
            </w:pPr>
            <w:r>
              <w:rPr>
                <w:b/>
                <w:bCs/>
                <w:color w:val="353A7C"/>
                <w:sz w:val="15"/>
                <w:szCs w:val="15"/>
              </w:rPr>
              <w:t xml:space="preserve">Classification</w:t>
            </w:r>
          </w:p>
        </w:tc>
        <w:tc>
          <w:tcPr>
            <w:tcW w:type="pct" w:w="1883"/>
            <w:tcMar>
              <w:top w:type="dxa" w:w="50"/>
              <w:left w:type="dxa" w:w="110"/>
              <w:bottom w:type="dxa" w:w="50"/>
              <w:right w:type="dxa" w:w="110"/>
            </w:tcMar>
          </w:tcPr>
          <w:p>
            <w:pPr>
              <w:spacing w:before="26" w:after="26"/>
            </w:pPr>
            <w:r>
              <w:rPr>
                <w:b/>
                <w:bCs/>
                <w:color w:val="353A7C"/>
                <w:sz w:val="15"/>
                <w:szCs w:val="15"/>
              </w:rPr>
              <w:t xml:space="preserve">Reason</w:t>
            </w:r>
          </w:p>
        </w:tc>
      </w:tr>
      <w:tr>
        <w:tc>
          <w:tcPr>
            <w:tcW w:type="pct" w:w="2558"/>
            <w:tcMar>
              <w:top w:type="dxa" w:w="50"/>
              <w:left w:type="dxa" w:w="110"/>
              <w:bottom w:type="dxa" w:w="50"/>
              <w:right w:type="dxa" w:w="110"/>
            </w:tcMar>
          </w:tcPr>
          <w:p>
            <w:pPr>
              <w:spacing w:before="26" w:after="26"/>
            </w:pPr>
            <w:r>
              <w:rPr>
                <w:color w:val="232733"/>
                <w:sz w:val="16"/>
                <w:szCs w:val="16"/>
              </w:rPr>
              <w:t xml:space="preserve">Cash set aside in a sinking fund to repay bonds in 2029</w:t>
            </w:r>
          </w:p>
        </w:tc>
        <w:tc>
          <w:tcPr>
            <w:tcW w:type="pct" w:w="558"/>
            <w:tcMar>
              <w:top w:type="dxa" w:w="50"/>
              <w:left w:type="dxa" w:w="110"/>
              <w:bottom w:type="dxa" w:w="50"/>
              <w:right w:type="dxa" w:w="110"/>
            </w:tcMar>
          </w:tcPr>
          <w:p>
            <w:pPr>
              <w:spacing w:before="26" w:after="26"/>
            </w:pPr>
            <w:r>
              <w:rPr>
                <w:color w:val="232733"/>
                <w:sz w:val="16"/>
                <w:szCs w:val="16"/>
              </w:rPr>
              <w:t xml:space="preserve">Noncurrent asset</w:t>
            </w:r>
          </w:p>
        </w:tc>
        <w:tc>
          <w:tcPr>
            <w:tcW w:type="pct" w:w="1883"/>
            <w:tcMar>
              <w:top w:type="dxa" w:w="50"/>
              <w:left w:type="dxa" w:w="110"/>
              <w:bottom w:type="dxa" w:w="50"/>
              <w:right w:type="dxa" w:w="110"/>
            </w:tcMar>
          </w:tcPr>
          <w:p>
            <w:pPr>
              <w:spacing w:before="26" w:after="26"/>
            </w:pPr>
            <w:r>
              <w:rPr>
                <w:color w:val="232733"/>
                <w:sz w:val="16"/>
                <w:szCs w:val="16"/>
              </w:rPr>
              <w:t xml:space="preserve">Restricted for a noncurrent purpose</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Date vinegar that Orontes ages for 18 months before sale</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Current asset</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The operating cycle is longer than one year, so the cycle applies</w:t>
            </w:r>
          </w:p>
        </w:tc>
      </w:tr>
      <w:tr>
        <w:tc>
          <w:tcPr>
            <w:tcW w:type="pct" w:w="2558"/>
            <w:tcMar>
              <w:top w:type="dxa" w:w="50"/>
              <w:left w:type="dxa" w:w="110"/>
              <w:bottom w:type="dxa" w:w="50"/>
              <w:right w:type="dxa" w:w="110"/>
            </w:tcMar>
          </w:tcPr>
          <w:p>
            <w:pPr>
              <w:spacing w:before="26" w:after="26"/>
            </w:pPr>
            <w:r>
              <w:rPr>
                <w:color w:val="232733"/>
                <w:sz w:val="16"/>
                <w:szCs w:val="16"/>
              </w:rPr>
              <w:t xml:space="preserve">Cash surrender value of an executive life insurance policy</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Bank loan due on demand; the bank has never asked for repayment</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tcMar>
              <w:top w:type="dxa" w:w="50"/>
              <w:left w:type="dxa" w:w="110"/>
              <w:bottom w:type="dxa" w:w="50"/>
              <w:right w:type="dxa" w:w="110"/>
            </w:tcMar>
          </w:tcPr>
          <w:p>
            <w:pPr>
              <w:spacing w:before="26" w:after="26"/>
            </w:pPr>
            <w:r>
              <w:rPr>
                <w:color w:val="232733"/>
                <w:sz w:val="16"/>
                <w:szCs w:val="16"/>
              </w:rPr>
              <w:t xml:space="preserve">Deferred tax asset from warranty costs expected to reverse next year</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Customer deposits for orders to be delivered next month</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5.  </w:t>
      </w:r>
      <w:r>
        <w:rPr>
          <w:sz w:val="19"/>
          <w:szCs w:val="19"/>
        </w:rPr>
        <w:t xml:space="preserve">The book gives the reason of Date vinegar that Orontes ages for 18 months before sale as “The operating cycle is longer than one year, so the cycle applies”.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working capital  ·  grace period  ·  current assets  ·  current liabilities  ·  classified balance sheet</w:t>
            </w:r>
          </w:p>
          <w:p>
            <w:pPr>
              <w:spacing w:before="26" w:after="26"/>
              <w:ind w:left="200"/>
            </w:pPr>
            <w:r>
              <w:rPr>
                <w:sz w:val="19"/>
                <w:szCs w:val="19"/>
              </w:rPr>
              <w:t xml:space="preserve">Paying a supplier in cash reduces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by the same amount: </w:t>
            </w:r>
            <w:r>
              <w:rPr>
                <w:u w:val="single"/>
                <w:sz w:val="19"/>
                <w:szCs w:val="19"/>
              </w:rPr>
              <w:t xml:space="preserve">                 </w:t>
            </w:r>
            <w:r>
              <w:rPr>
                <w:sz w:val="19"/>
                <w:szCs w:val="19"/>
              </w:rPr>
              <w:t xml:space="preserve"> does not change, but the current ratio changes.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Cash set aside in a sinking fund to repay bonds in 2029</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Cash surrender value of an executive life insurance policy</w:t>
            </w:r>
          </w:p>
        </w:tc>
      </w:tr>
      <w:tr>
        <w:tc>
          <w:tcPr>
            <w:tcW w:type="pct" w:w="2500"/>
            <w:tcMar>
              <w:top w:type="dxa" w:w="50"/>
              <w:left w:type="dxa" w:w="110"/>
              <w:bottom w:type="dxa" w:w="50"/>
              <w:right w:type="dxa" w:w="110"/>
            </w:tcMar>
          </w:tcPr>
          <w:p>
            <w:pPr>
              <w:spacing w:before="26" w:after="26"/>
            </w:pPr>
            <w:r>
              <w:rPr>
                <w:sz w:val="16"/>
                <w:szCs w:val="16"/>
              </w:rPr>
              <w:t xml:space="preserve">Classification: Noncurrent asset</w:t>
            </w:r>
          </w:p>
        </w:tc>
        <w:tc>
          <w:tcPr>
            <w:tcW w:type="pct" w:w="2500"/>
            <w:tcMar>
              <w:top w:type="dxa" w:w="50"/>
              <w:left w:type="dxa" w:w="110"/>
              <w:bottom w:type="dxa" w:w="50"/>
              <w:right w:type="dxa" w:w="110"/>
            </w:tcMar>
          </w:tcPr>
          <w:p>
            <w:pPr>
              <w:spacing w:before="26" w:after="26"/>
            </w:pPr>
            <w:r>
              <w:rPr>
                <w:sz w:val="16"/>
                <w:szCs w:val="16"/>
              </w:rPr>
              <w:t xml:space="preserve">Classification: ________</w:t>
            </w:r>
          </w:p>
        </w:tc>
      </w:tr>
    </w:tbl>
    <w:p>
      <w:pPr>
        <w:spacing w:before="36" w:after="16"/>
      </w:pPr>
      <w:r>
        <w:rPr>
          <w:sz w:val="18"/>
          <w:szCs w:val="18"/>
        </w:rPr>
        <w:t xml:space="preserve">Only the facts above differ. What is the reason of Cash set aside in a sinking fund to repay bonds in 2029?</w:t>
      </w:r>
    </w:p>
    <w:p>
      <w:pPr>
        <w:spacing w:before="40" w:after="16"/>
        <w:ind w:left="300" w:hanging="300"/>
      </w:pPr>
      <w:r>
        <w:rPr>
          <w:b/>
          <w:bCs/>
          <w:color w:val="353A7C"/>
          <w:sz w:val="19"/>
          <w:szCs w:val="19"/>
        </w:rPr>
        <w:t xml:space="preserve">7.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Restricted for a noncurrent purpose</w:t>
      </w:r>
    </w:p>
    <w:p>
      <w:pPr>
        <w:spacing w:after="18"/>
        <w:ind w:left="560" w:hanging="260"/>
      </w:pPr>
      <w:r>
        <w:rPr>
          <w:b/>
          <w:bCs/>
          <w:color w:val="8186EF"/>
          <w:sz w:val="18"/>
          <w:szCs w:val="18"/>
        </w:rPr>
        <w:t xml:space="preserve">B. </w:t>
      </w:r>
      <w:r>
        <w:rPr>
          <w:sz w:val="18"/>
          <w:szCs w:val="18"/>
        </w:rPr>
        <w:t xml:space="preserve">________</w:t>
      </w:r>
    </w:p>
    <w:p>
      <w:pPr>
        <w:spacing w:after="18"/>
        <w:ind w:left="560" w:hanging="260"/>
      </w:pPr>
      <w:r>
        <w:rPr>
          <w:b/>
          <w:bCs/>
          <w:color w:val="8186EF"/>
          <w:sz w:val="18"/>
          <w:szCs w:val="18"/>
        </w:rPr>
        <w:t xml:space="preserve">C. </w:t>
      </w:r>
      <w:r>
        <w:rPr>
          <w:sz w:val="18"/>
          <w:szCs w:val="18"/>
        </w:rPr>
        <w:t xml:space="preserve">both of them</w:t>
      </w:r>
    </w:p>
    <w:p>
      <w:pPr>
        <w:spacing w:after="18"/>
        <w:ind w:left="560" w:hanging="260"/>
      </w:pPr>
      <w:r>
        <w:rPr>
          <w:b/>
          <w:bCs/>
          <w:color w:val="8186EF"/>
          <w:sz w:val="18"/>
          <w:szCs w:val="18"/>
        </w:rPr>
        <w:t xml:space="preserve">D. </w:t>
      </w:r>
      <w:r>
        <w:rPr>
          <w:sz w:val="18"/>
          <w:szCs w:val="18"/>
        </w:rPr>
        <w:t xml:space="preserve">neither of them</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The ability of a company to take effective action to change the amounts and timing of cash flows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solvency.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financial flexibility.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working capital.</w:t>
            </w:r>
          </w:p>
        </w:tc>
      </w:tr>
    </w:tbl>
    <w:p>
      <w:pPr>
        <w:spacing w:before="40" w:after="16"/>
        <w:ind w:left="300" w:hanging="300"/>
      </w:pPr>
      <w:r>
        <w:rPr>
          <w:b/>
          <w:bCs/>
          <w:color w:val="353A7C"/>
          <w:sz w:val="19"/>
          <w:szCs w:val="19"/>
        </w:rPr>
        <w:t xml:space="preserve">9.  </w:t>
      </w:r>
      <w:r>
        <w:rPr>
          <w:sz w:val="19"/>
          <w:szCs w:val="19"/>
        </w:rPr>
        <w:t xml:space="preserve">A cheese maker ages its cheese for two years before sale. How does it classify its cheese inventory?</w:t>
      </w:r>
    </w:p>
    <w:p>
      <w:pPr>
        <w:spacing w:after="18"/>
        <w:ind w:left="560" w:hanging="260"/>
      </w:pPr>
      <w:r>
        <w:rPr>
          <w:b/>
          <w:bCs/>
          <w:color w:val="8186EF"/>
          <w:sz w:val="18"/>
          <w:szCs w:val="18"/>
        </w:rPr>
        <w:t xml:space="preserve">A. </w:t>
      </w:r>
      <w:r>
        <w:rPr>
          <w:sz w:val="18"/>
          <w:szCs w:val="18"/>
        </w:rPr>
        <w:t xml:space="preserve">Noncurrent, because it will not be sold within one year</w:t>
      </w:r>
    </w:p>
    <w:p>
      <w:pPr>
        <w:spacing w:after="18"/>
        <w:ind w:left="560" w:hanging="260"/>
      </w:pPr>
      <w:r>
        <w:rPr>
          <w:b/>
          <w:bCs/>
          <w:color w:val="8186EF"/>
          <w:sz w:val="18"/>
          <w:szCs w:val="18"/>
        </w:rPr>
        <w:t xml:space="preserve">B. </w:t>
      </w:r>
      <w:r>
        <w:rPr>
          <w:sz w:val="18"/>
          <w:szCs w:val="18"/>
        </w:rPr>
        <w:t xml:space="preserve">Current, because its operating cycle is longer than one year</w:t>
      </w:r>
    </w:p>
    <w:p>
      <w:pPr>
        <w:spacing w:after="18"/>
        <w:ind w:left="560" w:hanging="260"/>
      </w:pPr>
      <w:r>
        <w:rPr>
          <w:b/>
          <w:bCs/>
          <w:color w:val="8186EF"/>
          <w:sz w:val="18"/>
          <w:szCs w:val="18"/>
        </w:rPr>
        <w:t xml:space="preserve">C. </w:t>
      </w:r>
      <w:r>
        <w:rPr>
          <w:sz w:val="18"/>
          <w:szCs w:val="18"/>
        </w:rPr>
        <w:t xml:space="preserve">Half current, half noncurrent</w:t>
      </w:r>
    </w:p>
    <w:p>
      <w:pPr>
        <w:spacing w:after="18"/>
        <w:ind w:left="560" w:hanging="260"/>
      </w:pPr>
      <w:r>
        <w:rPr>
          <w:b/>
          <w:bCs/>
          <w:color w:val="8186EF"/>
          <w:sz w:val="18"/>
          <w:szCs w:val="18"/>
        </w:rPr>
        <w:t xml:space="preserve">D. </w:t>
      </w:r>
      <w:r>
        <w:rPr>
          <w:sz w:val="18"/>
          <w:szCs w:val="18"/>
        </w:rPr>
        <w:t xml:space="preserve">Noncurrent until the last year of aging</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p>
      <w:pPr>
        <w:pageBreakBefore w:val="true"/>
        <w:spacing w:after="0"/>
      </w:pPr>
      <w:r>
        <w:rPr>
          <w:sz w:val="2"/>
        </w:rPr>
        <w:t xml:space="preserve"> </w:t>
      </w:r>
    </w:p>
    <w:p>
      <w:pPr>
        <w:spacing w:before="40" w:after="16"/>
        <w:ind w:left="300" w:hanging="300"/>
      </w:pPr>
      <w:r>
        <w:rPr>
          <w:b/>
          <w:bCs/>
          <w:color w:val="353A7C"/>
          <w:sz w:val="19"/>
          <w:szCs w:val="19"/>
        </w:rPr>
        <w:t xml:space="preserve">10.  </w:t>
      </w:r>
      <w:r>
        <w:rPr>
          <w:sz w:val="19"/>
          <w:szCs w:val="19"/>
        </w:rPr>
        <w:t xml:space="preserve">The extract for this question is printed with it. What was Orontes's working capital at December 31, 2024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(1,690,000)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8,380,000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4,810,000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9,908,100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A lender wants to know if Orontes can pay the bills that fall due in the next few months. Which quality is the lender assessing?</w:t>
            </w:r>
          </w:p>
          <w:p>
            <w:pPr>
              <w:spacing w:after="16"/>
              <w:ind w:left="500" w:hanging="200"/>
            </w:pPr>
            <w:r>
              <w:rPr>
                <w:b/>
                <w:bCs/>
                <w:color w:val="8186EF"/>
                <w:sz w:val="18"/>
                <w:szCs w:val="18"/>
              </w:rPr>
              <w:t xml:space="preserve">A. </w:t>
            </w:r>
            <w:r>
              <w:rPr>
                <w:sz w:val="18"/>
                <w:szCs w:val="18"/>
              </w:rPr>
              <w:t xml:space="preserve">Liquidity</w:t>
            </w:r>
          </w:p>
          <w:p>
            <w:pPr>
              <w:spacing w:after="16"/>
              <w:ind w:left="500" w:hanging="200"/>
            </w:pPr>
            <w:r>
              <w:rPr>
                <w:b/>
                <w:bCs/>
                <w:color w:val="8186EF"/>
                <w:sz w:val="18"/>
                <w:szCs w:val="18"/>
              </w:rPr>
              <w:t xml:space="preserve">B. </w:t>
            </w:r>
            <w:r>
              <w:rPr>
                <w:sz w:val="18"/>
                <w:szCs w:val="18"/>
              </w:rPr>
              <w:t xml:space="preserve">Solvency</w:t>
            </w:r>
          </w:p>
          <w:p>
            <w:pPr>
              <w:spacing w:after="16"/>
              <w:ind w:left="500" w:hanging="200"/>
            </w:pPr>
            <w:r>
              <w:rPr>
                <w:b/>
                <w:bCs/>
                <w:color w:val="8186EF"/>
                <w:sz w:val="18"/>
                <w:szCs w:val="18"/>
              </w:rPr>
              <w:t xml:space="preserve">C. </w:t>
            </w:r>
            <w:r>
              <w:rPr>
                <w:sz w:val="18"/>
                <w:szCs w:val="18"/>
              </w:rPr>
              <w:t xml:space="preserve">Profitability</w:t>
            </w:r>
          </w:p>
          <w:p>
            <w:pPr>
              <w:spacing w:after="16"/>
              <w:ind w:left="500" w:hanging="200"/>
            </w:pPr>
            <w:r>
              <w:rPr>
                <w:b/>
                <w:bCs/>
                <w:color w:val="8186EF"/>
                <w:sz w:val="18"/>
                <w:szCs w:val="18"/>
              </w:rPr>
              <w:t xml:space="preserve">D. </w:t>
            </w:r>
            <w:r>
              <w:rPr>
                <w:sz w:val="18"/>
                <w:szCs w:val="18"/>
              </w:rPr>
              <w:t xml:space="preserve">Financial flexibility</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Cash surrender value</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it is not expected to be turned into cash in the operating cycle.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Loan due on demand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debt due on demand is current, whatever the bank's expected behaviour.</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(contract liability): it will be settled by delivering goods within a year.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tcMar>
              <w:top w:type="dxa" w:w="50"/>
              <w:left w:type="dxa" w:w="110"/>
              <w:bottom w:type="dxa" w:w="50"/>
              <w:right w:type="dxa" w:w="110"/>
            </w:tcMar>
          </w:tcPr>
          <w:p>
            <w:pPr>
              <w:spacing w:before="26" w:after="26"/>
            </w:pPr>
            <w:r>
              <w:rPr>
                <w:color w:val="232733"/>
                <w:sz w:val="16"/>
                <w:szCs w:val="16"/>
              </w:rPr>
              <w:t xml:space="preserve">solvency</w:t>
            </w:r>
          </w:p>
        </w:tc>
        <w:tc>
          <w:tcPr>
            <w:tcW w:type="pct" w:w="2600"/>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الجزء المتداول من الديون طويلة الأجل</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تنازل (إعفاء) من الدائن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 المبوبة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الملاءة المالية</w:t>
            </w:r>
          </w:p>
        </w:tc>
      </w:tr>
    </w:tbl>
    <w:p/>
    <w:p>
      <w:pPr>
        <w:spacing w:before="24" w:after="24"/>
        <w:ind w:left="300" w:hanging="300"/>
      </w:pPr>
      <w:r>
        <w:rPr>
          <w:b/>
          <w:bCs/>
          <w:color w:val="353A7C"/>
          <w:sz w:val="18"/>
          <w:szCs w:val="18"/>
        </w:rPr>
        <w:t xml:space="preserve">13.  </w:t>
      </w:r>
      <w:r>
        <w:rPr>
          <w:sz w:val="18"/>
          <w:szCs w:val="18"/>
        </w:rPr>
        <w:t xml:space="preserve">solvency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current portion of long-term debt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classified 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waiver</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Which heading is correct for Orontes's balance sheet?</w:t>
      </w:r>
    </w:p>
    <w:p>
      <w:pPr>
        <w:spacing w:after="18"/>
        <w:ind w:left="560" w:hanging="260"/>
      </w:pPr>
      <w:r>
        <w:rPr>
          <w:b/>
          <w:bCs/>
          <w:color w:val="8186EF"/>
          <w:sz w:val="18"/>
          <w:szCs w:val="18"/>
        </w:rPr>
        <w:t xml:space="preserve">A. </w:t>
      </w:r>
      <w:r>
        <w:rPr>
          <w:sz w:val="18"/>
          <w:szCs w:val="18"/>
        </w:rPr>
        <w:t xml:space="preserve">Balance sheet for the year ended December 31, 2025</w:t>
      </w:r>
    </w:p>
    <w:p>
      <w:pPr>
        <w:spacing w:after="18"/>
        <w:ind w:left="560" w:hanging="260"/>
      </w:pPr>
      <w:r>
        <w:rPr>
          <w:b/>
          <w:bCs/>
          <w:color w:val="8186EF"/>
          <w:sz w:val="18"/>
          <w:szCs w:val="18"/>
        </w:rPr>
        <w:t xml:space="preserve">B. </w:t>
      </w:r>
      <w:r>
        <w:rPr>
          <w:sz w:val="18"/>
          <w:szCs w:val="18"/>
        </w:rPr>
        <w:t xml:space="preserve">Balance sheet for the period January 1 to December 31, 2025</w:t>
      </w:r>
    </w:p>
    <w:p>
      <w:pPr>
        <w:spacing w:after="18"/>
        <w:ind w:left="560" w:hanging="260"/>
      </w:pPr>
      <w:r>
        <w:rPr>
          <w:b/>
          <w:bCs/>
          <w:color w:val="8186EF"/>
          <w:sz w:val="18"/>
          <w:szCs w:val="18"/>
        </w:rPr>
        <w:t xml:space="preserve">C. </w:t>
      </w:r>
      <w:r>
        <w:rPr>
          <w:sz w:val="18"/>
          <w:szCs w:val="18"/>
        </w:rPr>
        <w:t xml:space="preserve">Balance sheet as of December 31, 2025</w:t>
      </w:r>
    </w:p>
    <w:p>
      <w:pPr>
        <w:spacing w:after="18"/>
        <w:ind w:left="560" w:hanging="260"/>
      </w:pPr>
      <w:r>
        <w:rPr>
          <w:b/>
          <w:bCs/>
          <w:color w:val="8186EF"/>
          <w:sz w:val="18"/>
          <w:szCs w:val="18"/>
        </w:rPr>
        <w:t xml:space="preserve">D. </w:t>
      </w:r>
      <w:r>
        <w:rPr>
          <w:sz w:val="18"/>
          <w:szCs w:val="18"/>
        </w:rPr>
        <w:t xml:space="preserve">Balance sheet for 2025</w:t>
      </w:r>
    </w:p>
    <w:p>
      <w:pPr>
        <w:spacing w:before="40" w:after="16"/>
        <w:ind w:left="300" w:hanging="300"/>
      </w:pPr>
      <w:r>
        <w:rPr>
          <w:b/>
          <w:bCs/>
          <w:color w:val="353A7C"/>
          <w:sz w:val="19"/>
          <w:szCs w:val="19"/>
        </w:rPr>
        <w:t xml:space="preserve">18.  </w:t>
      </w:r>
      <w:r>
        <w:rPr>
          <w:sz w:val="19"/>
          <w:szCs w:val="19"/>
        </w:rPr>
        <w:t xml:space="preserve">A lender wants to know if Orontes can pay the bills that fall due in the next few months. Which quality is the lender assessing?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Profitability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Solvency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Financial flexibility</w:t>
            </w:r>
          </w:p>
        </w:tc>
      </w:tr>
    </w:tbl>
    <w:p>
      <w:pPr>
        <w:spacing w:before="40" w:after="16"/>
        <w:ind w:left="300" w:hanging="300"/>
      </w:pPr>
      <w:r>
        <w:rPr>
          <w:b/>
          <w:bCs/>
          <w:color w:val="353A7C"/>
          <w:sz w:val="19"/>
          <w:szCs w:val="19"/>
        </w:rPr>
        <w:t xml:space="preserve">19.  </w:t>
      </w:r>
      <w:r>
        <w:rPr>
          <w:sz w:val="19"/>
          <w:szCs w:val="19"/>
        </w:rPr>
        <w:t xml:space="preserve">A five-year loan is repaid in equal annual installments. At year-end, how is the next installment classified?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noncurrent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reduction of cash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Only in a note</w:t>
            </w:r>
          </w:p>
        </w:tc>
      </w:tr>
    </w:tbl>
    <w:p>
      <w:pPr>
        <w:spacing w:before="40" w:after="16"/>
        <w:ind w:left="300" w:hanging="300"/>
      </w:pPr>
      <w:r>
        <w:rPr>
          <w:b/>
          <w:bCs/>
          <w:color w:val="353A7C"/>
          <w:sz w:val="19"/>
          <w:szCs w:val="19"/>
        </w:rPr>
        <w:t xml:space="preserve">20.  </w:t>
      </w:r>
      <w:r>
        <w:rPr>
          <w:sz w:val="19"/>
          <w:szCs w:val="19"/>
        </w:rPr>
        <w:t xml:space="preserve">Lawyers say a loss from a lawsuit is reasonably possible and could be about $200,000. What does the company do under U.S. GAAP?</w:t>
      </w:r>
    </w:p>
    <w:p>
      <w:pPr>
        <w:spacing w:after="18"/>
        <w:ind w:left="560" w:hanging="260"/>
      </w:pPr>
      <w:r>
        <w:rPr>
          <w:b/>
          <w:bCs/>
          <w:color w:val="8186EF"/>
          <w:sz w:val="18"/>
          <w:szCs w:val="18"/>
        </w:rPr>
        <w:t xml:space="preserve">A. </w:t>
      </w:r>
      <w:r>
        <w:rPr>
          <w:sz w:val="18"/>
          <w:szCs w:val="18"/>
        </w:rPr>
        <w:t xml:space="preserve">Disclose it in a note, with no accrual</w:t>
      </w:r>
    </w:p>
    <w:p>
      <w:pPr>
        <w:spacing w:after="18"/>
        <w:ind w:left="560" w:hanging="260"/>
      </w:pPr>
      <w:r>
        <w:rPr>
          <w:b/>
          <w:bCs/>
          <w:color w:val="8186EF"/>
          <w:sz w:val="18"/>
          <w:szCs w:val="18"/>
        </w:rPr>
        <w:t xml:space="preserve">B. </w:t>
      </w:r>
      <w:r>
        <w:rPr>
          <w:sz w:val="18"/>
          <w:szCs w:val="18"/>
        </w:rPr>
        <w:t xml:space="preserve">Accrue a liability of $200,000</w:t>
      </w:r>
    </w:p>
    <w:p>
      <w:pPr>
        <w:spacing w:after="18"/>
        <w:ind w:left="560" w:hanging="260"/>
      </w:pPr>
      <w:r>
        <w:rPr>
          <w:b/>
          <w:bCs/>
          <w:color w:val="8186EF"/>
          <w:sz w:val="18"/>
          <w:szCs w:val="18"/>
        </w:rPr>
        <w:t xml:space="preserve">C. </w:t>
      </w:r>
      <w:r>
        <w:rPr>
          <w:sz w:val="18"/>
          <w:szCs w:val="18"/>
        </w:rPr>
        <w:t xml:space="preserve">Do nothing</w:t>
      </w:r>
    </w:p>
    <w:p>
      <w:pPr>
        <w:spacing w:after="18"/>
        <w:ind w:left="560" w:hanging="260"/>
      </w:pPr>
      <w:r>
        <w:rPr>
          <w:b/>
          <w:bCs/>
          <w:color w:val="8186EF"/>
          <w:sz w:val="18"/>
          <w:szCs w:val="18"/>
        </w:rPr>
        <w:t xml:space="preserve">D. </w:t>
      </w:r>
      <w:r>
        <w:rPr>
          <w:sz w:val="18"/>
          <w:szCs w:val="18"/>
        </w:rPr>
        <w:t xml:space="preserve">Accrue half the amount</w:t>
      </w:r>
    </w:p>
    <w:p>
      <w:pPr>
        <w:spacing w:before="40" w:after="16"/>
        <w:ind w:left="300" w:hanging="300"/>
      </w:pPr>
      <w:r>
        <w:rPr>
          <w:b/>
          <w:bCs/>
          <w:color w:val="353A7C"/>
          <w:sz w:val="19"/>
          <w:szCs w:val="19"/>
        </w:rPr>
        <w:t xml:space="preserve">21.  </w:t>
      </w:r>
      <w:r>
        <w:rPr>
          <w:sz w:val="19"/>
          <w:szCs w:val="19"/>
        </w:rPr>
        <w:t xml:space="preserve">The extract for this question is printed with it. What was Orontes's working capital at December 31, 2024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(1,690,000)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8,380,000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4,810,000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9,908,100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classified balance sheet  ·  current portion of long-term debt  ·  solvency  ·  waiver</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2.2 · Current and noncurrent items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cycle · Current liabilities · current assets · Restricted cash</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current assets · current liabilities · working capital · current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equity-method · investments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current assets · current liabilities · working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Paying a supplier in cash reduces current assets and current liabilities by the same amount: working capital does not change, but the current ratio changes.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w:t>
      </w:r>
    </w:p>
    <w:p>
      <w:pPr>
        <w:spacing w:after="18"/>
        <w:ind w:left="300" w:hanging="300"/>
      </w:pPr>
      <w:r>
        <w:rPr>
          <w:b/>
          <w:bCs/>
          <w:color w:val="8186EF"/>
          <w:sz w:val="16"/>
          <w:szCs w:val="16"/>
        </w:rPr>
        <w:t xml:space="preserve">2  </w:t>
      </w:r>
      <w:r>
        <w:rPr>
          <w:sz w:val="16"/>
          <w:szCs w:val="16"/>
        </w:rPr>
        <w:t xml:space="preserve">The book writes: “A year earlier the ratio was 2.35. Part 2 of the CMA exam analyzes these ratios in depth. Paying a supplier in cash reduces current assets and current liabilities by the same amount: working capital does not change, but the current ratio changes.”</w:t>
      </w:r>
    </w:p>
    <w:p>
      <w:pPr>
        <w:spacing w:after="18"/>
        <w:ind w:left="300" w:hanging="300"/>
      </w:pPr>
      <w:r>
        <w:rPr>
          <w:b/>
          <w:bCs/>
          <w:color w:val="8186EF"/>
          <w:sz w:val="16"/>
          <w:szCs w:val="16"/>
        </w:rPr>
        <w:t xml:space="preserve">3  </w:t>
      </w:r>
      <w:r>
        <w:rPr>
          <w:sz w:val="16"/>
          <w:szCs w:val="16"/>
        </w:rPr>
        <w:t xml:space="preserve">The book writes: “Orontes expects to sell it within the year, so it is a current asset, outside PP&amp;E. Step 3. The equity-method investments, $1,807,000. Orontes plans to hold them for the long term, so they are noncurrent assets.”</w:t>
      </w:r>
    </w:p>
    <w:p>
      <w:pPr>
        <w:spacing w:after="18"/>
        <w:ind w:left="300" w:hanging="300"/>
      </w:pPr>
      <w:r>
        <w:rPr>
          <w:b/>
          <w:bCs/>
          <w:color w:val="8186EF"/>
          <w:sz w:val="16"/>
          <w:szCs w:val="16"/>
        </w:rPr>
        <w:t xml:space="preserve">4  </w:t>
      </w:r>
      <w:r>
        <w:rPr>
          <w:sz w:val="16"/>
          <w:szCs w:val="16"/>
        </w:rPr>
        <w:t xml:space="preserve">The book pairs Customer deposits for orders to be delivered next month with “________”.</w:t>
      </w:r>
    </w:p>
    <w:p>
      <w:pPr>
        <w:spacing w:after="18"/>
        <w:ind w:left="300" w:hanging="300"/>
      </w:pPr>
      <w:r>
        <w:rPr>
          <w:b/>
          <w:bCs/>
          <w:color w:val="8186EF"/>
          <w:sz w:val="16"/>
          <w:szCs w:val="16"/>
        </w:rPr>
        <w:t xml:space="preserve">5  </w:t>
      </w:r>
      <w:r>
        <w:rPr>
          <w:sz w:val="16"/>
          <w:szCs w:val="16"/>
        </w:rPr>
        <w:t xml:space="preserve">The book pairs Date vinegar that Orontes ages for 18 months before sale with “The operating cycle is longer than one year, so the cycle applies”.</w:t>
      </w:r>
    </w:p>
    <w:p>
      <w:pPr>
        <w:spacing w:after="18"/>
        <w:ind w:left="300" w:hanging="300"/>
      </w:pPr>
      <w:r>
        <w:rPr>
          <w:b/>
          <w:bCs/>
          <w:color w:val="8186EF"/>
          <w:sz w:val="16"/>
          <w:szCs w:val="16"/>
        </w:rPr>
        <w:t xml:space="preserve">7  </w:t>
      </w:r>
      <w:r>
        <w:rPr>
          <w:sz w:val="16"/>
          <w:szCs w:val="16"/>
        </w:rPr>
        <w:t xml:space="preserve">The book gives Restricted for a noncurrent purpose as the reason of Cash set aside in a sinking fund to repay bonds in 2029.</w:t>
      </w:r>
    </w:p>
    <w:p>
      <w:pPr>
        <w:spacing w:after="18"/>
        <w:ind w:left="300" w:hanging="300"/>
      </w:pPr>
      <w:r>
        <w:rPr>
          <w:b/>
          <w:bCs/>
          <w:color w:val="8186EF"/>
          <w:sz w:val="16"/>
          <w:szCs w:val="16"/>
        </w:rPr>
        <w:t xml:space="preserve">8  </w:t>
      </w:r>
      <w:r>
        <w:rPr>
          <w:sz w:val="16"/>
          <w:szCs w:val="16"/>
        </w:rPr>
        <w:t xml:space="preserve">Financial flexibility is the ability to respond to unexpected needs and opportunities. A is wrong: Liquidity is about meeting short-term obligations. C is wrong: Solvency is about meeting all obligations over time.</w:t>
      </w:r>
    </w:p>
    <w:p>
      <w:pPr>
        <w:spacing w:after="18"/>
        <w:ind w:left="300" w:hanging="300"/>
      </w:pPr>
      <w:r>
        <w:rPr>
          <w:b/>
          <w:bCs/>
          <w:color w:val="8186EF"/>
          <w:sz w:val="16"/>
          <w:szCs w:val="16"/>
        </w:rPr>
        <w:t xml:space="preserve">9  </w:t>
      </w:r>
      <w:r>
        <w:rPr>
          <w:sz w:val="16"/>
          <w:szCs w:val="16"/>
        </w:rPr>
        <w:t xml:space="preserve">Current means one year or the operating cycle, whichever is longer. A is wrong: The one-year test applies only when the operating cycle is shorter. C is wrong: Inventory in the normal cycle is not split.</w:t>
      </w:r>
    </w:p>
    <w:p>
      <w:pPr>
        <w:spacing w:after="18"/>
        <w:ind w:left="300" w:hanging="300"/>
      </w:pPr>
      <w:r>
        <w:rPr>
          <w:b/>
          <w:bCs/>
          <w:color w:val="8186EF"/>
          <w:sz w:val="16"/>
          <w:szCs w:val="16"/>
        </w:rPr>
        <w:t xml:space="preserve">10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Pr>
        <w:spacing w:after="18"/>
        <w:ind w:left="300" w:hanging="300"/>
      </w:pPr>
      <w:r>
        <w:rPr>
          <w:b/>
          <w:bCs/>
          <w:color w:val="8186EF"/>
          <w:sz w:val="16"/>
          <w:szCs w:val="16"/>
        </w:rPr>
        <w:t xml:space="preserve">11  </w:t>
      </w:r>
      <w:r>
        <w:rPr>
          <w:sz w:val="16"/>
          <w:szCs w:val="16"/>
        </w:rPr>
        <w:t xml:space="preserve">Liquidity is the ability to pay short-term obligations as they fall due. B is wrong: Solvency is about paying all debts over the long term. C is wrong: Profitability is measured on the income statement, not by short-term payment ability.</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A balance sheet is at one date, not for a period. A is wrong: 'For the year ended' is used for the income statement, not the balance sheet. B is wrong: A period heading describes a flow statement.</w:t>
      </w:r>
    </w:p>
    <w:p>
      <w:pPr>
        <w:spacing w:after="18"/>
        <w:ind w:left="300" w:hanging="300"/>
      </w:pPr>
      <w:r>
        <w:rPr>
          <w:b/>
          <w:bCs/>
          <w:color w:val="8186EF"/>
          <w:sz w:val="16"/>
          <w:szCs w:val="16"/>
        </w:rPr>
        <w:t xml:space="preserve">18  </w:t>
      </w:r>
      <w:r>
        <w:rPr>
          <w:sz w:val="16"/>
          <w:szCs w:val="16"/>
        </w:rPr>
        <w:t xml:space="preserve">Liquidity is the ability to pay short-term obligations as they fall due. B is wrong: Solvency is about paying all debts over the long term. C is wrong: Profitability is measured on the income statement, not by short-term payment ability.</w:t>
      </w:r>
    </w:p>
    <w:p>
      <w:pPr>
        <w:spacing w:after="18"/>
        <w:ind w:left="300" w:hanging="300"/>
      </w:pPr>
      <w:r>
        <w:rPr>
          <w:b/>
          <w:bCs/>
          <w:color w:val="8186EF"/>
          <w:sz w:val="16"/>
          <w:szCs w:val="16"/>
        </w:rPr>
        <w:t xml:space="preserve">19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20  </w:t>
      </w:r>
      <w:r>
        <w:rPr>
          <w:sz w:val="16"/>
          <w:szCs w:val="16"/>
        </w:rPr>
        <w:t xml:space="preserve">Reasonably possible losses are disclosed, not accrued. B is wrong: Accrual needs a probable loss. C is wrong: Reasonably possible losses must be disclosed.</w:t>
      </w:r>
    </w:p>
    <w:p>
      <w:pPr>
        <w:spacing w:after="18"/>
        <w:ind w:left="300" w:hanging="300"/>
      </w:pPr>
      <w:r>
        <w:rPr>
          <w:b/>
          <w:bCs/>
          <w:color w:val="8186EF"/>
          <w:sz w:val="16"/>
          <w:szCs w:val="16"/>
        </w:rPr>
        <w:t xml:space="preserve">21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2.3</w:t>
      </w:r>
    </w:p>
    <w:p>
      <w:pPr>
        <w:spacing w:after="8"/>
      </w:pPr>
      <w:r>
        <w:rPr>
          <w:color w:val="23265A"/>
          <w:sz w:val="22"/>
          <w:szCs w:val="22"/>
        </w:rPr>
        <w:t xml:space="preserve">Classifying debt</w:t>
      </w:r>
    </w:p>
    <w:p>
      <w:pPr>
        <w:spacing w:after="130"/>
      </w:pPr>
      <w:r>
        <w:rPr>
          <w:color w:val="6B7280"/>
          <w:sz w:val="20"/>
          <w:szCs w:val="20"/>
        </w:rPr>
        <w:t xml:space="preserve">section 2.3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3"/>
        <w:gridCol w:w="4070"/>
        <w:gridCol w:w="373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3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2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4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34"/>
            <w:tcMar>
              <w:top w:type="dxa" w:w="50"/>
              <w:left w:type="dxa" w:w="110"/>
              <w:bottom w:type="dxa" w:w="50"/>
              <w:right w:type="dxa" w:w="110"/>
            </w:tcMar>
          </w:tcPr>
          <w:p>
            <w:pPr>
              <w:spacing w:before="26" w:after="26"/>
            </w:pPr>
            <w:r>
              <w:rPr>
                <w:color w:val="232733"/>
                <w:sz w:val="16"/>
                <w:szCs w:val="16"/>
              </w:rPr>
              <w:t xml:space="preserve">Classifying debt</w:t>
            </w:r>
          </w:p>
        </w:tc>
        <w:tc>
          <w:tcPr>
            <w:tcW w:type="pct" w:w="2120"/>
            <w:tcMar>
              <w:top w:type="dxa" w:w="50"/>
              <w:left w:type="dxa" w:w="110"/>
              <w:bottom w:type="dxa" w:w="50"/>
              <w:right w:type="dxa" w:w="110"/>
            </w:tcMar>
          </w:tcPr>
          <w:p>
            <w:pPr>
              <w:spacing w:before="26" w:after="26"/>
            </w:pPr>
            <w:r>
              <w:rPr>
                <w:color w:val="232733"/>
                <w:sz w:val="16"/>
                <w:szCs w:val="16"/>
              </w:rPr>
              <w:t xml:space="preserve">a figure to read · Situation at the reporting date · Orontes Foods Inc. (whole USD)</w:t>
            </w:r>
          </w:p>
        </w:tc>
        <w:tc>
          <w:tcPr>
            <w:tcW w:type="pct" w:w="194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3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2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4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assets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callable debt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grace period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solvency   ·   subsequent events   ·   installments   ·   classification   ·   current portion of long-term debt</w:t>
      </w:r>
    </w:p>
    <w:p>
      <w:pPr>
        <w:spacing w:before="36" w:after="36"/>
        <w:ind w:left="300"/>
      </w:pPr>
      <w:r>
        <w:rPr>
          <w:sz w:val="19"/>
          <w:szCs w:val="19"/>
        </w:rPr>
        <w:t xml:space="preserve">Debt is where </w:t>
      </w:r>
      <w:r>
        <w:rPr>
          <w:u w:val="single"/>
          <w:sz w:val="19"/>
          <w:szCs w:val="19"/>
        </w:rPr>
        <w:t xml:space="preserve">                </w:t>
      </w:r>
      <w:r>
        <w:rPr>
          <w:sz w:val="19"/>
          <w:szCs w:val="19"/>
        </w:rPr>
        <w:t xml:space="preserve"> gets difficult, and where the exam likes to test. Long-term debt that is due in </w:t>
      </w:r>
      <w:r>
        <w:rPr>
          <w:u w:val="single"/>
          <w:sz w:val="19"/>
          <w:szCs w:val="19"/>
        </w:rPr>
        <w:t xml:space="preserve">              </w:t>
      </w:r>
      <w:r>
        <w:rPr>
          <w:sz w:val="19"/>
          <w:szCs w:val="19"/>
        </w:rPr>
        <w:t xml:space="preserve"> is split: the </w:t>
      </w:r>
      <w:r>
        <w:rPr>
          <w:u w:val="single"/>
          <w:sz w:val="19"/>
          <w:szCs w:val="19"/>
        </w:rPr>
        <w:t xml:space="preserve">                                   </w:t>
      </w:r>
      <w:r>
        <w:rPr>
          <w:sz w:val="19"/>
          <w:szCs w:val="19"/>
        </w:rPr>
        <w:t xml:space="preserve"> is current and the rest is noncurrent. Orontes shows $400,000 as current and $6,000,000 as long-term.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solvency   ·   subsequent events   ·   balance sheet   ·   refinancing</w:t>
      </w:r>
    </w:p>
    <w:p>
      <w:pPr>
        <w:spacing w:before="36" w:after="36"/>
        <w:ind w:left="300"/>
      </w:pPr>
      <w:r>
        <w:rPr>
          <w:sz w:val="19"/>
          <w:szCs w:val="19"/>
        </w:rPr>
        <w:t xml:space="preserve">Short-term debt can be shown as noncurrent through </w:t>
      </w:r>
      <w:r>
        <w:rPr>
          <w:u w:val="single"/>
          <w:sz w:val="19"/>
          <w:szCs w:val="19"/>
        </w:rPr>
        <w:t xml:space="preserve">             </w:t>
      </w:r>
      <w:r>
        <w:rPr>
          <w:sz w:val="19"/>
          <w:szCs w:val="19"/>
        </w:rPr>
        <w:t xml:space="preserve">, but only if the company intends to refinance it on a long-term basis and shows that it can. It shows this by issuing long-term debt or shares after the </w:t>
      </w:r>
      <w:r>
        <w:rPr>
          <w:u w:val="single"/>
          <w:sz w:val="19"/>
          <w:szCs w:val="19"/>
        </w:rPr>
        <w:t xml:space="preserve">               </w:t>
      </w:r>
      <w:r>
        <w:rPr>
          <w:sz w:val="19"/>
          <w:szCs w:val="19"/>
        </w:rPr>
        <w:t xml:space="preserve"> date but before the statements are issued, or by signing a qualifying financing agreement.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noncurrent   ·   Refinanced   ·   waiver   ·   solvency   ·   subsequent events</w:t>
      </w:r>
    </w:p>
    <w:p>
      <w:pPr>
        <w:spacing w:before="36" w:after="36"/>
        <w:ind w:left="300"/>
      </w:pPr>
      <w:r>
        <w:rPr>
          <w:sz w:val="19"/>
          <w:szCs w:val="19"/>
        </w:rPr>
        <w:t xml:space="preserve">Do not use the old proposal on the exam. </w:t>
      </w:r>
      <w:r>
        <w:rPr>
          <w:u w:val="single"/>
          <w:sz w:val="19"/>
          <w:szCs w:val="19"/>
        </w:rPr>
        <w:t xml:space="preserve">            </w:t>
      </w:r>
      <w:r>
        <w:rPr>
          <w:sz w:val="19"/>
          <w:szCs w:val="19"/>
        </w:rPr>
        <w:t xml:space="preserve"> after year-end but before issuance: </w:t>
      </w:r>
      <w:r>
        <w:rPr>
          <w:u w:val="single"/>
          <w:sz w:val="19"/>
          <w:szCs w:val="19"/>
        </w:rPr>
        <w:t xml:space="preserve">            </w:t>
      </w:r>
      <w:r>
        <w:rPr>
          <w:sz w:val="19"/>
          <w:szCs w:val="19"/>
        </w:rPr>
        <w:t xml:space="preserve"> under U.S. GAAP, current under IFRS. Due on demand: always current. A </w:t>
      </w:r>
      <w:r>
        <w:rPr>
          <w:u w:val="single"/>
          <w:sz w:val="19"/>
          <w:szCs w:val="19"/>
        </w:rPr>
        <w:t xml:space="preserve">           </w:t>
      </w:r>
      <w:r>
        <w:rPr>
          <w:sz w:val="19"/>
          <w:szCs w:val="19"/>
        </w:rPr>
        <w:t xml:space="preserve"> obtained before issuance, for more than a year: noncurrent under U.S. GAAP.</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Classifying debt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7"/>
        <w:gridCol w:w="2318"/>
        <w:gridCol w:w="25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Situation at the reporting date — the book’s own table</w:t>
            </w:r>
          </w:p>
        </w:tc>
      </w:tr>
      <w:tr>
        <w:tc>
          <w:tcPr>
            <w:tcW w:type="pct" w:w="2462"/>
            <w:tcMar>
              <w:top w:type="dxa" w:w="50"/>
              <w:left w:type="dxa" w:w="110"/>
              <w:bottom w:type="dxa" w:w="50"/>
              <w:right w:type="dxa" w:w="110"/>
            </w:tcMar>
          </w:tcPr>
          <w:p>
            <w:pPr>
              <w:spacing w:before="26" w:after="26"/>
            </w:pPr>
            <w:r>
              <w:rPr>
                <w:b/>
                <w:bCs/>
                <w:color w:val="353A7C"/>
                <w:sz w:val="15"/>
                <w:szCs w:val="15"/>
              </w:rPr>
              <w:t xml:space="preserve">Situation at the reporting date</w:t>
            </w:r>
          </w:p>
        </w:tc>
        <w:tc>
          <w:tcPr>
            <w:tcW w:type="pct" w:w="1207"/>
            <w:tcMar>
              <w:top w:type="dxa" w:w="50"/>
              <w:left w:type="dxa" w:w="110"/>
              <w:bottom w:type="dxa" w:w="50"/>
              <w:right w:type="dxa" w:w="110"/>
            </w:tcMar>
          </w:tcPr>
          <w:p>
            <w:pPr>
              <w:spacing w:before="26" w:after="26"/>
            </w:pPr>
            <w:r>
              <w:rPr>
                <w:b/>
                <w:bCs/>
                <w:color w:val="353A7C"/>
                <w:sz w:val="15"/>
                <w:szCs w:val="15"/>
              </w:rPr>
              <w:t xml:space="preserve">U.S. GAAP (ASC 470-10)</w:t>
            </w:r>
          </w:p>
        </w:tc>
        <w:tc>
          <w:tcPr>
            <w:tcW w:type="pct" w:w="1331"/>
            <w:tcMar>
              <w:top w:type="dxa" w:w="50"/>
              <w:left w:type="dxa" w:w="110"/>
              <w:bottom w:type="dxa" w:w="50"/>
              <w:right w:type="dxa" w:w="110"/>
            </w:tcMar>
          </w:tcPr>
          <w:p>
            <w:pPr>
              <w:spacing w:before="26" w:after="26"/>
            </w:pPr>
            <w:r>
              <w:rPr>
                <w:b/>
                <w:bCs/>
                <w:color w:val="353A7C"/>
                <w:sz w:val="15"/>
                <w:szCs w:val="15"/>
              </w:rPr>
              <w:t xml:space="preserve">IFRS (IAS 1)</w:t>
            </w:r>
          </w:p>
        </w:tc>
      </w:tr>
      <w:tr>
        <w:tc>
          <w:tcPr>
            <w:tcW w:type="pct" w:w="2462"/>
            <w:tcMar>
              <w:top w:type="dxa" w:w="50"/>
              <w:left w:type="dxa" w:w="110"/>
              <w:bottom w:type="dxa" w:w="50"/>
              <w:right w:type="dxa" w:w="110"/>
            </w:tcMar>
          </w:tcPr>
          <w:p>
            <w:pPr>
              <w:spacing w:before="26" w:after="26"/>
            </w:pPr>
            <w:r>
              <w:rPr>
                <w:color w:val="232733"/>
                <w:sz w:val="16"/>
                <w:szCs w:val="16"/>
              </w:rPr>
              <w:t xml:space="preserve">Short-term debt refinanced long-term after year-end, before issuance</w:t>
            </w:r>
          </w:p>
        </w:tc>
        <w:tc>
          <w:tcPr>
            <w:tcW w:type="pct" w:w="1207"/>
            <w:tcMar>
              <w:top w:type="dxa" w:w="50"/>
              <w:left w:type="dxa" w:w="110"/>
              <w:bottom w:type="dxa" w:w="50"/>
              <w:right w:type="dxa" w:w="110"/>
            </w:tcMar>
          </w:tcPr>
          <w:p>
            <w:pPr>
              <w:spacing w:before="26" w:after="26"/>
            </w:pPr>
            <w:r>
              <w:rPr>
                <w:color w:val="232733"/>
                <w:sz w:val="16"/>
                <w:szCs w:val="16"/>
              </w:rPr>
              <w:t xml:space="preserve">Noncurrent (intent and demonstrated ability)</w:t>
            </w:r>
          </w:p>
        </w:tc>
        <w:tc>
          <w:tcPr>
            <w:tcW w:type="pct" w:w="1331"/>
            <w:tcMar>
              <w:top w:type="dxa" w:w="50"/>
              <w:left w:type="dxa" w:w="110"/>
              <w:bottom w:type="dxa" w:w="50"/>
              <w:right w:type="dxa" w:w="110"/>
            </w:tcMar>
          </w:tcPr>
          <w:p>
            <w:pPr>
              <w:spacing w:before="26" w:after="26"/>
            </w:pPr>
            <w:r>
              <w:rPr>
                <w:color w:val="232733"/>
                <w:sz w:val="16"/>
                <w:szCs w:val="16"/>
              </w:rPr>
              <w:t xml:space="preserve">Current (no right to defer at the reporting date)</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Covenant broken at year-end; waiver for more than 12 months obtained after year-end</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Noncurrent</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Current</w:t>
            </w:r>
          </w:p>
        </w:tc>
      </w:tr>
      <w:tr>
        <w:tc>
          <w:tcPr>
            <w:tcW w:type="pct" w:w="2462"/>
            <w:tcMar>
              <w:top w:type="dxa" w:w="50"/>
              <w:left w:type="dxa" w:w="110"/>
              <w:bottom w:type="dxa" w:w="50"/>
              <w:right w:type="dxa" w:w="110"/>
            </w:tcMar>
          </w:tcPr>
          <w:p>
            <w:pPr>
              <w:spacing w:before="26" w:after="26"/>
            </w:pPr>
            <w:r>
              <w:rPr>
                <w:color w:val="232733"/>
                <w:sz w:val="16"/>
                <w:szCs w:val="16"/>
              </w:rPr>
              <w:t xml:space="preserve">Covenant broken at year-end; waiver obtained on or before year-end</w:t>
            </w:r>
          </w:p>
        </w:tc>
        <w:tc>
          <w:tcPr>
            <w:tcW w:type="pct" w:w="1207"/>
            <w:tcMar>
              <w:top w:type="dxa" w:w="50"/>
              <w:left w:type="dxa" w:w="110"/>
              <w:bottom w:type="dxa" w:w="50"/>
              <w:right w:type="dxa" w:w="110"/>
            </w:tcMar>
          </w:tcPr>
          <w:p>
            <w:pPr>
              <w:spacing w:before="26" w:after="26"/>
            </w:pPr>
            <w:r>
              <w:rPr>
                <w:color w:val="232733"/>
                <w:sz w:val="16"/>
                <w:szCs w:val="16"/>
              </w:rPr>
              <w:t xml:space="preserve">Noncurrent</w:t>
            </w:r>
          </w:p>
        </w:tc>
        <w:tc>
          <w:tcPr>
            <w:tcW w:type="pct" w:w="1331"/>
            <w:tcMar>
              <w:top w:type="dxa" w:w="50"/>
              <w:left w:type="dxa" w:w="110"/>
              <w:bottom w:type="dxa" w:w="50"/>
              <w:right w:type="dxa" w:w="110"/>
            </w:tcMar>
          </w:tcPr>
          <w:p>
            <w:pPr>
              <w:spacing w:before="26" w:after="26"/>
            </w:pPr>
            <w:r>
              <w:rPr>
                <w:color w:val="232733"/>
                <w:sz w:val="16"/>
                <w:szCs w:val="16"/>
              </w:rPr>
              <w:t xml:space="preserve">Noncurrent</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Covenant tested only after year-end (future compliance doubtful)</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Noncurrent; disclose</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Noncurrent; disclose the risk</w:t>
            </w:r>
          </w:p>
        </w:tc>
      </w:tr>
      <w:tr>
        <w:tc>
          <w:tcPr>
            <w:tcW w:type="pct" w:w="2462"/>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1207"/>
            <w:tcMar>
              <w:top w:type="dxa" w:w="50"/>
              <w:left w:type="dxa" w:w="110"/>
              <w:bottom w:type="dxa" w:w="50"/>
              <w:right w:type="dxa" w:w="110"/>
            </w:tcMar>
          </w:tcPr>
          <w:p>
            <w:pPr>
              <w:spacing w:before="26" w:after="26"/>
            </w:pPr>
            <w:r>
              <w:rPr>
                <w:color w:val="232733"/>
                <w:sz w:val="16"/>
                <w:szCs w:val="16"/>
              </w:rPr>
              <w:t xml:space="preserve">Current only if acceleration is probable</w:t>
            </w:r>
          </w:p>
        </w:tc>
        <w:tc>
          <w:tcPr>
            <w:tcW w:type="pct" w:w="1331"/>
            <w:tcMar>
              <w:top w:type="dxa" w:w="50"/>
              <w:left w:type="dxa" w:w="110"/>
              <w:bottom w:type="dxa" w:w="50"/>
              <w:right w:type="dxa" w:w="110"/>
            </w:tcMar>
          </w:tcPr>
          <w:p>
            <w:pPr>
              <w:spacing w:before="26" w:after="26"/>
            </w:pPr>
            <w:r>
              <w:rPr>
                <w:color w:val="232733"/>
                <w:sz w:val="16"/>
                <w:szCs w:val="16"/>
              </w:rPr>
              <w:t xml:space="preserve">Ignored unless it removes the right to defer</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Deferred tax assets and liabilities</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All noncurrent</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All non-current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Current and noncurrent items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Other presentation matters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p>
      <w:pPr>
        <w:spacing w:before="40" w:after="16"/>
        <w:ind w:left="300" w:hanging="300"/>
      </w:pPr>
      <w:r>
        <w:rPr>
          <w:b/>
          <w:bCs/>
          <w:color w:val="353A7C"/>
          <w:sz w:val="19"/>
          <w:szCs w:val="19"/>
        </w:rPr>
        <w:t xml:space="preserve">6.  </w:t>
      </w:r>
      <w:r>
        <w:rPr>
          <w:sz w:val="19"/>
          <w:szCs w:val="19"/>
        </w:rPr>
        <w:t xml:space="preserve">The extract for this question is printed with it. What is Orontes's working capital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2,908,475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10,064,100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9,908,100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10,308,100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current assets</w:t>
            </w:r>
          </w:p>
        </w:tc>
        <w:tc>
          <w:tcPr>
            <w:tcW w:type="pct" w:w="2600"/>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callable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600"/>
            <w:tcMar>
              <w:top w:type="dxa" w:w="50"/>
              <w:left w:type="dxa" w:w="110"/>
              <w:bottom w:type="dxa" w:w="50"/>
              <w:right w:type="dxa" w:w="110"/>
            </w:tcMar>
          </w:tcPr>
          <w:p>
            <w:pPr>
              <w:spacing w:before="26" w:after="26"/>
            </w:pPr>
            <w:r>
              <w:rPr>
                <w:color w:val="232733"/>
                <w:sz w:val="16"/>
                <w:szCs w:val="16"/>
              </w:rPr>
              <w:t xml:space="preserve">المرونة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grace period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فترة سماح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دين قابل للاستدعاء (مستحق عند الطلب)</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فترة سماح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المرونة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الأصول المتداولة</w:t>
            </w:r>
          </w:p>
        </w:tc>
      </w:tr>
    </w:tbl>
    <w:p/>
    <w:p>
      <w:pPr>
        <w:spacing w:before="24" w:after="24"/>
        <w:ind w:left="300" w:hanging="300"/>
      </w:pPr>
      <w:r>
        <w:rPr>
          <w:b/>
          <w:bCs/>
          <w:color w:val="353A7C"/>
          <w:sz w:val="18"/>
          <w:szCs w:val="18"/>
        </w:rPr>
        <w:t xml:space="preserve">9.  </w:t>
      </w:r>
      <w:r>
        <w:rPr>
          <w:sz w:val="18"/>
          <w:szCs w:val="18"/>
        </w:rPr>
        <w:t xml:space="preserve">current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financial flexibility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grace period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callable debt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Noncurrent (intent and demonstrated ability)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Noncurrent; disclose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All noncurrent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Noncurrent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Current only if acceleration is probable</w:t>
            </w:r>
          </w:p>
        </w:tc>
      </w:tr>
    </w:tbl>
    <w:p/>
    <w:p>
      <w:pPr>
        <w:spacing w:before="24" w:after="24"/>
        <w:ind w:left="300" w:hanging="300"/>
      </w:pPr>
      <w:r>
        <w:rPr>
          <w:b/>
          <w:bCs/>
          <w:color w:val="353A7C"/>
          <w:sz w:val="18"/>
          <w:szCs w:val="18"/>
        </w:rPr>
        <w:t xml:space="preserve">13.  </w:t>
      </w:r>
      <w:r>
        <w:rPr>
          <w:sz w:val="18"/>
          <w:szCs w:val="18"/>
        </w:rPr>
        <w:t xml:space="preserve">Short-term debt refinanced long-term after year-end, before issuance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Covenant broken at year-end; waiver obtained on or before year-end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Covenant tested only after year-end (future compliance doubtful)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Subjective acceleration clause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Deferred tax assets and liabilities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18.  </w:t>
      </w:r>
      <w:r>
        <w:rPr>
          <w:sz w:val="19"/>
          <w:szCs w:val="19"/>
        </w:rPr>
        <w:t xml:space="preserve">The extract for this question is printed with it. What is Orontes's working capital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2,908,475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10,064,100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9,908,100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10,308,100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assets  ·  callable debt  ·  financial flexibility  ·  grace period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2.3 · Classifying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classification · installments · current portion of long-term debt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refinancing · balance sheet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Refinanced · noncurrent · waiver</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“Debt is where classification gets difficult, and where the exam likes to test. Long-term debt that is due in installments is split: the current portion of long-term debt is current and the rest is noncurrent. Orontes shows $400,000 as current and $6,000,000 as long-term.”</w:t>
      </w:r>
    </w:p>
    <w:p>
      <w:pPr>
        <w:spacing w:after="18"/>
        <w:ind w:left="300" w:hanging="300"/>
      </w:pPr>
      <w:r>
        <w:rPr>
          <w:b/>
          <w:bCs/>
          <w:color w:val="8186EF"/>
          <w:sz w:val="16"/>
          <w:szCs w:val="16"/>
        </w:rPr>
        <w:t xml:space="preserve">2  </w:t>
      </w:r>
      <w:r>
        <w:rPr>
          <w:sz w:val="16"/>
          <w:szCs w:val="16"/>
        </w:rPr>
        <w:t xml:space="preserve">The book writes: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w:t>
      </w:r>
    </w:p>
    <w:p>
      <w:pPr>
        <w:spacing w:after="18"/>
        <w:ind w:left="300" w:hanging="300"/>
      </w:pPr>
      <w:r>
        <w:rPr>
          <w:b/>
          <w:bCs/>
          <w:color w:val="8186EF"/>
          <w:sz w:val="16"/>
          <w:szCs w:val="16"/>
        </w:rPr>
        <w:t xml:space="preserve">3  </w:t>
      </w:r>
      <w:r>
        <w:rPr>
          <w:sz w:val="16"/>
          <w:szCs w:val="16"/>
        </w:rPr>
        <w:t xml:space="preserve">The book writes: “Do not use the old proposal on the exam. Refinanced after year-end but before issuance: noncurrent under U.S. GAAP, current under IFRS. Due on demand: always current. A waiver obtained before issuance, for more than a year: noncurrent under U.S. GAAP.”</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$14,188,100 − $4,280,000 = $9,908,100. A is wrong: This subtracts total liabilities. C is wrong: This adds back the allowance; receivables are included net.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$14,188,100 − $4,280,000 = $9,908,100. A is wrong: This subtracts total liabilities. C is wrong: This adds back the allowance; receivables are included net.</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2.4</w:t>
      </w:r>
    </w:p>
    <w:p>
      <w:pPr>
        <w:spacing w:after="8"/>
      </w:pPr>
      <w:r>
        <w:rPr>
          <w:color w:val="23265A"/>
          <w:sz w:val="22"/>
          <w:szCs w:val="22"/>
        </w:rPr>
        <w:t xml:space="preserve">Other presentation matters</w:t>
      </w:r>
    </w:p>
    <w:p>
      <w:pPr>
        <w:spacing w:after="130"/>
      </w:pPr>
      <w:r>
        <w:rPr>
          <w:color w:val="6B7280"/>
          <w:sz w:val="20"/>
          <w:szCs w:val="20"/>
        </w:rPr>
        <w:t xml:space="preserve">section 2.4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43"/>
        <w:gridCol w:w="3802"/>
        <w:gridCol w:w="3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8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0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2"/>
            <w:tcMar>
              <w:top w:type="dxa" w:w="50"/>
              <w:left w:type="dxa" w:w="110"/>
              <w:bottom w:type="dxa" w:w="50"/>
              <w:right w:type="dxa" w:w="110"/>
            </w:tcMar>
          </w:tcPr>
          <w:p>
            <w:pPr>
              <w:spacing w:before="26" w:after="26"/>
            </w:pPr>
            <w:r>
              <w:rPr>
                <w:color w:val="232733"/>
                <w:sz w:val="16"/>
                <w:szCs w:val="16"/>
              </w:rPr>
              <w:t xml:space="preserve">Other presentation matters</w:t>
            </w:r>
          </w:p>
        </w:tc>
        <w:tc>
          <w:tcPr>
            <w:tcW w:type="pct" w:w="1980"/>
            <w:tcMar>
              <w:top w:type="dxa" w:w="50"/>
              <w:left w:type="dxa" w:w="110"/>
              <w:bottom w:type="dxa" w:w="50"/>
              <w:right w:type="dxa" w:w="110"/>
            </w:tcMar>
          </w:tcPr>
          <w:p>
            <w:pPr>
              <w:spacing w:before="26" w:after="26"/>
            </w:pPr>
            <w:r>
              <w:rPr>
                <w:color w:val="232733"/>
                <w:sz w:val="16"/>
                <w:szCs w:val="16"/>
              </w:rPr>
              <w:t xml:space="preserve">a figure to read · Likelihood of the loss · Orontes Foods Inc. (whole USD)</w:t>
            </w:r>
          </w:p>
        </w:tc>
        <w:tc>
          <w:tcPr>
            <w:tcW w:type="pct" w:w="200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1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8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0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current ratio</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noncurrent   ·   subsequent events   ·   liabilities   ·   solvency   ·   balance sheet</w:t>
      </w:r>
    </w:p>
    <w:p>
      <w:pPr>
        <w:spacing w:before="36" w:after="36"/>
        <w:ind w:left="300"/>
      </w:pPr>
      <w:r>
        <w:rPr>
          <w:sz w:val="19"/>
          <w:szCs w:val="19"/>
        </w:rPr>
        <w:t xml:space="preserve">A few more rules decide what appears on the </w:t>
      </w:r>
      <w:r>
        <w:rPr>
          <w:u w:val="single"/>
          <w:sz w:val="19"/>
          <w:szCs w:val="19"/>
        </w:rPr>
        <w:t xml:space="preserve">               </w:t>
      </w:r>
      <w:r>
        <w:rPr>
          <w:sz w:val="19"/>
          <w:szCs w:val="19"/>
        </w:rPr>
        <w:t xml:space="preserve"> and how. All deferred tax assets and </w:t>
      </w:r>
      <w:r>
        <w:rPr>
          <w:u w:val="single"/>
          <w:sz w:val="19"/>
          <w:szCs w:val="19"/>
        </w:rPr>
        <w:t xml:space="preserve">             </w:t>
      </w:r>
      <w:r>
        <w:rPr>
          <w:sz w:val="19"/>
          <w:szCs w:val="19"/>
        </w:rPr>
        <w:t xml:space="preserve"> are </w:t>
      </w:r>
      <w:r>
        <w:rPr>
          <w:u w:val="single"/>
          <w:sz w:val="19"/>
          <w:szCs w:val="19"/>
        </w:rPr>
        <w:t xml:space="preserve">            </w:t>
      </w:r>
      <w:r>
        <w:rPr>
          <w:sz w:val="19"/>
          <w:szCs w:val="19"/>
        </w:rPr>
        <w:t xml:space="preserve">. Orontes shows its deferred tax liability of $999,625 below long-term debt.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information   ·   condition   ·   solvency   ·   subsequent events   ·   statements</w:t>
      </w:r>
    </w:p>
    <w:p>
      <w:pPr>
        <w:spacing w:before="36" w:after="36"/>
        <w:ind w:left="300"/>
      </w:pPr>
      <w:r>
        <w:rPr>
          <w:sz w:val="19"/>
          <w:szCs w:val="19"/>
        </w:rPr>
        <w:t xml:space="preserve">If an event gives more </w:t>
      </w:r>
      <w:r>
        <w:rPr>
          <w:u w:val="single"/>
          <w:sz w:val="19"/>
          <w:szCs w:val="19"/>
        </w:rPr>
        <w:t xml:space="preserve">             </w:t>
      </w:r>
      <w:r>
        <w:rPr>
          <w:sz w:val="19"/>
          <w:szCs w:val="19"/>
        </w:rPr>
        <w:t xml:space="preserve"> about a </w:t>
      </w:r>
      <w:r>
        <w:rPr>
          <w:u w:val="single"/>
          <w:sz w:val="19"/>
          <w:szCs w:val="19"/>
        </w:rPr>
        <w:t xml:space="preserve">           </w:t>
      </w:r>
      <w:r>
        <w:rPr>
          <w:sz w:val="19"/>
          <w:szCs w:val="19"/>
        </w:rPr>
        <w:t xml:space="preserve"> that already existed at year-end, the company adjusts the </w:t>
      </w:r>
      <w:r>
        <w:rPr>
          <w:u w:val="single"/>
          <w:sz w:val="19"/>
          <w:szCs w:val="19"/>
        </w:rPr>
        <w:t xml:space="preserve">            </w:t>
      </w:r>
      <w:r>
        <w:rPr>
          <w:sz w:val="19"/>
          <w:szCs w:val="19"/>
        </w:rPr>
        <w:t xml:space="preserve">. If the condition arose after year-end, the company only discloses it.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contra-assets   ·   loss contingency   ·   subsequent events   ·   contra-asset   ·   solvency</w:t>
      </w:r>
    </w:p>
    <w:p>
      <w:pPr>
        <w:spacing w:before="36" w:after="36"/>
        <w:ind w:left="300"/>
      </w:pPr>
      <w:r>
        <w:rPr>
          <w:sz w:val="19"/>
          <w:szCs w:val="19"/>
        </w:rPr>
        <w:t xml:space="preserve">Arabic مخصص can mean an allowance (a </w:t>
      </w:r>
      <w:r>
        <w:rPr>
          <w:u w:val="single"/>
          <w:sz w:val="19"/>
          <w:szCs w:val="19"/>
        </w:rPr>
        <w:t xml:space="preserve">              </w:t>
      </w:r>
      <w:r>
        <w:rPr>
          <w:sz w:val="19"/>
          <w:szCs w:val="19"/>
        </w:rPr>
        <w:t xml:space="preserve">), a provision (a liability) or even a reserve in equity (احتياطي). In U.S. GAAP answers, use allowance for </w:t>
      </w:r>
      <w:r>
        <w:rPr>
          <w:u w:val="single"/>
          <w:sz w:val="19"/>
          <w:szCs w:val="19"/>
        </w:rPr>
        <w:t xml:space="preserve">               </w:t>
      </w:r>
      <w:r>
        <w:rPr>
          <w:sz w:val="19"/>
          <w:szCs w:val="19"/>
        </w:rPr>
        <w:t xml:space="preserve">, accrued liability or </w:t>
      </w:r>
      <w:r>
        <w:rPr>
          <w:u w:val="single"/>
          <w:sz w:val="19"/>
          <w:szCs w:val="19"/>
        </w:rPr>
        <w:t xml:space="preserve">                  </w:t>
      </w:r>
      <w:r>
        <w:rPr>
          <w:sz w:val="19"/>
          <w:szCs w:val="19"/>
        </w:rPr>
        <w:t xml:space="preserve"> for liabilities, and never call either a 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Other presentation matters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44"/>
        <w:gridCol w:w="4745"/>
        <w:gridCol w:w="37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Likelihood of the loss — the book’s own table</w:t>
            </w:r>
          </w:p>
        </w:tc>
      </w:tr>
      <w:tr>
        <w:tc>
          <w:tcPr>
            <w:tcW w:type="pct" w:w="596"/>
            <w:tcMar>
              <w:top w:type="dxa" w:w="50"/>
              <w:left w:type="dxa" w:w="110"/>
              <w:bottom w:type="dxa" w:w="50"/>
              <w:right w:type="dxa" w:w="110"/>
            </w:tcMar>
          </w:tcPr>
          <w:p>
            <w:pPr>
              <w:spacing w:before="26" w:after="26"/>
            </w:pPr>
            <w:r>
              <w:rPr>
                <w:b/>
                <w:bCs/>
                <w:color w:val="353A7C"/>
                <w:sz w:val="15"/>
                <w:szCs w:val="15"/>
              </w:rPr>
              <w:t xml:space="preserve">Likelihood of the loss</w:t>
            </w:r>
          </w:p>
        </w:tc>
        <w:tc>
          <w:tcPr>
            <w:tcW w:type="pct" w:w="2472"/>
            <w:tcMar>
              <w:top w:type="dxa" w:w="50"/>
              <w:left w:type="dxa" w:w="110"/>
              <w:bottom w:type="dxa" w:w="50"/>
              <w:right w:type="dxa" w:w="110"/>
            </w:tcMar>
          </w:tcPr>
          <w:p>
            <w:pPr>
              <w:spacing w:before="26" w:after="26"/>
            </w:pPr>
            <w:r>
              <w:rPr>
                <w:b/>
                <w:bCs/>
                <w:color w:val="353A7C"/>
                <w:sz w:val="15"/>
                <w:szCs w:val="15"/>
              </w:rPr>
              <w:t xml:space="preserve">Recognition (if reasonably estimable)</w:t>
            </w:r>
          </w:p>
        </w:tc>
        <w:tc>
          <w:tcPr>
            <w:tcW w:type="pct" w:w="1933"/>
            <w:tcMar>
              <w:top w:type="dxa" w:w="50"/>
              <w:left w:type="dxa" w:w="110"/>
              <w:bottom w:type="dxa" w:w="50"/>
              <w:right w:type="dxa" w:w="110"/>
            </w:tcMar>
          </w:tcPr>
          <w:p>
            <w:pPr>
              <w:spacing w:before="26" w:after="26"/>
            </w:pPr>
            <w:r>
              <w:rPr>
                <w:b/>
                <w:bCs/>
                <w:color w:val="353A7C"/>
                <w:sz w:val="15"/>
                <w:szCs w:val="15"/>
              </w:rPr>
              <w:t xml:space="preserve">Disclosure</w:t>
            </w:r>
          </w:p>
        </w:tc>
      </w:tr>
      <w:tr>
        <w:tc>
          <w:tcPr>
            <w:tcW w:type="pct" w:w="596"/>
            <w:tcMar>
              <w:top w:type="dxa" w:w="50"/>
              <w:left w:type="dxa" w:w="110"/>
              <w:bottom w:type="dxa" w:w="50"/>
              <w:right w:type="dxa" w:w="110"/>
            </w:tcMar>
          </w:tcPr>
          <w:p>
            <w:pPr>
              <w:spacing w:before="26" w:after="26"/>
            </w:pPr>
            <w:r>
              <w:rPr>
                <w:color w:val="232733"/>
                <w:sz w:val="16"/>
                <w:szCs w:val="16"/>
              </w:rPr>
              <w:t xml:space="preserve">Probable</w:t>
            </w:r>
          </w:p>
        </w:tc>
        <w:tc>
          <w:tcPr>
            <w:tcW w:type="pct" w:w="2472"/>
            <w:tcMar>
              <w:top w:type="dxa" w:w="50"/>
              <w:left w:type="dxa" w:w="110"/>
              <w:bottom w:type="dxa" w:w="50"/>
              <w:right w:type="dxa" w:w="110"/>
            </w:tcMar>
          </w:tcPr>
          <w:p>
            <w:pPr>
              <w:spacing w:before="26" w:after="26"/>
            </w:pPr>
            <w:r>
              <w:rPr>
                <w:color w:val="232733"/>
                <w:sz w:val="16"/>
                <w:szCs w:val="16"/>
              </w:rPr>
              <w:t xml:space="preserve">Accrue a liability and a loss (best estimate; if no best estimate, the minimum of the range)</w:t>
            </w:r>
          </w:p>
        </w:tc>
        <w:tc>
          <w:tcPr>
            <w:tcW w:type="pct" w:w="1933"/>
            <w:tcMar>
              <w:top w:type="dxa" w:w="50"/>
              <w:left w:type="dxa" w:w="110"/>
              <w:bottom w:type="dxa" w:w="50"/>
              <w:right w:type="dxa" w:w="110"/>
            </w:tcMar>
          </w:tcPr>
          <w:p>
            <w:pPr>
              <w:spacing w:before="26" w:after="26"/>
            </w:pPr>
            <w:r>
              <w:rPr>
                <w:color w:val="232733"/>
                <w:sz w:val="16"/>
                <w:szCs w:val="16"/>
              </w:rPr>
              <w:t xml:space="preserve">Accrue and disclose</w:t>
            </w:r>
          </w:p>
        </w:tc>
      </w:tr>
      <w:tr>
        <w:tc>
          <w:tcPr>
            <w:tcW w:type="pct" w:w="596"/>
            <w:shd w:fill="FBFAF6" w:val="clear"/>
            <w:tcMar>
              <w:top w:type="dxa" w:w="50"/>
              <w:left w:type="dxa" w:w="110"/>
              <w:bottom w:type="dxa" w:w="50"/>
              <w:right w:type="dxa" w:w="110"/>
            </w:tcMar>
          </w:tcPr>
          <w:p>
            <w:pPr>
              <w:spacing w:before="26" w:after="26"/>
            </w:pPr>
            <w:r>
              <w:rPr>
                <w:color w:val="232733"/>
                <w:sz w:val="16"/>
                <w:szCs w:val="16"/>
              </w:rPr>
              <w:t xml:space="preserve">Reasonably possible</w:t>
            </w:r>
          </w:p>
        </w:tc>
        <w:tc>
          <w:tcPr>
            <w:tcW w:type="pct" w:w="2472"/>
            <w:shd w:fill="FBFAF6" w:val="clear"/>
            <w:tcMar>
              <w:top w:type="dxa" w:w="50"/>
              <w:left w:type="dxa" w:w="110"/>
              <w:bottom w:type="dxa" w:w="50"/>
              <w:right w:type="dxa" w:w="110"/>
            </w:tcMar>
          </w:tcPr>
          <w:p>
            <w:pPr>
              <w:spacing w:before="26" w:after="26"/>
            </w:pPr>
            <w:r>
              <w:rPr>
                <w:color w:val="232733"/>
                <w:sz w:val="16"/>
                <w:szCs w:val="16"/>
              </w:rPr>
              <w:t xml:space="preserve">No accrual</w:t>
            </w:r>
          </w:p>
        </w:tc>
        <w:tc>
          <w:tcPr>
            <w:tcW w:type="pct" w:w="1933"/>
            <w:shd w:fill="FBFAF6" w:val="clear"/>
            <w:tcMar>
              <w:top w:type="dxa" w:w="50"/>
              <w:left w:type="dxa" w:w="110"/>
              <w:bottom w:type="dxa" w:w="50"/>
              <w:right w:type="dxa" w:w="110"/>
            </w:tcMar>
          </w:tcPr>
          <w:p>
            <w:pPr>
              <w:spacing w:before="26" w:after="26"/>
            </w:pPr>
            <w:r>
              <w:rPr>
                <w:color w:val="232733"/>
                <w:sz w:val="16"/>
                <w:szCs w:val="16"/>
              </w:rPr>
              <w:t xml:space="preserve">Disclose the nature and an estimate (or say it cannot be estimated)</w:t>
            </w:r>
          </w:p>
        </w:tc>
      </w:tr>
      <w:tr>
        <w:tc>
          <w:tcPr>
            <w:tcW w:type="pct" w:w="596"/>
            <w:tcMar>
              <w:top w:type="dxa" w:w="50"/>
              <w:left w:type="dxa" w:w="110"/>
              <w:bottom w:type="dxa" w:w="50"/>
              <w:right w:type="dxa" w:w="110"/>
            </w:tcMar>
          </w:tcPr>
          <w:p>
            <w:pPr>
              <w:spacing w:before="26" w:after="26"/>
            </w:pPr>
            <w:r>
              <w:rPr>
                <w:color w:val="232733"/>
                <w:sz w:val="16"/>
                <w:szCs w:val="16"/>
              </w:rPr>
              <w:t xml:space="preserve">Remote</w:t>
            </w:r>
          </w:p>
        </w:tc>
        <w:tc>
          <w:tcPr>
            <w:tcW w:type="pct" w:w="2472"/>
            <w:tcMar>
              <w:top w:type="dxa" w:w="50"/>
              <w:left w:type="dxa" w:w="110"/>
              <w:bottom w:type="dxa" w:w="50"/>
              <w:right w:type="dxa" w:w="110"/>
            </w:tcMar>
          </w:tcPr>
          <w:p>
            <w:pPr>
              <w:spacing w:before="26" w:after="26"/>
            </w:pPr>
            <w:r>
              <w:rPr>
                <w:color w:val="232733"/>
                <w:sz w:val="16"/>
                <w:szCs w:val="16"/>
              </w:rPr>
              <w:t xml:space="preserve">No accrual</w:t>
            </w:r>
          </w:p>
        </w:tc>
        <w:tc>
          <w:tcPr>
            <w:tcW w:type="pct" w:w="1933"/>
            <w:tcMar>
              <w:top w:type="dxa" w:w="50"/>
              <w:left w:type="dxa" w:w="110"/>
              <w:bottom w:type="dxa" w:w="50"/>
              <w:right w:type="dxa" w:w="110"/>
            </w:tcMar>
          </w:tcPr>
          <w:p>
            <w:pPr>
              <w:spacing w:before="26" w:after="26"/>
            </w:pPr>
            <w:r>
              <w:rPr>
                <w:color w:val="232733"/>
                <w:sz w:val="16"/>
                <w:szCs w:val="16"/>
              </w:rPr>
              <w:t xml:space="preserve">No disclosure (except guarantees)</w:t>
            </w:r>
          </w:p>
        </w:tc>
      </w:tr>
      <w:tr>
        <w:tc>
          <w:tcPr>
            <w:tcW w:type="pct" w:w="596"/>
            <w:shd w:fill="FBFAF6" w:val="clear"/>
            <w:tcMar>
              <w:top w:type="dxa" w:w="50"/>
              <w:left w:type="dxa" w:w="110"/>
              <w:bottom w:type="dxa" w:w="50"/>
              <w:right w:type="dxa" w:w="110"/>
            </w:tcMar>
          </w:tcPr>
          <w:p>
            <w:pPr>
              <w:spacing w:before="26" w:after="26"/>
            </w:pPr>
            <w:r>
              <w:rPr>
                <w:color w:val="232733"/>
                <w:sz w:val="16"/>
                <w:szCs w:val="16"/>
              </w:rPr>
              <w:t xml:space="preserve">Gain contingency</w:t>
            </w:r>
          </w:p>
        </w:tc>
        <w:tc>
          <w:tcPr>
            <w:tcW w:type="pct" w:w="2472"/>
            <w:shd w:fill="FBFAF6" w:val="clear"/>
            <w:tcMar>
              <w:top w:type="dxa" w:w="50"/>
              <w:left w:type="dxa" w:w="110"/>
              <w:bottom w:type="dxa" w:w="50"/>
              <w:right w:type="dxa" w:w="110"/>
            </w:tcMar>
          </w:tcPr>
          <w:p>
            <w:pPr>
              <w:spacing w:before="26" w:after="26"/>
            </w:pPr>
            <w:r>
              <w:rPr>
                <w:color w:val="232733"/>
                <w:sz w:val="16"/>
                <w:szCs w:val="16"/>
              </w:rPr>
              <w:t xml:space="preserve">Never recognized before it is realized</w:t>
            </w:r>
          </w:p>
        </w:tc>
        <w:tc>
          <w:tcPr>
            <w:tcW w:type="pct" w:w="1933"/>
            <w:shd w:fill="FBFAF6" w:val="clear"/>
            <w:tcMar>
              <w:top w:type="dxa" w:w="50"/>
              <w:left w:type="dxa" w:w="110"/>
              <w:bottom w:type="dxa" w:w="50"/>
              <w:right w:type="dxa" w:w="110"/>
            </w:tcMar>
          </w:tcPr>
          <w:p>
            <w:pPr>
              <w:spacing w:before="26" w:after="26"/>
            </w:pPr>
            <w:r>
              <w:rPr>
                <w:color w:val="232733"/>
                <w:sz w:val="16"/>
                <w:szCs w:val="16"/>
              </w:rPr>
              <w:t xml:space="preserve">Disclose carefully, without misleading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likelihood of the loss does the book pair with “Accrue a liability and a loss (best estimate; if no best estimate, the minimum of the range)”?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Gain contingency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Remote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Probable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Reasonably possible</w:t>
            </w:r>
          </w:p>
        </w:tc>
      </w:tr>
    </w:tbl>
    <w:p>
      <w:pPr>
        <w:spacing w:before="40" w:after="16"/>
        <w:ind w:left="300" w:hanging="300"/>
      </w:pPr>
      <w:r>
        <w:rPr>
          <w:b/>
          <w:bCs/>
          <w:color w:val="353A7C"/>
          <w:sz w:val="19"/>
          <w:szCs w:val="19"/>
        </w:rPr>
        <w:t xml:space="preserve">6.  </w:t>
      </w:r>
      <w:r>
        <w:rPr>
          <w:sz w:val="19"/>
          <w:szCs w:val="19"/>
        </w:rPr>
        <w:t xml:space="preserve">Which disclosure does the book give for Reasonably possible?</w:t>
      </w:r>
    </w:p>
    <w:p>
      <w:pPr>
        <w:spacing w:after="18"/>
        <w:ind w:left="560" w:hanging="260"/>
      </w:pPr>
      <w:r>
        <w:rPr>
          <w:b/>
          <w:bCs/>
          <w:color w:val="8186EF"/>
          <w:sz w:val="18"/>
          <w:szCs w:val="18"/>
        </w:rPr>
        <w:t xml:space="preserve">A. </w:t>
      </w:r>
      <w:r>
        <w:rPr>
          <w:sz w:val="18"/>
          <w:szCs w:val="18"/>
        </w:rPr>
        <w:t xml:space="preserve">Disclose carefully, without misleading</w:t>
      </w:r>
    </w:p>
    <w:p>
      <w:pPr>
        <w:spacing w:after="18"/>
        <w:ind w:left="560" w:hanging="260"/>
      </w:pPr>
      <w:r>
        <w:rPr>
          <w:b/>
          <w:bCs/>
          <w:color w:val="8186EF"/>
          <w:sz w:val="18"/>
          <w:szCs w:val="18"/>
        </w:rPr>
        <w:t xml:space="preserve">B. </w:t>
      </w:r>
      <w:r>
        <w:rPr>
          <w:sz w:val="18"/>
          <w:szCs w:val="18"/>
        </w:rPr>
        <w:t xml:space="preserve">Disclose the nature and an estimate (or say it cannot be estimated)</w:t>
      </w:r>
    </w:p>
    <w:p>
      <w:pPr>
        <w:spacing w:after="18"/>
        <w:ind w:left="560" w:hanging="260"/>
      </w:pPr>
      <w:r>
        <w:rPr>
          <w:b/>
          <w:bCs/>
          <w:color w:val="8186EF"/>
          <w:sz w:val="18"/>
          <w:szCs w:val="18"/>
        </w:rPr>
        <w:t xml:space="preserve">C. </w:t>
      </w:r>
      <w:r>
        <w:rPr>
          <w:sz w:val="18"/>
          <w:szCs w:val="18"/>
        </w:rPr>
        <w:t xml:space="preserve">Accrue and disclose</w:t>
      </w:r>
    </w:p>
    <w:p>
      <w:pPr>
        <w:spacing w:after="18"/>
        <w:ind w:left="560" w:hanging="260"/>
      </w:pPr>
      <w:r>
        <w:rPr>
          <w:b/>
          <w:bCs/>
          <w:color w:val="8186EF"/>
          <w:sz w:val="18"/>
          <w:szCs w:val="18"/>
        </w:rPr>
        <w:t xml:space="preserve">D. </w:t>
      </w:r>
      <w:r>
        <w:rPr>
          <w:sz w:val="18"/>
          <w:szCs w:val="18"/>
        </w:rPr>
        <w:t xml:space="preserve">No disclosure (except guarantees)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p>
      <w:pPr>
        <w:spacing w:before="40" w:after="16"/>
        <w:ind w:left="300" w:hanging="300"/>
      </w:pPr>
      <w:r>
        <w:rPr>
          <w:b/>
          <w:bCs/>
          <w:color w:val="353A7C"/>
          <w:sz w:val="19"/>
          <w:szCs w:val="19"/>
        </w:rPr>
        <w:t xml:space="preserve">7.  </w:t>
      </w:r>
      <w:r>
        <w:rPr>
          <w:sz w:val="19"/>
          <w:szCs w:val="19"/>
        </w:rPr>
        <w:t xml:space="preserve">The extract for this question is printed with it. What is Orontes's current ratio at December 31,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0.30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3.31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2.35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3.62</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5"/>
        <w:gridCol w:w="46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0"/>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30"/>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570"/>
            <w:tcMar>
              <w:top w:type="dxa" w:w="50"/>
              <w:left w:type="dxa" w:w="110"/>
              <w:bottom w:type="dxa" w:w="50"/>
              <w:right w:type="dxa" w:w="110"/>
            </w:tcMar>
          </w:tcPr>
          <w:p>
            <w:pPr>
              <w:spacing w:before="26" w:after="26"/>
            </w:pPr>
            <w:r>
              <w:rPr>
                <w:color w:val="232733"/>
                <w:sz w:val="16"/>
                <w:szCs w:val="16"/>
              </w:rPr>
              <w:t xml:space="preserve">current ratio</w:t>
            </w:r>
          </w:p>
        </w:tc>
        <w:tc>
          <w:tcPr>
            <w:tcW w:type="pct" w:w="2430"/>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خسارة محتملة (التزام محتمل)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الالتزامات المتداولة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نسبة التداول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شرط التعجيل التقديري</w:t>
            </w:r>
          </w:p>
        </w:tc>
      </w:tr>
    </w:tbl>
    <w:p/>
    <w:p>
      <w:pPr>
        <w:spacing w:before="24" w:after="24"/>
        <w:ind w:left="300" w:hanging="300"/>
      </w:pPr>
      <w:r>
        <w:rPr>
          <w:b/>
          <w:bCs/>
          <w:color w:val="353A7C"/>
          <w:sz w:val="18"/>
          <w:szCs w:val="18"/>
        </w:rPr>
        <w:t xml:space="preserve">10.  </w:t>
      </w:r>
      <w:r>
        <w:rPr>
          <w:sz w:val="18"/>
          <w:szCs w:val="18"/>
        </w:rPr>
        <w:t xml:space="preserve">current liabilities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loss contingency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subjective acceleration clause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current ratio</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liabilities  ·  loss contingency  ·  current ratio  ·  subjective acceleration clause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2.4 · Other presentation matters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liabilities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information · condition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contra-asset · contra-assets · loss contingency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few more rules decide what appears on the balance sheet and how. All deferred tax assets and liabilities are noncurrent. Orontes shows its deferred tax liability of $999,625 below long-term debt.”</w:t>
      </w:r>
    </w:p>
    <w:p>
      <w:pPr>
        <w:spacing w:after="18"/>
        <w:ind w:left="300" w:hanging="300"/>
      </w:pPr>
      <w:r>
        <w:rPr>
          <w:b/>
          <w:bCs/>
          <w:color w:val="8186EF"/>
          <w:sz w:val="16"/>
          <w:szCs w:val="16"/>
        </w:rPr>
        <w:t xml:space="preserve">2  </w:t>
      </w:r>
      <w:r>
        <w:rPr>
          <w:sz w:val="16"/>
          <w:szCs w:val="16"/>
        </w:rPr>
        <w:t xml:space="preserve">The book writes: “If an event gives more information about a condition that already existed at year-end, the company adjusts the statements. If the condition arose after year-end, the company only discloses it.”</w:t>
      </w:r>
    </w:p>
    <w:p>
      <w:pPr>
        <w:spacing w:after="18"/>
        <w:ind w:left="300" w:hanging="300"/>
      </w:pPr>
      <w:r>
        <w:rPr>
          <w:b/>
          <w:bCs/>
          <w:color w:val="8186EF"/>
          <w:sz w:val="16"/>
          <w:szCs w:val="16"/>
        </w:rPr>
        <w:t xml:space="preserve">3  </w:t>
      </w:r>
      <w:r>
        <w:rPr>
          <w:sz w:val="16"/>
          <w:szCs w:val="16"/>
        </w:rPr>
        <w:t xml:space="preserve">The book writes: “Arabic مخصص can mean an allowance (a contra-asset), a provision (a liability) or even a reserve in equity (احتياطي). In U.S. GAAP answers, use allowance for contra-assets, accrued liability or loss contingency for liabilities, and never call either a reserve.”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6  </w:t>
      </w:r>
      <w:r>
        <w:rPr>
          <w:sz w:val="16"/>
          <w:szCs w:val="16"/>
        </w:rPr>
        <w:t xml:space="preserve">The book’s own table gives Disclose the nature and an estimate (or say it cannot be estimated) as the disclosure of Reasonably possible.</w:t>
      </w:r>
    </w:p>
    <w:p>
      <w:pPr>
        <w:spacing w:after="18"/>
        <w:ind w:left="300" w:hanging="300"/>
      </w:pPr>
      <w:r>
        <w:rPr>
          <w:b/>
          <w:bCs/>
          <w:color w:val="8186EF"/>
          <w:sz w:val="16"/>
          <w:szCs w:val="16"/>
        </w:rPr>
        <w:t xml:space="preserve">7  </w:t>
      </w:r>
      <w:r>
        <w:rPr>
          <w:sz w:val="16"/>
          <w:szCs w:val="16"/>
        </w:rPr>
        <w:t xml:space="preserve">$14,188,100 ÷ $4,280,000. A is wrong: This divides current liabilities by current assets. B is wrong: This is the 2024 ratio.</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2.5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63"/>
        <w:gridCol w:w="3699"/>
        <w:gridCol w:w="36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7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2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9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79"/>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1927"/>
            <w:tcMar>
              <w:top w:type="dxa" w:w="50"/>
              <w:left w:type="dxa" w:w="110"/>
              <w:bottom w:type="dxa" w:w="50"/>
              <w:right w:type="dxa" w:w="110"/>
            </w:tcMar>
          </w:tcPr>
          <w:p>
            <w:pPr>
              <w:spacing w:before="26" w:after="26"/>
            </w:pPr>
            <w:r>
              <w:rPr>
                <w:color w:val="232733"/>
                <w:sz w:val="16"/>
                <w:szCs w:val="16"/>
              </w:rPr>
              <w:t xml:space="preserve">a figure to read · Account / memo (USD 000)</w:t>
            </w:r>
          </w:p>
        </w:tc>
        <w:tc>
          <w:tcPr>
            <w:tcW w:type="pct" w:w="189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7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27"/>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189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7"/>
        <w:gridCol w:w="47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3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7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30"/>
            <w:tcMar>
              <w:top w:type="dxa" w:w="50"/>
              <w:left w:type="dxa" w:w="110"/>
              <w:bottom w:type="dxa" w:w="50"/>
              <w:right w:type="dxa" w:w="110"/>
            </w:tcMar>
          </w:tcPr>
          <w:p>
            <w:pPr>
              <w:spacing w:before="26" w:after="26"/>
            </w:pPr>
            <w:r>
              <w:rPr>
                <w:color w:val="232733"/>
                <w:sz w:val="16"/>
                <w:szCs w:val="16"/>
              </w:rPr>
              <w:t xml:space="preserve">operating cycle</w:t>
            </w:r>
          </w:p>
        </w:tc>
        <w:tc>
          <w:tcPr>
            <w:tcW w:type="pct" w:w="2470"/>
            <w:tcMar>
              <w:top w:type="dxa" w:w="50"/>
              <w:left w:type="dxa" w:w="110"/>
              <w:bottom w:type="dxa" w:w="50"/>
              <w:right w:type="dxa" w:w="110"/>
            </w:tcMar>
          </w:tcPr>
          <w:p>
            <w:pPr>
              <w:spacing w:before="26" w:after="26"/>
            </w:pPr>
            <w:r>
              <w:rPr>
                <w:color w:val="232733"/>
                <w:sz w:val="16"/>
                <w:szCs w:val="16"/>
              </w:rPr>
              <w:t xml:space="preserve"/>
            </w:r>
          </w:p>
        </w:tc>
      </w:tr>
      <w:tr>
        <w:tc>
          <w:tcPr>
            <w:tcW w:type="pct" w:w="2530"/>
            <w:shd w:fill="FBFAF6" w:val="clear"/>
            <w:tcMar>
              <w:top w:type="dxa" w:w="50"/>
              <w:left w:type="dxa" w:w="110"/>
              <w:bottom w:type="dxa" w:w="50"/>
              <w:right w:type="dxa" w:w="110"/>
            </w:tcMar>
          </w:tcPr>
          <w:p>
            <w:pPr>
              <w:spacing w:before="26" w:after="26"/>
            </w:pPr>
            <w:r>
              <w:rPr>
                <w:color w:val="232733"/>
                <w:sz w:val="16"/>
                <w:szCs w:val="16"/>
              </w:rPr>
              <w:t xml:space="preserve">subsequent events</w:t>
            </w:r>
          </w:p>
        </w:tc>
        <w:tc>
          <w:tcPr>
            <w:tcW w:type="pct" w:w="247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30"/>
            <w:tcMar>
              <w:top w:type="dxa" w:w="50"/>
              <w:left w:type="dxa" w:w="110"/>
              <w:bottom w:type="dxa" w:w="50"/>
              <w:right w:type="dxa" w:w="110"/>
            </w:tcMar>
          </w:tcPr>
          <w:p>
            <w:pPr>
              <w:spacing w:before="26" w:after="26"/>
            </w:pPr>
            <w:r>
              <w:rPr>
                <w:color w:val="232733"/>
                <w:sz w:val="16"/>
                <w:szCs w:val="16"/>
              </w:rPr>
              <w:t xml:space="preserve">restricted cash</w:t>
            </w:r>
          </w:p>
        </w:tc>
        <w:tc>
          <w:tcPr>
            <w:tcW w:type="pct" w:w="2470"/>
            <w:tcMar>
              <w:top w:type="dxa" w:w="50"/>
              <w:left w:type="dxa" w:w="110"/>
              <w:bottom w:type="dxa" w:w="50"/>
              <w:right w:type="dxa" w:w="110"/>
            </w:tcMar>
          </w:tcPr>
          <w:p>
            <w:pPr>
              <w:spacing w:before="26" w:after="26"/>
            </w:pPr>
            <w:r>
              <w:rPr>
                <w:color w:val="232733"/>
                <w:sz w:val="16"/>
                <w:szCs w:val="16"/>
              </w:rPr>
              <w:t xml:space="preserve"/>
            </w:r>
          </w:p>
        </w:tc>
      </w:tr>
      <w:tr>
        <w:tc>
          <w:tcPr>
            <w:tcW w:type="pct" w:w="2530"/>
            <w:shd w:fill="FBFAF6" w:val="clear"/>
            <w:tcMar>
              <w:top w:type="dxa" w:w="50"/>
              <w:left w:type="dxa" w:w="110"/>
              <w:bottom w:type="dxa" w:w="50"/>
              <w:right w:type="dxa" w:w="110"/>
            </w:tcMar>
          </w:tcPr>
          <w:p>
            <w:pPr>
              <w:spacing w:before="26" w:after="26"/>
            </w:pPr>
            <w:r>
              <w:rPr>
                <w:color w:val="232733"/>
                <w:sz w:val="16"/>
                <w:szCs w:val="16"/>
              </w:rPr>
              <w:t xml:space="preserve">refinancing</w:t>
            </w:r>
          </w:p>
        </w:tc>
        <w:tc>
          <w:tcPr>
            <w:tcW w:type="pct" w:w="247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historical   ·   buildings   ·   callable debt   ·   Orontes's   ·   operating cycle</w:t>
      </w:r>
    </w:p>
    <w:p>
      <w:pPr>
        <w:spacing w:before="36" w:after="36"/>
        <w:ind w:left="300"/>
      </w:pPr>
      <w:r>
        <w:rPr>
          <w:sz w:val="19"/>
          <w:szCs w:val="19"/>
        </w:rPr>
        <w:t xml:space="preserve">Most assets are at </w:t>
      </w:r>
      <w:r>
        <w:rPr>
          <w:u w:val="single"/>
          <w:sz w:val="19"/>
          <w:szCs w:val="19"/>
        </w:rPr>
        <w:t xml:space="preserve">            </w:t>
      </w:r>
      <w:r>
        <w:rPr>
          <w:sz w:val="19"/>
          <w:szCs w:val="19"/>
        </w:rPr>
        <w:t xml:space="preserve"> cost, not current value: </w:t>
      </w:r>
      <w:r>
        <w:rPr>
          <w:u w:val="single"/>
          <w:sz w:val="19"/>
          <w:szCs w:val="19"/>
        </w:rPr>
        <w:t xml:space="preserve">           </w:t>
      </w:r>
      <w:r>
        <w:rPr>
          <w:sz w:val="19"/>
          <w:szCs w:val="19"/>
        </w:rPr>
        <w:t xml:space="preserve"> land and </w:t>
      </w:r>
      <w:r>
        <w:rPr>
          <w:u w:val="single"/>
          <w:sz w:val="19"/>
          <w:szCs w:val="19"/>
        </w:rPr>
        <w:t xml:space="preserve">           </w:t>
      </w:r>
      <w:r>
        <w:rPr>
          <w:sz w:val="19"/>
          <w:szCs w:val="19"/>
        </w:rPr>
        <w:t xml:space="preserve"> are shown at what they cost years ago. Many amounts depend on estimates, such as the allowance for credit losses and useful lives. Important resources are missing.</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callable debt   ·   suppliers   ·   balance sheet   ·   operating cycle   ·   statements</w:t>
      </w:r>
    </w:p>
    <w:p>
      <w:pPr>
        <w:spacing w:before="36" w:after="36"/>
        <w:ind w:left="300"/>
      </w:pPr>
      <w:r>
        <w:rPr>
          <w:sz w:val="19"/>
          <w:szCs w:val="19"/>
        </w:rPr>
        <w:t xml:space="preserve">Finally, the </w:t>
      </w:r>
      <w:r>
        <w:rPr>
          <w:u w:val="single"/>
          <w:sz w:val="19"/>
          <w:szCs w:val="19"/>
        </w:rPr>
        <w:t xml:space="preserve">               </w:t>
      </w:r>
      <w:r>
        <w:rPr>
          <w:sz w:val="19"/>
          <w:szCs w:val="19"/>
        </w:rPr>
        <w:t xml:space="preserve"> shows one day. A company can improve its year-end picture, for example by delaying payments to </w:t>
      </w:r>
      <w:r>
        <w:rPr>
          <w:u w:val="single"/>
          <w:sz w:val="19"/>
          <w:szCs w:val="19"/>
        </w:rPr>
        <w:t xml:space="preserve">           </w:t>
      </w:r>
      <w:r>
        <w:rPr>
          <w:sz w:val="19"/>
          <w:szCs w:val="19"/>
        </w:rPr>
        <w:t xml:space="preserve"> for a few days. Readers therefore compare several dates and read the other </w:t>
      </w:r>
      <w:r>
        <w:rPr>
          <w:u w:val="single"/>
          <w:sz w:val="19"/>
          <w:szCs w:val="19"/>
        </w:rPr>
        <w:t xml:space="preserve">            </w:t>
      </w:r>
      <w:r>
        <w:rPr>
          <w:sz w:val="19"/>
          <w:szCs w:val="19"/>
        </w:rPr>
        <w:t xml:space="preserve"> too. The four statements are connected.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callable debt   ·   operating cycle   ·   comprehensive   ·   balance sheet   ·   stockholders'</w:t>
      </w:r>
    </w:p>
    <w:p>
      <w:pPr>
        <w:spacing w:before="36" w:after="36"/>
        <w:ind w:left="300"/>
      </w:pPr>
      <w:r>
        <w:rPr>
          <w:sz w:val="19"/>
          <w:szCs w:val="19"/>
        </w:rPr>
        <w:t xml:space="preserve">Other </w:t>
      </w:r>
      <w:r>
        <w:rPr>
          <w:u w:val="single"/>
          <w:sz w:val="19"/>
          <w:szCs w:val="19"/>
        </w:rPr>
        <w:t xml:space="preserve">               </w:t>
      </w:r>
      <w:r>
        <w:rPr>
          <w:sz w:val="19"/>
          <w:szCs w:val="19"/>
        </w:rPr>
        <w:t xml:space="preserve"> income works the same way. Orontes's OCI of $(1,125) does not go into retained earnings. It goes into accumulated other comprehensive income, which is $(1,125) on the </w:t>
      </w:r>
      <w:r>
        <w:rPr>
          <w:u w:val="single"/>
          <w:sz w:val="19"/>
          <w:szCs w:val="19"/>
        </w:rPr>
        <w:t xml:space="preserve">               </w:t>
      </w:r>
      <w:r>
        <w:rPr>
          <w:sz w:val="19"/>
          <w:szCs w:val="19"/>
        </w:rPr>
        <w:t xml:space="preserve">. Total </w:t>
      </w:r>
      <w:r>
        <w:rPr>
          <w:u w:val="single"/>
          <w:sz w:val="19"/>
          <w:szCs w:val="19"/>
        </w:rPr>
        <w:t xml:space="preserve">               </w:t>
      </w:r>
      <w:r>
        <w:rPr>
          <w:sz w:val="19"/>
          <w:szCs w:val="19"/>
        </w:rPr>
        <w:t xml:space="preserve"> equity is a book amount.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406"/>
        <w:gridCol w:w="22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memo (USD 000)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 / memo (USD 000)</w:t>
            </w:r>
          </w:p>
        </w:tc>
        <w:tc>
          <w:tcPr>
            <w:tcW w:type="pct" w:w="1253"/>
            <w:tcMar>
              <w:top w:type="dxa" w:w="50"/>
              <w:left w:type="dxa" w:w="110"/>
              <w:bottom w:type="dxa" w:w="50"/>
              <w:right w:type="dxa" w:w="110"/>
            </w:tcMar>
          </w:tcPr>
          <w:p>
            <w:pPr>
              <w:spacing w:before="26" w:after="26"/>
            </w:pPr>
            <w:r>
              <w:rPr>
                <w:b/>
                <w:bCs/>
                <w:color w:val="353A7C"/>
                <w:sz w:val="15"/>
                <w:szCs w:val="15"/>
              </w:rPr>
              <w:t xml:space="preserve">Balance / details</w:t>
            </w:r>
          </w:p>
        </w:tc>
        <w:tc>
          <w:tcPr>
            <w:tcW w:type="pct" w:w="1147"/>
            <w:tcMar>
              <w:top w:type="dxa" w:w="50"/>
              <w:left w:type="dxa" w:w="110"/>
              <w:bottom w:type="dxa" w:w="50"/>
              <w:right w:type="dxa" w:w="110"/>
            </w:tcMar>
          </w:tcPr>
          <w:p>
            <w:pPr>
              <w:spacing w:before="26" w:after="26"/>
            </w:pPr>
            <w:r>
              <w:rPr>
                <w:b/>
                <w:bCs/>
                <w:color w:val="353A7C"/>
                <w:sz w:val="15"/>
                <w:szCs w:val="15"/>
              </w:rPr>
              <w:t xml:space="preserve">Side</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53"/>
            <w:tcMar>
              <w:top w:type="dxa" w:w="50"/>
              <w:left w:type="dxa" w:w="110"/>
              <w:bottom w:type="dxa" w:w="50"/>
              <w:right w:type="dxa" w:w="110"/>
            </w:tcMar>
          </w:tcPr>
          <w:p>
            <w:pPr>
              <w:spacing w:before="26" w:after="26"/>
            </w:pPr>
            <w:r>
              <w:rPr>
                <w:color w:val="232733"/>
                <w:sz w:val="16"/>
                <w:szCs w:val="16"/>
              </w:rPr>
              <w:t xml:space="preserve">1,050</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253"/>
            <w:tcMar>
              <w:top w:type="dxa" w:w="50"/>
              <w:left w:type="dxa" w:w="110"/>
              <w:bottom w:type="dxa" w:w="50"/>
              <w:right w:type="dxa" w:w="110"/>
            </w:tcMar>
          </w:tcPr>
          <w:p>
            <w:pPr>
              <w:spacing w:before="26" w:after="26"/>
            </w:pPr>
            <w:r>
              <w:rPr>
                <w:color w:val="232733"/>
                <w:sz w:val="16"/>
                <w:szCs w:val="16"/>
              </w:rPr>
              <w:t xml:space="preserve">20</w:t>
            </w:r>
          </w:p>
        </w:tc>
        <w:tc>
          <w:tcPr>
            <w:tcW w:type="pct" w:w="1147"/>
            <w:tcMar>
              <w:top w:type="dxa" w:w="50"/>
              <w:left w:type="dxa" w:w="110"/>
              <w:bottom w:type="dxa" w:w="50"/>
              <w:right w:type="dxa" w:w="110"/>
            </w:tcMar>
          </w:tcPr>
          <w:p>
            <w:pPr>
              <w:spacing w:before="26" w:after="26"/>
            </w:pPr>
            <w:r>
              <w:rPr>
                <w:color w:val="232733"/>
                <w:sz w:val="16"/>
                <w:szCs w:val="16"/>
              </w:rPr>
              <w:t xml:space="preserve">credit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253"/>
            <w:tcMar>
              <w:top w:type="dxa" w:w="50"/>
              <w:left w:type="dxa" w:w="110"/>
              <w:bottom w:type="dxa" w:w="50"/>
              <w:right w:type="dxa" w:w="110"/>
            </w:tcMar>
          </w:tcPr>
          <w:p>
            <w:pPr>
              <w:spacing w:before="26" w:after="26"/>
            </w:pPr>
            <w:r>
              <w:rPr>
                <w:color w:val="232733"/>
                <w:sz w:val="16"/>
                <w:szCs w:val="16"/>
              </w:rPr>
              <w:t xml:space="preserve">24</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253"/>
            <w:tcMar>
              <w:top w:type="dxa" w:w="50"/>
              <w:left w:type="dxa" w:w="110"/>
              <w:bottom w:type="dxa" w:w="50"/>
              <w:right w:type="dxa" w:w="110"/>
            </w:tcMar>
          </w:tcPr>
          <w:p>
            <w:pPr>
              <w:spacing w:before="26" w:after="26"/>
            </w:pPr>
            <w:r>
              <w:rPr>
                <w:color w:val="232733"/>
                <w:sz w:val="16"/>
                <w:szCs w:val="16"/>
              </w:rPr>
              <w:t xml:space="preserve">4,200</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53"/>
            <w:tcMar>
              <w:top w:type="dxa" w:w="50"/>
              <w:left w:type="dxa" w:w="110"/>
              <w:bottom w:type="dxa" w:w="50"/>
              <w:right w:type="dxa" w:w="110"/>
            </w:tcMar>
          </w:tcPr>
          <w:p>
            <w:pPr>
              <w:spacing w:before="26" w:after="26"/>
            </w:pPr>
            <w:r>
              <w:rPr>
                <w:color w:val="232733"/>
                <w:sz w:val="16"/>
                <w:szCs w:val="16"/>
              </w:rPr>
              <w:t xml:space="preserve">380</w:t>
            </w:r>
          </w:p>
        </w:tc>
        <w:tc>
          <w:tcPr>
            <w:tcW w:type="pct" w:w="1147"/>
            <w:tcMar>
              <w:top w:type="dxa" w:w="50"/>
              <w:left w:type="dxa" w:w="110"/>
              <w:bottom w:type="dxa" w:w="50"/>
              <w:right w:type="dxa" w:w="110"/>
            </w:tcMar>
          </w:tcPr>
          <w:p>
            <w:pPr>
              <w:spacing w:before="26" w:after="26"/>
            </w:pPr>
            <w:r>
              <w:rPr>
                <w:color w:val="232733"/>
                <w:sz w:val="16"/>
                <w:szCs w:val="16"/>
              </w:rPr>
              <w:t xml:space="preserve">credit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credit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44"/>
        <w:gridCol w:w="4992"/>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memo (USD 000) — the book’s own table (continued)</w:t>
            </w:r>
          </w:p>
        </w:tc>
      </w:tr>
      <w:tr>
        <w:tc>
          <w:tcPr>
            <w:tcW w:type="pct" w:w="1950"/>
            <w:tcMar>
              <w:top w:type="dxa" w:w="50"/>
              <w:left w:type="dxa" w:w="110"/>
              <w:bottom w:type="dxa" w:w="50"/>
              <w:right w:type="dxa" w:w="110"/>
            </w:tcMar>
          </w:tcPr>
          <w:p>
            <w:pPr>
              <w:spacing w:before="26" w:after="26"/>
            </w:pPr>
            <w:r>
              <w:rPr>
                <w:b/>
                <w:bCs/>
                <w:color w:val="353A7C"/>
                <w:sz w:val="15"/>
                <w:szCs w:val="15"/>
              </w:rPr>
              <w:t xml:space="preserve">Account / memo (USD 000)</w:t>
            </w:r>
          </w:p>
        </w:tc>
        <w:tc>
          <w:tcPr>
            <w:tcW w:type="pct" w:w="2600"/>
            <w:tcMar>
              <w:top w:type="dxa" w:w="50"/>
              <w:left w:type="dxa" w:w="110"/>
              <w:bottom w:type="dxa" w:w="50"/>
              <w:right w:type="dxa" w:w="110"/>
            </w:tcMar>
          </w:tcPr>
          <w:p>
            <w:pPr>
              <w:spacing w:before="26" w:after="26"/>
            </w:pPr>
            <w:r>
              <w:rPr>
                <w:b/>
                <w:bCs/>
                <w:color w:val="353A7C"/>
                <w:sz w:val="15"/>
                <w:szCs w:val="15"/>
              </w:rPr>
              <w:t xml:space="preserve">Balance / details</w:t>
            </w:r>
          </w:p>
        </w:tc>
        <w:tc>
          <w:tcPr>
            <w:tcW w:type="pct" w:w="450"/>
            <w:tcMar>
              <w:top w:type="dxa" w:w="50"/>
              <w:left w:type="dxa" w:w="110"/>
              <w:bottom w:type="dxa" w:w="50"/>
              <w:right w:type="dxa" w:w="110"/>
            </w:tcMar>
          </w:tcPr>
          <w:p>
            <w:pPr>
              <w:spacing w:before="26" w:after="26"/>
            </w:pPr>
            <w:r>
              <w:rPr>
                <w:b/>
                <w:bCs/>
                <w:color w:val="353A7C"/>
                <w:sz w:val="15"/>
                <w:szCs w:val="15"/>
              </w:rPr>
              <w:t xml:space="preserve">Side</w:t>
            </w:r>
          </w:p>
        </w:tc>
      </w:tr>
      <w:tr>
        <w:tc>
          <w:tcPr>
            <w:tcW w:type="pct" w:w="195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2600"/>
            <w:tcMar>
              <w:top w:type="dxa" w:w="50"/>
              <w:left w:type="dxa" w:w="110"/>
              <w:bottom w:type="dxa" w:w="50"/>
              <w:right w:type="dxa" w:w="110"/>
            </w:tcMar>
          </w:tcPr>
          <w:p>
            <w:pPr>
              <w:spacing w:before="26" w:after="26"/>
            </w:pPr>
            <w:r>
              <w:rPr>
                <w:color w:val="232733"/>
                <w:sz w:val="16"/>
                <w:szCs w:val="16"/>
              </w:rPr>
              <w:t xml:space="preserve">1,800</w:t>
            </w:r>
          </w:p>
        </w:tc>
        <w:tc>
          <w:tcPr>
            <w:tcW w:type="pct" w:w="450"/>
            <w:tcMar>
              <w:top w:type="dxa" w:w="50"/>
              <w:left w:type="dxa" w:w="110"/>
              <w:bottom w:type="dxa" w:w="50"/>
              <w:right w:type="dxa" w:w="110"/>
            </w:tcMar>
          </w:tcPr>
          <w:p>
            <w:pPr>
              <w:spacing w:before="26" w:after="26"/>
            </w:pPr>
            <w:r>
              <w:rPr>
                <w:color w:val="232733"/>
                <w:sz w:val="16"/>
                <w:szCs w:val="16"/>
              </w:rPr>
              <w:t xml:space="preserve">credit</w:t>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195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1,900</w:t>
            </w:r>
          </w:p>
        </w:tc>
        <w:tc>
          <w:tcPr>
            <w:tcW w:type="pct" w:w="450"/>
            <w:tcMar>
              <w:top w:type="dxa" w:w="50"/>
              <w:left w:type="dxa" w:w="110"/>
              <w:bottom w:type="dxa" w:w="50"/>
              <w:right w:type="dxa" w:w="110"/>
            </w:tcMar>
          </w:tcPr>
          <w:p>
            <w:pPr>
              <w:spacing w:before="26" w:after="26"/>
            </w:pPr>
            <w:r>
              <w:rPr>
                <w:color w:val="232733"/>
                <w:sz w:val="16"/>
                <w:szCs w:val="16"/>
              </w:rPr>
              <w:t xml:space="preserve">credit</w:t>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Retained earnings, December 31 (after closing)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1,280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195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Of the notes payable, 300 is an installment due on June 30, 2026. The rest is due in 2029.</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At December 31, Barada broke a debt-to-equity covenant on the note. On January 20, 2026, before the statements were issued, the bank waived </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195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A former employee has sued Barada. Its lawyers think a loss of about 60 is reasonably possible, but not probable.</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On February 10, 2026, before the statements were issued, a fire destroyed inventory that cost 70.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Current and noncurrent items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Other presentation matters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Early in 2026, Orontes pays $500,000 of accounts payable in cash. What happens to its working capital and its current ratio of 3.31?</w:t>
      </w:r>
    </w:p>
    <w:p>
      <w:pPr>
        <w:spacing w:after="18"/>
        <w:ind w:left="560" w:hanging="260"/>
      </w:pPr>
      <w:r>
        <w:rPr>
          <w:b/>
          <w:bCs/>
          <w:color w:val="8186EF"/>
          <w:sz w:val="18"/>
          <w:szCs w:val="18"/>
        </w:rPr>
        <w:t xml:space="preserve">A. </w:t>
      </w:r>
      <w:r>
        <w:rPr>
          <w:sz w:val="18"/>
          <w:szCs w:val="18"/>
        </w:rPr>
        <w:t xml:space="preserve">Both fall</w:t>
      </w:r>
    </w:p>
    <w:p>
      <w:pPr>
        <w:spacing w:after="18"/>
        <w:ind w:left="560" w:hanging="260"/>
      </w:pPr>
      <w:r>
        <w:rPr>
          <w:b/>
          <w:bCs/>
          <w:color w:val="8186EF"/>
          <w:sz w:val="18"/>
          <w:szCs w:val="18"/>
        </w:rPr>
        <w:t xml:space="preserve">B. </w:t>
      </w:r>
      <w:r>
        <w:rPr>
          <w:sz w:val="18"/>
          <w:szCs w:val="18"/>
        </w:rPr>
        <w:t xml:space="preserve">Working capital falls; the current ratio does not change</w:t>
      </w:r>
    </w:p>
    <w:p>
      <w:pPr>
        <w:spacing w:after="18"/>
        <w:ind w:left="560" w:hanging="260"/>
      </w:pPr>
      <w:r>
        <w:rPr>
          <w:b/>
          <w:bCs/>
          <w:color w:val="8186EF"/>
          <w:sz w:val="18"/>
          <w:szCs w:val="18"/>
        </w:rPr>
        <w:t xml:space="preserve">C. </w:t>
      </w:r>
      <w:r>
        <w:rPr>
          <w:sz w:val="18"/>
          <w:szCs w:val="18"/>
        </w:rPr>
        <w:t xml:space="preserve">Working capital does not change; the current ratio rises to 3.62</w:t>
      </w:r>
    </w:p>
    <w:p>
      <w:pPr>
        <w:spacing w:after="18"/>
        <w:ind w:left="560" w:hanging="260"/>
      </w:pPr>
      <w:r>
        <w:rPr>
          <w:b/>
          <w:bCs/>
          <w:color w:val="8186EF"/>
          <w:sz w:val="18"/>
          <w:szCs w:val="18"/>
        </w:rPr>
        <w:t xml:space="preserve">D. </w:t>
      </w:r>
      <w:r>
        <w:rPr>
          <w:sz w:val="18"/>
          <w:szCs w:val="18"/>
        </w:rPr>
        <w:t xml:space="preserve">Neither changes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cycle</w:t>
            </w:r>
          </w:p>
        </w:tc>
        <w:tc>
          <w:tcPr>
            <w:tcW w:type="pct" w:w="2600"/>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r>
        <w:tc>
          <w:tcPr>
            <w:tcW w:type="pct" w:w="2400"/>
            <w:tcMar>
              <w:top w:type="dxa" w:w="50"/>
              <w:left w:type="dxa" w:w="110"/>
              <w:bottom w:type="dxa" w:w="50"/>
              <w:right w:type="dxa" w:w="110"/>
            </w:tcMar>
          </w:tcPr>
          <w:p>
            <w:pPr>
              <w:spacing w:before="26" w:after="26"/>
            </w:pPr>
            <w:r>
              <w:rPr>
                <w:color w:val="232733"/>
                <w:sz w:val="16"/>
                <w:szCs w:val="16"/>
              </w:rPr>
              <w:t xml:space="preserve">restricted cash</w:t>
            </w:r>
          </w:p>
        </w:tc>
        <w:tc>
          <w:tcPr>
            <w:tcW w:type="pct" w:w="2600"/>
            <w:tcMar>
              <w:top w:type="dxa" w:w="50"/>
              <w:left w:type="dxa" w:w="110"/>
              <w:bottom w:type="dxa" w:w="50"/>
              <w:right w:type="dxa" w:w="110"/>
            </w:tcMar>
          </w:tcPr>
          <w:p>
            <w:pPr>
              <w:spacing w:before="26" w:after="26"/>
            </w:pPr>
            <w:r>
              <w:rPr>
                <w:color w:val="232733"/>
                <w:sz w:val="16"/>
                <w:szCs w:val="16"/>
              </w:rPr>
              <w:t xml:space="preserve">النقد المقيد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refinancing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إعادة التمويل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النقد المقيد</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إعادة التمويل</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الأحداث اللاحقة لتاريخ الميزانية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دورة التشغيل</w:t>
            </w:r>
          </w:p>
        </w:tc>
      </w:tr>
    </w:tbl>
    <w:p/>
    <w:p>
      <w:pPr>
        <w:spacing w:before="24" w:after="24"/>
        <w:ind w:left="300" w:hanging="300"/>
      </w:pPr>
      <w:r>
        <w:rPr>
          <w:b/>
          <w:bCs/>
          <w:color w:val="353A7C"/>
          <w:sz w:val="18"/>
          <w:szCs w:val="18"/>
        </w:rPr>
        <w:t xml:space="preserve">9.  </w:t>
      </w:r>
      <w:r>
        <w:rPr>
          <w:sz w:val="18"/>
          <w:szCs w:val="18"/>
        </w:rPr>
        <w:t xml:space="preserve">operating cycle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subsequent events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restricted cash</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refinancing</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English term does the exam use for “دورة التشغيل”?</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refinancing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subsequent events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cycle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restricted cash</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cycle  ·  subsequent events  ·  restricted cash  ·  refinancing</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historical · Orontes's · buildings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balance sheet · suppliers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comprehensive · balance sheet · stockholders'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“Most assets are at historical cost, not current value: Orontes's land and buildings are shown at what they cost years ago. Many amounts depend on estimates, such as the allowance for credit losses and useful lives. Important resources are missing.”</w:t>
      </w:r>
    </w:p>
    <w:p>
      <w:pPr>
        <w:spacing w:after="18"/>
        <w:ind w:left="300" w:hanging="300"/>
      </w:pPr>
      <w:r>
        <w:rPr>
          <w:b/>
          <w:bCs/>
          <w:color w:val="8186EF"/>
          <w:sz w:val="16"/>
          <w:szCs w:val="16"/>
        </w:rPr>
        <w:t xml:space="preserve">2  </w:t>
      </w:r>
      <w:r>
        <w:rPr>
          <w:sz w:val="16"/>
          <w:szCs w:val="16"/>
        </w:rPr>
        <w:t xml:space="preserve">The book writes: “Finally, the balance sheet shows one day. A company can improve its year-end picture, for example by delaying payments to suppliers for a few days. Readers therefore compare several dates and read the other statements too. The four statements are connected.”</w:t>
      </w:r>
    </w:p>
    <w:p>
      <w:pPr>
        <w:spacing w:after="18"/>
        <w:ind w:left="300" w:hanging="300"/>
      </w:pPr>
      <w:r>
        <w:rPr>
          <w:b/>
          <w:bCs/>
          <w:color w:val="8186EF"/>
          <w:sz w:val="16"/>
          <w:szCs w:val="16"/>
        </w:rPr>
        <w:t xml:space="preserve">3  </w:t>
      </w:r>
      <w:r>
        <w:rPr>
          <w:sz w:val="16"/>
          <w:szCs w:val="16"/>
        </w:rPr>
        <w:t xml:space="preserve">The book writes: “Other comprehensive income works the same way. Orontes's OCI of $(1,125) does not go into retained earnings. It goes into accumulated other comprehensive income, which is $(1,125) on the balance sheet. Total stockholders' equity is a book amount.”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13  </w:t>
      </w:r>
      <w:r>
        <w:rPr>
          <w:sz w:val="16"/>
          <w:szCs w:val="16"/>
        </w:rPr>
        <w:t xml:space="preserve">The glossary on this page pairs “دورة التشغيل” with operating cycle.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2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14"/>
        <w:gridCol w:w="4160"/>
        <w:gridCol w:w="42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63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6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632"/>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167"/>
            <w:tcMar>
              <w:top w:type="dxa" w:w="50"/>
              <w:left w:type="dxa" w:w="110"/>
              <w:bottom w:type="dxa" w:w="50"/>
              <w:right w:type="dxa" w:w="110"/>
            </w:tcMar>
          </w:tcPr>
          <w:p>
            <w:pPr>
              <w:spacing w:before="26" w:after="26"/>
            </w:pPr>
            <w:r>
              <w:rPr>
                <w:color w:val="232733"/>
                <w:sz w:val="16"/>
                <w:szCs w:val="16"/>
              </w:rPr>
              <w:t xml:space="preserve">a figure to read</w:t>
            </w:r>
          </w:p>
        </w:tc>
        <w:tc>
          <w:tcPr>
            <w:tcW w:type="pct" w:w="2201"/>
            <w:tcMar>
              <w:top w:type="dxa" w:w="50"/>
              <w:left w:type="dxa" w:w="110"/>
              <w:bottom w:type="dxa" w:w="50"/>
              <w:right w:type="dxa" w:w="110"/>
            </w:tcMar>
          </w:tcPr>
          <w:p>
            <w:pPr>
              <w:spacing w:before="26" w:after="26"/>
            </w:pPr>
            <w:r>
              <w:rPr>
                <w:color w:val="232733"/>
                <w:sz w:val="16"/>
                <w:szCs w:val="16"/>
              </w:rPr>
              <w:t xml:space="preserve">A company with a current ratio of 0.8 borrows cash on a 90-day note. What is the effect on the current ratio?</w:t>
            </w:r>
          </w:p>
        </w:tc>
      </w:tr>
      <w:tr>
        <w:tc>
          <w:tcPr>
            <w:tcW w:type="pct" w:w="632"/>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16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201"/>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632"/>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167"/>
            <w:tcMar>
              <w:top w:type="dxa" w:w="50"/>
              <w:left w:type="dxa" w:w="110"/>
              <w:bottom w:type="dxa" w:w="50"/>
              <w:right w:type="dxa" w:w="110"/>
            </w:tcMar>
          </w:tcPr>
          <w:p>
            <w:pPr>
              <w:spacing w:before="26" w:after="26"/>
            </w:pPr>
            <w:r>
              <w:rPr>
                <w:color w:val="232733"/>
                <w:sz w:val="16"/>
                <w:szCs w:val="16"/>
              </w:rPr>
              <w:t xml:space="preserve">balance sheet · classified balance sheet · current assets · current liabilities · operating cycle · working capital</w:t>
            </w:r>
          </w:p>
        </w:tc>
        <w:tc>
          <w:tcPr>
            <w:tcW w:type="pct" w:w="2201"/>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financial flexibility   ·   balance sheet   ·   solvency   ·   callable debt   ·   liquidity   ·   classified balance sheet</w:t>
      </w:r>
    </w:p>
    <w:p>
      <w:pPr>
        <w:spacing w:before="36" w:after="36"/>
        <w:ind w:left="300"/>
      </w:pPr>
      <w:r>
        <w:rPr>
          <w:sz w:val="19"/>
          <w:szCs w:val="19"/>
        </w:rPr>
        <w:t xml:space="preserve">Can the company pay its bills in the coming months? This is </w:t>
      </w:r>
      <w:r>
        <w:rPr>
          <w:u w:val="single"/>
          <w:sz w:val="19"/>
          <w:szCs w:val="19"/>
        </w:rPr>
        <w:t xml:space="preserve">           </w:t>
      </w:r>
      <w:r>
        <w:rPr>
          <w:sz w:val="19"/>
          <w:szCs w:val="19"/>
        </w:rPr>
        <w:t xml:space="preserve">. Can it pay all its debts over time? This is </w:t>
      </w:r>
      <w:r>
        <w:rPr>
          <w:u w:val="single"/>
          <w:sz w:val="19"/>
          <w:szCs w:val="19"/>
        </w:rPr>
        <w:t xml:space="preserve">           </w:t>
      </w:r>
      <w:r>
        <w:rPr>
          <w:sz w:val="19"/>
          <w:szCs w:val="19"/>
        </w:rPr>
        <w:t xml:space="preserve">. Can it raise cash or change its plans if something unexpected happens? This is </w:t>
      </w:r>
      <w:r>
        <w:rPr>
          <w:u w:val="single"/>
          <w:sz w:val="19"/>
          <w:szCs w:val="19"/>
        </w:rPr>
        <w:t xml:space="preserve">                       </w:t>
      </w:r>
      <w:r>
        <w:rPr>
          <w:sz w:val="19"/>
          <w:szCs w:val="19"/>
        </w:rPr>
        <w:t xml:space="preserve">. U.S. companies that file with the SEC present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callable debt   ·   classified balance sheet   ·   waiver   ·   covenant   ·   grace period   ·   balance sheet</w:t>
      </w:r>
    </w:p>
    <w:p>
      <w:pPr>
        <w:spacing w:before="36" w:after="36"/>
        <w:ind w:left="300"/>
      </w:pPr>
      <w:r>
        <w:rPr>
          <w:sz w:val="19"/>
          <w:szCs w:val="19"/>
        </w:rPr>
        <w:t xml:space="preserve">If a company breaks a </w:t>
      </w:r>
      <w:r>
        <w:rPr>
          <w:u w:val="single"/>
          <w:sz w:val="19"/>
          <w:szCs w:val="19"/>
        </w:rPr>
        <w:t xml:space="preserve">           </w:t>
      </w:r>
      <w:r>
        <w:rPr>
          <w:sz w:val="19"/>
          <w:szCs w:val="19"/>
        </w:rPr>
        <w:t xml:space="preserve">, the lender may be able to demand repayment at once. Such </w:t>
      </w:r>
      <w:r>
        <w:rPr>
          <w:u w:val="single"/>
          <w:sz w:val="19"/>
          <w:szCs w:val="19"/>
        </w:rPr>
        <w:t xml:space="preserve">               </w:t>
      </w:r>
      <w:r>
        <w:rPr>
          <w:sz w:val="19"/>
          <w:szCs w:val="19"/>
        </w:rPr>
        <w:t xml:space="preserve"> is current, even if the company does not expect the lender to act. It stays noncurrent only if, before the statements are issued, the lender gives a </w:t>
      </w:r>
      <w:r>
        <w:rPr>
          <w:u w:val="single"/>
          <w:sz w:val="19"/>
          <w:szCs w:val="19"/>
        </w:rPr>
        <w:t xml:space="preserve">           </w:t>
      </w:r>
      <w:r>
        <w:rPr>
          <w:sz w:val="19"/>
          <w:szCs w:val="19"/>
        </w:rPr>
        <w:t xml:space="preserve"> for more than one year, or a </w:t>
      </w:r>
      <w:r>
        <w:rPr>
          <w:u w:val="single"/>
          <w:sz w:val="19"/>
          <w:szCs w:val="19"/>
        </w:rPr>
        <w:t xml:space="preserve">              </w:t>
      </w:r>
      <w:r>
        <w:rPr>
          <w:sz w:val="19"/>
          <w:szCs w:val="19"/>
        </w:rPr>
        <w:t xml:space="preserve"> exists and the company will probably cure the violation within it.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callable debt   ·   depreciation   ·   balance sheet   ·   significant   ·   accounting</w:t>
      </w:r>
    </w:p>
    <w:p>
      <w:pPr>
        <w:spacing w:before="36" w:after="36"/>
        <w:ind w:left="300"/>
      </w:pPr>
      <w:r>
        <w:rPr>
          <w:sz w:val="19"/>
          <w:szCs w:val="19"/>
        </w:rPr>
        <w:t xml:space="preserve">If the condition arose after year-end, the company only discloses it. Finally, the notes begin with a summary of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policies, such as the inventory method and </w:t>
      </w:r>
      <w:r>
        <w:rPr>
          <w:u w:val="single"/>
          <w:sz w:val="19"/>
          <w:szCs w:val="19"/>
        </w:rPr>
        <w:t xml:space="preserve">              </w:t>
      </w:r>
      <w:r>
        <w:rPr>
          <w:sz w:val="19"/>
          <w:szCs w:val="19"/>
        </w:rPr>
        <w:t xml:space="preserve"> methods. The notes are part of the statements, not an extra.</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Limitations and links to the other statements</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2.1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2.4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2.2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2.5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2.3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Purpose and structure of the 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Current and noncurrent items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Classifying debt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Other presentation matters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Limitations and links to the other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loan agreement lets the lender demand repayment if there is a 'material adverse change'. The company is healthy and acceleration is remote. The long-term loan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with a note.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only under IFRS.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A loss from a lawsuit is probable. Lawyers estimate it at between $40,000 and $100,000, with no amount more likely than another. Under U.S. GAAP the company accrues:</w:t>
      </w:r>
    </w:p>
    <w:p>
      <w:pPr>
        <w:spacing w:after="18"/>
        <w:ind w:left="560" w:hanging="260"/>
      </w:pPr>
      <w:r>
        <w:rPr>
          <w:b/>
          <w:bCs/>
          <w:color w:val="8186EF"/>
          <w:sz w:val="18"/>
          <w:szCs w:val="18"/>
        </w:rPr>
        <w:t xml:space="preserve">A. </w:t>
      </w:r>
      <w:r>
        <w:rPr>
          <w:sz w:val="18"/>
          <w:szCs w:val="18"/>
        </w:rPr>
        <w:t xml:space="preserve">$70,000</w:t>
      </w:r>
    </w:p>
    <w:p>
      <w:pPr>
        <w:spacing w:after="18"/>
        <w:ind w:left="560" w:hanging="260"/>
      </w:pPr>
      <w:r>
        <w:rPr>
          <w:b/>
          <w:bCs/>
          <w:color w:val="8186EF"/>
          <w:sz w:val="18"/>
          <w:szCs w:val="18"/>
        </w:rPr>
        <w:t xml:space="preserve">B. </w:t>
      </w:r>
      <w:r>
        <w:rPr>
          <w:sz w:val="18"/>
          <w:szCs w:val="18"/>
        </w:rPr>
        <w:t xml:space="preserve">$100,000</w:t>
      </w:r>
    </w:p>
    <w:p>
      <w:pPr>
        <w:spacing w:after="18"/>
        <w:ind w:left="560" w:hanging="260"/>
      </w:pPr>
      <w:r>
        <w:rPr>
          <w:b/>
          <w:bCs/>
          <w:color w:val="8186EF"/>
          <w:sz w:val="18"/>
          <w:szCs w:val="18"/>
        </w:rPr>
        <w:t xml:space="preserve">C. </w:t>
      </w:r>
      <w:r>
        <w:rPr>
          <w:sz w:val="18"/>
          <w:szCs w:val="18"/>
        </w:rPr>
        <w:t xml:space="preserve">nothing, and discloses the range</w:t>
      </w:r>
    </w:p>
    <w:p>
      <w:pPr>
        <w:spacing w:after="18"/>
        <w:ind w:left="560" w:hanging="260"/>
      </w:pPr>
      <w:r>
        <w:rPr>
          <w:b/>
          <w:bCs/>
          <w:color w:val="8186EF"/>
          <w:sz w:val="18"/>
          <w:szCs w:val="18"/>
        </w:rPr>
        <w:t xml:space="preserve">D. </w:t>
      </w:r>
      <w:r>
        <w:rPr>
          <w:sz w:val="18"/>
          <w:szCs w:val="18"/>
        </w:rPr>
        <w:t xml:space="preserve">$40,000 and discloses the possible additional loss</w:t>
      </w:r>
    </w:p>
    <w:p>
      <w:pPr>
        <w:spacing w:before="40" w:after="16"/>
        <w:ind w:left="300" w:hanging="300"/>
      </w:pPr>
      <w:r>
        <w:rPr>
          <w:b/>
          <w:bCs/>
          <w:color w:val="353A7C"/>
          <w:sz w:val="19"/>
          <w:szCs w:val="19"/>
        </w:rPr>
        <w:t xml:space="preserve">13.  </w:t>
      </w:r>
      <w:r>
        <w:rPr>
          <w:sz w:val="19"/>
          <w:szCs w:val="19"/>
        </w:rPr>
        <w:t xml:space="preserve">On January 20, before the statements are issued, a customer that owed $80,000 at December 31 goes bankrupt. Its finances had been getting worse for months. What does the company do?</w:t>
      </w:r>
    </w:p>
    <w:p>
      <w:pPr>
        <w:spacing w:after="18"/>
        <w:ind w:left="560" w:hanging="260"/>
      </w:pPr>
      <w:r>
        <w:rPr>
          <w:b/>
          <w:bCs/>
          <w:color w:val="8186EF"/>
          <w:sz w:val="18"/>
          <w:szCs w:val="18"/>
        </w:rPr>
        <w:t xml:space="preserve">A. </w:t>
      </w:r>
      <w:r>
        <w:rPr>
          <w:sz w:val="18"/>
          <w:szCs w:val="18"/>
        </w:rPr>
        <w:t xml:space="preserve">Adjusts the year-end allowance for credit losses</w:t>
      </w:r>
    </w:p>
    <w:p>
      <w:pPr>
        <w:spacing w:after="18"/>
        <w:ind w:left="560" w:hanging="260"/>
      </w:pPr>
      <w:r>
        <w:rPr>
          <w:b/>
          <w:bCs/>
          <w:color w:val="8186EF"/>
          <w:sz w:val="18"/>
          <w:szCs w:val="18"/>
        </w:rPr>
        <w:t xml:space="preserve">B. </w:t>
      </w:r>
      <w:r>
        <w:rPr>
          <w:sz w:val="18"/>
          <w:szCs w:val="18"/>
        </w:rPr>
        <w:t xml:space="preserve">Discloses the event only</w:t>
      </w:r>
    </w:p>
    <w:p>
      <w:pPr>
        <w:spacing w:after="18"/>
        <w:ind w:left="560" w:hanging="260"/>
      </w:pPr>
      <w:r>
        <w:rPr>
          <w:b/>
          <w:bCs/>
          <w:color w:val="8186EF"/>
          <w:sz w:val="18"/>
          <w:szCs w:val="18"/>
        </w:rPr>
        <w:t xml:space="preserve">C. </w:t>
      </w:r>
      <w:r>
        <w:rPr>
          <w:sz w:val="18"/>
          <w:szCs w:val="18"/>
        </w:rPr>
        <w:t xml:space="preserve">Records the loss next year</w:t>
      </w:r>
    </w:p>
    <w:p>
      <w:pPr>
        <w:spacing w:after="18"/>
        <w:ind w:left="560" w:hanging="260"/>
      </w:pPr>
      <w:r>
        <w:rPr>
          <w:b/>
          <w:bCs/>
          <w:color w:val="8186EF"/>
          <w:sz w:val="18"/>
          <w:szCs w:val="18"/>
        </w:rPr>
        <w:t xml:space="preserve">D. </w:t>
      </w:r>
      <w:r>
        <w:rPr>
          <w:sz w:val="18"/>
          <w:szCs w:val="18"/>
        </w:rPr>
        <w:t xml:space="preserve">Does nothing</w:t>
      </w:r>
    </w:p>
    <w:p>
      <w:pPr>
        <w:spacing w:before="40" w:after="16"/>
        <w:ind w:left="300" w:hanging="300"/>
      </w:pPr>
      <w:r>
        <w:rPr>
          <w:b/>
          <w:bCs/>
          <w:color w:val="353A7C"/>
          <w:sz w:val="19"/>
          <w:szCs w:val="19"/>
        </w:rPr>
        <w:t xml:space="preserve">14.  </w:t>
      </w:r>
      <w:r>
        <w:rPr>
          <w:sz w:val="19"/>
          <w:szCs w:val="19"/>
        </w:rPr>
        <w:t xml:space="preserve">A company has a deferred tax asset that will reverse next year. On a U.S. GAAP balance sheet it is shown as:</w:t>
      </w:r>
    </w:p>
    <w:p>
      <w:pPr>
        <w:spacing w:after="18"/>
        <w:ind w:left="560" w:hanging="260"/>
      </w:pPr>
      <w:r>
        <w:rPr>
          <w:b/>
          <w:bCs/>
          <w:color w:val="8186EF"/>
          <w:sz w:val="18"/>
          <w:szCs w:val="18"/>
        </w:rPr>
        <w:t xml:space="preserve">A. </w:t>
      </w:r>
      <w:r>
        <w:rPr>
          <w:sz w:val="18"/>
          <w:szCs w:val="18"/>
        </w:rPr>
        <w:t xml:space="preserve">a current asset.</w:t>
      </w:r>
    </w:p>
    <w:p>
      <w:pPr>
        <w:spacing w:after="18"/>
        <w:ind w:left="560" w:hanging="260"/>
      </w:pPr>
      <w:r>
        <w:rPr>
          <w:b/>
          <w:bCs/>
          <w:color w:val="8186EF"/>
          <w:sz w:val="18"/>
          <w:szCs w:val="18"/>
        </w:rPr>
        <w:t xml:space="preserve">B. </w:t>
      </w:r>
      <w:r>
        <w:rPr>
          <w:sz w:val="18"/>
          <w:szCs w:val="18"/>
        </w:rPr>
        <w:t xml:space="preserve">a noncurrent asset.</w:t>
      </w:r>
    </w:p>
    <w:p>
      <w:pPr>
        <w:spacing w:after="18"/>
        <w:ind w:left="560" w:hanging="260"/>
      </w:pPr>
      <w:r>
        <w:rPr>
          <w:b/>
          <w:bCs/>
          <w:color w:val="8186EF"/>
          <w:sz w:val="18"/>
          <w:szCs w:val="18"/>
        </w:rPr>
        <w:t xml:space="preserve">C. </w:t>
      </w:r>
      <w:r>
        <w:rPr>
          <w:sz w:val="18"/>
          <w:szCs w:val="18"/>
        </w:rPr>
        <w:t xml:space="preserve">a reduction of income taxes payable.</w:t>
      </w:r>
    </w:p>
    <w:p>
      <w:pPr>
        <w:spacing w:after="18"/>
        <w:ind w:left="560" w:hanging="260"/>
      </w:pPr>
      <w:r>
        <w:rPr>
          <w:b/>
          <w:bCs/>
          <w:color w:val="8186EF"/>
          <w:sz w:val="18"/>
          <w:szCs w:val="18"/>
        </w:rPr>
        <w:t xml:space="preserve">D. </w:t>
      </w:r>
      <w:r>
        <w:rPr>
          <w:sz w:val="18"/>
          <w:szCs w:val="18"/>
        </w:rPr>
        <w:t xml:space="preserve">split between current and noncurrent.</w:t>
      </w:r>
    </w:p>
    <w:p>
      <w:pPr>
        <w:spacing w:before="40" w:after="16"/>
        <w:ind w:left="300" w:hanging="300"/>
      </w:pPr>
      <w:r>
        <w:rPr>
          <w:b/>
          <w:bCs/>
          <w:color w:val="353A7C"/>
          <w:sz w:val="19"/>
          <w:szCs w:val="19"/>
        </w:rPr>
        <w:t xml:space="preserve">15.  </w:t>
      </w:r>
      <w:r>
        <w:rPr>
          <w:sz w:val="19"/>
          <w:szCs w:val="19"/>
        </w:rPr>
        <w:t xml:space="preserve">Which item is NOT usually recorded on the balance sheet?</w:t>
      </w:r>
    </w:p>
    <w:p>
      <w:pPr>
        <w:spacing w:after="18"/>
        <w:ind w:left="560" w:hanging="260"/>
      </w:pPr>
      <w:r>
        <w:rPr>
          <w:b/>
          <w:bCs/>
          <w:color w:val="8186EF"/>
          <w:sz w:val="18"/>
          <w:szCs w:val="18"/>
        </w:rPr>
        <w:t xml:space="preserve">A. </w:t>
      </w:r>
      <w:r>
        <w:rPr>
          <w:sz w:val="18"/>
          <w:szCs w:val="18"/>
        </w:rPr>
        <w:t xml:space="preserve">A brand the company bought</w:t>
      </w:r>
    </w:p>
    <w:p>
      <w:pPr>
        <w:spacing w:after="18"/>
        <w:ind w:left="560" w:hanging="260"/>
      </w:pPr>
      <w:r>
        <w:rPr>
          <w:b/>
          <w:bCs/>
          <w:color w:val="8186EF"/>
          <w:sz w:val="18"/>
          <w:szCs w:val="18"/>
        </w:rPr>
        <w:t xml:space="preserve">B. </w:t>
      </w:r>
      <w:r>
        <w:rPr>
          <w:sz w:val="18"/>
          <w:szCs w:val="18"/>
        </w:rPr>
        <w:t xml:space="preserve">Goodwill from an acquisition</w:t>
      </w:r>
    </w:p>
    <w:p>
      <w:pPr>
        <w:spacing w:after="18"/>
        <w:ind w:left="560" w:hanging="260"/>
      </w:pPr>
      <w:r>
        <w:rPr>
          <w:b/>
          <w:bCs/>
          <w:color w:val="8186EF"/>
          <w:sz w:val="18"/>
          <w:szCs w:val="18"/>
        </w:rPr>
        <w:t xml:space="preserve">C. </w:t>
      </w:r>
      <w:r>
        <w:rPr>
          <w:sz w:val="18"/>
          <w:szCs w:val="18"/>
        </w:rPr>
        <w:t xml:space="preserve">A brand the company developed itself</w:t>
      </w:r>
    </w:p>
    <w:p>
      <w:pPr>
        <w:spacing w:after="18"/>
        <w:ind w:left="560" w:hanging="260"/>
      </w:pPr>
      <w:r>
        <w:rPr>
          <w:b/>
          <w:bCs/>
          <w:color w:val="8186EF"/>
          <w:sz w:val="18"/>
          <w:szCs w:val="18"/>
        </w:rPr>
        <w:t xml:space="preserve">D. </w:t>
      </w:r>
      <w:r>
        <w:rPr>
          <w:sz w:val="18"/>
          <w:szCs w:val="18"/>
        </w:rPr>
        <w:t xml:space="preserve">Equipment under a finance lease</w:t>
      </w:r>
    </w:p>
    <w:p>
      <w:pPr>
        <w:spacing w:before="40" w:after="16"/>
        <w:ind w:left="300" w:hanging="300"/>
      </w:pPr>
      <w:r>
        <w:rPr>
          <w:b/>
          <w:bCs/>
          <w:color w:val="353A7C"/>
          <w:sz w:val="19"/>
          <w:szCs w:val="19"/>
        </w:rPr>
        <w:t xml:space="preserve">16.  </w:t>
      </w:r>
      <w:r>
        <w:rPr>
          <w:sz w:val="19"/>
          <w:szCs w:val="19"/>
        </w:rPr>
        <w:t xml:space="preserve">A company delays paying its suppliers until January so that its December 31 balance sheet shows more cash. This illustrates which limitation?</w:t>
      </w:r>
    </w:p>
    <w:p>
      <w:pPr>
        <w:spacing w:after="18"/>
        <w:ind w:left="560" w:hanging="260"/>
      </w:pPr>
      <w:r>
        <w:rPr>
          <w:b/>
          <w:bCs/>
          <w:color w:val="8186EF"/>
          <w:sz w:val="18"/>
          <w:szCs w:val="18"/>
        </w:rPr>
        <w:t xml:space="preserve">A. </w:t>
      </w:r>
      <w:r>
        <w:rPr>
          <w:sz w:val="18"/>
          <w:szCs w:val="18"/>
        </w:rPr>
        <w:t xml:space="preserve">The balance sheet uses historical cost</w:t>
      </w:r>
    </w:p>
    <w:p>
      <w:pPr>
        <w:spacing w:after="18"/>
        <w:ind w:left="560" w:hanging="260"/>
      </w:pPr>
      <w:r>
        <w:rPr>
          <w:b/>
          <w:bCs/>
          <w:color w:val="8186EF"/>
          <w:sz w:val="18"/>
          <w:szCs w:val="18"/>
        </w:rPr>
        <w:t xml:space="preserve">B. </w:t>
      </w:r>
      <w:r>
        <w:rPr>
          <w:sz w:val="18"/>
          <w:szCs w:val="18"/>
        </w:rPr>
        <w:t xml:space="preserve">The balance sheet omits internally developed intangibles</w:t>
      </w:r>
    </w:p>
    <w:p>
      <w:pPr>
        <w:spacing w:after="18"/>
        <w:ind w:left="560" w:hanging="260"/>
      </w:pPr>
      <w:r>
        <w:rPr>
          <w:b/>
          <w:bCs/>
          <w:color w:val="8186EF"/>
          <w:sz w:val="18"/>
          <w:szCs w:val="18"/>
        </w:rPr>
        <w:t xml:space="preserve">C. </w:t>
      </w:r>
      <w:r>
        <w:rPr>
          <w:sz w:val="18"/>
          <w:szCs w:val="18"/>
        </w:rPr>
        <w:t xml:space="preserve">The balance sheet relies on estimates</w:t>
      </w:r>
    </w:p>
    <w:p>
      <w:pPr>
        <w:spacing w:after="18"/>
        <w:ind w:left="560" w:hanging="260"/>
      </w:pPr>
      <w:r>
        <w:rPr>
          <w:b/>
          <w:bCs/>
          <w:color w:val="8186EF"/>
          <w:sz w:val="18"/>
          <w:szCs w:val="18"/>
        </w:rPr>
        <w:t xml:space="preserve">D. </w:t>
      </w:r>
      <w:r>
        <w:rPr>
          <w:sz w:val="18"/>
          <w:szCs w:val="18"/>
        </w:rPr>
        <w:t xml:space="preserve">The balance sheet shows only one date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company with a current ratio of 0.8 borrows cash on a 90-day note. What is the effect on the current ratio?</w:t>
            </w:r>
          </w:p>
          <w:p>
            <w:pPr>
              <w:spacing w:after="16"/>
              <w:ind w:left="500" w:hanging="200"/>
            </w:pPr>
            <w:r>
              <w:rPr>
                <w:b/>
                <w:bCs/>
                <w:color w:val="8186EF"/>
                <w:sz w:val="18"/>
                <w:szCs w:val="18"/>
              </w:rPr>
              <w:t xml:space="preserve">A. </w:t>
            </w:r>
            <w:r>
              <w:rPr>
                <w:sz w:val="18"/>
                <w:szCs w:val="18"/>
              </w:rPr>
              <w:t xml:space="preserve">It increases</w:t>
            </w:r>
          </w:p>
          <w:p>
            <w:pPr>
              <w:spacing w:after="16"/>
              <w:ind w:left="500" w:hanging="200"/>
            </w:pPr>
            <w:r>
              <w:rPr>
                <w:b/>
                <w:bCs/>
                <w:color w:val="8186EF"/>
                <w:sz w:val="18"/>
                <w:szCs w:val="18"/>
              </w:rPr>
              <w:t xml:space="preserve">B. </w:t>
            </w:r>
            <w:r>
              <w:rPr>
                <w:sz w:val="18"/>
                <w:szCs w:val="18"/>
              </w:rPr>
              <w:t xml:space="preserve">It decreases</w:t>
            </w:r>
          </w:p>
          <w:p>
            <w:pPr>
              <w:spacing w:after="16"/>
              <w:ind w:left="500" w:hanging="200"/>
            </w:pPr>
            <w:r>
              <w:rPr>
                <w:b/>
                <w:bCs/>
                <w:color w:val="8186EF"/>
                <w:sz w:val="18"/>
                <w:szCs w:val="18"/>
              </w:rPr>
              <w:t xml:space="preserve">C. </w:t>
            </w:r>
            <w:r>
              <w:rPr>
                <w:sz w:val="18"/>
                <w:szCs w:val="18"/>
              </w:rPr>
              <w:t xml:space="preserve">It does not change</w:t>
            </w:r>
          </w:p>
          <w:p>
            <w:pPr>
              <w:spacing w:after="16"/>
              <w:ind w:left="500" w:hanging="200"/>
            </w:pPr>
            <w:r>
              <w:rPr>
                <w:b/>
                <w:bCs/>
                <w:color w:val="8186EF"/>
                <w:sz w:val="18"/>
                <w:szCs w:val="18"/>
              </w:rPr>
              <w:t xml:space="preserve">D. </w:t>
            </w:r>
            <w:r>
              <w:rPr>
                <w:sz w:val="18"/>
                <w:szCs w:val="18"/>
              </w:rPr>
              <w:t xml:space="preserve">It cannot be determined</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C2-1</w:t>
            </w:r>
          </w:p>
        </w:tc>
        <w:tc>
          <w:tcPr>
            <w:tcW w:type="pct" w:w="2939"/>
            <w:tcMar>
              <w:top w:type="dxa" w:w="50"/>
              <w:left w:type="dxa" w:w="110"/>
              <w:bottom w:type="dxa" w:w="50"/>
              <w:right w:type="dxa" w:w="110"/>
            </w:tcMar>
          </w:tcPr>
          <w:p>
            <w:pPr>
              <w:spacing w:before="26" w:after="26"/>
            </w:pPr>
            <w:r>
              <w:rPr>
                <w:color w:val="232733"/>
                <w:sz w:val="16"/>
                <w:szCs w:val="16"/>
              </w:rPr>
              <w:t xml:space="preserve">Classify each account.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C2-2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total current assets.</w:t>
            </w:r>
          </w:p>
        </w:tc>
      </w:tr>
      <w:tr>
        <w:tc>
          <w:tcPr>
            <w:tcW w:type="pct" w:w="2061"/>
            <w:tcMar>
              <w:top w:type="dxa" w:w="50"/>
              <w:left w:type="dxa" w:w="110"/>
              <w:bottom w:type="dxa" w:w="50"/>
              <w:right w:type="dxa" w:w="110"/>
            </w:tcMar>
          </w:tcPr>
          <w:p>
            <w:pPr>
              <w:spacing w:before="26" w:after="26"/>
            </w:pPr>
            <w:r>
              <w:rPr>
                <w:color w:val="232733"/>
                <w:sz w:val="16"/>
                <w:szCs w:val="16"/>
              </w:rPr>
              <w:t xml:space="preserve">C2-3</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current liabilities.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C2-4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working capital.</w:t>
            </w:r>
          </w:p>
        </w:tc>
      </w:tr>
      <w:tr>
        <w:tc>
          <w:tcPr>
            <w:tcW w:type="pct" w:w="2061"/>
            <w:tcMar>
              <w:top w:type="dxa" w:w="50"/>
              <w:left w:type="dxa" w:w="110"/>
              <w:bottom w:type="dxa" w:w="50"/>
              <w:right w:type="dxa" w:w="110"/>
            </w:tcMar>
          </w:tcPr>
          <w:p>
            <w:pPr>
              <w:spacing w:before="26" w:after="26"/>
            </w:pPr>
            <w:r>
              <w:rPr>
                <w:color w:val="232733"/>
                <w:sz w:val="16"/>
                <w:szCs w:val="16"/>
              </w:rPr>
              <w:t xml:space="preserve">C2-5</w:t>
            </w:r>
          </w:p>
        </w:tc>
        <w:tc>
          <w:tcPr>
            <w:tcW w:type="pct" w:w="2939"/>
            <w:tcMar>
              <w:top w:type="dxa" w:w="50"/>
              <w:left w:type="dxa" w:w="110"/>
              <w:bottom w:type="dxa" w:w="50"/>
              <w:right w:type="dxa" w:w="110"/>
            </w:tcMar>
          </w:tcPr>
          <w:p>
            <w:pPr>
              <w:spacing w:before="26" w:after="26"/>
            </w:pPr>
            <w:r>
              <w:rPr>
                <w:color w:val="232733"/>
                <w:sz w:val="16"/>
                <w:szCs w:val="16"/>
              </w:rPr>
              <w:t xml:space="preserve">How does Barada report the February fire (M4)?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C2-6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does Barada report the lawsuit (M3)?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19.  </w:t>
      </w:r>
      <w:r>
        <w:rPr>
          <w:sz w:val="18"/>
          <w:szCs w:val="18"/>
        </w:rPr>
        <w:t xml:space="preserve">Enter Barada's working capital.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How does Barada report the lawsuit (M3)?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How does Barada report the February fire (M4)?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Barada's total current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Barada's total current liabilities.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Classify each account. (On the exam screen you would drag each account into a box.)</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Orontes's total stockholders' equity at December 31, 2025 is $20,392,975. This amount is:</w:t>
      </w:r>
    </w:p>
    <w:p>
      <w:pPr>
        <w:spacing w:after="18"/>
        <w:ind w:left="560" w:hanging="260"/>
      </w:pPr>
      <w:r>
        <w:rPr>
          <w:b/>
          <w:bCs/>
          <w:color w:val="8186EF"/>
          <w:sz w:val="18"/>
          <w:szCs w:val="18"/>
        </w:rPr>
        <w:t xml:space="preserve">A. </w:t>
      </w:r>
      <w:r>
        <w:rPr>
          <w:sz w:val="18"/>
          <w:szCs w:val="18"/>
        </w:rPr>
        <w:t xml:space="preserve">the market value of Orontes's shares</w:t>
      </w:r>
    </w:p>
    <w:p>
      <w:pPr>
        <w:spacing w:after="18"/>
        <w:ind w:left="560" w:hanging="260"/>
      </w:pPr>
      <w:r>
        <w:rPr>
          <w:b/>
          <w:bCs/>
          <w:color w:val="8186EF"/>
          <w:sz w:val="18"/>
          <w:szCs w:val="18"/>
        </w:rPr>
        <w:t xml:space="preserve">B. </w:t>
      </w:r>
      <w:r>
        <w:rPr>
          <w:sz w:val="18"/>
          <w:szCs w:val="18"/>
        </w:rPr>
        <w:t xml:space="preserve">the cash the owners could take out today</w:t>
      </w:r>
    </w:p>
    <w:p>
      <w:pPr>
        <w:spacing w:after="18"/>
        <w:ind w:left="560" w:hanging="260"/>
      </w:pPr>
      <w:r>
        <w:rPr>
          <w:b/>
          <w:bCs/>
          <w:color w:val="8186EF"/>
          <w:sz w:val="18"/>
          <w:szCs w:val="18"/>
        </w:rPr>
        <w:t xml:space="preserve">C. </w:t>
      </w:r>
      <w:r>
        <w:rPr>
          <w:sz w:val="18"/>
          <w:szCs w:val="18"/>
        </w:rPr>
        <w:t xml:space="preserve">the price a buyer would pay for Orontes</w:t>
      </w:r>
    </w:p>
    <w:p>
      <w:pPr>
        <w:spacing w:after="18"/>
        <w:ind w:left="560" w:hanging="260"/>
      </w:pPr>
      <w:r>
        <w:rPr>
          <w:b/>
          <w:bCs/>
          <w:color w:val="8186EF"/>
          <w:sz w:val="18"/>
          <w:szCs w:val="18"/>
        </w:rPr>
        <w:t xml:space="preserve">D. </w:t>
      </w:r>
      <w:r>
        <w:rPr>
          <w:sz w:val="18"/>
          <w:szCs w:val="18"/>
        </w:rPr>
        <w:t xml:space="preserve">a book amount based mostly on historical cost</w:t>
      </w:r>
    </w:p>
    <w:p>
      <w:pPr>
        <w:spacing w:before="40" w:after="16"/>
        <w:ind w:left="300" w:hanging="300"/>
      </w:pPr>
      <w:r>
        <w:rPr>
          <w:b/>
          <w:bCs/>
          <w:color w:val="353A7C"/>
          <w:sz w:val="19"/>
          <w:szCs w:val="19"/>
        </w:rPr>
        <w:t xml:space="preserve">26.  </w:t>
      </w:r>
      <w:r>
        <w:rPr>
          <w:sz w:val="19"/>
          <w:szCs w:val="19"/>
        </w:rPr>
        <w:t xml:space="preserve">Orontes's retained earnings were $4,375,000 on January 1, 2025. Net income was $2,969,100, OCI was $(1,125), and dividends declared were $450,000. What are retained earnings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6,892,975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7,294,100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6,894,100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7,344,100</w:t>
            </w:r>
          </w:p>
        </w:tc>
      </w:tr>
    </w:tbl>
    <w:p>
      <w:pPr>
        <w:spacing w:before="40" w:after="16"/>
        <w:ind w:left="300" w:hanging="300"/>
      </w:pPr>
      <w:r>
        <w:rPr>
          <w:b/>
          <w:bCs/>
          <w:color w:val="353A7C"/>
          <w:sz w:val="19"/>
          <w:szCs w:val="19"/>
        </w:rPr>
        <w:t xml:space="preserve">27.  </w:t>
      </w:r>
      <w:r>
        <w:rPr>
          <w:sz w:val="19"/>
          <w:szCs w:val="19"/>
        </w:rPr>
        <w:t xml:space="preserve">A five-year loan is repaid in equal annual installments. At year-end, how is the next installment classified?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noncurrent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reduction of cash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Only in a note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balance sheet  ·  classified balance sheet  ·  current assets  ·  current liabilities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liquidity · solvency · financial flexibility · classified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covenant · callable debt · waiver · grace period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significant · accounting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2.1: Purpose and structure of the balance sheet. 2.2: Current and noncurrent items. 2.3: Classifying debt. 2.4: Other presentation matters. 2.5: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w:t>
      </w:r>
    </w:p>
    <w:p>
      <w:pPr>
        <w:spacing w:after="18"/>
        <w:ind w:left="300" w:hanging="300"/>
      </w:pPr>
      <w:r>
        <w:rPr>
          <w:b/>
          <w:bCs/>
          <w:color w:val="8186EF"/>
          <w:sz w:val="16"/>
          <w:szCs w:val="16"/>
        </w:rPr>
        <w:t xml:space="preserve">2  </w:t>
      </w:r>
      <w:r>
        <w:rPr>
          <w:sz w:val="16"/>
          <w:szCs w:val="16"/>
        </w:rPr>
        <w:t xml:space="preserve">The book writes: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w:t>
      </w:r>
    </w:p>
    <w:p>
      <w:pPr>
        <w:spacing w:after="18"/>
        <w:ind w:left="300" w:hanging="300"/>
      </w:pPr>
      <w:r>
        <w:rPr>
          <w:b/>
          <w:bCs/>
          <w:color w:val="8186EF"/>
          <w:sz w:val="16"/>
          <w:szCs w:val="16"/>
        </w:rPr>
        <w:t xml:space="preserve">3  </w:t>
      </w:r>
      <w:r>
        <w:rPr>
          <w:sz w:val="16"/>
          <w:szCs w:val="16"/>
        </w:rPr>
        <w:t xml:space="preserve">The book writes: “If the condition arose after year-end, the company only discloses it. Finally, the notes begin with a summary of significant accounting policies, such as the inventory method and depreciation methods. The notes are part of the statements, not an extra.”</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11  </w:t>
      </w:r>
      <w:r>
        <w:rPr>
          <w:sz w:val="16"/>
          <w:szCs w:val="16"/>
        </w:rPr>
        <w:t xml:space="preserve">A subjective acceleration clause makes debt current only if acceleration is probable. B is wrong: The clause alone does not make the debt current. C is wrong: Classification follows probability, not the clause.</w:t>
      </w:r>
    </w:p>
    <w:p>
      <w:pPr>
        <w:spacing w:after="18"/>
        <w:ind w:left="300" w:hanging="300"/>
      </w:pPr>
      <w:r>
        <w:rPr>
          <w:b/>
          <w:bCs/>
          <w:color w:val="8186EF"/>
          <w:sz w:val="16"/>
          <w:szCs w:val="16"/>
        </w:rPr>
        <w:t xml:space="preserve">12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13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14  </w:t>
      </w:r>
      <w:r>
        <w:rPr>
          <w:sz w:val="16"/>
          <w:szCs w:val="16"/>
        </w:rPr>
        <w:t xml:space="preserve">All deferred tax assets and liabilities are noncurrent. A is wrong: The old current/noncurrent split was removed. C is wrong: It cannot be offset against taxes payable without a right of setoff.</w:t>
      </w:r>
    </w:p>
    <w:p>
      <w:pPr>
        <w:spacing w:after="18"/>
        <w:ind w:left="300" w:hanging="300"/>
      </w:pPr>
      <w:r>
        <w:rPr>
          <w:b/>
          <w:bCs/>
          <w:color w:val="8186EF"/>
          <w:sz w:val="16"/>
          <w:szCs w:val="16"/>
        </w:rPr>
        <w:t xml:space="preserve">15  </w:t>
      </w:r>
      <w:r>
        <w:rPr>
          <w:sz w:val="16"/>
          <w:szCs w:val="16"/>
        </w:rPr>
        <w:t xml:space="preserve">Internally developed intangibles are not recognized as assets. A is wrong: A purchased brand is recorded at its cost. B is wrong: Acquired goodwill is recorded.</w:t>
      </w:r>
    </w:p>
    <w:p>
      <w:pPr>
        <w:spacing w:after="18"/>
        <w:ind w:left="300" w:hanging="300"/>
      </w:pPr>
      <w:r>
        <w:rPr>
          <w:b/>
          <w:bCs/>
          <w:color w:val="8186EF"/>
          <w:sz w:val="16"/>
          <w:szCs w:val="16"/>
        </w:rPr>
        <w:t xml:space="preserve">16  </w:t>
      </w:r>
      <w:r>
        <w:rPr>
          <w:sz w:val="16"/>
          <w:szCs w:val="16"/>
        </w:rPr>
        <w:t xml:space="preserve">Year-end amounts can be managed because the statement shows a single day. A is wrong: Cash and payables are not measured at historical cost in this sense. B is wrong: No intangible is involved.</w:t>
      </w:r>
    </w:p>
    <w:p>
      <w:pPr>
        <w:spacing w:after="18"/>
        <w:ind w:left="300" w:hanging="300"/>
      </w:pPr>
      <w:r>
        <w:rPr>
          <w:b/>
          <w:bCs/>
          <w:color w:val="8186EF"/>
          <w:sz w:val="16"/>
          <w:szCs w:val="16"/>
        </w:rPr>
        <w:t xml:space="preserve">17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Equity is assets minus liabilities as recorded. A is wrong: Market value depends on share prices, not on book amounts. B is wrong: Equity is not a cash amount.</w:t>
      </w:r>
    </w:p>
    <w:p>
      <w:pPr>
        <w:spacing w:after="18"/>
        <w:ind w:left="300" w:hanging="300"/>
      </w:pPr>
      <w:r>
        <w:rPr>
          <w:b/>
          <w:bCs/>
          <w:color w:val="8186EF"/>
          <w:sz w:val="16"/>
          <w:szCs w:val="16"/>
        </w:rPr>
        <w:t xml:space="preserve">26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27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28  </w:t>
      </w:r>
      <w:r>
        <w:rPr>
          <w:sz w:val="16"/>
          <w:szCs w:val="16"/>
        </w:rPr>
        <w:t xml:space="preserve">Every later answer depends on the adjusted exhibit.</w:t>
      </w:r>
    </w:p>
    <w:p/>
    <w:p>
      <w:pPr>
        <w:sectPr>
          <w:headerReference w:type="default" r:id="rIdHdr2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3.1</w:t>
      </w:r>
    </w:p>
    <w:p>
      <w:pPr>
        <w:spacing w:after="8"/>
      </w:pPr>
      <w:r>
        <w:rPr>
          <w:color w:val="23265A"/>
          <w:sz w:val="22"/>
          <w:szCs w:val="22"/>
        </w:rPr>
        <w:t xml:space="preserve">Purpose and structure of the income statement</w:t>
      </w:r>
    </w:p>
    <w:p>
      <w:pPr>
        <w:spacing w:after="130"/>
      </w:pPr>
      <w:r>
        <w:rPr>
          <w:color w:val="6B7280"/>
          <w:sz w:val="20"/>
          <w:szCs w:val="20"/>
        </w:rPr>
        <w:t xml:space="preserve">section 3.1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2"/>
        <w:gridCol w:w="3754"/>
        <w:gridCol w:w="36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5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7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8"/>
            <w:tcMar>
              <w:top w:type="dxa" w:w="50"/>
              <w:left w:type="dxa" w:w="110"/>
              <w:bottom w:type="dxa" w:w="50"/>
              <w:right w:type="dxa" w:w="110"/>
            </w:tcMar>
          </w:tcPr>
          <w:p>
            <w:pPr>
              <w:spacing w:before="26" w:after="26"/>
            </w:pPr>
            <w:r>
              <w:rPr>
                <w:color w:val="232733"/>
                <w:sz w:val="16"/>
                <w:szCs w:val="16"/>
              </w:rPr>
              <w:t xml:space="preserve">Purpose and structure of the income statement</w:t>
            </w:r>
          </w:p>
        </w:tc>
        <w:tc>
          <w:tcPr>
            <w:tcW w:type="pct" w:w="1955"/>
            <w:tcMar>
              <w:top w:type="dxa" w:w="50"/>
              <w:left w:type="dxa" w:w="110"/>
              <w:bottom w:type="dxa" w:w="50"/>
              <w:right w:type="dxa" w:w="110"/>
            </w:tcMar>
          </w:tcPr>
          <w:p>
            <w:pPr>
              <w:spacing w:before="26" w:after="26"/>
            </w:pPr>
            <w:r>
              <w:rPr>
                <w:color w:val="232733"/>
                <w:sz w:val="16"/>
                <w:szCs w:val="16"/>
              </w:rPr>
              <w:t xml:space="preserve">a figure to read · Orontes Foods Inc., year ended December 31, 2025</w:t>
            </w:r>
          </w:p>
        </w:tc>
        <w:tc>
          <w:tcPr>
            <w:tcW w:type="pct" w:w="187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55"/>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87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photograph   ·   strategic shift   ·   component of an entity   ·   income statement</w:t>
      </w:r>
    </w:p>
    <w:p>
      <w:pPr>
        <w:spacing w:before="36" w:after="36"/>
        <w:ind w:left="300"/>
      </w:pPr>
      <w:r>
        <w:rPr>
          <w:sz w:val="19"/>
          <w:szCs w:val="19"/>
        </w:rPr>
        <w:t xml:space="preserve">The </w:t>
      </w:r>
      <w:r>
        <w:rPr>
          <w:u w:val="single"/>
          <w:sz w:val="19"/>
          <w:szCs w:val="19"/>
        </w:rPr>
        <w:t xml:space="preserve">                  </w:t>
      </w:r>
      <w:r>
        <w:rPr>
          <w:sz w:val="19"/>
          <w:szCs w:val="19"/>
        </w:rPr>
        <w:t xml:space="preserve"> reports a company's revenues, expenses, gains and losses for a period, usually a year. The result is net income, which increases retained earnings. Where the balance sheet is a </w:t>
      </w:r>
      <w:r>
        <w:rPr>
          <w:u w:val="single"/>
          <w:sz w:val="19"/>
          <w:szCs w:val="19"/>
        </w:rPr>
        <w:t xml:space="preserve">            </w:t>
      </w:r>
      <w:r>
        <w:rPr>
          <w:sz w:val="19"/>
          <w:szCs w:val="19"/>
        </w:rPr>
        <w:t xml:space="preserve">, the income statement is a film of the whole year.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of an entity   ·   competitors   ·   Managers   ·   interest   ·   strategic shift</w:t>
      </w:r>
    </w:p>
    <w:p>
      <w:pPr>
        <w:spacing w:before="36" w:after="36"/>
        <w:ind w:left="300"/>
      </w:pPr>
      <w:r>
        <w:rPr>
          <w:sz w:val="19"/>
          <w:szCs w:val="19"/>
        </w:rPr>
        <w:t xml:space="preserve">Lenders use it to see whether the company earns enough to pay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it to compare results with budgets and with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strategic shift   ·   operating income   ·   single-step income statement   ·   multi-step income statement   ·   component of an entity</w:t>
      </w:r>
    </w:p>
    <w:p>
      <w:pPr>
        <w:spacing w:before="36" w:after="36"/>
        <w:ind w:left="300"/>
      </w:pPr>
      <w:r>
        <w:rPr>
          <w:sz w:val="19"/>
          <w:szCs w:val="19"/>
        </w:rPr>
        <w:t xml:space="preserve">A </w:t>
      </w:r>
      <w:r>
        <w:rPr>
          <w:u w:val="single"/>
          <w:sz w:val="19"/>
          <w:szCs w:val="19"/>
        </w:rPr>
        <w:t xml:space="preserve">                             </w:t>
      </w:r>
      <w:r>
        <w:rPr>
          <w:sz w:val="19"/>
          <w:szCs w:val="19"/>
        </w:rPr>
        <w:t xml:space="preserve"> shows subtotals: gross profit, </w:t>
      </w:r>
      <w:r>
        <w:rPr>
          <w:u w:val="single"/>
          <w:sz w:val="19"/>
          <w:szCs w:val="19"/>
        </w:rPr>
        <w:t xml:space="preserve">                  </w:t>
      </w:r>
      <w:r>
        <w:rPr>
          <w:sz w:val="19"/>
          <w:szCs w:val="19"/>
        </w:rPr>
        <w:t xml:space="preserve"> and income before income taxes. A </w:t>
      </w:r>
      <w:r>
        <w:rPr>
          <w:u w:val="single"/>
          <w:sz w:val="19"/>
          <w:szCs w:val="19"/>
        </w:rPr>
        <w:t xml:space="preserve">                              </w:t>
      </w:r>
      <w:r>
        <w:rPr>
          <w:sz w:val="19"/>
          <w:szCs w:val="19"/>
        </w:rPr>
        <w:t xml:space="preserve"> adds all revenues and gains, deducts all expenses and losses, and reaches net income in one step.</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income statement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Limitations and links to the other statements</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An investor wants to predict a company's future earnings. Which statement is MOST useful for this?</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statement of changes in equity</w:t>
      </w:r>
    </w:p>
    <w:p>
      <w:pPr>
        <w:spacing w:after="18"/>
        <w:ind w:left="560" w:hanging="260"/>
      </w:pPr>
      <w:r>
        <w:rPr>
          <w:b/>
          <w:bCs/>
          <w:color w:val="8186EF"/>
          <w:sz w:val="18"/>
          <w:szCs w:val="18"/>
        </w:rPr>
        <w:t xml:space="preserve">C. </w:t>
      </w:r>
      <w:r>
        <w:rPr>
          <w:sz w:val="18"/>
          <w:szCs w:val="18"/>
        </w:rPr>
        <w:t xml:space="preserve">The auditor's report</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7.  </w:t>
      </w:r>
      <w:r>
        <w:rPr>
          <w:sz w:val="19"/>
          <w:szCs w:val="19"/>
        </w:rPr>
        <w:t xml:space="preserve">Why do most U.S. public companies use a multi-step rather than a single-step income statement?</w:t>
      </w:r>
    </w:p>
    <w:p>
      <w:pPr>
        <w:spacing w:after="18"/>
        <w:ind w:left="560" w:hanging="260"/>
      </w:pPr>
      <w:r>
        <w:rPr>
          <w:b/>
          <w:bCs/>
          <w:color w:val="8186EF"/>
          <w:sz w:val="18"/>
          <w:szCs w:val="18"/>
        </w:rPr>
        <w:t xml:space="preserve">A. </w:t>
      </w:r>
      <w:r>
        <w:rPr>
          <w:sz w:val="18"/>
          <w:szCs w:val="18"/>
        </w:rPr>
        <w:t xml:space="preserve">It gives a higher net income</w:t>
      </w:r>
    </w:p>
    <w:p>
      <w:pPr>
        <w:spacing w:after="18"/>
        <w:ind w:left="560" w:hanging="260"/>
      </w:pPr>
      <w:r>
        <w:rPr>
          <w:b/>
          <w:bCs/>
          <w:color w:val="8186EF"/>
          <w:sz w:val="18"/>
          <w:szCs w:val="18"/>
        </w:rPr>
        <w:t xml:space="preserve">B. </w:t>
      </w:r>
      <w:r>
        <w:rPr>
          <w:sz w:val="18"/>
          <w:szCs w:val="18"/>
        </w:rPr>
        <w:t xml:space="preserve">U.S. GAAP requires the multi-step form for all companies</w:t>
      </w:r>
    </w:p>
    <w:p>
      <w:pPr>
        <w:spacing w:after="18"/>
        <w:ind w:left="560" w:hanging="260"/>
      </w:pPr>
      <w:r>
        <w:rPr>
          <w:b/>
          <w:bCs/>
          <w:color w:val="8186EF"/>
          <w:sz w:val="18"/>
          <w:szCs w:val="18"/>
        </w:rPr>
        <w:t xml:space="preserve">C. </w:t>
      </w:r>
      <w:r>
        <w:rPr>
          <w:sz w:val="18"/>
          <w:szCs w:val="18"/>
        </w:rPr>
        <w:t xml:space="preserve">It shows cash flows from operations</w:t>
      </w:r>
    </w:p>
    <w:p>
      <w:pPr>
        <w:spacing w:after="18"/>
        <w:ind w:left="560" w:hanging="260"/>
      </w:pPr>
      <w:r>
        <w:rPr>
          <w:b/>
          <w:bCs/>
          <w:color w:val="8186EF"/>
          <w:sz w:val="18"/>
          <w:szCs w:val="18"/>
        </w:rPr>
        <w:t xml:space="preserve">D. </w:t>
      </w:r>
      <w:r>
        <w:rPr>
          <w:sz w:val="18"/>
          <w:szCs w:val="18"/>
        </w:rPr>
        <w:t xml:space="preserve">The subtotals help users see how much comes from main operations</w:t>
      </w:r>
    </w:p>
    <w:p>
      <w:pPr>
        <w:spacing w:before="40" w:after="16"/>
        <w:ind w:left="300" w:hanging="300"/>
      </w:pPr>
      <w:r>
        <w:rPr>
          <w:b/>
          <w:bCs/>
          <w:color w:val="353A7C"/>
          <w:sz w:val="19"/>
          <w:szCs w:val="19"/>
        </w:rPr>
        <w:t xml:space="preserve">8.  </w:t>
      </w:r>
      <w:r>
        <w:rPr>
          <w:sz w:val="19"/>
          <w:szCs w:val="19"/>
        </w:rPr>
        <w:t xml:space="preserve">Which item is an operating expense on a U.S. multi-step income statement?</w:t>
      </w:r>
    </w:p>
    <w:p>
      <w:pPr>
        <w:spacing w:after="18"/>
        <w:ind w:left="560" w:hanging="260"/>
      </w:pPr>
      <w:r>
        <w:rPr>
          <w:b/>
          <w:bCs/>
          <w:color w:val="8186EF"/>
          <w:sz w:val="18"/>
          <w:szCs w:val="18"/>
        </w:rPr>
        <w:t xml:space="preserve">A. </w:t>
      </w:r>
      <w:r>
        <w:rPr>
          <w:sz w:val="18"/>
          <w:szCs w:val="18"/>
        </w:rPr>
        <w:t xml:space="preserve">Research and development</w:t>
      </w:r>
    </w:p>
    <w:p>
      <w:pPr>
        <w:spacing w:after="18"/>
        <w:ind w:left="560" w:hanging="260"/>
      </w:pPr>
      <w:r>
        <w:rPr>
          <w:b/>
          <w:bCs/>
          <w:color w:val="8186EF"/>
          <w:sz w:val="18"/>
          <w:szCs w:val="18"/>
        </w:rPr>
        <w:t xml:space="preserve">B. </w:t>
      </w:r>
      <w:r>
        <w:rPr>
          <w:sz w:val="18"/>
          <w:szCs w:val="18"/>
        </w:rPr>
        <w:t xml:space="preserve">Interest expense</w:t>
      </w:r>
    </w:p>
    <w:p>
      <w:pPr>
        <w:spacing w:after="18"/>
        <w:ind w:left="560" w:hanging="260"/>
      </w:pPr>
      <w:r>
        <w:rPr>
          <w:b/>
          <w:bCs/>
          <w:color w:val="8186EF"/>
          <w:sz w:val="18"/>
          <w:szCs w:val="18"/>
        </w:rPr>
        <w:t xml:space="preserve">C. </w:t>
      </w:r>
      <w:r>
        <w:rPr>
          <w:sz w:val="18"/>
          <w:szCs w:val="18"/>
        </w:rPr>
        <w:t xml:space="preserve">Income tax expense</w:t>
      </w:r>
    </w:p>
    <w:p>
      <w:pPr>
        <w:spacing w:after="18"/>
        <w:ind w:left="560" w:hanging="260"/>
      </w:pPr>
      <w:r>
        <w:rPr>
          <w:b/>
          <w:bCs/>
          <w:color w:val="8186EF"/>
          <w:sz w:val="18"/>
          <w:szCs w:val="18"/>
        </w:rPr>
        <w:t xml:space="preserve">D. </w:t>
      </w:r>
      <w:r>
        <w:rPr>
          <w:sz w:val="18"/>
          <w:szCs w:val="18"/>
        </w:rPr>
        <w:t xml:space="preserve">Loss from discontinued operations</w:t>
      </w:r>
    </w:p>
    <w:p>
      <w:pPr>
        <w:spacing w:before="40" w:after="16"/>
        <w:ind w:left="300" w:hanging="300"/>
      </w:pPr>
      <w:r>
        <w:rPr>
          <w:b/>
          <w:bCs/>
          <w:color w:val="353A7C"/>
          <w:sz w:val="19"/>
          <w:szCs w:val="19"/>
        </w:rPr>
        <w:t xml:space="preserve">9.  </w:t>
      </w:r>
      <w:r>
        <w:rPr>
          <w:sz w:val="19"/>
          <w:szCs w:val="19"/>
        </w:rPr>
        <w:t xml:space="preserve">Under U.S. GAAP, which presentation of operating expenses is required?</w:t>
      </w:r>
    </w:p>
    <w:p>
      <w:pPr>
        <w:spacing w:after="18"/>
        <w:ind w:left="560" w:hanging="260"/>
      </w:pPr>
      <w:r>
        <w:rPr>
          <w:b/>
          <w:bCs/>
          <w:color w:val="8186EF"/>
          <w:sz w:val="18"/>
          <w:szCs w:val="18"/>
        </w:rPr>
        <w:t xml:space="preserve">A. </w:t>
      </w:r>
      <w:r>
        <w:rPr>
          <w:sz w:val="18"/>
          <w:szCs w:val="18"/>
        </w:rPr>
        <w:t xml:space="preserve">No specific presentation is required; SEC captions lead to a functional presentation</w:t>
      </w:r>
    </w:p>
    <w:p>
      <w:pPr>
        <w:spacing w:after="18"/>
        <w:ind w:left="560" w:hanging="260"/>
      </w:pPr>
      <w:r>
        <w:rPr>
          <w:b/>
          <w:bCs/>
          <w:color w:val="8186EF"/>
          <w:sz w:val="18"/>
          <w:szCs w:val="18"/>
        </w:rPr>
        <w:t xml:space="preserve">B. </w:t>
      </w:r>
      <w:r>
        <w:rPr>
          <w:sz w:val="18"/>
          <w:szCs w:val="18"/>
        </w:rPr>
        <w:t xml:space="preserve">By nature, such as materials and staff costs</w:t>
      </w:r>
    </w:p>
    <w:p>
      <w:pPr>
        <w:spacing w:after="18"/>
        <w:ind w:left="560" w:hanging="260"/>
      </w:pPr>
      <w:r>
        <w:rPr>
          <w:b/>
          <w:bCs/>
          <w:color w:val="8186EF"/>
          <w:sz w:val="18"/>
          <w:szCs w:val="18"/>
        </w:rPr>
        <w:t xml:space="preserve">C. </w:t>
      </w:r>
      <w:r>
        <w:rPr>
          <w:sz w:val="18"/>
          <w:szCs w:val="18"/>
        </w:rPr>
        <w:t xml:space="preserve">By function, with a note by nature for all companies today</w:t>
      </w:r>
    </w:p>
    <w:p>
      <w:pPr>
        <w:spacing w:after="18"/>
        <w:ind w:left="560" w:hanging="260"/>
      </w:pPr>
      <w:r>
        <w:rPr>
          <w:b/>
          <w:bCs/>
          <w:color w:val="8186EF"/>
          <w:sz w:val="18"/>
          <w:szCs w:val="18"/>
        </w:rPr>
        <w:t xml:space="preserve">D. </w:t>
      </w:r>
      <w:r>
        <w:rPr>
          <w:sz w:val="18"/>
          <w:szCs w:val="18"/>
        </w:rPr>
        <w:t xml:space="preserve">Operating profit as a required subtotal</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3"/>
        <w:gridCol w:w="466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69"/>
            <w:tcMar>
              <w:top w:type="dxa" w:w="50"/>
              <w:left w:type="dxa" w:w="110"/>
              <w:bottom w:type="dxa" w:w="50"/>
              <w:right w:type="dxa" w:w="110"/>
            </w:tcMar>
          </w:tcPr>
          <w:p>
            <w:pPr>
              <w:spacing w:before="26" w:after="26"/>
            </w:pPr>
            <w:r>
              <w:rPr>
                <w:b/>
                <w:bCs/>
                <w:color w:val="353A7C"/>
                <w:sz w:val="15"/>
                <w:szCs w:val="15"/>
              </w:rPr>
              <w:t xml:space="preserve">Item</w:t>
            </w:r>
          </w:p>
        </w:tc>
        <w:tc>
          <w:tcPr>
            <w:tcW w:type="pct" w:w="243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569"/>
            <w:tcMar>
              <w:top w:type="dxa" w:w="50"/>
              <w:left w:type="dxa" w:w="110"/>
              <w:bottom w:type="dxa" w:w="50"/>
              <w:right w:type="dxa" w:w="110"/>
            </w:tcMar>
          </w:tcPr>
          <w:p>
            <w:pPr>
              <w:spacing w:before="26" w:after="26"/>
            </w:pPr>
            <w:r>
              <w:rPr>
                <w:color w:val="232733"/>
                <w:sz w:val="16"/>
                <w:szCs w:val="16"/>
              </w:rPr>
              <w:t xml:space="preserve">Fire loss</w:t>
            </w:r>
          </w:p>
        </w:tc>
        <w:tc>
          <w:tcPr>
            <w:tcW w:type="pct" w:w="2431"/>
            <w:tcMar>
              <w:top w:type="dxa" w:w="50"/>
              <w:left w:type="dxa" w:w="110"/>
              <w:bottom w:type="dxa" w:w="50"/>
              <w:right w:type="dxa" w:w="110"/>
            </w:tcMar>
          </w:tcPr>
          <w:p>
            <w:pPr>
              <w:spacing w:before="26" w:after="26"/>
            </w:pPr>
            <w:r>
              <w:rPr>
                <w:color w:val="232733"/>
                <w:sz w:val="16"/>
                <w:szCs w:val="16"/>
              </w:rPr>
              <w:t xml:space="preserve">Operating expenses</w:t>
            </w:r>
          </w:p>
        </w:tc>
      </w:tr>
      <w:tr>
        <w:tc>
          <w:tcPr>
            <w:tcW w:type="pct" w:w="2569"/>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431"/>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r>
      <w:tr>
        <w:tc>
          <w:tcPr>
            <w:tcW w:type="pct" w:w="2569"/>
            <w:tcMar>
              <w:top w:type="dxa" w:w="50"/>
              <w:left w:type="dxa" w:w="110"/>
              <w:bottom w:type="dxa" w:w="50"/>
              <w:right w:type="dxa" w:w="110"/>
            </w:tcMar>
          </w:tcPr>
          <w:p>
            <w:pPr>
              <w:spacing w:before="26" w:after="26"/>
            </w:pPr>
            <w:r>
              <w:rPr>
                <w:color w:val="232733"/>
                <w:sz w:val="16"/>
                <w:szCs w:val="16"/>
              </w:rPr>
              <w:t xml:space="preserve">Interest expense</w:t>
            </w:r>
          </w:p>
        </w:tc>
        <w:tc>
          <w:tcPr>
            <w:tcW w:type="pct" w:w="2431"/>
            <w:tcMar>
              <w:top w:type="dxa" w:w="50"/>
              <w:left w:type="dxa" w:w="110"/>
              <w:bottom w:type="dxa" w:w="50"/>
              <w:right w:type="dxa" w:w="110"/>
            </w:tcMar>
          </w:tcPr>
          <w:p>
            <w:pPr>
              <w:spacing w:before="26" w:after="26"/>
            </w:pPr>
            <w:r>
              <w:rPr>
                <w:color w:val="232733"/>
                <w:sz w:val="16"/>
                <w:szCs w:val="16"/>
              </w:rPr>
              <w:t xml:space="preserve">Other income and expense</w:t>
            </w:r>
          </w:p>
        </w:tc>
      </w:tr>
      <w:tr>
        <w:tc>
          <w:tcPr>
            <w:tcW w:type="pct" w:w="2569"/>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31"/>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r>
      <w:tr>
        <w:tc>
          <w:tcPr>
            <w:tcW w:type="pct" w:w="2569"/>
            <w:tcMar>
              <w:top w:type="dxa" w:w="50"/>
              <w:left w:type="dxa" w:w="110"/>
              <w:bottom w:type="dxa" w:w="50"/>
              <w:right w:type="dxa" w:w="110"/>
            </w:tcMar>
          </w:tcPr>
          <w:p>
            <w:pPr>
              <w:spacing w:before="26" w:after="26"/>
            </w:pPr>
            <w:r>
              <w:rPr>
                <w:color w:val="232733"/>
                <w:sz w:val="16"/>
                <w:szCs w:val="16"/>
              </w:rPr>
              <w:t xml:space="preserve">Loss on sale of the division</w:t>
            </w:r>
          </w:p>
        </w:tc>
        <w:tc>
          <w:tcPr>
            <w:tcW w:type="pct" w:w="2431"/>
            <w:tcMar>
              <w:top w:type="dxa" w:w="50"/>
              <w:left w:type="dxa" w:w="110"/>
              <w:bottom w:type="dxa" w:w="50"/>
              <w:right w:type="dxa" w:w="110"/>
            </w:tcMar>
          </w:tcPr>
          <w:p>
            <w:pPr>
              <w:spacing w:before="26" w:after="26"/>
            </w:pPr>
            <w:r>
              <w:rPr>
                <w:color w:val="232733"/>
                <w:sz w:val="16"/>
                <w:szCs w:val="16"/>
              </w:rPr>
              <w:t xml:space="preserve">Discontinued operations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بند غير عادي أو غير متكرر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الدخل الشامل الآخر</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الإيرادات والمصروفات الأخرى</w:t>
            </w:r>
          </w:p>
        </w:tc>
      </w:tr>
    </w:tbl>
    <w:p/>
    <w:p>
      <w:pPr>
        <w:spacing w:before="24" w:after="24"/>
        <w:ind w:left="300" w:hanging="300"/>
      </w:pPr>
      <w:r>
        <w:rPr>
          <w:b/>
          <w:bCs/>
          <w:color w:val="353A7C"/>
          <w:sz w:val="18"/>
          <w:szCs w:val="18"/>
        </w:rPr>
        <w:t xml:space="preserve">12.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unusual or infrequent item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other comprehensive income (OCI)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other income and expense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16.  </w:t>
      </w:r>
      <w:r>
        <w:rPr>
          <w:sz w:val="19"/>
          <w:szCs w:val="19"/>
        </w:rPr>
        <w:t xml:space="preserve">Which category does the book give for Fire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17.  </w:t>
      </w:r>
      <w:r>
        <w:rPr>
          <w:sz w:val="19"/>
          <w:szCs w:val="19"/>
        </w:rPr>
        <w:t xml:space="preserve">Which category does the book give for Lawsuit settlement?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18.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For which amounts must a U.S. public company with a simple capital structure show EPS on the face of the income statement?</w:t>
      </w:r>
    </w:p>
    <w:p>
      <w:pPr>
        <w:spacing w:after="18"/>
        <w:ind w:left="560" w:hanging="260"/>
      </w:pPr>
      <w:r>
        <w:rPr>
          <w:b/>
          <w:bCs/>
          <w:color w:val="8186EF"/>
          <w:sz w:val="18"/>
          <w:szCs w:val="18"/>
        </w:rPr>
        <w:t xml:space="preserve">A. </w:t>
      </w:r>
      <w:r>
        <w:rPr>
          <w:sz w:val="18"/>
          <w:szCs w:val="18"/>
        </w:rPr>
        <w:t xml:space="preserve">Gross profit and operating income</w:t>
      </w:r>
    </w:p>
    <w:p>
      <w:pPr>
        <w:spacing w:after="18"/>
        <w:ind w:left="560" w:hanging="260"/>
      </w:pPr>
      <w:r>
        <w:rPr>
          <w:b/>
          <w:bCs/>
          <w:color w:val="8186EF"/>
          <w:sz w:val="18"/>
          <w:szCs w:val="18"/>
        </w:rPr>
        <w:t xml:space="preserve">B. </w:t>
      </w:r>
      <w:r>
        <w:rPr>
          <w:sz w:val="18"/>
          <w:szCs w:val="18"/>
        </w:rPr>
        <w:t xml:space="preserve">Comprehensive income only</w:t>
      </w:r>
    </w:p>
    <w:p>
      <w:pPr>
        <w:spacing w:after="18"/>
        <w:ind w:left="560" w:hanging="260"/>
      </w:pPr>
      <w:r>
        <w:rPr>
          <w:b/>
          <w:bCs/>
          <w:color w:val="8186EF"/>
          <w:sz w:val="18"/>
          <w:szCs w:val="18"/>
        </w:rPr>
        <w:t xml:space="preserve">C. </w:t>
      </w:r>
      <w:r>
        <w:rPr>
          <w:sz w:val="18"/>
          <w:szCs w:val="18"/>
        </w:rPr>
        <w:t xml:space="preserve">Income from continuing operations and net income</w:t>
      </w:r>
    </w:p>
    <w:p>
      <w:pPr>
        <w:spacing w:after="18"/>
        <w:ind w:left="560" w:hanging="260"/>
      </w:pPr>
      <w:r>
        <w:rPr>
          <w:b/>
          <w:bCs/>
          <w:color w:val="8186EF"/>
          <w:sz w:val="18"/>
          <w:szCs w:val="18"/>
        </w:rPr>
        <w:t xml:space="preserve">D. </w:t>
      </w:r>
      <w:r>
        <w:rPr>
          <w:sz w:val="18"/>
          <w:szCs w:val="18"/>
        </w:rPr>
        <w:t xml:space="preserve">Unusual or infrequent items</w:t>
      </w:r>
    </w:p>
    <w:p>
      <w:pPr>
        <w:spacing w:before="40" w:after="16"/>
        <w:ind w:left="300" w:hanging="300"/>
      </w:pPr>
      <w:r>
        <w:rPr>
          <w:b/>
          <w:bCs/>
          <w:color w:val="353A7C"/>
          <w:sz w:val="19"/>
          <w:szCs w:val="19"/>
        </w:rPr>
        <w:t xml:space="preserve">20.  </w:t>
      </w:r>
      <w:r>
        <w:rPr>
          <w:sz w:val="19"/>
          <w:szCs w:val="19"/>
        </w:rPr>
        <w:t xml:space="preserve">Which condition is NOT needed for a disposal to be reported as a discontinued operation?</w:t>
      </w:r>
    </w:p>
    <w:p>
      <w:pPr>
        <w:spacing w:after="18"/>
        <w:ind w:left="560" w:hanging="260"/>
      </w:pPr>
      <w:r>
        <w:rPr>
          <w:b/>
          <w:bCs/>
          <w:color w:val="8186EF"/>
          <w:sz w:val="18"/>
          <w:szCs w:val="18"/>
        </w:rPr>
        <w:t xml:space="preserve">A. </w:t>
      </w:r>
      <w:r>
        <w:rPr>
          <w:sz w:val="18"/>
          <w:szCs w:val="18"/>
        </w:rPr>
        <w:t xml:space="preserve">The component must be sold, held for sale or disposed of</w:t>
      </w:r>
    </w:p>
    <w:p>
      <w:pPr>
        <w:spacing w:after="18"/>
        <w:ind w:left="560" w:hanging="260"/>
      </w:pPr>
      <w:r>
        <w:rPr>
          <w:b/>
          <w:bCs/>
          <w:color w:val="8186EF"/>
          <w:sz w:val="18"/>
          <w:szCs w:val="18"/>
        </w:rPr>
        <w:t xml:space="preserve">B. </w:t>
      </w:r>
      <w:r>
        <w:rPr>
          <w:sz w:val="18"/>
          <w:szCs w:val="18"/>
        </w:rPr>
        <w:t xml:space="preserve">The disposal must be a strategic shift</w:t>
      </w:r>
    </w:p>
    <w:p>
      <w:pPr>
        <w:spacing w:after="18"/>
        <w:ind w:left="560" w:hanging="260"/>
      </w:pPr>
      <w:r>
        <w:rPr>
          <w:b/>
          <w:bCs/>
          <w:color w:val="8186EF"/>
          <w:sz w:val="18"/>
          <w:szCs w:val="18"/>
        </w:rPr>
        <w:t xml:space="preserve">C. </w:t>
      </w:r>
      <w:r>
        <w:rPr>
          <w:sz w:val="18"/>
          <w:szCs w:val="18"/>
        </w:rPr>
        <w:t xml:space="preserve">The shift must have a major effect on operations and results</w:t>
      </w:r>
    </w:p>
    <w:p>
      <w:pPr>
        <w:spacing w:after="18"/>
        <w:ind w:left="560" w:hanging="260"/>
      </w:pPr>
      <w:r>
        <w:rPr>
          <w:b/>
          <w:bCs/>
          <w:color w:val="8186EF"/>
          <w:sz w:val="18"/>
          <w:szCs w:val="18"/>
        </w:rPr>
        <w:t xml:space="preserve">D. </w:t>
      </w:r>
      <w:r>
        <w:rPr>
          <w:sz w:val="18"/>
          <w:szCs w:val="18"/>
        </w:rPr>
        <w:t xml:space="preserve">The component must have been profitable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income statement  ·  unusual or infrequent item  ·  other income and expense  ·  other comprehensive income (OCI)</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3.1 · Purpose and structure of the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income statement · photograph</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interest · Managers · competitors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income statement reports a company's revenues, expenses, gains and losses for a period, usually a year. The result is net income, which increases retained earnings. Where the balance sheet is a photograph, the income statement is a film of the whole year.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income statement reports a company's revenues, expenses, gains and losses for a period, usually a year. The result is net income, which increases retained earnings. Where the balance sheet is a photograph, the income statement is a film of the whole year.”</w:t>
      </w:r>
    </w:p>
    <w:p>
      <w:pPr>
        <w:spacing w:after="18"/>
        <w:ind w:left="300" w:hanging="300"/>
      </w:pPr>
      <w:r>
        <w:rPr>
          <w:b/>
          <w:bCs/>
          <w:color w:val="8186EF"/>
          <w:sz w:val="16"/>
          <w:szCs w:val="16"/>
        </w:rPr>
        <w:t xml:space="preserve">2  </w:t>
      </w:r>
      <w:r>
        <w:rPr>
          <w:sz w:val="16"/>
          <w:szCs w:val="16"/>
        </w:rPr>
        <w:t xml:space="preserve">The book writes: “Lenders use it to see whether the company earns enough to pay interest. Managers use it to compare results with budgets and with competitors.”</w:t>
      </w:r>
    </w:p>
    <w:p>
      <w:pPr>
        <w:spacing w:after="18"/>
        <w:ind w:left="300" w:hanging="300"/>
      </w:pPr>
      <w:r>
        <w:rPr>
          <w:b/>
          <w:bCs/>
          <w:color w:val="8186EF"/>
          <w:sz w:val="16"/>
          <w:szCs w:val="16"/>
        </w:rPr>
        <w:t xml:space="preserve">3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7  </w:t>
      </w:r>
      <w:r>
        <w:rPr>
          <w:sz w:val="16"/>
          <w:szCs w:val="16"/>
        </w:rPr>
        <w:t xml:space="preserve">Subtotals separate operating results from other items. A is wrong: Both layouts give the same net income. B is wrong: U.S. GAAP does not require one layout; SEC captions lead to multi-step.</w:t>
      </w:r>
    </w:p>
    <w:p>
      <w:pPr>
        <w:spacing w:after="18"/>
        <w:ind w:left="300" w:hanging="300"/>
      </w:pPr>
      <w:r>
        <w:rPr>
          <w:b/>
          <w:bCs/>
          <w:color w:val="8186EF"/>
          <w:sz w:val="16"/>
          <w:szCs w:val="16"/>
        </w:rPr>
        <w:t xml:space="preserve">8  </w:t>
      </w:r>
      <w:r>
        <w:rPr>
          <w:sz w:val="16"/>
          <w:szCs w:val="16"/>
        </w:rPr>
        <w:t xml:space="preserve">R&amp;D is part of the costs of running the main business. B is wrong: Interest is in other income and expense. C is wrong: Tax is deducted after income before income taxes.</w:t>
      </w:r>
    </w:p>
    <w:p>
      <w:pPr>
        <w:spacing w:after="18"/>
        <w:ind w:left="300" w:hanging="300"/>
      </w:pPr>
      <w:r>
        <w:rPr>
          <w:b/>
          <w:bCs/>
          <w:color w:val="8186EF"/>
          <w:sz w:val="16"/>
          <w:szCs w:val="16"/>
        </w:rPr>
        <w:t xml:space="preserve">9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17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18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19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20  </w:t>
      </w:r>
      <w:r>
        <w:rPr>
          <w:sz w:val="16"/>
          <w:szCs w:val="16"/>
        </w:rPr>
        <w:t xml:space="preserve">Profitable and loss-making components can both be discontinued operations. A is wrong: This is one of the conditions. B is wrong: This is one of the conditions.</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2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3.2</w:t>
      </w:r>
    </w:p>
    <w:p>
      <w:pPr>
        <w:spacing w:after="8"/>
      </w:pPr>
      <w:r>
        <w:rPr>
          <w:color w:val="23265A"/>
          <w:sz w:val="22"/>
          <w:szCs w:val="22"/>
        </w:rPr>
        <w:t xml:space="preserve">Building the multi-step income statement</w:t>
      </w:r>
    </w:p>
    <w:p>
      <w:pPr>
        <w:spacing w:after="130"/>
      </w:pPr>
      <w:r>
        <w:rPr>
          <w:color w:val="6B7280"/>
          <w:sz w:val="20"/>
          <w:szCs w:val="20"/>
        </w:rPr>
        <w:t xml:space="preserve">section 3.2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81"/>
        <w:gridCol w:w="3836"/>
        <w:gridCol w:w="368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9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1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4"/>
            <w:tcMar>
              <w:top w:type="dxa" w:w="50"/>
              <w:left w:type="dxa" w:w="110"/>
              <w:bottom w:type="dxa" w:w="50"/>
              <w:right w:type="dxa" w:w="110"/>
            </w:tcMar>
          </w:tcPr>
          <w:p>
            <w:pPr>
              <w:spacing w:before="26" w:after="26"/>
            </w:pPr>
            <w:r>
              <w:rPr>
                <w:color w:val="232733"/>
                <w:sz w:val="16"/>
                <w:szCs w:val="16"/>
              </w:rPr>
              <w:t xml:space="preserve">Building the multi-step income statement</w:t>
            </w:r>
          </w:p>
        </w:tc>
        <w:tc>
          <w:tcPr>
            <w:tcW w:type="pct" w:w="1998"/>
            <w:tcMar>
              <w:top w:type="dxa" w:w="50"/>
              <w:left w:type="dxa" w:w="110"/>
              <w:bottom w:type="dxa" w:w="50"/>
              <w:right w:type="dxa" w:w="110"/>
            </w:tcMar>
          </w:tcPr>
          <w:p>
            <w:pPr>
              <w:spacing w:before="26" w:after="26"/>
            </w:pPr>
            <w:r>
              <w:rPr>
                <w:color w:val="232733"/>
                <w:sz w:val="16"/>
                <w:szCs w:val="16"/>
              </w:rPr>
              <w:t xml:space="preserve">a figure to read · Barada Wholesale, year ended December 31, 2025 (</w:t>
            </w:r>
          </w:p>
        </w:tc>
        <w:tc>
          <w:tcPr>
            <w:tcW w:type="pct" w:w="191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8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98"/>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1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function of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profit   ·   before   ·   discontinued operation   ·   comprehensive income   ·   Orontes's</w:t>
      </w:r>
    </w:p>
    <w:p>
      <w:pPr>
        <w:spacing w:before="36" w:after="36"/>
        <w:ind w:left="300"/>
      </w:pPr>
      <w:r>
        <w:rPr>
          <w:sz w:val="19"/>
          <w:szCs w:val="19"/>
        </w:rPr>
        <w:t xml:space="preserve">Gross </w:t>
      </w:r>
      <w:r>
        <w:rPr>
          <w:u w:val="single"/>
          <w:sz w:val="19"/>
          <w:szCs w:val="19"/>
        </w:rPr>
        <w:t xml:space="preserve">           </w:t>
      </w:r>
      <w:r>
        <w:rPr>
          <w:sz w:val="19"/>
          <w:szCs w:val="19"/>
        </w:rPr>
        <w:t xml:space="preserve"> is net sales minus cost of goods sold. It shows how much the company earns on what it sells </w:t>
      </w:r>
      <w:r>
        <w:rPr>
          <w:u w:val="single"/>
          <w:sz w:val="19"/>
          <w:szCs w:val="19"/>
        </w:rPr>
        <w:t xml:space="preserve">           </w:t>
      </w:r>
      <w:r>
        <w:rPr>
          <w:sz w:val="19"/>
          <w:szCs w:val="19"/>
        </w:rPr>
        <w:t xml:space="preserve"> its other costs. </w:t>
      </w:r>
      <w:r>
        <w:rPr>
          <w:u w:val="single"/>
          <w:sz w:val="19"/>
          <w:szCs w:val="19"/>
        </w:rPr>
        <w:t xml:space="preserve">           </w:t>
      </w:r>
      <w:r>
        <w:rPr>
          <w:sz w:val="19"/>
          <w:szCs w:val="19"/>
        </w:rPr>
        <w:t xml:space="preserve"> gross profit is $14,700,000, which is 35% of net sales.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weighted-average   ·   discontinued operation   ·   outstanding   ·   comprehensive income   ·   statement</w:t>
      </w:r>
    </w:p>
    <w:p>
      <w:pPr>
        <w:spacing w:before="36" w:after="36"/>
        <w:ind w:left="300"/>
      </w:pPr>
      <w:r>
        <w:rPr>
          <w:sz w:val="19"/>
          <w:szCs w:val="19"/>
        </w:rPr>
        <w:t xml:space="preserve">Income tax expense is then deducted from income before income taxes. Public companies also show earnings per share (EPS) on the face of the </w:t>
      </w:r>
      <w:r>
        <w:rPr>
          <w:u w:val="single"/>
          <w:sz w:val="19"/>
          <w:szCs w:val="19"/>
        </w:rPr>
        <w:t xml:space="preserve">           </w:t>
      </w:r>
      <w:r>
        <w:rPr>
          <w:sz w:val="19"/>
          <w:szCs w:val="19"/>
        </w:rPr>
        <w:t xml:space="preserve">. Orontes's basic EPS is $0.37: net income divided by the </w:t>
      </w:r>
      <w:r>
        <w:rPr>
          <w:u w:val="single"/>
          <w:sz w:val="19"/>
          <w:szCs w:val="19"/>
        </w:rPr>
        <w:t xml:space="preserve">                  </w:t>
      </w:r>
      <w:r>
        <w:rPr>
          <w:sz w:val="19"/>
          <w:szCs w:val="19"/>
        </w:rPr>
        <w:t xml:space="preserve"> number of shares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discontinued operation   ·   operating income   ·   depreciation   ·   production   ·   comprehensive income</w:t>
      </w:r>
    </w:p>
    <w:p>
      <w:pPr>
        <w:spacing w:before="36" w:after="36"/>
        <w:ind w:left="300"/>
      </w:pPr>
      <w:r>
        <w:rPr>
          <w:sz w:val="19"/>
          <w:szCs w:val="19"/>
        </w:rPr>
        <w:t xml:space="preserve">Interest expense is below </w:t>
      </w:r>
      <w:r>
        <w:rPr>
          <w:u w:val="single"/>
          <w:sz w:val="19"/>
          <w:szCs w:val="19"/>
        </w:rPr>
        <w:t xml:space="preserve">                  </w:t>
      </w:r>
      <w:r>
        <w:rPr>
          <w:sz w:val="19"/>
          <w:szCs w:val="19"/>
        </w:rPr>
        <w:t xml:space="preserve">, never inside it. A gain on selling equipment is other income, not revenue. Gross profit uses cost of goods sold only; wages and </w:t>
      </w:r>
      <w:r>
        <w:rPr>
          <w:u w:val="single"/>
          <w:sz w:val="19"/>
          <w:szCs w:val="19"/>
        </w:rPr>
        <w:t xml:space="preserve">              </w:t>
      </w:r>
      <w:r>
        <w:rPr>
          <w:sz w:val="19"/>
          <w:szCs w:val="19"/>
        </w:rPr>
        <w:t xml:space="preserve"> outside </w:t>
      </w:r>
      <w:r>
        <w:rPr>
          <w:u w:val="single"/>
          <w:sz w:val="19"/>
          <w:szCs w:val="19"/>
        </w:rPr>
        <w:t xml:space="preserve">            </w:t>
      </w:r>
      <w:r>
        <w:rPr>
          <w:sz w:val="19"/>
          <w:szCs w:val="19"/>
        </w:rPr>
        <w:t xml:space="preserve"> are operating expenses.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Building the multi-step income statement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2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2298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year ended December 31, 2025 (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year ended December 31, 2025 (</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3,100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(1,860)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1,240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w:t>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400"/>
            <w:tcMar>
              <w:top w:type="dxa" w:w="50"/>
              <w:left w:type="dxa" w:w="110"/>
              <w:bottom w:type="dxa" w:w="50"/>
              <w:right w:type="dxa" w:w="110"/>
            </w:tcMar>
          </w:tcPr>
          <w:p>
            <w:pPr>
              <w:spacing w:before="26" w:after="26"/>
            </w:pPr>
            <w:r>
              <w:rPr>
                <w:color w:val="232733"/>
                <w:sz w:val="16"/>
                <w:szCs w:val="16"/>
              </w:rPr>
              <w:t xml:space="preserve">(300)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tcMar>
              <w:top w:type="dxa" w:w="50"/>
              <w:left w:type="dxa" w:w="110"/>
              <w:bottom w:type="dxa" w:w="50"/>
              <w:right w:type="dxa" w:w="110"/>
            </w:tcMar>
          </w:tcPr>
          <w:p>
            <w:pPr>
              <w:spacing w:before="26" w:after="26"/>
            </w:pPr>
            <w:r>
              <w:rPr>
                <w:color w:val="232733"/>
                <w:sz w:val="16"/>
                <w:szCs w:val="16"/>
              </w:rPr>
              <w:t xml:space="preserve">(90)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 as a percentage of sales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Limitations and links to the other statements</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lender wants to know if a borrower's main business earns enough to cover its interest. Which subtotal is MOST useful?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Comprehensive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Gross profit</w:t>
            </w:r>
          </w:p>
        </w:tc>
      </w:tr>
    </w:tbl>
    <w:p>
      <w:pPr>
        <w:spacing w:before="40" w:after="16"/>
        <w:ind w:left="300" w:hanging="300"/>
      </w:pPr>
      <w:r>
        <w:rPr>
          <w:b/>
          <w:bCs/>
          <w:color w:val="353A7C"/>
          <w:sz w:val="19"/>
          <w:szCs w:val="19"/>
        </w:rPr>
        <w:t xml:space="preserve">7.  </w:t>
      </w:r>
      <w:r>
        <w:rPr>
          <w:sz w:val="19"/>
          <w:szCs w:val="19"/>
        </w:rPr>
        <w:t xml:space="preserve">Where may a U.S. company report OCI?</w:t>
      </w:r>
    </w:p>
    <w:p>
      <w:pPr>
        <w:spacing w:after="18"/>
        <w:ind w:left="560" w:hanging="260"/>
      </w:pPr>
      <w:r>
        <w:rPr>
          <w:b/>
          <w:bCs/>
          <w:color w:val="8186EF"/>
          <w:sz w:val="18"/>
          <w:szCs w:val="18"/>
        </w:rPr>
        <w:t xml:space="preserve">A. </w:t>
      </w:r>
      <w:r>
        <w:rPr>
          <w:sz w:val="18"/>
          <w:szCs w:val="18"/>
        </w:rPr>
        <w:t xml:space="preserve">Only in the statement of changes in equity</w:t>
      </w:r>
    </w:p>
    <w:p>
      <w:pPr>
        <w:spacing w:after="18"/>
        <w:ind w:left="560" w:hanging="260"/>
      </w:pPr>
      <w:r>
        <w:rPr>
          <w:b/>
          <w:bCs/>
          <w:color w:val="8186EF"/>
          <w:sz w:val="18"/>
          <w:szCs w:val="18"/>
        </w:rPr>
        <w:t xml:space="preserve">B. </w:t>
      </w:r>
      <w:r>
        <w:rPr>
          <w:sz w:val="18"/>
          <w:szCs w:val="18"/>
        </w:rPr>
        <w:t xml:space="preserve">In one continuous statement of comprehensive income, or in a separate statement right after the income statement</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Inside operating income</w:t>
      </w:r>
    </w:p>
    <w:p>
      <w:pPr>
        <w:spacing w:before="40" w:after="16"/>
        <w:ind w:left="300" w:hanging="300"/>
      </w:pPr>
      <w:r>
        <w:rPr>
          <w:b/>
          <w:bCs/>
          <w:color w:val="353A7C"/>
          <w:sz w:val="19"/>
          <w:szCs w:val="19"/>
        </w:rPr>
        <w:t xml:space="preserve">8.  </w:t>
      </w:r>
      <w:r>
        <w:rPr>
          <w:sz w:val="19"/>
          <w:szCs w:val="19"/>
        </w:rPr>
        <w:t xml:space="preserve">Near the year-end, a manager delays advertising until January to meet a profit target. This illustrates which limitation?</w:t>
      </w:r>
    </w:p>
    <w:p>
      <w:pPr>
        <w:spacing w:after="18"/>
        <w:ind w:left="560" w:hanging="260"/>
      </w:pPr>
      <w:r>
        <w:rPr>
          <w:b/>
          <w:bCs/>
          <w:color w:val="8186EF"/>
          <w:sz w:val="18"/>
          <w:szCs w:val="18"/>
        </w:rPr>
        <w:t xml:space="preserve">A. </w:t>
      </w:r>
      <w:r>
        <w:rPr>
          <w:sz w:val="18"/>
          <w:szCs w:val="18"/>
        </w:rPr>
        <w:t xml:space="preserve">Net income can be influenced by the timing of discretionary costs</w:t>
      </w:r>
    </w:p>
    <w:p>
      <w:pPr>
        <w:spacing w:after="18"/>
        <w:ind w:left="560" w:hanging="260"/>
      </w:pPr>
      <w:r>
        <w:rPr>
          <w:b/>
          <w:bCs/>
          <w:color w:val="8186EF"/>
          <w:sz w:val="18"/>
          <w:szCs w:val="18"/>
        </w:rPr>
        <w:t xml:space="preserve">B. </w:t>
      </w:r>
      <w:r>
        <w:rPr>
          <w:sz w:val="18"/>
          <w:szCs w:val="18"/>
        </w:rPr>
        <w:t xml:space="preserve">The income statement omits unrealized value changes</w:t>
      </w:r>
    </w:p>
    <w:p>
      <w:pPr>
        <w:spacing w:after="18"/>
        <w:ind w:left="560" w:hanging="260"/>
      </w:pPr>
      <w:r>
        <w:rPr>
          <w:b/>
          <w:bCs/>
          <w:color w:val="8186EF"/>
          <w:sz w:val="18"/>
          <w:szCs w:val="18"/>
        </w:rPr>
        <w:t xml:space="preserve">C. </w:t>
      </w:r>
      <w:r>
        <w:rPr>
          <w:sz w:val="18"/>
          <w:szCs w:val="18"/>
        </w:rPr>
        <w:t xml:space="preserve">Net income is measured at fair value</w:t>
      </w:r>
    </w:p>
    <w:p>
      <w:pPr>
        <w:spacing w:after="18"/>
        <w:ind w:left="560" w:hanging="260"/>
      </w:pPr>
      <w:r>
        <w:rPr>
          <w:b/>
          <w:bCs/>
          <w:color w:val="8186EF"/>
          <w:sz w:val="18"/>
          <w:szCs w:val="18"/>
        </w:rPr>
        <w:t xml:space="preserve">D. </w:t>
      </w:r>
      <w:r>
        <w:rPr>
          <w:sz w:val="18"/>
          <w:szCs w:val="18"/>
        </w:rPr>
        <w:t xml:space="preserve">The income statement shows cash flows</w:t>
      </w:r>
    </w:p>
    <w:p>
      <w:pPr>
        <w:spacing w:before="40" w:after="16"/>
        <w:ind w:left="300" w:hanging="300"/>
      </w:pPr>
      <w:r>
        <w:rPr>
          <w:b/>
          <w:bCs/>
          <w:color w:val="353A7C"/>
          <w:sz w:val="19"/>
          <w:szCs w:val="19"/>
        </w:rPr>
        <w:t xml:space="preserve">9.  </w:t>
      </w:r>
      <w:r>
        <w:rPr>
          <w:sz w:val="19"/>
          <w:szCs w:val="19"/>
        </w:rPr>
        <w:t xml:space="preserve">Which amount starts the operating section of a U.S. statement of cash flows under the indirect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Gross profit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Comprehensive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Net income</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17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1,240 − 520 − 300 = 420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420 − 90 = 330, the same as in Chapter 1</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percentage</w:t>
            </w:r>
          </w:p>
        </w:tc>
        <w:tc>
          <w:tcPr>
            <w:tcW w:type="pct" w:w="2600"/>
            <w:tcMar>
              <w:top w:type="dxa" w:w="50"/>
              <w:left w:type="dxa" w:w="110"/>
              <w:bottom w:type="dxa" w:w="50"/>
              <w:right w:type="dxa" w:w="110"/>
            </w:tcMar>
          </w:tcPr>
          <w:p>
            <w:pPr>
              <w:spacing w:before="26" w:after="26"/>
            </w:pPr>
            <w:r>
              <w:rPr>
                <w:color w:val="232733"/>
                <w:sz w:val="16"/>
                <w:szCs w:val="16"/>
              </w:rPr>
              <w:t xml:space="preserve">1,240 ÷ 3,100 = 40%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5"/>
        <w:gridCol w:w="46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0"/>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430"/>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570"/>
            <w:tcMar>
              <w:top w:type="dxa" w:w="50"/>
              <w:left w:type="dxa" w:w="110"/>
              <w:bottom w:type="dxa" w:w="50"/>
              <w:right w:type="dxa" w:w="110"/>
            </w:tcMar>
          </w:tcPr>
          <w:p>
            <w:pPr>
              <w:spacing w:before="26" w:after="26"/>
            </w:pPr>
            <w:r>
              <w:rPr>
                <w:color w:val="232733"/>
                <w:sz w:val="16"/>
                <w:szCs w:val="16"/>
              </w:rPr>
              <w:t xml:space="preserve">function of expense</w:t>
            </w:r>
          </w:p>
        </w:tc>
        <w:tc>
          <w:tcPr>
            <w:tcW w:type="pct" w:w="2430"/>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تعديل إعادة التصنيف</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عرض المصروفات حسب الوظيفة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الدخل الشامل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قائمة الدخل متعددة المراحل</w:t>
            </w:r>
          </w:p>
        </w:tc>
      </w:tr>
    </w:tbl>
    <w:p/>
    <w:p>
      <w:pPr>
        <w:spacing w:before="24" w:after="24"/>
        <w:ind w:left="300" w:hanging="300"/>
      </w:pPr>
      <w:r>
        <w:rPr>
          <w:b/>
          <w:bCs/>
          <w:color w:val="353A7C"/>
          <w:sz w:val="18"/>
          <w:szCs w:val="18"/>
        </w:rPr>
        <w:t xml:space="preserve">12.  </w:t>
      </w:r>
      <w:r>
        <w:rPr>
          <w:sz w:val="18"/>
          <w:szCs w:val="18"/>
        </w:rPr>
        <w:t xml:space="preserve">comprehensive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multi-step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function of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reclassification adjustment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An IFRS company revalues its land upward. How is the increase reported?</w:t>
      </w:r>
    </w:p>
    <w:p>
      <w:pPr>
        <w:spacing w:after="18"/>
        <w:ind w:left="560" w:hanging="260"/>
      </w:pPr>
      <w:r>
        <w:rPr>
          <w:b/>
          <w:bCs/>
          <w:color w:val="8186EF"/>
          <w:sz w:val="18"/>
          <w:szCs w:val="18"/>
        </w:rPr>
        <w:t xml:space="preserve">A. </w:t>
      </w:r>
      <w:r>
        <w:rPr>
          <w:sz w:val="18"/>
          <w:szCs w:val="18"/>
        </w:rPr>
        <w:t xml:space="preserve">As a gain in profit or loss</w:t>
      </w:r>
    </w:p>
    <w:p>
      <w:pPr>
        <w:spacing w:after="18"/>
        <w:ind w:left="560" w:hanging="260"/>
      </w:pPr>
      <w:r>
        <w:rPr>
          <w:b/>
          <w:bCs/>
          <w:color w:val="8186EF"/>
          <w:sz w:val="18"/>
          <w:szCs w:val="18"/>
        </w:rPr>
        <w:t xml:space="preserve">B. </w:t>
      </w:r>
      <w:r>
        <w:rPr>
          <w:sz w:val="18"/>
          <w:szCs w:val="18"/>
        </w:rPr>
        <w:t xml:space="preserve">In OCI, reclassified to profit when the land is sold</w:t>
      </w:r>
    </w:p>
    <w:p>
      <w:pPr>
        <w:spacing w:after="18"/>
        <w:ind w:left="560" w:hanging="260"/>
      </w:pPr>
      <w:r>
        <w:rPr>
          <w:b/>
          <w:bCs/>
          <w:color w:val="8186EF"/>
          <w:sz w:val="18"/>
          <w:szCs w:val="18"/>
        </w:rPr>
        <w:t xml:space="preserve">C. </w:t>
      </w:r>
      <w:r>
        <w:rPr>
          <w:sz w:val="18"/>
          <w:szCs w:val="18"/>
        </w:rPr>
        <w:t xml:space="preserve">In OCI as a revaluation surplus, never reclassified to profit</w:t>
      </w:r>
    </w:p>
    <w:p>
      <w:pPr>
        <w:spacing w:after="18"/>
        <w:ind w:left="560" w:hanging="260"/>
      </w:pPr>
      <w:r>
        <w:rPr>
          <w:b/>
          <w:bCs/>
          <w:color w:val="8186EF"/>
          <w:sz w:val="18"/>
          <w:szCs w:val="18"/>
        </w:rPr>
        <w:t xml:space="preserve">D. </w:t>
      </w:r>
      <w:r>
        <w:rPr>
          <w:sz w:val="18"/>
          <w:szCs w:val="18"/>
        </w:rPr>
        <w:t xml:space="preserve">It is not recognized under IFRS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12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2298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multi-step income statement  ·  comprehensive income  ·  function of expense  ·  reclassification adjustment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3.2 · Building the multi-step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profit · before · Orontes's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statement · weighted-average · outstanding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income · depreciation · production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Gross profit is net sales minus cost of goods sold. It shows how much the company earns on what it sells before its other costs. Orontes's gross profit is $14,700,000, which is 35% of net sales.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“Gross profit is net sales minus cost of goods sold. It shows how much the company earns on what it sells before its other costs. Orontes's gross profit is $14,700,000, which is 35% of net sales.”</w:t>
      </w:r>
    </w:p>
    <w:p>
      <w:pPr>
        <w:spacing w:after="18"/>
        <w:ind w:left="300" w:hanging="300"/>
      </w:pPr>
      <w:r>
        <w:rPr>
          <w:b/>
          <w:bCs/>
          <w:color w:val="8186EF"/>
          <w:sz w:val="16"/>
          <w:szCs w:val="16"/>
        </w:rPr>
        <w:t xml:space="preserve">2  </w:t>
      </w:r>
      <w:r>
        <w:rPr>
          <w:sz w:val="16"/>
          <w:szCs w:val="16"/>
        </w:rPr>
        <w:t xml:space="preserve">The book writes: “Income tax expense is then deducted from income before income taxes. Public companies also show earnings per share (EPS) on the face of the statement. Orontes's basic EPS is $0.37: net income divided by the weighted-average number of shares outstanding.”</w:t>
      </w:r>
    </w:p>
    <w:p>
      <w:pPr>
        <w:spacing w:after="18"/>
        <w:ind w:left="300" w:hanging="300"/>
      </w:pPr>
      <w:r>
        <w:rPr>
          <w:b/>
          <w:bCs/>
          <w:color w:val="8186EF"/>
          <w:sz w:val="16"/>
          <w:szCs w:val="16"/>
        </w:rPr>
        <w:t xml:space="preserve">3  </w:t>
      </w:r>
      <w:r>
        <w:rPr>
          <w:sz w:val="16"/>
          <w:szCs w:val="16"/>
        </w:rPr>
        <w:t xml:space="preserve">The book writes: “Interest expense is below operating income, never inside it. A gain on selling equipment is other income, not revenue. Gross profit uses cost of goods sold only; wages and depreciation outside production are operating expenses.”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Operating income is earned before interest, so it can be compared with interest expense. A is wrong: Net income is after interest has already been deducted. C is wrong: Comprehensive income includes OCI, which is not from main operations.</w:t>
      </w:r>
    </w:p>
    <w:p>
      <w:pPr>
        <w:spacing w:after="18"/>
        <w:ind w:left="300" w:hanging="300"/>
      </w:pPr>
      <w:r>
        <w:rPr>
          <w:b/>
          <w:bCs/>
          <w:color w:val="8186EF"/>
          <w:sz w:val="16"/>
          <w:szCs w:val="16"/>
        </w:rPr>
        <w:t xml:space="preserve">7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8  </w:t>
      </w:r>
      <w:r>
        <w:rPr>
          <w:sz w:val="16"/>
          <w:szCs w:val="16"/>
        </w:rPr>
        <w:t xml:space="preserve">Earnings management through timing is a known limitation. B is wrong: No unrealized value change is involved. C is wrong: Net income is not a fair value measure.</w:t>
      </w:r>
    </w:p>
    <w:p>
      <w:pPr>
        <w:spacing w:after="18"/>
        <w:ind w:left="300" w:hanging="300"/>
      </w:pPr>
      <w:r>
        <w:rPr>
          <w:b/>
          <w:bCs/>
          <w:color w:val="8186EF"/>
          <w:sz w:val="16"/>
          <w:szCs w:val="16"/>
        </w:rPr>
        <w:t xml:space="preserve">9  </w:t>
      </w:r>
      <w:r>
        <w:rPr>
          <w:sz w:val="16"/>
          <w:szCs w:val="16"/>
        </w:rPr>
        <w:t xml:space="preserve">The indirect method reconciles net income to operating cash flow. A is wrong: Starting from operating profit is the IFRS 18 approach, not yet testable. B is wrong: OCI is not part of the reconciliation.</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3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3.3</w:t>
      </w:r>
    </w:p>
    <w:p>
      <w:pPr>
        <w:spacing w:after="8"/>
      </w:pPr>
      <w:r>
        <w:rPr>
          <w:color w:val="23265A"/>
          <w:sz w:val="22"/>
          <w:szCs w:val="22"/>
        </w:rPr>
        <w:t xml:space="preserve">Unusual items and discontinued operations</w:t>
      </w:r>
    </w:p>
    <w:p>
      <w:pPr>
        <w:spacing w:after="130"/>
      </w:pPr>
      <w:r>
        <w:rPr>
          <w:color w:val="6B7280"/>
          <w:sz w:val="20"/>
          <w:szCs w:val="20"/>
        </w:rPr>
        <w:t xml:space="preserve">section 3.3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16"/>
        <w:gridCol w:w="3806"/>
        <w:gridCol w:w="377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5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8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6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50"/>
            <w:tcMar>
              <w:top w:type="dxa" w:w="50"/>
              <w:left w:type="dxa" w:w="110"/>
              <w:bottom w:type="dxa" w:w="50"/>
              <w:right w:type="dxa" w:w="110"/>
            </w:tcMar>
          </w:tcPr>
          <w:p>
            <w:pPr>
              <w:spacing w:before="26" w:after="26"/>
            </w:pPr>
            <w:r>
              <w:rPr>
                <w:color w:val="232733"/>
                <w:sz w:val="16"/>
                <w:szCs w:val="16"/>
              </w:rPr>
              <w:t xml:space="preserve">Unusual items and discontinued operations</w:t>
            </w:r>
          </w:p>
        </w:tc>
        <w:tc>
          <w:tcPr>
            <w:tcW w:type="pct" w:w="1982"/>
            <w:tcMar>
              <w:top w:type="dxa" w:w="50"/>
              <w:left w:type="dxa" w:w="110"/>
              <w:bottom w:type="dxa" w:w="50"/>
              <w:right w:type="dxa" w:w="110"/>
            </w:tcMar>
          </w:tcPr>
          <w:p>
            <w:pPr>
              <w:spacing w:before="26" w:after="26"/>
            </w:pPr>
            <w:r>
              <w:rPr>
                <w:color w:val="232733"/>
                <w:sz w:val="16"/>
                <w:szCs w:val="16"/>
              </w:rPr>
              <w:t xml:space="preserve">a figure to read · Suppose: Orontes, 2026 (whole USD) · the book’s own rule, gapped</w:t>
            </w:r>
          </w:p>
        </w:tc>
        <w:tc>
          <w:tcPr>
            <w:tcW w:type="pct" w:w="1968"/>
            <w:tcMar>
              <w:top w:type="dxa" w:w="50"/>
              <w:left w:type="dxa" w:w="110"/>
              <w:bottom w:type="dxa" w:w="50"/>
              <w:right w:type="dxa" w:w="110"/>
            </w:tcMar>
          </w:tcPr>
          <w:p>
            <w:pPr>
              <w:spacing w:before="26" w:after="26"/>
            </w:pPr>
            <w:r>
              <w:rPr>
                <w:color w:val="232733"/>
                <w:sz w:val="16"/>
                <w:szCs w:val="16"/>
              </w:rPr>
              <w:t xml:space="preserve">Which statement reports a company's performance over a period of time?</w:t>
            </w:r>
          </w:p>
        </w:tc>
      </w:tr>
      <w:tr>
        <w:tc>
          <w:tcPr>
            <w:tcW w:type="pct" w:w="105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82"/>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6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other income and expense   ·   strategic shift   ·   component of an entity   ·   discontinued operation   ·   unusual or infrequent item</w:t>
      </w:r>
    </w:p>
    <w:p>
      <w:pPr>
        <w:spacing w:before="36" w:after="36"/>
        <w:ind w:left="300"/>
      </w:pPr>
      <w:r>
        <w:rPr>
          <w:sz w:val="19"/>
          <w:szCs w:val="19"/>
        </w:rPr>
        <w:t xml:space="preserve">An </w:t>
      </w:r>
      <w:r>
        <w:rPr>
          <w:u w:val="single"/>
          <w:sz w:val="19"/>
          <w:szCs w:val="19"/>
        </w:rPr>
        <w:t xml:space="preserve">                            </w:t>
      </w:r>
      <w:r>
        <w:rPr>
          <w:sz w:val="19"/>
          <w:szCs w:val="19"/>
        </w:rPr>
        <w:t xml:space="preserve">, such as a large fire loss, is shown as a separate line within continuing operations, before tax. A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that the company has sold, has classified as held for sale, or has abandoned.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geographic   ·   component of an entity   ·   strategic shift   ·   other income and expense</w:t>
      </w:r>
    </w:p>
    <w:p>
      <w:pPr>
        <w:spacing w:before="36" w:after="36"/>
        <w:ind w:left="300"/>
      </w:pPr>
      <w:r>
        <w:rPr>
          <w:sz w:val="19"/>
          <w:szCs w:val="19"/>
        </w:rPr>
        <w:t xml:space="preserve">The disposal must also be a </w:t>
      </w:r>
      <w:r>
        <w:rPr>
          <w:u w:val="single"/>
          <w:sz w:val="19"/>
          <w:szCs w:val="19"/>
        </w:rPr>
        <w:t xml:space="preserve">                 </w:t>
      </w:r>
      <w:r>
        <w:rPr>
          <w:sz w:val="19"/>
          <w:szCs w:val="19"/>
        </w:rPr>
        <w:t xml:space="preserve"> with a major effect on the company. Examples are leaving a major line of business or a major </w:t>
      </w:r>
      <w:r>
        <w:rPr>
          <w:u w:val="single"/>
          <w:sz w:val="19"/>
          <w:szCs w:val="19"/>
        </w:rPr>
        <w:t xml:space="preserve">            </w:t>
      </w:r>
      <w:r>
        <w:rPr>
          <w:sz w:val="19"/>
          <w:szCs w:val="19"/>
        </w:rPr>
        <w:t xml:space="preserve"> area. Closing one store or stopping one small product does not qualify.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of an entity   ·   other income and expense   ·   continuing   ·   infrequent   ·   discontinued</w:t>
      </w:r>
    </w:p>
    <w:p>
      <w:pPr>
        <w:spacing w:before="36" w:after="36"/>
        <w:ind w:left="300"/>
      </w:pPr>
      <w:r>
        <w:rPr>
          <w:sz w:val="19"/>
          <w:szCs w:val="19"/>
        </w:rPr>
        <w:t xml:space="preserve">On today's exam, such an item is unusual or </w:t>
      </w:r>
      <w:r>
        <w:rPr>
          <w:u w:val="single"/>
          <w:sz w:val="19"/>
          <w:szCs w:val="19"/>
        </w:rPr>
        <w:t xml:space="preserve">            </w:t>
      </w:r>
      <w:r>
        <w:rPr>
          <w:sz w:val="19"/>
          <w:szCs w:val="19"/>
        </w:rPr>
        <w:t xml:space="preserve">: a separate pre-tax line in </w:t>
      </w:r>
      <w:r>
        <w:rPr>
          <w:u w:val="single"/>
          <w:sz w:val="19"/>
          <w:szCs w:val="19"/>
        </w:rPr>
        <w:t xml:space="preserve">            </w:t>
      </w:r>
      <w:r>
        <w:rPr>
          <w:sz w:val="19"/>
          <w:szCs w:val="19"/>
        </w:rPr>
        <w:t xml:space="preserve"> operations. Only </w:t>
      </w:r>
      <w:r>
        <w:rPr>
          <w:u w:val="single"/>
          <w:sz w:val="19"/>
          <w:szCs w:val="19"/>
        </w:rPr>
        <w:t xml:space="preserve">              </w:t>
      </w:r>
      <w:r>
        <w:rPr>
          <w:sz w:val="19"/>
          <w:szCs w:val="19"/>
        </w:rPr>
        <w:t xml:space="preserve"> operations are shown net of tax below continuing operations. IFRS 5 uses a similar idea: a separate major line of business or geographic area.</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Unusual items and discontinued operations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625"/>
        <w:gridCol w:w="1357"/>
        <w:gridCol w:w="162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847"/>
            <w:tcMar>
              <w:top w:type="dxa" w:w="50"/>
              <w:left w:type="dxa" w:w="110"/>
              <w:bottom w:type="dxa" w:w="50"/>
              <w:right w:type="dxa" w:w="110"/>
            </w:tcMar>
          </w:tcPr>
          <w:p>
            <w:pPr>
              <w:spacing w:before="26" w:after="26"/>
            </w:pPr>
            <w:r>
              <w:rPr>
                <w:b/>
                <w:bCs/>
                <w:color w:val="353A7C"/>
                <w:sz w:val="15"/>
                <w:szCs w:val="15"/>
              </w:rPr>
              <w:t xml:space="preserve">Before tax</w:t>
            </w:r>
          </w:p>
        </w:tc>
        <w:tc>
          <w:tcPr>
            <w:tcW w:type="pct" w:w="707"/>
            <w:tcMar>
              <w:top w:type="dxa" w:w="50"/>
              <w:left w:type="dxa" w:w="110"/>
              <w:bottom w:type="dxa" w:w="50"/>
              <w:right w:type="dxa" w:w="110"/>
            </w:tcMar>
          </w:tcPr>
          <w:p>
            <w:pPr>
              <w:spacing w:before="26" w:after="26"/>
            </w:pPr>
            <w:r>
              <w:rPr>
                <w:b/>
                <w:bCs/>
                <w:color w:val="353A7C"/>
                <w:sz w:val="15"/>
                <w:szCs w:val="15"/>
              </w:rPr>
              <w:t xml:space="preserve">Tax benefit</w:t>
            </w:r>
          </w:p>
        </w:tc>
        <w:tc>
          <w:tcPr>
            <w:tcW w:type="pct" w:w="847"/>
            <w:tcMar>
              <w:top w:type="dxa" w:w="50"/>
              <w:left w:type="dxa" w:w="110"/>
              <w:bottom w:type="dxa" w:w="50"/>
              <w:right w:type="dxa" w:w="110"/>
            </w:tcMar>
          </w:tcPr>
          <w:p>
            <w:pPr>
              <w:spacing w:before="26" w:after="26"/>
            </w:pPr>
            <w:r>
              <w:rPr>
                <w:b/>
                <w:bCs/>
                <w:color w:val="353A7C"/>
                <w:sz w:val="15"/>
                <w:szCs w:val="15"/>
              </w:rPr>
              <w:t xml:space="preserve">Net of tax</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operations of the frozen-foods business</w:t>
            </w:r>
          </w:p>
        </w:tc>
        <w:tc>
          <w:tcPr>
            <w:tcW w:type="pct" w:w="847"/>
            <w:tcMar>
              <w:top w:type="dxa" w:w="50"/>
              <w:left w:type="dxa" w:w="110"/>
              <w:bottom w:type="dxa" w:w="50"/>
              <w:right w:type="dxa" w:w="110"/>
            </w:tcMar>
          </w:tcPr>
          <w:p>
            <w:pPr>
              <w:spacing w:before="26" w:after="26"/>
            </w:pPr>
            <w:r>
              <w:rPr>
                <w:color w:val="232733"/>
                <w:sz w:val="16"/>
                <w:szCs w:val="16"/>
              </w:rPr>
              <w:t xml:space="preserve">(420,000)</w:t>
            </w:r>
          </w:p>
        </w:tc>
        <w:tc>
          <w:tcPr>
            <w:tcW w:type="pct" w:w="707"/>
            <w:tcMar>
              <w:top w:type="dxa" w:w="50"/>
              <w:left w:type="dxa" w:w="110"/>
              <w:bottom w:type="dxa" w:w="50"/>
              <w:right w:type="dxa" w:w="110"/>
            </w:tcMar>
          </w:tcPr>
          <w:p>
            <w:pPr>
              <w:spacing w:before="26" w:after="26"/>
            </w:pPr>
            <w:r>
              <w:rPr>
                <w:color w:val="232733"/>
                <w:sz w:val="16"/>
                <w:szCs w:val="16"/>
              </w:rPr>
              <w:t xml:space="preserve">105,000</w:t>
            </w:r>
          </w:p>
        </w:tc>
        <w:tc>
          <w:tcPr>
            <w:tcW w:type="pct" w:w="847"/>
            <w:tcMar>
              <w:top w:type="dxa" w:w="50"/>
              <w:left w:type="dxa" w:w="110"/>
              <w:bottom w:type="dxa" w:w="50"/>
              <w:right w:type="dxa" w:w="110"/>
            </w:tcMar>
          </w:tcPr>
          <w:p>
            <w:pPr>
              <w:spacing w:before="26" w:after="26"/>
            </w:pPr>
            <w:r>
              <w:rPr>
                <w:color w:val="232733"/>
                <w:sz w:val="16"/>
                <w:szCs w:val="16"/>
              </w:rPr>
              <w:t xml:space="preserve">(315,000)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on disposal of the business</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707"/>
            <w:shd w:fill="FBFAF6" w:val="clear"/>
            <w:tcMar>
              <w:top w:type="dxa" w:w="50"/>
              <w:left w:type="dxa" w:w="110"/>
              <w:bottom w:type="dxa" w:w="50"/>
              <w:right w:type="dxa" w:w="110"/>
            </w:tcMar>
          </w:tcPr>
          <w:p>
            <w:pPr>
              <w:spacing w:before="26" w:after="26"/>
            </w:pPr>
            <w:r>
              <w:rPr>
                <w:color w:val="232733"/>
                <w:sz w:val="16"/>
                <w:szCs w:val="16"/>
              </w:rPr>
              <w:t xml:space="preserve">45,000</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(135,000)</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discontinued operations</w:t>
            </w:r>
          </w:p>
        </w:tc>
        <w:tc>
          <w:tcPr>
            <w:tcW w:type="pct" w:w="847"/>
            <w:tcMar>
              <w:top w:type="dxa" w:w="50"/>
              <w:left w:type="dxa" w:w="110"/>
              <w:bottom w:type="dxa" w:w="50"/>
              <w:right w:type="dxa" w:w="110"/>
            </w:tcMar>
          </w:tcPr>
          <w:p>
            <w:pPr>
              <w:spacing w:before="26" w:after="26"/>
            </w:pPr>
            <w:r>
              <w:rPr>
                <w:color w:val="232733"/>
                <w:sz w:val="16"/>
                <w:szCs w:val="16"/>
              </w:rPr>
              <w:t xml:space="preserve">(600,000)</w:t>
            </w:r>
          </w:p>
        </w:tc>
        <w:tc>
          <w:tcPr>
            <w:tcW w:type="pct" w:w="707"/>
            <w:tcMar>
              <w:top w:type="dxa" w:w="50"/>
              <w:left w:type="dxa" w:w="110"/>
              <w:bottom w:type="dxa" w:w="50"/>
              <w:right w:type="dxa" w:w="110"/>
            </w:tcMar>
          </w:tcPr>
          <w:p>
            <w:pPr>
              <w:spacing w:before="26" w:after="26"/>
            </w:pPr>
            <w:r>
              <w:rPr>
                <w:color w:val="232733"/>
                <w:sz w:val="16"/>
                <w:szCs w:val="16"/>
              </w:rPr>
              <w:t xml:space="preserve">150,000</w:t>
            </w:r>
          </w:p>
        </w:tc>
        <w:tc>
          <w:tcPr>
            <w:tcW w:type="pct" w:w="847"/>
            <w:tcMar>
              <w:top w:type="dxa" w:w="50"/>
              <w:left w:type="dxa" w:w="110"/>
              <w:bottom w:type="dxa" w:w="50"/>
              <w:right w:type="dxa" w:w="110"/>
            </w:tcMar>
          </w:tcPr>
          <w:p>
            <w:pPr>
              <w:spacing w:before="26" w:after="26"/>
            </w:pPr>
            <w:r>
              <w:rPr>
                <w:color w:val="232733"/>
                <w:sz w:val="16"/>
                <w:szCs w:val="16"/>
              </w:rPr>
              <w:t xml:space="preserve">(450,000)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before tax does the book give for Loss from operations of the frozen-foods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tax benefit does the book give for Loss on disposal of the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other income and expense  ·  component of an entity  ·  strategic shift  ·  discontinued operation</w:t>
            </w:r>
          </w:p>
          <w:p>
            <w:pPr>
              <w:spacing w:before="26" w:after="26"/>
              <w:ind w:left="200"/>
            </w:pPr>
            <w:r>
              <w:rPr>
                <w:sz w:val="19"/>
                <w:szCs w:val="19"/>
              </w:rPr>
              <w:t xml:space="preserve">A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that the company has sold, has classified as held for sale, or has abandoned.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Loss from operations of the frozen-foods business</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Loss on disposal of the business</w:t>
            </w:r>
          </w:p>
        </w:tc>
      </w:tr>
      <w:tr>
        <w:tc>
          <w:tcPr>
            <w:tcW w:type="pct" w:w="2500"/>
            <w:tcMar>
              <w:top w:type="dxa" w:w="50"/>
              <w:left w:type="dxa" w:w="110"/>
              <w:bottom w:type="dxa" w:w="50"/>
              <w:right w:type="dxa" w:w="110"/>
            </w:tcMar>
          </w:tcPr>
          <w:p>
            <w:pPr>
              <w:spacing w:before="26" w:after="26"/>
            </w:pPr>
            <w:r>
              <w:rPr>
                <w:sz w:val="16"/>
                <w:szCs w:val="16"/>
              </w:rPr>
              <w:t xml:space="preserve">Before tax: (420,000)</w:t>
            </w:r>
          </w:p>
        </w:tc>
        <w:tc>
          <w:tcPr>
            <w:tcW w:type="pct" w:w="2500"/>
            <w:tcMar>
              <w:top w:type="dxa" w:w="50"/>
              <w:left w:type="dxa" w:w="110"/>
              <w:bottom w:type="dxa" w:w="50"/>
              <w:right w:type="dxa" w:w="110"/>
            </w:tcMar>
          </w:tcPr>
          <w:p>
            <w:pPr>
              <w:spacing w:before="26" w:after="26"/>
            </w:pPr>
            <w:r>
              <w:rPr>
                <w:sz w:val="16"/>
                <w:szCs w:val="16"/>
              </w:rPr>
              <w:t xml:space="preserve">Before tax: (180,000)</w:t>
            </w:r>
          </w:p>
        </w:tc>
      </w:tr>
      <w:tr>
        <w:tc>
          <w:tcPr>
            <w:tcW w:type="pct" w:w="2500"/>
            <w:tcMar>
              <w:top w:type="dxa" w:w="50"/>
              <w:left w:type="dxa" w:w="110"/>
              <w:bottom w:type="dxa" w:w="50"/>
              <w:right w:type="dxa" w:w="110"/>
            </w:tcMar>
          </w:tcPr>
          <w:p>
            <w:pPr>
              <w:spacing w:before="26" w:after="26"/>
            </w:pPr>
            <w:r>
              <w:rPr>
                <w:sz w:val="16"/>
                <w:szCs w:val="16"/>
              </w:rPr>
              <w:t xml:space="preserve">Tax benefit: 105,000</w:t>
            </w:r>
          </w:p>
        </w:tc>
        <w:tc>
          <w:tcPr>
            <w:tcW w:type="pct" w:w="2500"/>
            <w:tcMar>
              <w:top w:type="dxa" w:w="50"/>
              <w:left w:type="dxa" w:w="110"/>
              <w:bottom w:type="dxa" w:w="50"/>
              <w:right w:type="dxa" w:w="110"/>
            </w:tcMar>
          </w:tcPr>
          <w:p>
            <w:pPr>
              <w:spacing w:before="26" w:after="26"/>
            </w:pPr>
            <w:r>
              <w:rPr>
                <w:sz w:val="16"/>
                <w:szCs w:val="16"/>
              </w:rPr>
              <w:t xml:space="preserve">Tax benefit: 45,000</w:t>
            </w:r>
          </w:p>
        </w:tc>
      </w:tr>
    </w:tbl>
    <w:p>
      <w:pPr>
        <w:spacing w:before="36" w:after="16"/>
      </w:pPr>
      <w:r>
        <w:rPr>
          <w:sz w:val="18"/>
          <w:szCs w:val="18"/>
        </w:rPr>
        <w:t xml:space="preserve">Only the facts above differ. What is the net of tax of Loss from operations of the frozen-foods business?</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(315,000)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(135,000)</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Orontes sells an old delivery van for more than its carrying amount. The difference is:</w:t>
      </w:r>
    </w:p>
    <w:p>
      <w:pPr>
        <w:spacing w:after="18"/>
        <w:ind w:left="560" w:hanging="260"/>
      </w:pPr>
      <w:r>
        <w:rPr>
          <w:b/>
          <w:bCs/>
          <w:color w:val="8186EF"/>
          <w:sz w:val="18"/>
          <w:szCs w:val="18"/>
        </w:rPr>
        <w:t xml:space="preserve">A. </w:t>
      </w:r>
      <w:r>
        <w:rPr>
          <w:sz w:val="18"/>
          <w:szCs w:val="18"/>
        </w:rPr>
        <w:t xml:space="preserve">revenue, because cash was received</w:t>
      </w:r>
    </w:p>
    <w:p>
      <w:pPr>
        <w:spacing w:after="18"/>
        <w:ind w:left="560" w:hanging="260"/>
      </w:pPr>
      <w:r>
        <w:rPr>
          <w:b/>
          <w:bCs/>
          <w:color w:val="8186EF"/>
          <w:sz w:val="18"/>
          <w:szCs w:val="18"/>
        </w:rPr>
        <w:t xml:space="preserve">B. </w:t>
      </w:r>
      <w:r>
        <w:rPr>
          <w:sz w:val="18"/>
          <w:szCs w:val="18"/>
        </w:rPr>
        <w:t xml:space="preserve">a reduction of cost of goods sold</w:t>
      </w:r>
    </w:p>
    <w:p>
      <w:pPr>
        <w:spacing w:after="18"/>
        <w:ind w:left="560" w:hanging="260"/>
      </w:pPr>
      <w:r>
        <w:rPr>
          <w:b/>
          <w:bCs/>
          <w:color w:val="8186EF"/>
          <w:sz w:val="18"/>
          <w:szCs w:val="18"/>
        </w:rPr>
        <w:t xml:space="preserve">C. </w:t>
      </w:r>
      <w:r>
        <w:rPr>
          <w:sz w:val="18"/>
          <w:szCs w:val="18"/>
        </w:rPr>
        <w:t xml:space="preserve">a gain, shown net in other income and expense</w:t>
      </w:r>
    </w:p>
    <w:p>
      <w:pPr>
        <w:spacing w:after="18"/>
        <w:ind w:left="560" w:hanging="260"/>
      </w:pPr>
      <w:r>
        <w:rPr>
          <w:b/>
          <w:bCs/>
          <w:color w:val="8186EF"/>
          <w:sz w:val="18"/>
          <w:szCs w:val="18"/>
        </w:rPr>
        <w:t xml:space="preserve">D. </w:t>
      </w:r>
      <w:r>
        <w:rPr>
          <w:sz w:val="18"/>
          <w:szCs w:val="18"/>
        </w:rPr>
        <w:t xml:space="preserve">a direct increase in retained earnings</w:t>
      </w:r>
    </w:p>
    <w:p>
      <w:pPr>
        <w:spacing w:before="40" w:after="16"/>
        <w:ind w:left="300" w:hanging="300"/>
      </w:pPr>
      <w:r>
        <w:rPr>
          <w:b/>
          <w:bCs/>
          <w:color w:val="353A7C"/>
          <w:sz w:val="19"/>
          <w:szCs w:val="19"/>
        </w:rPr>
        <w:t xml:space="preserve">10.  </w:t>
      </w:r>
      <w:r>
        <w:rPr>
          <w:sz w:val="19"/>
          <w:szCs w:val="19"/>
        </w:rPr>
        <w:t xml:space="preserve">The heading of an income statement should read:</w:t>
      </w:r>
    </w:p>
    <w:p>
      <w:pPr>
        <w:spacing w:after="18"/>
        <w:ind w:left="560" w:hanging="260"/>
      </w:pPr>
      <w:r>
        <w:rPr>
          <w:b/>
          <w:bCs/>
          <w:color w:val="8186EF"/>
          <w:sz w:val="18"/>
          <w:szCs w:val="18"/>
        </w:rPr>
        <w:t xml:space="preserve">A. </w:t>
      </w:r>
      <w:r>
        <w:rPr>
          <w:sz w:val="18"/>
          <w:szCs w:val="18"/>
        </w:rPr>
        <w:t xml:space="preserve">As of December 31, 2025</w:t>
      </w:r>
    </w:p>
    <w:p>
      <w:pPr>
        <w:spacing w:after="18"/>
        <w:ind w:left="560" w:hanging="260"/>
      </w:pPr>
      <w:r>
        <w:rPr>
          <w:b/>
          <w:bCs/>
          <w:color w:val="8186EF"/>
          <w:sz w:val="18"/>
          <w:szCs w:val="18"/>
        </w:rPr>
        <w:t xml:space="preserve">B. </w:t>
      </w:r>
      <w:r>
        <w:rPr>
          <w:sz w:val="18"/>
          <w:szCs w:val="18"/>
        </w:rPr>
        <w:t xml:space="preserve">At December 31, 2025</w:t>
      </w:r>
    </w:p>
    <w:p>
      <w:pPr>
        <w:spacing w:after="18"/>
        <w:ind w:left="560" w:hanging="260"/>
      </w:pPr>
      <w:r>
        <w:rPr>
          <w:b/>
          <w:bCs/>
          <w:color w:val="8186EF"/>
          <w:sz w:val="18"/>
          <w:szCs w:val="18"/>
        </w:rPr>
        <w:t xml:space="preserve">C. </w:t>
      </w:r>
      <w:r>
        <w:rPr>
          <w:sz w:val="18"/>
          <w:szCs w:val="18"/>
        </w:rPr>
        <w:t xml:space="preserve">For the year ended December 31, 2025</w:t>
      </w:r>
    </w:p>
    <w:p>
      <w:pPr>
        <w:spacing w:after="18"/>
        <w:ind w:left="560" w:hanging="260"/>
      </w:pPr>
      <w:r>
        <w:rPr>
          <w:b/>
          <w:bCs/>
          <w:color w:val="8186EF"/>
          <w:sz w:val="18"/>
          <w:szCs w:val="18"/>
        </w:rPr>
        <w:t xml:space="preserve">D. </w:t>
      </w:r>
      <w:r>
        <w:rPr>
          <w:sz w:val="18"/>
          <w:szCs w:val="18"/>
        </w:rPr>
        <w:t xml:space="preserve">On December 31, 2025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spacing w:before="40" w:after="16"/>
        <w:ind w:left="300" w:hanging="300"/>
      </w:pPr>
      <w:r>
        <w:rPr>
          <w:b/>
          <w:bCs/>
          <w:color w:val="353A7C"/>
          <w:sz w:val="19"/>
          <w:szCs w:val="19"/>
        </w:rPr>
        <w:t xml:space="preserve">11.  </w:t>
      </w:r>
      <w:r>
        <w:rPr>
          <w:sz w:val="19"/>
          <w:szCs w:val="19"/>
        </w:rPr>
        <w:t xml:space="preserve">The extract for this question is printed with it. What is Orontes's operating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3,786,000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6,900,000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4,176,000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14,700,000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statement reports a company's performance over a period of time?</w:t>
            </w:r>
          </w:p>
          <w:p>
            <w:pPr>
              <w:spacing w:after="16"/>
              <w:ind w:left="500" w:hanging="200"/>
            </w:pPr>
            <w:r>
              <w:rPr>
                <w:b/>
                <w:bCs/>
                <w:color w:val="8186EF"/>
                <w:sz w:val="18"/>
                <w:szCs w:val="18"/>
              </w:rPr>
              <w:t xml:space="preserve">A. </w:t>
            </w:r>
            <w:r>
              <w:rPr>
                <w:sz w:val="18"/>
                <w:szCs w:val="18"/>
              </w:rPr>
              <w:t xml:space="preserve">The balance sheet</w:t>
            </w:r>
          </w:p>
          <w:p>
            <w:pPr>
              <w:spacing w:after="16"/>
              <w:ind w:left="500" w:hanging="200"/>
            </w:pPr>
            <w:r>
              <w:rPr>
                <w:b/>
                <w:bCs/>
                <w:color w:val="8186EF"/>
                <w:sz w:val="18"/>
                <w:szCs w:val="18"/>
              </w:rPr>
              <w:t xml:space="preserve">B. </w:t>
            </w:r>
            <w:r>
              <w:rPr>
                <w:sz w:val="18"/>
                <w:szCs w:val="18"/>
              </w:rPr>
              <w:t xml:space="preserve">The income statement</w:t>
            </w:r>
          </w:p>
          <w:p>
            <w:pPr>
              <w:spacing w:after="16"/>
              <w:ind w:left="500" w:hanging="200"/>
            </w:pPr>
            <w:r>
              <w:rPr>
                <w:b/>
                <w:bCs/>
                <w:color w:val="8186EF"/>
                <w:sz w:val="18"/>
                <w:szCs w:val="18"/>
              </w:rPr>
              <w:t xml:space="preserve">C. </w:t>
            </w:r>
            <w:r>
              <w:rPr>
                <w:sz w:val="18"/>
                <w:szCs w:val="18"/>
              </w:rPr>
              <w:t xml:space="preserve">The notes on accounting policies</w:t>
            </w:r>
          </w:p>
          <w:p>
            <w:pPr>
              <w:spacing w:after="16"/>
              <w:ind w:left="500" w:hanging="200"/>
            </w:pPr>
            <w:r>
              <w:rPr>
                <w:b/>
                <w:bCs/>
                <w:color w:val="8186EF"/>
                <w:sz w:val="18"/>
                <w:szCs w:val="18"/>
              </w:rPr>
              <w:t xml:space="preserve">D. </w:t>
            </w:r>
            <w:r>
              <w:rPr>
                <w:sz w:val="18"/>
                <w:szCs w:val="18"/>
              </w:rPr>
              <w:t xml:space="preserve">The statement of financial position</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00"/>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company changes from a multi-step to a single-step income statement. What happens to net income?</w:t>
      </w:r>
    </w:p>
    <w:p>
      <w:pPr>
        <w:spacing w:after="18"/>
        <w:ind w:left="560" w:hanging="260"/>
      </w:pPr>
      <w:r>
        <w:rPr>
          <w:b/>
          <w:bCs/>
          <w:color w:val="8186EF"/>
          <w:sz w:val="18"/>
          <w:szCs w:val="18"/>
        </w:rPr>
        <w:t xml:space="preserve">A. </w:t>
      </w:r>
      <w:r>
        <w:rPr>
          <w:sz w:val="18"/>
          <w:szCs w:val="18"/>
        </w:rPr>
        <w:t xml:space="preserve">It does not change</w:t>
      </w:r>
    </w:p>
    <w:p>
      <w:pPr>
        <w:spacing w:after="18"/>
        <w:ind w:left="560" w:hanging="260"/>
      </w:pPr>
      <w:r>
        <w:rPr>
          <w:b/>
          <w:bCs/>
          <w:color w:val="8186EF"/>
          <w:sz w:val="18"/>
          <w:szCs w:val="18"/>
        </w:rPr>
        <w:t xml:space="preserve">B. </w:t>
      </w:r>
      <w:r>
        <w:rPr>
          <w:sz w:val="18"/>
          <w:szCs w:val="18"/>
        </w:rPr>
        <w:t xml:space="preserve">It increases, because gains are added to revenues</w:t>
      </w:r>
    </w:p>
    <w:p>
      <w:pPr>
        <w:spacing w:after="18"/>
        <w:ind w:left="560" w:hanging="260"/>
      </w:pPr>
      <w:r>
        <w:rPr>
          <w:b/>
          <w:bCs/>
          <w:color w:val="8186EF"/>
          <w:sz w:val="18"/>
          <w:szCs w:val="18"/>
        </w:rPr>
        <w:t xml:space="preserve">C. </w:t>
      </w:r>
      <w:r>
        <w:rPr>
          <w:sz w:val="18"/>
          <w:szCs w:val="18"/>
        </w:rPr>
        <w:t xml:space="preserve">It decreases, because tax is deducted twice</w:t>
      </w:r>
    </w:p>
    <w:p>
      <w:pPr>
        <w:spacing w:after="18"/>
        <w:ind w:left="560" w:hanging="260"/>
      </w:pPr>
      <w:r>
        <w:rPr>
          <w:b/>
          <w:bCs/>
          <w:color w:val="8186EF"/>
          <w:sz w:val="18"/>
          <w:szCs w:val="18"/>
        </w:rPr>
        <w:t xml:space="preserve">D. </w:t>
      </w:r>
      <w:r>
        <w:rPr>
          <w:sz w:val="18"/>
          <w:szCs w:val="18"/>
        </w:rPr>
        <w:t xml:space="preserve">It cannot be determined without the balance sheet</w:t>
      </w:r>
    </w:p>
    <w:p>
      <w:pPr>
        <w:spacing w:before="40" w:after="16"/>
        <w:ind w:left="300" w:hanging="300"/>
      </w:pPr>
      <w:r>
        <w:rPr>
          <w:b/>
          <w:bCs/>
          <w:color w:val="353A7C"/>
          <w:sz w:val="19"/>
          <w:szCs w:val="19"/>
        </w:rPr>
        <w:t xml:space="preserve">16.  </w:t>
      </w:r>
      <w:r>
        <w:rPr>
          <w:sz w:val="19"/>
          <w:szCs w:val="19"/>
        </w:rPr>
        <w:t xml:space="preserve">Which statement reports a company's performance over a period of time?</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income statement</w:t>
      </w:r>
    </w:p>
    <w:p>
      <w:pPr>
        <w:spacing w:after="18"/>
        <w:ind w:left="560" w:hanging="260"/>
      </w:pPr>
      <w:r>
        <w:rPr>
          <w:b/>
          <w:bCs/>
          <w:color w:val="8186EF"/>
          <w:sz w:val="18"/>
          <w:szCs w:val="18"/>
        </w:rPr>
        <w:t xml:space="preserve">C. </w:t>
      </w:r>
      <w:r>
        <w:rPr>
          <w:sz w:val="18"/>
          <w:szCs w:val="18"/>
        </w:rPr>
        <w:t xml:space="preserve">The notes on accounting policies</w:t>
      </w:r>
    </w:p>
    <w:p>
      <w:pPr>
        <w:spacing w:after="18"/>
        <w:ind w:left="560" w:hanging="260"/>
      </w:pPr>
      <w:r>
        <w:rPr>
          <w:b/>
          <w:bCs/>
          <w:color w:val="8186EF"/>
          <w:sz w:val="18"/>
          <w:szCs w:val="18"/>
        </w:rPr>
        <w:t xml:space="preserve">D. </w:t>
      </w:r>
      <w:r>
        <w:rPr>
          <w:sz w:val="18"/>
          <w:szCs w:val="18"/>
        </w:rPr>
        <w:t xml:space="preserve">The statement of financial position</w:t>
      </w:r>
    </w:p>
    <w:p>
      <w:pPr>
        <w:spacing w:before="40" w:after="16"/>
        <w:ind w:left="300" w:hanging="300"/>
      </w:pPr>
      <w:r>
        <w:rPr>
          <w:b/>
          <w:bCs/>
          <w:color w:val="353A7C"/>
          <w:sz w:val="19"/>
          <w:szCs w:val="19"/>
        </w:rPr>
        <w:t xml:space="preserve">17.  </w:t>
      </w:r>
      <w:r>
        <w:rPr>
          <w:sz w:val="19"/>
          <w:szCs w:val="19"/>
        </w:rPr>
        <w:t xml:space="preserve">A company's warehouse is destroyed by an earthquake, which is rare in its area. Under current U.S. GAAP the loss is shown:</w:t>
      </w:r>
    </w:p>
    <w:p>
      <w:pPr>
        <w:spacing w:after="18"/>
        <w:ind w:left="560" w:hanging="260"/>
      </w:pPr>
      <w:r>
        <w:rPr>
          <w:b/>
          <w:bCs/>
          <w:color w:val="8186EF"/>
          <w:sz w:val="18"/>
          <w:szCs w:val="18"/>
        </w:rPr>
        <w:t xml:space="preserve">A. </w:t>
      </w:r>
      <w:r>
        <w:rPr>
          <w:sz w:val="18"/>
          <w:szCs w:val="18"/>
        </w:rPr>
        <w:t xml:space="preserve">as a separate line in continuing operations, before tax</w:t>
      </w:r>
    </w:p>
    <w:p>
      <w:pPr>
        <w:spacing w:after="18"/>
        <w:ind w:left="560" w:hanging="260"/>
      </w:pPr>
      <w:r>
        <w:rPr>
          <w:b/>
          <w:bCs/>
          <w:color w:val="8186EF"/>
          <w:sz w:val="18"/>
          <w:szCs w:val="18"/>
        </w:rPr>
        <w:t xml:space="preserve">B. </w:t>
      </w:r>
      <w:r>
        <w:rPr>
          <w:sz w:val="18"/>
          <w:szCs w:val="18"/>
        </w:rPr>
        <w:t xml:space="preserve">as an extraordinary item, net of tax</w:t>
      </w:r>
    </w:p>
    <w:p>
      <w:pPr>
        <w:spacing w:after="18"/>
        <w:ind w:left="560" w:hanging="260"/>
      </w:pPr>
      <w:r>
        <w:rPr>
          <w:b/>
          <w:bCs/>
          <w:color w:val="8186EF"/>
          <w:sz w:val="18"/>
          <w:szCs w:val="18"/>
        </w:rPr>
        <w:t xml:space="preserve">C. </w:t>
      </w:r>
      <w:r>
        <w:rPr>
          <w:sz w:val="18"/>
          <w:szCs w:val="18"/>
        </w:rPr>
        <w:t xml:space="preserve">in discontinued operations</w:t>
      </w:r>
    </w:p>
    <w:p>
      <w:pPr>
        <w:spacing w:after="18"/>
        <w:ind w:left="560" w:hanging="260"/>
      </w:pPr>
      <w:r>
        <w:rPr>
          <w:b/>
          <w:bCs/>
          <w:color w:val="8186EF"/>
          <w:sz w:val="18"/>
          <w:szCs w:val="18"/>
        </w:rPr>
        <w:t xml:space="preserve">D. </w:t>
      </w:r>
      <w:r>
        <w:rPr>
          <w:sz w:val="18"/>
          <w:szCs w:val="18"/>
        </w:rPr>
        <w:t xml:space="preserve">in OCI</w:t>
      </w:r>
    </w:p>
    <w:p>
      <w:pPr>
        <w:spacing w:before="40" w:after="16"/>
        <w:ind w:left="300" w:hanging="300"/>
      </w:pPr>
      <w:r>
        <w:rPr>
          <w:b/>
          <w:bCs/>
          <w:color w:val="353A7C"/>
          <w:sz w:val="19"/>
          <w:szCs w:val="19"/>
        </w:rPr>
        <w:t xml:space="preserve">18.  </w:t>
      </w:r>
      <w:r>
        <w:rPr>
          <w:sz w:val="19"/>
          <w:szCs w:val="19"/>
        </w:rPr>
        <w:t xml:space="preserve">Which disposal is MOST likely to be a discontinued operation?</w:t>
      </w:r>
    </w:p>
    <w:p>
      <w:pPr>
        <w:spacing w:after="18"/>
        <w:ind w:left="560" w:hanging="260"/>
      </w:pPr>
      <w:r>
        <w:rPr>
          <w:b/>
          <w:bCs/>
          <w:color w:val="8186EF"/>
          <w:sz w:val="18"/>
          <w:szCs w:val="18"/>
        </w:rPr>
        <w:t xml:space="preserve">A. </w:t>
      </w:r>
      <w:r>
        <w:rPr>
          <w:sz w:val="18"/>
          <w:szCs w:val="18"/>
        </w:rPr>
        <w:t xml:space="preserve">A retailer closes one of its 200 stores</w:t>
      </w:r>
    </w:p>
    <w:p>
      <w:pPr>
        <w:spacing w:after="18"/>
        <w:ind w:left="560" w:hanging="260"/>
      </w:pPr>
      <w:r>
        <w:rPr>
          <w:b/>
          <w:bCs/>
          <w:color w:val="8186EF"/>
          <w:sz w:val="18"/>
          <w:szCs w:val="18"/>
        </w:rPr>
        <w:t xml:space="preserve">B. </w:t>
      </w:r>
      <w:r>
        <w:rPr>
          <w:sz w:val="18"/>
          <w:szCs w:val="18"/>
        </w:rPr>
        <w:t xml:space="preserve">A food company sells its whole beverages division, one of its three main lines of business</w:t>
      </w:r>
    </w:p>
    <w:p>
      <w:pPr>
        <w:spacing w:after="18"/>
        <w:ind w:left="560" w:hanging="260"/>
      </w:pPr>
      <w:r>
        <w:rPr>
          <w:b/>
          <w:bCs/>
          <w:color w:val="8186EF"/>
          <w:sz w:val="18"/>
          <w:szCs w:val="18"/>
        </w:rPr>
        <w:t xml:space="preserve">C. </w:t>
      </w:r>
      <w:r>
        <w:rPr>
          <w:sz w:val="18"/>
          <w:szCs w:val="18"/>
        </w:rPr>
        <w:t xml:space="preserve">A factory sells an old production machine</w:t>
      </w:r>
    </w:p>
    <w:p>
      <w:pPr>
        <w:spacing w:after="18"/>
        <w:ind w:left="560" w:hanging="260"/>
      </w:pPr>
      <w:r>
        <w:rPr>
          <w:b/>
          <w:bCs/>
          <w:color w:val="8186EF"/>
          <w:sz w:val="18"/>
          <w:szCs w:val="18"/>
        </w:rPr>
        <w:t xml:space="preserve">D. </w:t>
      </w:r>
      <w:r>
        <w:rPr>
          <w:sz w:val="18"/>
          <w:szCs w:val="18"/>
        </w:rPr>
        <w:t xml:space="preserve">A company stops selling one small product in a large range</w:t>
      </w:r>
    </w:p>
    <w:p>
      <w:pPr>
        <w:spacing w:before="40" w:after="16"/>
        <w:ind w:left="300" w:hanging="300"/>
      </w:pPr>
      <w:r>
        <w:rPr>
          <w:b/>
          <w:bCs/>
          <w:color w:val="353A7C"/>
          <w:sz w:val="19"/>
          <w:szCs w:val="19"/>
        </w:rPr>
        <w:t xml:space="preserve">19.  </w:t>
      </w:r>
      <w:r>
        <w:rPr>
          <w:sz w:val="19"/>
          <w:szCs w:val="19"/>
        </w:rPr>
        <w:t xml:space="preserve">Use Section 3.4. What is Orontes's comprehensive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2,967,600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2,969,100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2,967,975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2,971,975</w:t>
            </w:r>
          </w:p>
        </w:tc>
      </w:tr>
    </w:tbl>
    <w:p>
      <w:pPr>
        <w:spacing w:before="40" w:after="16"/>
        <w:ind w:left="300" w:hanging="300"/>
      </w:pPr>
      <w:r>
        <w:rPr>
          <w:b/>
          <w:bCs/>
          <w:color w:val="353A7C"/>
          <w:sz w:val="19"/>
          <w:szCs w:val="19"/>
        </w:rPr>
        <w:t xml:space="preserve">20.  </w:t>
      </w:r>
      <w:r>
        <w:rPr>
          <w:sz w:val="19"/>
          <w:szCs w:val="19"/>
        </w:rPr>
        <w:t xml:space="preserve">The extract for this question is printed with it. What is Orontes's operating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3,786,000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6,900,000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4,176,000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14,700,000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income  ·  accumulated other comprehensive income (AOCI)  ·  component of an entity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3.3 · Unusual items and discontinued operations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unusual or infrequent item · discontinued operation · component of an entity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strategic shift · geographic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infrequent · continuing · discontinued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discontinued operation · component of an entity</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A discontinued operation is a component of an entity that the company has sold, has classified as held for sale, or has abandoned.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w:t>
      </w:r>
    </w:p>
    <w:p>
      <w:pPr>
        <w:spacing w:after="18"/>
        <w:ind w:left="300" w:hanging="300"/>
      </w:pPr>
      <w:r>
        <w:rPr>
          <w:b/>
          <w:bCs/>
          <w:color w:val="8186EF"/>
          <w:sz w:val="16"/>
          <w:szCs w:val="16"/>
        </w:rPr>
        <w:t xml:space="preserve">2  </w:t>
      </w:r>
      <w:r>
        <w:rPr>
          <w:sz w:val="16"/>
          <w:szCs w:val="16"/>
        </w:rPr>
        <w:t xml:space="preserve">The book writes: “The disposal must also be a strategic shift with a major effect on the company. Examples are leaving a major line of business or a major geographic area. Closing one store or stopping one small product does not qualify.”</w:t>
      </w:r>
    </w:p>
    <w:p>
      <w:pPr>
        <w:spacing w:after="18"/>
        <w:ind w:left="300" w:hanging="300"/>
      </w:pPr>
      <w:r>
        <w:rPr>
          <w:b/>
          <w:bCs/>
          <w:color w:val="8186EF"/>
          <w:sz w:val="16"/>
          <w:szCs w:val="16"/>
        </w:rPr>
        <w:t xml:space="preserve">3  </w:t>
      </w:r>
      <w:r>
        <w:rPr>
          <w:sz w:val="16"/>
          <w:szCs w:val="16"/>
        </w:rPr>
        <w:t xml:space="preserve">The book writes: “On today's exam, such an item is unusual or infrequent: a separate pre-tax line in continuing operations. Only discontinued operations are shown net of tax below continuing operations. IFRS 5 uses a similar idea: a separate major line of business or geographic area.”</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6  </w:t>
      </w:r>
      <w:r>
        <w:rPr>
          <w:sz w:val="16"/>
          <w:szCs w:val="16"/>
        </w:rPr>
        <w:t xml:space="preserve">The book’s own table gives 45,000 as the tax benefit of Loss on disposal of the business.</w:t>
      </w:r>
    </w:p>
    <w:p>
      <w:pPr>
        <w:spacing w:after="18"/>
        <w:ind w:left="300" w:hanging="300"/>
      </w:pPr>
      <w:r>
        <w:rPr>
          <w:b/>
          <w:bCs/>
          <w:color w:val="8186EF"/>
          <w:sz w:val="16"/>
          <w:szCs w:val="16"/>
        </w:rPr>
        <w:t xml:space="preserve">8  </w:t>
      </w:r>
      <w:r>
        <w:rPr>
          <w:sz w:val="16"/>
          <w:szCs w:val="16"/>
        </w:rPr>
        <w:t xml:space="preserve">The book gives (315,000) as the net of tax of Loss from operations of the frozen-foods business.</w:t>
      </w:r>
    </w:p>
    <w:p>
      <w:pPr>
        <w:spacing w:after="18"/>
        <w:ind w:left="300" w:hanging="300"/>
      </w:pPr>
      <w:r>
        <w:rPr>
          <w:b/>
          <w:bCs/>
          <w:color w:val="8186EF"/>
          <w:sz w:val="16"/>
          <w:szCs w:val="16"/>
        </w:rPr>
        <w:t xml:space="preserve">9  </w:t>
      </w:r>
      <w:r>
        <w:rPr>
          <w:sz w:val="16"/>
          <w:szCs w:val="16"/>
        </w:rPr>
        <w:t xml:space="preserve">Selling equipment is peripheral, so the net difference is a gain. A is wrong: Revenue comes from the main activities, not from selling equipment. B is wrong: The van is not inventory.</w:t>
      </w:r>
    </w:p>
    <w:p>
      <w:pPr>
        <w:spacing w:after="18"/>
        <w:ind w:left="300" w:hanging="300"/>
      </w:pPr>
      <w:r>
        <w:rPr>
          <w:b/>
          <w:bCs/>
          <w:color w:val="8186EF"/>
          <w:sz w:val="16"/>
          <w:szCs w:val="16"/>
        </w:rPr>
        <w:t xml:space="preserve">10  </w:t>
      </w:r>
      <w:r>
        <w:rPr>
          <w:sz w:val="16"/>
          <w:szCs w:val="16"/>
        </w:rPr>
        <w:t xml:space="preserve">The income statement covers a period. A is wrong: 'As of' is used for the balance sheet. B is wrong: 'At' a date is a balance sheet heading.</w:t>
      </w:r>
    </w:p>
    <w:p>
      <w:pPr>
        <w:spacing w:after="18"/>
        <w:ind w:left="300" w:hanging="300"/>
      </w:pPr>
      <w:r>
        <w:rPr>
          <w:b/>
          <w:bCs/>
          <w:color w:val="8186EF"/>
          <w:sz w:val="16"/>
          <w:szCs w:val="16"/>
        </w:rPr>
        <w:t xml:space="preserve">11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12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Only the grouping changes; the same items are included. B is wrong: Gains are included in both layouts. C is wrong: Tax is deducted once in both layouts.</w:t>
      </w:r>
    </w:p>
    <w:p>
      <w:pPr>
        <w:spacing w:after="18"/>
        <w:ind w:left="300" w:hanging="300"/>
      </w:pPr>
      <w:r>
        <w:rPr>
          <w:b/>
          <w:bCs/>
          <w:color w:val="8186EF"/>
          <w:sz w:val="16"/>
          <w:szCs w:val="16"/>
        </w:rPr>
        <w:t xml:space="preserve">16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17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18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19  </w:t>
      </w:r>
      <w:r>
        <w:rPr>
          <w:sz w:val="16"/>
          <w:szCs w:val="16"/>
        </w:rPr>
        <w:t xml:space="preserve">Net income of $2,969,100 minus the OCI loss of $1,125, net of tax. A is wrong: This uses the OCI loss before tax. C is wrong: This is net income only; OCI is missing.</w:t>
      </w:r>
    </w:p>
    <w:p>
      <w:pPr>
        <w:spacing w:after="18"/>
        <w:ind w:left="300" w:hanging="300"/>
      </w:pPr>
      <w:r>
        <w:rPr>
          <w:b/>
          <w:bCs/>
          <w:color w:val="8186EF"/>
          <w:sz w:val="16"/>
          <w:szCs w:val="16"/>
        </w:rPr>
        <w:t xml:space="preserve">20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3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3.4</w:t>
      </w:r>
    </w:p>
    <w:p>
      <w:pPr>
        <w:spacing w:after="8"/>
      </w:pPr>
      <w:r>
        <w:rPr>
          <w:color w:val="23265A"/>
          <w:sz w:val="22"/>
          <w:szCs w:val="22"/>
        </w:rPr>
        <w:t xml:space="preserve">Comprehensive income</w:t>
      </w:r>
    </w:p>
    <w:p>
      <w:pPr>
        <w:spacing w:after="130"/>
      </w:pPr>
      <w:r>
        <w:rPr>
          <w:color w:val="6B7280"/>
          <w:sz w:val="20"/>
          <w:szCs w:val="20"/>
        </w:rPr>
        <w:t xml:space="preserve">section 3.4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9"/>
        <w:gridCol w:w="2877"/>
        <w:gridCol w:w="4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5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5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51"/>
            <w:tcMar>
              <w:top w:type="dxa" w:w="50"/>
              <w:left w:type="dxa" w:w="110"/>
              <w:bottom w:type="dxa" w:w="50"/>
              <w:right w:type="dxa" w:w="110"/>
            </w:tcMar>
          </w:tcPr>
          <w:p>
            <w:pPr>
              <w:spacing w:before="26" w:after="26"/>
            </w:pPr>
            <w:r>
              <w:rPr>
                <w:color w:val="232733"/>
                <w:sz w:val="16"/>
                <w:szCs w:val="16"/>
              </w:rPr>
              <w:t xml:space="preserve">Comprehensive income</w:t>
            </w:r>
          </w:p>
        </w:tc>
        <w:tc>
          <w:tcPr>
            <w:tcW w:type="pct" w:w="1498"/>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35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5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5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strategic shift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available-for-sale   ·   comprehensive income   ·   component of an entity   ·   other income and expense</w:t>
      </w:r>
    </w:p>
    <w:p>
      <w:pPr>
        <w:spacing w:before="36" w:after="36"/>
        <w:ind w:left="300"/>
      </w:pPr>
      <w:r>
        <w:rPr>
          <w:sz w:val="19"/>
          <w:szCs w:val="19"/>
        </w:rPr>
        <w:t xml:space="preserve">Some changes in value do not go through net income. U.S. GAAP sends them to other </w:t>
      </w:r>
      <w:r>
        <w:rPr>
          <w:u w:val="single"/>
          <w:sz w:val="19"/>
          <w:szCs w:val="19"/>
        </w:rPr>
        <w:t xml:space="preserve">                      </w:t>
      </w:r>
      <w:r>
        <w:rPr>
          <w:sz w:val="19"/>
          <w:szCs w:val="19"/>
        </w:rPr>
        <w:t xml:space="preserve"> (OCI) until they are realized. Comprehensive income is net income plus OCI for the period. Orontes's </w:t>
      </w:r>
      <w:r>
        <w:rPr>
          <w:u w:val="single"/>
          <w:sz w:val="19"/>
          <w:szCs w:val="19"/>
        </w:rPr>
        <w:t xml:space="preserve">                    </w:t>
      </w:r>
      <w:r>
        <w:rPr>
          <w:sz w:val="19"/>
          <w:szCs w:val="19"/>
        </w:rPr>
        <w:t xml:space="preserve"> debt securities lost $1,500 in fair value in 2025.</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other income and expense   ·   component of an entity   ·   comprehensive income   ·   consecutive</w:t>
      </w:r>
    </w:p>
    <w:p>
      <w:pPr>
        <w:spacing w:before="36" w:after="36"/>
        <w:ind w:left="300"/>
      </w:pPr>
      <w:r>
        <w:rPr>
          <w:sz w:val="19"/>
          <w:szCs w:val="19"/>
        </w:rPr>
        <w:t xml:space="preserve">Companies show this in one continuous statement, as Orontes does, or in two </w:t>
      </w:r>
      <w:r>
        <w:rPr>
          <w:u w:val="single"/>
          <w:sz w:val="19"/>
          <w:szCs w:val="19"/>
        </w:rPr>
        <w:t xml:space="preserve">             </w:t>
      </w:r>
      <w:r>
        <w:rPr>
          <w:sz w:val="19"/>
          <w:szCs w:val="19"/>
        </w:rPr>
        <w:t xml:space="preserve"> statements. Showing OCI only in the statement of changes in equity is not allowed. OCI builds a balance in equity called accumulated other </w:t>
      </w:r>
      <w:r>
        <w:rPr>
          <w:u w:val="single"/>
          <w:sz w:val="19"/>
          <w:szCs w:val="19"/>
        </w:rPr>
        <w:t xml:space="preserve">                      </w:t>
      </w:r>
      <w:r>
        <w:rPr>
          <w:sz w:val="19"/>
          <w:szCs w:val="19"/>
        </w:rPr>
        <w:t xml:space="preserve"> (AOCI).</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other income and expense   ·   revaluation   ·   remeasurements   ·   comprehensive income   ·   reclassifies</w:t>
      </w:r>
    </w:p>
    <w:p>
      <w:pPr>
        <w:spacing w:before="36" w:after="36"/>
        <w:ind w:left="300"/>
      </w:pPr>
      <w:r>
        <w:rPr>
          <w:sz w:val="19"/>
          <w:szCs w:val="19"/>
        </w:rPr>
        <w:t xml:space="preserve">Under IFRS, a </w:t>
      </w:r>
      <w:r>
        <w:rPr>
          <w:u w:val="single"/>
          <w:sz w:val="19"/>
          <w:szCs w:val="19"/>
        </w:rPr>
        <w:t xml:space="preserve">             </w:t>
      </w:r>
      <w:r>
        <w:rPr>
          <w:sz w:val="19"/>
          <w:szCs w:val="19"/>
        </w:rPr>
        <w:t xml:space="preserve"> surplus on PP&amp;E, fair value changes on equity investments elected to OCI, and pension </w:t>
      </w:r>
      <w:r>
        <w:rPr>
          <w:u w:val="single"/>
          <w:sz w:val="19"/>
          <w:szCs w:val="19"/>
        </w:rPr>
        <w:t xml:space="preserve">                </w:t>
      </w:r>
      <w:r>
        <w:rPr>
          <w:sz w:val="19"/>
          <w:szCs w:val="19"/>
        </w:rPr>
        <w:t xml:space="preserve"> stay in OCI forever. U.S. GAAP does not allow PP&amp;E revaluation, and it </w:t>
      </w:r>
      <w:r>
        <w:rPr>
          <w:u w:val="single"/>
          <w:sz w:val="19"/>
          <w:szCs w:val="19"/>
        </w:rPr>
        <w:t xml:space="preserve">              </w:t>
      </w:r>
      <w:r>
        <w:rPr>
          <w:sz w:val="19"/>
          <w:szCs w:val="19"/>
        </w:rPr>
        <w:t xml:space="preserve"> its OCI items to net income later.</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40289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84"/>
        <w:gridCol w:w="3207"/>
        <w:gridCol w:w="28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1867"/>
            <w:tcMar>
              <w:top w:type="dxa" w:w="50"/>
              <w:left w:type="dxa" w:w="110"/>
              <w:bottom w:type="dxa" w:w="50"/>
              <w:right w:type="dxa" w:w="110"/>
            </w:tcMar>
          </w:tcPr>
          <w:p>
            <w:pPr>
              <w:spacing w:before="26" w:after="26"/>
            </w:pPr>
            <w:r>
              <w:rPr>
                <w:b/>
                <w:bCs/>
                <w:color w:val="353A7C"/>
                <w:sz w:val="15"/>
                <w:szCs w:val="15"/>
              </w:rPr>
              <w:t xml:space="preserve">Item</w:t>
            </w:r>
          </w:p>
        </w:tc>
        <w:tc>
          <w:tcPr>
            <w:tcW w:type="pct" w:w="1670"/>
            <w:tcMar>
              <w:top w:type="dxa" w:w="50"/>
              <w:left w:type="dxa" w:w="110"/>
              <w:bottom w:type="dxa" w:w="50"/>
              <w:right w:type="dxa" w:w="110"/>
            </w:tcMar>
          </w:tcPr>
          <w:p>
            <w:pPr>
              <w:spacing w:before="26" w:after="26"/>
            </w:pPr>
            <w:r>
              <w:rPr>
                <w:b/>
                <w:bCs/>
                <w:color w:val="353A7C"/>
                <w:sz w:val="15"/>
                <w:szCs w:val="15"/>
              </w:rPr>
              <w:t xml:space="preserve">U.S. GAAP</w:t>
            </w:r>
          </w:p>
        </w:tc>
        <w:tc>
          <w:tcPr>
            <w:tcW w:type="pct" w:w="1463"/>
            <w:tcMar>
              <w:top w:type="dxa" w:w="50"/>
              <w:left w:type="dxa" w:w="110"/>
              <w:bottom w:type="dxa" w:w="50"/>
              <w:right w:type="dxa" w:w="110"/>
            </w:tcMar>
          </w:tcPr>
          <w:p>
            <w:pPr>
              <w:spacing w:before="26" w:after="26"/>
            </w:pPr>
            <w:r>
              <w:rPr>
                <w:b/>
                <w:bCs/>
                <w:color w:val="353A7C"/>
                <w:sz w:val="15"/>
                <w:szCs w:val="15"/>
              </w:rPr>
              <w:t xml:space="preserve">IFRS</w:t>
            </w:r>
          </w:p>
        </w:tc>
      </w:tr>
      <w:tr>
        <w:tc>
          <w:tcPr>
            <w:tcW w:type="pct" w:w="1867"/>
            <w:tcMar>
              <w:top w:type="dxa" w:w="50"/>
              <w:left w:type="dxa" w:w="110"/>
              <w:bottom w:type="dxa" w:w="50"/>
              <w:right w:type="dxa" w:w="110"/>
            </w:tcMar>
          </w:tcPr>
          <w:p>
            <w:pPr>
              <w:spacing w:before="26" w:after="26"/>
            </w:pPr>
            <w:r>
              <w:rPr>
                <w:color w:val="232733"/>
                <w:sz w:val="16"/>
                <w:szCs w:val="16"/>
              </w:rPr>
              <w:t xml:space="preserve">Unrealized gains and losses on debt securities (AFS / FVOCI)</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to net income on sale</w:t>
            </w:r>
          </w:p>
        </w:tc>
        <w:tc>
          <w:tcPr>
            <w:tcW w:type="pct" w:w="1463"/>
            <w:tcMar>
              <w:top w:type="dxa" w:w="50"/>
              <w:left w:type="dxa" w:w="110"/>
              <w:bottom w:type="dxa" w:w="50"/>
              <w:right w:type="dxa" w:w="110"/>
            </w:tcMar>
          </w:tcPr>
          <w:p>
            <w:pPr>
              <w:spacing w:before="26" w:after="26"/>
            </w:pPr>
            <w:r>
              <w:rPr>
                <w:color w:val="232733"/>
                <w:sz w:val="16"/>
                <w:szCs w:val="16"/>
              </w:rPr>
              <w:t xml:space="preserve">OCI; reclassified on sale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Changes in fair value of equity securities</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Net income (no OCI option)</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Net income, or OCI by election (never reclassified)</w:t>
            </w:r>
          </w:p>
        </w:tc>
      </w:tr>
      <w:tr>
        <w:tc>
          <w:tcPr>
            <w:tcW w:type="pct" w:w="1867"/>
            <w:tcMar>
              <w:top w:type="dxa" w:w="50"/>
              <w:left w:type="dxa" w:w="110"/>
              <w:bottom w:type="dxa" w:w="50"/>
              <w:right w:type="dxa" w:w="110"/>
            </w:tcMar>
          </w:tcPr>
          <w:p>
            <w:pPr>
              <w:spacing w:before="26" w:after="26"/>
            </w:pPr>
            <w:r>
              <w:rPr>
                <w:color w:val="232733"/>
                <w:sz w:val="16"/>
                <w:szCs w:val="16"/>
              </w:rPr>
              <w:t xml:space="preserve">Foreign-currency translation adjustments</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when the foreign operation is sold</w:t>
            </w:r>
          </w:p>
        </w:tc>
        <w:tc>
          <w:tcPr>
            <w:tcW w:type="pct" w:w="1463"/>
            <w:tcMar>
              <w:top w:type="dxa" w:w="50"/>
              <w:left w:type="dxa" w:w="110"/>
              <w:bottom w:type="dxa" w:w="50"/>
              <w:right w:type="dxa" w:w="110"/>
            </w:tcMar>
          </w:tcPr>
          <w:p>
            <w:pPr>
              <w:spacing w:before="26" w:after="26"/>
            </w:pPr>
            <w:r>
              <w:rPr>
                <w:color w:val="232733"/>
                <w:sz w:val="16"/>
                <w:szCs w:val="16"/>
              </w:rPr>
              <w:t xml:space="preserve">Same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Pension gains, losses and prior service cost</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OCI; amortized into net income later</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OCI; never reclassified</w:t>
            </w:r>
          </w:p>
        </w:tc>
      </w:tr>
      <w:tr>
        <w:tc>
          <w:tcPr>
            <w:tcW w:type="pct" w:w="1867"/>
            <w:tcMar>
              <w:top w:type="dxa" w:w="50"/>
              <w:left w:type="dxa" w:w="110"/>
              <w:bottom w:type="dxa" w:w="50"/>
              <w:right w:type="dxa" w:w="110"/>
            </w:tcMar>
          </w:tcPr>
          <w:p>
            <w:pPr>
              <w:spacing w:before="26" w:after="26"/>
            </w:pPr>
            <w:r>
              <w:rPr>
                <w:color w:val="232733"/>
                <w:sz w:val="16"/>
                <w:szCs w:val="16"/>
              </w:rPr>
              <w:t xml:space="preserve">Effective part of cash-flow hedges</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when the hedged item affects income</w:t>
            </w:r>
          </w:p>
        </w:tc>
        <w:tc>
          <w:tcPr>
            <w:tcW w:type="pct" w:w="1463"/>
            <w:tcMar>
              <w:top w:type="dxa" w:w="50"/>
              <w:left w:type="dxa" w:w="110"/>
              <w:bottom w:type="dxa" w:w="50"/>
              <w:right w:type="dxa" w:w="110"/>
            </w:tcMar>
          </w:tcPr>
          <w:p>
            <w:pPr>
              <w:spacing w:before="26" w:after="26"/>
            </w:pPr>
            <w:r>
              <w:rPr>
                <w:color w:val="232733"/>
                <w:sz w:val="16"/>
                <w:szCs w:val="16"/>
              </w:rPr>
              <w:t xml:space="preserve">Same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Revaluation of PP&amp;E</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Not allowed</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Revaluation surplus in OCI; never reclassified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IFRS does the book give for Unrealized gains and losses on debt securities (AFS / FVOCI)?</w:t>
      </w:r>
    </w:p>
    <w:p>
      <w:pPr>
        <w:spacing w:after="18"/>
        <w:ind w:left="560" w:hanging="260"/>
      </w:pPr>
      <w:r>
        <w:rPr>
          <w:b/>
          <w:bCs/>
          <w:color w:val="8186EF"/>
          <w:sz w:val="18"/>
          <w:szCs w:val="18"/>
        </w:rPr>
        <w:t xml:space="preserve">A. </w:t>
      </w:r>
      <w:r>
        <w:rPr>
          <w:sz w:val="18"/>
          <w:szCs w:val="18"/>
        </w:rPr>
        <w:t xml:space="preserve">Same</w:t>
      </w:r>
    </w:p>
    <w:p>
      <w:pPr>
        <w:spacing w:after="18"/>
        <w:ind w:left="560" w:hanging="260"/>
      </w:pPr>
      <w:r>
        <w:rPr>
          <w:b/>
          <w:bCs/>
          <w:color w:val="8186EF"/>
          <w:sz w:val="18"/>
          <w:szCs w:val="18"/>
        </w:rPr>
        <w:t xml:space="preserve">B. </w:t>
      </w:r>
      <w:r>
        <w:rPr>
          <w:sz w:val="18"/>
          <w:szCs w:val="18"/>
        </w:rPr>
        <w:t xml:space="preserve">OCI; reclassified on sale</w:t>
      </w:r>
    </w:p>
    <w:p>
      <w:pPr>
        <w:spacing w:after="18"/>
        <w:ind w:left="560" w:hanging="260"/>
      </w:pPr>
      <w:r>
        <w:rPr>
          <w:b/>
          <w:bCs/>
          <w:color w:val="8186EF"/>
          <w:sz w:val="18"/>
          <w:szCs w:val="18"/>
        </w:rPr>
        <w:t xml:space="preserve">C. </w:t>
      </w:r>
      <w:r>
        <w:rPr>
          <w:sz w:val="18"/>
          <w:szCs w:val="18"/>
        </w:rPr>
        <w:t xml:space="preserve">Revaluation surplus in OCI; never reclassified</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has net sales of $900,000, cost of goods sold of $540,000, selling expenses of $120,000, administrative expenses of $90,000 and interest expense of $30,000. What is its operating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$360,000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00"/>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600"/>
            <w:tcMar>
              <w:top w:type="dxa" w:w="50"/>
              <w:left w:type="dxa" w:w="110"/>
              <w:bottom w:type="dxa" w:w="50"/>
              <w:right w:type="dxa" w:w="110"/>
            </w:tcMar>
          </w:tcPr>
          <w:p>
            <w:pPr>
              <w:spacing w:before="26" w:after="26"/>
            </w:pPr>
            <w:r>
              <w:rPr>
                <w:color w:val="232733"/>
                <w:sz w:val="16"/>
                <w:szCs w:val="16"/>
              </w:rPr>
              <w:t xml:space="preserve">strategic shift</w:t>
            </w:r>
          </w:p>
        </w:tc>
        <w:tc>
          <w:tcPr>
            <w:tcW w:type="pct" w:w="2400"/>
            <w:tcMar>
              <w:top w:type="dxa" w:w="50"/>
              <w:left w:type="dxa" w:w="110"/>
              <w:bottom w:type="dxa" w:w="50"/>
              <w:right w:type="dxa" w:w="110"/>
            </w:tcMar>
          </w:tcPr>
          <w:p>
            <w:pPr>
              <w:spacing w:before="26" w:after="26"/>
            </w:pPr>
            <w:r>
              <w:rPr>
                <w:color w:val="232733"/>
                <w:sz w:val="16"/>
                <w:szCs w:val="16"/>
              </w:rPr>
              <w:t xml:space="preserve">تحول استراتيجي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IFRS does the book give for Revaluation of PP&amp;E?</w:t>
      </w:r>
    </w:p>
    <w:p>
      <w:pPr>
        <w:spacing w:after="18"/>
        <w:ind w:left="560" w:hanging="260"/>
      </w:pPr>
      <w:r>
        <w:rPr>
          <w:b/>
          <w:bCs/>
          <w:color w:val="8186EF"/>
          <w:sz w:val="18"/>
          <w:szCs w:val="18"/>
        </w:rPr>
        <w:t xml:space="preserve">A. </w:t>
      </w:r>
      <w:r>
        <w:rPr>
          <w:sz w:val="18"/>
          <w:szCs w:val="18"/>
        </w:rPr>
        <w:t xml:space="preserve">OCI; reclassified on sale</w:t>
      </w:r>
    </w:p>
    <w:p>
      <w:pPr>
        <w:spacing w:after="18"/>
        <w:ind w:left="560" w:hanging="260"/>
      </w:pPr>
      <w:r>
        <w:rPr>
          <w:b/>
          <w:bCs/>
          <w:color w:val="8186EF"/>
          <w:sz w:val="18"/>
          <w:szCs w:val="18"/>
        </w:rPr>
        <w:t xml:space="preserve">B. </w:t>
      </w:r>
      <w:r>
        <w:rPr>
          <w:sz w:val="18"/>
          <w:szCs w:val="18"/>
        </w:rPr>
        <w:t xml:space="preserve">Net income, or OCI by election (never reclassified)</w:t>
      </w:r>
    </w:p>
    <w:p>
      <w:pPr>
        <w:spacing w:after="18"/>
        <w:ind w:left="560" w:hanging="260"/>
      </w:pPr>
      <w:r>
        <w:rPr>
          <w:b/>
          <w:bCs/>
          <w:color w:val="8186EF"/>
          <w:sz w:val="18"/>
          <w:szCs w:val="18"/>
        </w:rPr>
        <w:t xml:space="preserve">C. </w:t>
      </w:r>
      <w:r>
        <w:rPr>
          <w:sz w:val="18"/>
          <w:szCs w:val="18"/>
        </w:rPr>
        <w:t xml:space="preserve">Revaluation surplus in OCI; never reclassified</w:t>
      </w:r>
    </w:p>
    <w:p>
      <w:pPr>
        <w:spacing w:before="40" w:after="24"/>
      </w:pPr>
      <w:r>
        <w:rPr>
          <w:sz w:val="19"/>
          <w:szCs w:val="19"/>
        </w:rPr>
        <w:t xml:space="preserve">Write the letter of the matching entry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OCI; reclassified when the foreign operation is sold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OCI; reclassified when the hedged item affects income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OCI; reclassified to net income on sale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OCI; amortized into net income later</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Not allowed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Net income (no OCI option)</w:t>
            </w:r>
          </w:p>
        </w:tc>
      </w:tr>
    </w:tbl>
    <w:p/>
    <w:p>
      <w:pPr>
        <w:spacing w:before="24" w:after="24"/>
        <w:ind w:left="300" w:hanging="300"/>
      </w:pPr>
      <w:r>
        <w:rPr>
          <w:b/>
          <w:bCs/>
          <w:color w:val="353A7C"/>
          <w:sz w:val="18"/>
          <w:szCs w:val="18"/>
        </w:rPr>
        <w:t xml:space="preserve">11.  </w:t>
      </w:r>
      <w:r>
        <w:rPr>
          <w:sz w:val="18"/>
          <w:szCs w:val="18"/>
        </w:rPr>
        <w:t xml:space="preserve">Unrealized gains and losses on debt securities (AFS / FVOCI)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Changes in fair value of equity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Foreign-currency translation adjustments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Pension gains, losses and prior service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Effective part of cash-flow hedges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Revaluation of PP&amp;E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4028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income from continuing operations  ·  earnings per share (EPS)  ·  strategic shift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3.4 · Comprehensive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comprehensive income · available-for-sale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consecutive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revaluation · remeasurements · reclassifies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Some changes in value do not go through net income. U.S. GAAP sends them to other comprehensive income (OCI) until they are realized. Comprehensive income is net income plus OCI for the period.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“Some changes in value do not go through net income. U.S. GAAP sends them to other comprehensive income (OCI) until they are realized. Comprehensive income is net income plus OCI for the period. Orontes's available-for-sale debt securities lost $1,500 in fair value in 2025.”</w:t>
      </w:r>
    </w:p>
    <w:p>
      <w:pPr>
        <w:spacing w:after="18"/>
        <w:ind w:left="300" w:hanging="300"/>
      </w:pPr>
      <w:r>
        <w:rPr>
          <w:b/>
          <w:bCs/>
          <w:color w:val="8186EF"/>
          <w:sz w:val="16"/>
          <w:szCs w:val="16"/>
        </w:rPr>
        <w:t xml:space="preserve">2  </w:t>
      </w:r>
      <w:r>
        <w:rPr>
          <w:sz w:val="16"/>
          <w:szCs w:val="16"/>
        </w:rPr>
        <w:t xml:space="preserve">The book writes: “Companies show this in one continuous statement, as Orontes does, or in two consecutive statements. Showing OCI only in the statement of changes in equity is not allowed. OCI builds a balance in equity called accumulated other comprehensive income (AOCI).”</w:t>
      </w:r>
    </w:p>
    <w:p>
      <w:pPr>
        <w:spacing w:after="18"/>
        <w:ind w:left="300" w:hanging="300"/>
      </w:pPr>
      <w:r>
        <w:rPr>
          <w:b/>
          <w:bCs/>
          <w:color w:val="8186EF"/>
          <w:sz w:val="16"/>
          <w:szCs w:val="16"/>
        </w:rPr>
        <w:t xml:space="preserve">3  </w:t>
      </w:r>
      <w:r>
        <w:rPr>
          <w:sz w:val="16"/>
          <w:szCs w:val="16"/>
        </w:rPr>
        <w:t xml:space="preserve">The book writes: “Under IFRS, a revaluation surplus on PP&amp;E, fair value changes on equity investments elected to OCI, and pension remeasurements stay in OCI forever. U.S. GAAP does not allow PP&amp;E revaluation, and it reclassifies its OCI items to net income later.”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OCI; reclassified on sale as the IFRS of Unrealized gains and losses on debt securities (AFS / FVOCI).</w:t>
      </w:r>
    </w:p>
    <w:p>
      <w:pPr>
        <w:spacing w:after="18"/>
        <w:ind w:left="300" w:hanging="300"/>
      </w:pPr>
      <w:r>
        <w:rPr>
          <w:b/>
          <w:bCs/>
          <w:color w:val="8186EF"/>
          <w:sz w:val="16"/>
          <w:szCs w:val="16"/>
        </w:rPr>
        <w:t xml:space="preserve">6  </w:t>
      </w:r>
      <w:r>
        <w:rPr>
          <w:sz w:val="16"/>
          <w:szCs w:val="16"/>
        </w:rPr>
        <w:t xml:space="preserve">Gross profit of $360,000 minus operating expenses of $210,000. A is wrong: This also deducts interest. C is wrong: This deducts only selling expenses.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Revaluation surplus in OCI; never reclassified as the IFRS of Revaluation of PP&amp;E.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3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3.5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99"/>
        <w:gridCol w:w="3605"/>
        <w:gridCol w:w="36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7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2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8"/>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1878"/>
            <w:tcMar>
              <w:top w:type="dxa" w:w="50"/>
              <w:left w:type="dxa" w:w="110"/>
              <w:bottom w:type="dxa" w:w="50"/>
              <w:right w:type="dxa" w:w="110"/>
            </w:tcMar>
          </w:tcPr>
          <w:p>
            <w:pPr>
              <w:spacing w:before="26" w:after="26"/>
            </w:pPr>
            <w:r>
              <w:rPr>
                <w:color w:val="232733"/>
                <w:sz w:val="16"/>
                <w:szCs w:val="16"/>
              </w:rPr>
              <w:t xml:space="preserve">a figure to read · Item / memo (USD 000)</w:t>
            </w:r>
          </w:p>
        </w:tc>
        <w:tc>
          <w:tcPr>
            <w:tcW w:type="pct" w:w="192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78"/>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2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impairment   ·   income statement   ·   estimates   ·   Different   ·   other income and expense</w:t>
      </w:r>
    </w:p>
    <w:p>
      <w:pPr>
        <w:spacing w:before="36" w:after="36"/>
        <w:ind w:left="300"/>
      </w:pPr>
      <w:r>
        <w:rPr>
          <w:sz w:val="19"/>
          <w:szCs w:val="19"/>
        </w:rPr>
        <w:t xml:space="preserve">Net income depends on many </w:t>
      </w:r>
      <w:r>
        <w:rPr>
          <w:u w:val="single"/>
          <w:sz w:val="19"/>
          <w:szCs w:val="19"/>
        </w:rPr>
        <w:t xml:space="preserve">           </w:t>
      </w:r>
      <w:r>
        <w:rPr>
          <w:sz w:val="19"/>
          <w:szCs w:val="19"/>
        </w:rPr>
        <w:t xml:space="preserve">: useful lives, credit losses, </w:t>
      </w:r>
      <w:r>
        <w:rPr>
          <w:u w:val="single"/>
          <w:sz w:val="19"/>
          <w:szCs w:val="19"/>
        </w:rPr>
        <w:t xml:space="preserve">            </w:t>
      </w:r>
      <w:r>
        <w:rPr>
          <w:sz w:val="19"/>
          <w:szCs w:val="19"/>
        </w:rPr>
        <w:t xml:space="preserve"> tests and warranty costs. </w:t>
      </w:r>
      <w:r>
        <w:rPr>
          <w:u w:val="single"/>
          <w:sz w:val="19"/>
          <w:szCs w:val="19"/>
        </w:rPr>
        <w:t xml:space="preserve">           </w:t>
      </w:r>
      <w:r>
        <w:rPr>
          <w:sz w:val="19"/>
          <w:szCs w:val="19"/>
        </w:rPr>
        <w:t xml:space="preserve"> companies also choose different methods, such as FIFO or LIFO for inventory. Two similar companies can therefore report different profits from the same activity.</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other income and expense   ·   discretionary   ·   advertising   ·   income statement   ·   importantly</w:t>
      </w:r>
    </w:p>
    <w:p>
      <w:pPr>
        <w:spacing w:before="36" w:after="36"/>
        <w:ind w:left="300"/>
      </w:pPr>
      <w:r>
        <w:rPr>
          <w:sz w:val="19"/>
          <w:szCs w:val="19"/>
        </w:rPr>
        <w:t xml:space="preserve">Managers can influence results by timing sales or </w:t>
      </w:r>
      <w:r>
        <w:rPr>
          <w:u w:val="single"/>
          <w:sz w:val="19"/>
          <w:szCs w:val="19"/>
        </w:rPr>
        <w:t xml:space="preserve">               </w:t>
      </w:r>
      <w:r>
        <w:rPr>
          <w:sz w:val="19"/>
          <w:szCs w:val="19"/>
        </w:rPr>
        <w:t xml:space="preserve"> costs, such as research or </w:t>
      </w:r>
      <w:r>
        <w:rPr>
          <w:u w:val="single"/>
          <w:sz w:val="19"/>
          <w:szCs w:val="19"/>
        </w:rPr>
        <w:t xml:space="preserve">             </w:t>
      </w:r>
      <w:r>
        <w:rPr>
          <w:sz w:val="19"/>
          <w:szCs w:val="19"/>
        </w:rPr>
        <w:t xml:space="preserve">, near the year-end. Most </w:t>
      </w:r>
      <w:r>
        <w:rPr>
          <w:u w:val="single"/>
          <w:sz w:val="19"/>
          <w:szCs w:val="19"/>
        </w:rPr>
        <w:t xml:space="preserve">             </w:t>
      </w:r>
      <w:r>
        <w:rPr>
          <w:sz w:val="19"/>
          <w:szCs w:val="19"/>
        </w:rPr>
        <w:t xml:space="preserve">, net income is not cash. Accrual accounting records revenue when it is earned and expenses when they are incurred.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other income and expense   ·   including   ·   exceptionnel   ·   income statement   ·   subtotals</w:t>
      </w:r>
    </w:p>
    <w:p>
      <w:pPr>
        <w:spacing w:before="36" w:after="36"/>
        <w:ind w:left="300"/>
      </w:pPr>
      <w:r>
        <w:rPr>
          <w:sz w:val="19"/>
          <w:szCs w:val="19"/>
        </w:rPr>
        <w:t xml:space="preserve">IFRS 18 replaces IAS 1 and adds required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operating profit. Both apply from 2027 and are not testable before about January 2028. French résultat means profit, not result in general, and résultat </w:t>
      </w:r>
      <w:r>
        <w:rPr>
          <w:u w:val="single"/>
          <w:sz w:val="19"/>
          <w:szCs w:val="19"/>
        </w:rPr>
        <w:t xml:space="preserve">              </w:t>
      </w:r>
      <w:r>
        <w:rPr>
          <w:sz w:val="19"/>
          <w:szCs w:val="19"/>
        </w:rPr>
        <w:t xml:space="preserve"> is not a U.S. category.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Net sales</w:t>
            </w:r>
          </w:p>
        </w:tc>
        <w:tc>
          <w:tcPr>
            <w:tcW w:type="pct" w:w="2600"/>
            <w:tcMar>
              <w:top w:type="dxa" w:w="50"/>
              <w:left w:type="dxa" w:w="110"/>
              <w:bottom w:type="dxa" w:w="50"/>
              <w:right w:type="dxa" w:w="110"/>
            </w:tcMar>
          </w:tcPr>
          <w:p>
            <w:pPr>
              <w:spacing w:before="26" w:after="26"/>
            </w:pPr>
            <w:r>
              <w:rPr>
                <w:color w:val="232733"/>
                <w:sz w:val="16"/>
                <w:szCs w:val="16"/>
              </w:rPr>
              <w:t xml:space="preserve">3,400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2,040</w:t>
            </w:r>
          </w:p>
        </w:tc>
      </w:tr>
      <w:tr>
        <w:tc>
          <w:tcPr>
            <w:tcW w:type="pct" w:w="2400"/>
            <w:tcMar>
              <w:top w:type="dxa" w:w="50"/>
              <w:left w:type="dxa" w:w="110"/>
              <w:bottom w:type="dxa" w:w="50"/>
              <w:right w:type="dxa" w:w="110"/>
            </w:tcMar>
          </w:tcPr>
          <w:p>
            <w:pPr>
              <w:spacing w:before="26" w:after="26"/>
            </w:pPr>
            <w:r>
              <w:rPr>
                <w:color w:val="232733"/>
                <w:sz w:val="16"/>
                <w:szCs w:val="16"/>
              </w:rPr>
              <w:t xml:space="preserve">Wages expense</w:t>
            </w:r>
          </w:p>
        </w:tc>
        <w:tc>
          <w:tcPr>
            <w:tcW w:type="pct" w:w="2600"/>
            <w:tcMar>
              <w:top w:type="dxa" w:w="50"/>
              <w:left w:type="dxa" w:w="110"/>
              <w:bottom w:type="dxa" w:w="50"/>
              <w:right w:type="dxa" w:w="110"/>
            </w:tcMar>
          </w:tcPr>
          <w:p>
            <w:pPr>
              <w:spacing w:before="26" w:after="26"/>
            </w:pPr>
            <w:r>
              <w:rPr>
                <w:color w:val="232733"/>
                <w:sz w:val="16"/>
                <w:szCs w:val="16"/>
              </w:rPr>
              <w:t xml:space="preserve">560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300</w:t>
            </w:r>
          </w:p>
        </w:tc>
      </w:tr>
      <w:tr>
        <w:tc>
          <w:tcPr>
            <w:tcW w:type="pct" w:w="2400"/>
            <w:tcMar>
              <w:top w:type="dxa" w:w="50"/>
              <w:left w:type="dxa" w:w="110"/>
              <w:bottom w:type="dxa" w:w="50"/>
              <w:right w:type="dxa" w:w="110"/>
            </w:tcMar>
          </w:tcPr>
          <w:p>
            <w:pPr>
              <w:spacing w:before="26" w:after="26"/>
            </w:pPr>
            <w:r>
              <w:rPr>
                <w:color w:val="232733"/>
                <w:sz w:val="16"/>
                <w:szCs w:val="16"/>
              </w:rPr>
              <w:t xml:space="preserve">Fire loss (uninsured inventory)</w:t>
            </w:r>
          </w:p>
        </w:tc>
        <w:tc>
          <w:tcPr>
            <w:tcW w:type="pct" w:w="2600"/>
            <w:tcMar>
              <w:top w:type="dxa" w:w="50"/>
              <w:left w:type="dxa" w:w="110"/>
              <w:bottom w:type="dxa" w:w="50"/>
              <w:right w:type="dxa" w:w="110"/>
            </w:tcMar>
          </w:tcPr>
          <w:p>
            <w:pPr>
              <w:spacing w:before="26" w:after="26"/>
            </w:pPr>
            <w:r>
              <w:rPr>
                <w:color w:val="232733"/>
                <w:sz w:val="16"/>
                <w:szCs w:val="16"/>
              </w:rPr>
              <w:t xml:space="preserve">70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400"/>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August 2026 Barada sold its catering-supply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2026 the division had an operating loss of 60 before tax. Barada lost 40 before tax on the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the book’s own table (continued)</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2939"/>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061"/>
            <w:tcMar>
              <w:top w:type="dxa" w:w="50"/>
              <w:left w:type="dxa" w:w="110"/>
              <w:bottom w:type="dxa" w:w="50"/>
              <w:right w:type="dxa" w:w="110"/>
            </w:tcMar>
          </w:tcPr>
          <w:p>
            <w:pPr>
              <w:spacing w:before="26" w:after="26"/>
            </w:pPr>
            <w:r>
              <w:rPr>
                <w:color w:val="232733"/>
                <w:sz w:val="16"/>
                <w:szCs w:val="16"/>
              </w:rPr>
              <w:t xml:space="preserve">M3</w:t>
            </w:r>
          </w:p>
        </w:tc>
        <w:tc>
          <w:tcPr>
            <w:tcW w:type="pct" w:w="2939"/>
            <w:tcMar>
              <w:top w:type="dxa" w:w="50"/>
              <w:left w:type="dxa" w:w="110"/>
              <w:bottom w:type="dxa" w:w="50"/>
              <w:right w:type="dxa" w:w="110"/>
            </w:tcMar>
          </w:tcPr>
          <w:p>
            <w:pPr>
              <w:spacing w:before="26" w:after="26"/>
            </w:pPr>
            <w:r>
              <w:rPr>
                <w:color w:val="232733"/>
                <w:sz w:val="16"/>
                <w:szCs w:val="16"/>
              </w:rPr>
              <w:t xml:space="preserve">The fire loss is the uninsured inventory destroyed on February 10, 2026. Fires are unusual for Barada.</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The income tax rate is 25% on all items. Barada has no other 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Limitations and links to the other statements</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reports a large loss from a flood, which is unusual for it. How is the loss presented?</w:t>
      </w:r>
    </w:p>
    <w:p>
      <w:pPr>
        <w:spacing w:after="18"/>
        <w:ind w:left="560" w:hanging="260"/>
      </w:pPr>
      <w:r>
        <w:rPr>
          <w:b/>
          <w:bCs/>
          <w:color w:val="8186EF"/>
          <w:sz w:val="18"/>
          <w:szCs w:val="18"/>
        </w:rPr>
        <w:t xml:space="preserve">A. </w:t>
      </w:r>
      <w:r>
        <w:rPr>
          <w:sz w:val="18"/>
          <w:szCs w:val="18"/>
        </w:rPr>
        <w:t xml:space="preserve">Net of tax, below income from continuing operations</w:t>
      </w:r>
    </w:p>
    <w:p>
      <w:pPr>
        <w:spacing w:after="18"/>
        <w:ind w:left="560" w:hanging="260"/>
      </w:pPr>
      <w:r>
        <w:rPr>
          <w:b/>
          <w:bCs/>
          <w:color w:val="8186EF"/>
          <w:sz w:val="18"/>
          <w:szCs w:val="18"/>
        </w:rPr>
        <w:t xml:space="preserve">B. </w:t>
      </w:r>
      <w:r>
        <w:rPr>
          <w:sz w:val="18"/>
          <w:szCs w:val="18"/>
        </w:rPr>
        <w:t xml:space="preserve">As an extraordinary item with its own EPS</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As a separate line in income from continuing operations, before tax</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Fire loss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the division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r>
        <w:tc>
          <w:tcPr>
            <w:tcW w:type="pct" w:w="2400"/>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600"/>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discontinued operation  ·  single-step income statement  ·  intraperiod tax allocation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estimates · impairment · Different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discretionary · advertising · importantly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subtotals · including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“Net income depends on many estimates: useful lives, credit losses, impairment tests and warranty costs. Different companies also choose different methods, such as FIFO or LIFO for inventory. Two similar companies can therefore report different profits from the same activity.”</w:t>
      </w:r>
    </w:p>
    <w:p>
      <w:pPr>
        <w:spacing w:after="18"/>
        <w:ind w:left="300" w:hanging="300"/>
      </w:pPr>
      <w:r>
        <w:rPr>
          <w:b/>
          <w:bCs/>
          <w:color w:val="8186EF"/>
          <w:sz w:val="16"/>
          <w:szCs w:val="16"/>
        </w:rPr>
        <w:t xml:space="preserve">2  </w:t>
      </w:r>
      <w:r>
        <w:rPr>
          <w:sz w:val="16"/>
          <w:szCs w:val="16"/>
        </w:rPr>
        <w:t xml:space="preserve">The book writes: “Managers can influence results by timing sales or discretionary costs, such as research or advertising, near the year-end. Most importantly, net income is not cash. Accrual accounting records revenue when it is earned and expenses when they are incurred.”</w:t>
      </w:r>
    </w:p>
    <w:p>
      <w:pPr>
        <w:spacing w:after="18"/>
        <w:ind w:left="300" w:hanging="300"/>
      </w:pPr>
      <w:r>
        <w:rPr>
          <w:b/>
          <w:bCs/>
          <w:color w:val="8186EF"/>
          <w:sz w:val="16"/>
          <w:szCs w:val="16"/>
        </w:rPr>
        <w:t xml:space="preserve">3  </w:t>
      </w:r>
      <w:r>
        <w:rPr>
          <w:sz w:val="16"/>
          <w:szCs w:val="16"/>
        </w:rPr>
        <w:t xml:space="preserve">The book writes: “IFRS 18 replaces IAS 1 and adds required subtotals, including operating profit. Both apply from 2027 and are not testable before about January 2028. French résultat means profit, not result in general, and résultat exceptionnel is not a U.S. category.”</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Unusual or infrequent items stay in continuing operations, before tax. A is wrong: Only discontinued operations are shown net of tax there. B is wrong: Extraordinary items were removed.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3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942"/>
        <w:gridCol w:w="4479"/>
        <w:gridCol w:w="41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49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7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491"/>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33"/>
            <w:tcMar>
              <w:top w:type="dxa" w:w="50"/>
              <w:left w:type="dxa" w:w="110"/>
              <w:bottom w:type="dxa" w:w="50"/>
              <w:right w:type="dxa" w:w="110"/>
            </w:tcMar>
          </w:tcPr>
          <w:p>
            <w:pPr>
              <w:spacing w:before="26" w:after="26"/>
            </w:pPr>
            <w:r>
              <w:rPr>
                <w:color w:val="232733"/>
                <w:sz w:val="16"/>
                <w:szCs w:val="16"/>
              </w:rPr>
              <w:t xml:space="preserve">a figure to read · Orontes Foods Inc., year ended December 31, 2025</w:t>
            </w:r>
          </w:p>
        </w:tc>
        <w:tc>
          <w:tcPr>
            <w:tcW w:type="pct" w:w="2176"/>
            <w:tcMar>
              <w:top w:type="dxa" w:w="50"/>
              <w:left w:type="dxa" w:w="110"/>
              <w:bottom w:type="dxa" w:w="50"/>
              <w:right w:type="dxa" w:w="110"/>
            </w:tcMar>
          </w:tcPr>
          <w:p>
            <w:pPr>
              <w:spacing w:before="26" w:after="26"/>
            </w:pPr>
            <w:r>
              <w:rPr>
                <w:color w:val="232733"/>
                <w:sz w:val="16"/>
                <w:szCs w:val="16"/>
              </w:rPr>
              <w:t xml:space="preserve">Orontes sells an oven with a cost of $60,000 and accumulated depreciation of $42,000 for $21,000. How is the sale shown on the income statement?</w:t>
            </w:r>
          </w:p>
        </w:tc>
      </w:tr>
      <w:tr>
        <w:tc>
          <w:tcPr>
            <w:tcW w:type="pct" w:w="491"/>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33"/>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7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491"/>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33"/>
            <w:tcMar>
              <w:top w:type="dxa" w:w="50"/>
              <w:left w:type="dxa" w:w="110"/>
              <w:bottom w:type="dxa" w:w="50"/>
              <w:right w:type="dxa" w:w="110"/>
            </w:tcMar>
          </w:tcPr>
          <w:p>
            <w:pPr>
              <w:spacing w:before="26" w:after="26"/>
            </w:pPr>
            <w:r>
              <w:rPr>
                <w:color w:val="232733"/>
                <w:sz w:val="16"/>
                <w:szCs w:val="16"/>
              </w:rPr>
              <w:t xml:space="preserve">income statement · multi-step income statement · operating income · income from continuing operations · discontinued operation · unusual or infrequent item</w:t>
            </w:r>
          </w:p>
        </w:tc>
        <w:tc>
          <w:tcPr>
            <w:tcW w:type="pct" w:w="217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operating income   ·   comprehensive income   ·   multi-step income statement   ·   single-step income statement   ·   strategic shift</w:t>
      </w:r>
    </w:p>
    <w:p>
      <w:pPr>
        <w:spacing w:before="36" w:after="36"/>
        <w:ind w:left="300"/>
      </w:pPr>
      <w:r>
        <w:rPr>
          <w:sz w:val="19"/>
          <w:szCs w:val="19"/>
        </w:rPr>
        <w:t xml:space="preserve">A </w:t>
      </w:r>
      <w:r>
        <w:rPr>
          <w:u w:val="single"/>
          <w:sz w:val="19"/>
          <w:szCs w:val="19"/>
        </w:rPr>
        <w:t xml:space="preserve">                             </w:t>
      </w:r>
      <w:r>
        <w:rPr>
          <w:sz w:val="19"/>
          <w:szCs w:val="19"/>
        </w:rPr>
        <w:t xml:space="preserve"> shows subtotals: gross profit, </w:t>
      </w:r>
      <w:r>
        <w:rPr>
          <w:u w:val="single"/>
          <w:sz w:val="19"/>
          <w:szCs w:val="19"/>
        </w:rPr>
        <w:t xml:space="preserve">                  </w:t>
      </w:r>
      <w:r>
        <w:rPr>
          <w:sz w:val="19"/>
          <w:szCs w:val="19"/>
        </w:rPr>
        <w:t xml:space="preserve"> and income before income taxes. A </w:t>
      </w:r>
      <w:r>
        <w:rPr>
          <w:u w:val="single"/>
          <w:sz w:val="19"/>
          <w:szCs w:val="19"/>
        </w:rPr>
        <w:t xml:space="preserve">                              </w:t>
      </w:r>
      <w:r>
        <w:rPr>
          <w:sz w:val="19"/>
          <w:szCs w:val="19"/>
        </w:rPr>
        <w:t xml:space="preserve"> adds all revenues and gains, deducts all expenses and losses, and reaches net income in one step.</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unusual or infrequent item   ·   discontinued operation   ·   strategic shift   ·   operating income   ·   comprehensive income   ·   component of an entity</w:t>
      </w:r>
    </w:p>
    <w:p>
      <w:pPr>
        <w:spacing w:before="36" w:after="36"/>
        <w:ind w:left="300"/>
      </w:pPr>
      <w:r>
        <w:rPr>
          <w:sz w:val="19"/>
          <w:szCs w:val="19"/>
        </w:rPr>
        <w:t xml:space="preserve">An </w:t>
      </w:r>
      <w:r>
        <w:rPr>
          <w:u w:val="single"/>
          <w:sz w:val="19"/>
          <w:szCs w:val="19"/>
        </w:rPr>
        <w:t xml:space="preserve">                            </w:t>
      </w:r>
      <w:r>
        <w:rPr>
          <w:sz w:val="19"/>
          <w:szCs w:val="19"/>
        </w:rPr>
        <w:t xml:space="preserve">, such as a large fire loss, is shown as a separate line within continuing operations, before tax. A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that the company has sold, has classified as held for sale, or has abandoned. The disposal must also be a </w:t>
      </w:r>
      <w:r>
        <w:rPr>
          <w:u w:val="single"/>
          <w:sz w:val="19"/>
          <w:szCs w:val="19"/>
        </w:rPr>
        <w:t xml:space="preserve">                 </w:t>
      </w:r>
      <w:r>
        <w:rPr>
          <w:sz w:val="19"/>
          <w:szCs w:val="19"/>
        </w:rPr>
        <w:t xml:space="preserve"> with a major effect on the company.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including   ·   comprehensive income   ·   exceptionnel   ·   operating income   ·   subtotals</w:t>
      </w:r>
    </w:p>
    <w:p>
      <w:pPr>
        <w:spacing w:before="36" w:after="36"/>
        <w:ind w:left="300"/>
      </w:pPr>
      <w:r>
        <w:rPr>
          <w:sz w:val="19"/>
          <w:szCs w:val="19"/>
        </w:rPr>
        <w:t xml:space="preserve">IFRS 18 replaces IAS 1 and adds required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operating profit. Both apply from 2027 and are not testable before about January 2028. French résultat means profit, not result in general, and résultat </w:t>
      </w:r>
      <w:r>
        <w:rPr>
          <w:u w:val="single"/>
          <w:sz w:val="19"/>
          <w:szCs w:val="19"/>
        </w:rPr>
        <w:t xml:space="preserve">              </w:t>
      </w:r>
      <w:r>
        <w:rPr>
          <w:sz w:val="19"/>
          <w:szCs w:val="19"/>
        </w:rPr>
        <w:t xml:space="preserve"> is not a U.S. category.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Unusual items and discontinued operations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Purpose and structure of the income statement</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3.1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3.4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3.2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3.5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3.3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Purpose and structure of the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Building the multi-step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Unusual items and discontinued operations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Comprehensive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Limitations and links to the other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Orontes's land has risen in value by $1 million this year. How does this affect the 2025 income statement?</w:t>
      </w:r>
    </w:p>
    <w:p>
      <w:pPr>
        <w:spacing w:after="18"/>
        <w:ind w:left="560" w:hanging="260"/>
      </w:pPr>
      <w:r>
        <w:rPr>
          <w:b/>
          <w:bCs/>
          <w:color w:val="8186EF"/>
          <w:sz w:val="18"/>
          <w:szCs w:val="18"/>
        </w:rPr>
        <w:t xml:space="preserve">A. </w:t>
      </w:r>
      <w:r>
        <w:rPr>
          <w:sz w:val="18"/>
          <w:szCs w:val="18"/>
        </w:rPr>
        <w:t xml:space="preserve">It is a gain in other income</w:t>
      </w:r>
    </w:p>
    <w:p>
      <w:pPr>
        <w:spacing w:after="18"/>
        <w:ind w:left="560" w:hanging="260"/>
      </w:pPr>
      <w:r>
        <w:rPr>
          <w:b/>
          <w:bCs/>
          <w:color w:val="8186EF"/>
          <w:sz w:val="18"/>
          <w:szCs w:val="18"/>
        </w:rPr>
        <w:t xml:space="preserve">B. </w:t>
      </w:r>
      <w:r>
        <w:rPr>
          <w:sz w:val="18"/>
          <w:szCs w:val="18"/>
        </w:rPr>
        <w:t xml:space="preserve">It is OCI</w:t>
      </w:r>
    </w:p>
    <w:p>
      <w:pPr>
        <w:spacing w:after="18"/>
        <w:ind w:left="560" w:hanging="260"/>
      </w:pPr>
      <w:r>
        <w:rPr>
          <w:b/>
          <w:bCs/>
          <w:color w:val="8186EF"/>
          <w:sz w:val="18"/>
          <w:szCs w:val="18"/>
        </w:rPr>
        <w:t xml:space="preserve">C. </w:t>
      </w:r>
      <w:r>
        <w:rPr>
          <w:sz w:val="18"/>
          <w:szCs w:val="18"/>
        </w:rPr>
        <w:t xml:space="preserve">It has no effect, because the gain is not realized or recognized</w:t>
      </w:r>
    </w:p>
    <w:p>
      <w:pPr>
        <w:spacing w:after="18"/>
        <w:ind w:left="560" w:hanging="260"/>
      </w:pPr>
      <w:r>
        <w:rPr>
          <w:b/>
          <w:bCs/>
          <w:color w:val="8186EF"/>
          <w:sz w:val="18"/>
          <w:szCs w:val="18"/>
        </w:rPr>
        <w:t xml:space="preserve">D. </w:t>
      </w:r>
      <w:r>
        <w:rPr>
          <w:sz w:val="18"/>
          <w:szCs w:val="18"/>
        </w:rPr>
        <w:t xml:space="preserve">It increases revenue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spacing w:before="40" w:after="16"/>
        <w:ind w:left="300" w:hanging="300"/>
      </w:pPr>
      <w:r>
        <w:rPr>
          <w:b/>
          <w:bCs/>
          <w:color w:val="353A7C"/>
          <w:sz w:val="19"/>
          <w:szCs w:val="19"/>
        </w:rPr>
        <w:t xml:space="preserve">12.  </w:t>
      </w:r>
      <w:r>
        <w:rPr>
          <w:sz w:val="19"/>
          <w:szCs w:val="19"/>
        </w:rPr>
        <w:t xml:space="preserve">The extract for this question is printed with it. Which amount is Orontes's income before income taxes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2,969,100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3,958,800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3,781,800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4,176,000</w:t>
            </w:r>
          </w:p>
        </w:tc>
      </w:tr>
    </w:tbl>
    <w:p>
      <w:pPr>
        <w:spacing w:before="40" w:after="16"/>
        <w:ind w:left="300" w:hanging="300"/>
      </w:pPr>
      <w:r>
        <w:rPr>
          <w:b/>
          <w:bCs/>
          <w:color w:val="353A7C"/>
          <w:sz w:val="19"/>
          <w:szCs w:val="19"/>
        </w:rPr>
        <w:t xml:space="preserve">13.  </w:t>
      </w:r>
      <w:r>
        <w:rPr>
          <w:sz w:val="19"/>
          <w:szCs w:val="19"/>
        </w:rPr>
        <w:t xml:space="preserve">A company's warehouse is destroyed by an earthquake, which is rare in its area. Under current U.S. GAAP the loss is shown:</w:t>
      </w:r>
    </w:p>
    <w:p>
      <w:pPr>
        <w:spacing w:after="18"/>
        <w:ind w:left="560" w:hanging="260"/>
      </w:pPr>
      <w:r>
        <w:rPr>
          <w:b/>
          <w:bCs/>
          <w:color w:val="8186EF"/>
          <w:sz w:val="18"/>
          <w:szCs w:val="18"/>
        </w:rPr>
        <w:t xml:space="preserve">A. </w:t>
      </w:r>
      <w:r>
        <w:rPr>
          <w:sz w:val="18"/>
          <w:szCs w:val="18"/>
        </w:rPr>
        <w:t xml:space="preserve">as a separate line in continuing operations, before tax</w:t>
      </w:r>
    </w:p>
    <w:p>
      <w:pPr>
        <w:spacing w:after="18"/>
        <w:ind w:left="560" w:hanging="260"/>
      </w:pPr>
      <w:r>
        <w:rPr>
          <w:b/>
          <w:bCs/>
          <w:color w:val="8186EF"/>
          <w:sz w:val="18"/>
          <w:szCs w:val="18"/>
        </w:rPr>
        <w:t xml:space="preserve">B. </w:t>
      </w:r>
      <w:r>
        <w:rPr>
          <w:sz w:val="18"/>
          <w:szCs w:val="18"/>
        </w:rPr>
        <w:t xml:space="preserve">as an extraordinary item, net of tax</w:t>
      </w:r>
    </w:p>
    <w:p>
      <w:pPr>
        <w:spacing w:after="18"/>
        <w:ind w:left="560" w:hanging="260"/>
      </w:pPr>
      <w:r>
        <w:rPr>
          <w:b/>
          <w:bCs/>
          <w:color w:val="8186EF"/>
          <w:sz w:val="18"/>
          <w:szCs w:val="18"/>
        </w:rPr>
        <w:t xml:space="preserve">C. </w:t>
      </w:r>
      <w:r>
        <w:rPr>
          <w:sz w:val="18"/>
          <w:szCs w:val="18"/>
        </w:rPr>
        <w:t xml:space="preserve">in discontinued operations</w:t>
      </w:r>
    </w:p>
    <w:p>
      <w:pPr>
        <w:spacing w:after="18"/>
        <w:ind w:left="560" w:hanging="260"/>
      </w:pPr>
      <w:r>
        <w:rPr>
          <w:b/>
          <w:bCs/>
          <w:color w:val="8186EF"/>
          <w:sz w:val="18"/>
          <w:szCs w:val="18"/>
        </w:rPr>
        <w:t xml:space="preserve">D. </w:t>
      </w:r>
      <w:r>
        <w:rPr>
          <w:sz w:val="18"/>
          <w:szCs w:val="18"/>
        </w:rPr>
        <w:t xml:space="preserve">in OCI</w:t>
      </w:r>
    </w:p>
    <w:p>
      <w:pPr>
        <w:spacing w:before="40" w:after="16"/>
        <w:ind w:left="300" w:hanging="300"/>
      </w:pPr>
      <w:r>
        <w:rPr>
          <w:b/>
          <w:bCs/>
          <w:color w:val="353A7C"/>
          <w:sz w:val="19"/>
          <w:szCs w:val="19"/>
        </w:rPr>
        <w:t xml:space="preserve">14.  </w:t>
      </w:r>
      <w:r>
        <w:rPr>
          <w:sz w:val="19"/>
          <w:szCs w:val="19"/>
        </w:rPr>
        <w:t xml:space="preserve">Which disposal is MOST likely to be a discontinued operation?</w:t>
      </w:r>
    </w:p>
    <w:p>
      <w:pPr>
        <w:spacing w:after="18"/>
        <w:ind w:left="560" w:hanging="260"/>
      </w:pPr>
      <w:r>
        <w:rPr>
          <w:b/>
          <w:bCs/>
          <w:color w:val="8186EF"/>
          <w:sz w:val="18"/>
          <w:szCs w:val="18"/>
        </w:rPr>
        <w:t xml:space="preserve">A. </w:t>
      </w:r>
      <w:r>
        <w:rPr>
          <w:sz w:val="18"/>
          <w:szCs w:val="18"/>
        </w:rPr>
        <w:t xml:space="preserve">A retailer closes one of its 200 stores</w:t>
      </w:r>
    </w:p>
    <w:p>
      <w:pPr>
        <w:spacing w:after="18"/>
        <w:ind w:left="560" w:hanging="260"/>
      </w:pPr>
      <w:r>
        <w:rPr>
          <w:b/>
          <w:bCs/>
          <w:color w:val="8186EF"/>
          <w:sz w:val="18"/>
          <w:szCs w:val="18"/>
        </w:rPr>
        <w:t xml:space="preserve">B. </w:t>
      </w:r>
      <w:r>
        <w:rPr>
          <w:sz w:val="18"/>
          <w:szCs w:val="18"/>
        </w:rPr>
        <w:t xml:space="preserve">A food company sells its whole beverages division, one of its three main lines of business</w:t>
      </w:r>
    </w:p>
    <w:p>
      <w:pPr>
        <w:spacing w:after="18"/>
        <w:ind w:left="560" w:hanging="260"/>
      </w:pPr>
      <w:r>
        <w:rPr>
          <w:b/>
          <w:bCs/>
          <w:color w:val="8186EF"/>
          <w:sz w:val="18"/>
          <w:szCs w:val="18"/>
        </w:rPr>
        <w:t xml:space="preserve">C. </w:t>
      </w:r>
      <w:r>
        <w:rPr>
          <w:sz w:val="18"/>
          <w:szCs w:val="18"/>
        </w:rPr>
        <w:t xml:space="preserve">A factory sells an old production machine</w:t>
      </w:r>
    </w:p>
    <w:p>
      <w:pPr>
        <w:spacing w:after="18"/>
        <w:ind w:left="560" w:hanging="260"/>
      </w:pPr>
      <w:r>
        <w:rPr>
          <w:b/>
          <w:bCs/>
          <w:color w:val="8186EF"/>
          <w:sz w:val="18"/>
          <w:szCs w:val="18"/>
        </w:rPr>
        <w:t xml:space="preserve">D. </w:t>
      </w:r>
      <w:r>
        <w:rPr>
          <w:sz w:val="18"/>
          <w:szCs w:val="18"/>
        </w:rPr>
        <w:t xml:space="preserve">A company stops selling one small product in a large range</w:t>
      </w:r>
    </w:p>
    <w:p>
      <w:pPr>
        <w:spacing w:before="40" w:after="16"/>
        <w:ind w:left="300" w:hanging="300"/>
      </w:pPr>
      <w:r>
        <w:rPr>
          <w:b/>
          <w:bCs/>
          <w:color w:val="353A7C"/>
          <w:sz w:val="19"/>
          <w:szCs w:val="19"/>
        </w:rPr>
        <w:t xml:space="preserve">15.  </w:t>
      </w:r>
      <w:r>
        <w:rPr>
          <w:sz w:val="19"/>
          <w:szCs w:val="19"/>
        </w:rPr>
        <w:t xml:space="preserve">Use Section 3.4. What is Orontes's comprehensive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2,967,600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2,969,100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2,967,975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2,971,975</w:t>
            </w:r>
          </w:p>
        </w:tc>
      </w:tr>
    </w:tbl>
    <w:p>
      <w:pPr>
        <w:spacing w:before="40" w:after="16"/>
        <w:ind w:left="300" w:hanging="300"/>
      </w:pPr>
      <w:r>
        <w:rPr>
          <w:b/>
          <w:bCs/>
          <w:color w:val="353A7C"/>
          <w:sz w:val="19"/>
          <w:szCs w:val="19"/>
        </w:rPr>
        <w:t xml:space="preserve">16.  </w:t>
      </w:r>
      <w:r>
        <w:rPr>
          <w:sz w:val="19"/>
          <w:szCs w:val="19"/>
        </w:rPr>
        <w:t xml:space="preserve">Under U.S. GAAP, which item is reported in OCI?</w:t>
      </w:r>
    </w:p>
    <w:p>
      <w:pPr>
        <w:spacing w:after="18"/>
        <w:ind w:left="560" w:hanging="260"/>
      </w:pPr>
      <w:r>
        <w:rPr>
          <w:b/>
          <w:bCs/>
          <w:color w:val="8186EF"/>
          <w:sz w:val="18"/>
          <w:szCs w:val="18"/>
        </w:rPr>
        <w:t xml:space="preserve">A. </w:t>
      </w:r>
      <w:r>
        <w:rPr>
          <w:sz w:val="18"/>
          <w:szCs w:val="18"/>
        </w:rPr>
        <w:t xml:space="preserve">An unrealized gain on equity securities</w:t>
      </w:r>
    </w:p>
    <w:p>
      <w:pPr>
        <w:spacing w:after="18"/>
        <w:ind w:left="560" w:hanging="260"/>
      </w:pPr>
      <w:r>
        <w:rPr>
          <w:b/>
          <w:bCs/>
          <w:color w:val="8186EF"/>
          <w:sz w:val="18"/>
          <w:szCs w:val="18"/>
        </w:rPr>
        <w:t xml:space="preserve">B. </w:t>
      </w:r>
      <w:r>
        <w:rPr>
          <w:sz w:val="18"/>
          <w:szCs w:val="18"/>
        </w:rPr>
        <w:t xml:space="preserve">A revaluation increase on land</w:t>
      </w:r>
    </w:p>
    <w:p>
      <w:pPr>
        <w:spacing w:after="18"/>
        <w:ind w:left="560" w:hanging="260"/>
      </w:pPr>
      <w:r>
        <w:rPr>
          <w:b/>
          <w:bCs/>
          <w:color w:val="8186EF"/>
          <w:sz w:val="18"/>
          <w:szCs w:val="18"/>
        </w:rPr>
        <w:t xml:space="preserve">C. </w:t>
      </w:r>
      <w:r>
        <w:rPr>
          <w:sz w:val="18"/>
          <w:szCs w:val="18"/>
        </w:rPr>
        <w:t xml:space="preserve">An unrealized loss on available-for-sale debt securities</w:t>
      </w:r>
    </w:p>
    <w:p>
      <w:pPr>
        <w:spacing w:after="18"/>
        <w:ind w:left="560" w:hanging="260"/>
      </w:pPr>
      <w:r>
        <w:rPr>
          <w:b/>
          <w:bCs/>
          <w:color w:val="8186EF"/>
          <w:sz w:val="18"/>
          <w:szCs w:val="18"/>
        </w:rPr>
        <w:t xml:space="preserve">D. </w:t>
      </w:r>
      <w:r>
        <w:rPr>
          <w:sz w:val="18"/>
          <w:szCs w:val="18"/>
        </w:rPr>
        <w:t xml:space="preserve">A gain on the sale of equipment</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Orontes sells an oven with a cost of $60,000 and accumulated depreciation of $42,000 for $21,000. How is the sale shown on the income statement?</w:t>
            </w:r>
          </w:p>
          <w:p>
            <w:pPr>
              <w:spacing w:after="16"/>
              <w:ind w:left="500" w:hanging="200"/>
            </w:pPr>
            <w:r>
              <w:rPr>
                <w:b/>
                <w:bCs/>
                <w:color w:val="8186EF"/>
                <w:sz w:val="18"/>
                <w:szCs w:val="18"/>
              </w:rPr>
              <w:t xml:space="preserve">A. </w:t>
            </w:r>
            <w:r>
              <w:rPr>
                <w:sz w:val="18"/>
                <w:szCs w:val="18"/>
              </w:rPr>
              <w:t xml:space="preserve">Revenue of $21,000</w:t>
            </w:r>
          </w:p>
          <w:p>
            <w:pPr>
              <w:spacing w:after="16"/>
              <w:ind w:left="500" w:hanging="200"/>
            </w:pPr>
            <w:r>
              <w:rPr>
                <w:b/>
                <w:bCs/>
                <w:color w:val="8186EF"/>
                <w:sz w:val="18"/>
                <w:szCs w:val="18"/>
              </w:rPr>
              <w:t xml:space="preserve">B. </w:t>
            </w:r>
            <w:r>
              <w:rPr>
                <w:sz w:val="18"/>
                <w:szCs w:val="18"/>
              </w:rPr>
              <w:t xml:space="preserve">A gain of $3,000 in other income and expense</w:t>
            </w:r>
          </w:p>
          <w:p>
            <w:pPr>
              <w:spacing w:after="16"/>
              <w:ind w:left="500" w:hanging="200"/>
            </w:pPr>
            <w:r>
              <w:rPr>
                <w:b/>
                <w:bCs/>
                <w:color w:val="8186EF"/>
                <w:sz w:val="18"/>
                <w:szCs w:val="18"/>
              </w:rPr>
              <w:t xml:space="preserve">C. </w:t>
            </w:r>
            <w:r>
              <w:rPr>
                <w:sz w:val="18"/>
                <w:szCs w:val="18"/>
              </w:rPr>
              <w:t xml:space="preserve">A gain of $21,000</w:t>
            </w:r>
          </w:p>
          <w:p>
            <w:pPr>
              <w:spacing w:after="16"/>
              <w:ind w:left="500" w:hanging="200"/>
            </w:pPr>
            <w:r>
              <w:rPr>
                <w:b/>
                <w:bCs/>
                <w:color w:val="8186EF"/>
                <w:sz w:val="18"/>
                <w:szCs w:val="18"/>
              </w:rPr>
              <w:t xml:space="preserve">D. </w:t>
            </w:r>
            <w:r>
              <w:rPr>
                <w:sz w:val="18"/>
                <w:szCs w:val="18"/>
              </w:rPr>
              <w:t xml:space="preserve">A loss of $39,000</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C3-1</w:t>
            </w:r>
          </w:p>
        </w:tc>
        <w:tc>
          <w:tcPr>
            <w:tcW w:type="pct" w:w="2939"/>
            <w:tcMar>
              <w:top w:type="dxa" w:w="50"/>
              <w:left w:type="dxa" w:w="110"/>
              <w:bottom w:type="dxa" w:w="50"/>
              <w:right w:type="dxa" w:w="110"/>
            </w:tcMar>
          </w:tcPr>
          <w:p>
            <w:pPr>
              <w:spacing w:before="26" w:after="26"/>
            </w:pPr>
            <w:r>
              <w:rPr>
                <w:color w:val="232733"/>
                <w:sz w:val="16"/>
                <w:szCs w:val="16"/>
              </w:rPr>
              <w:t xml:space="preserve">Place each item in the section of the multi-step income statement where it belongs. (On the exam screen you would drag 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C3-2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operating income for 2026.</w:t>
            </w:r>
          </w:p>
        </w:tc>
      </w:tr>
      <w:tr>
        <w:tc>
          <w:tcPr>
            <w:tcW w:type="pct" w:w="2061"/>
            <w:tcMar>
              <w:top w:type="dxa" w:w="50"/>
              <w:left w:type="dxa" w:w="110"/>
              <w:bottom w:type="dxa" w:w="50"/>
              <w:right w:type="dxa" w:w="110"/>
            </w:tcMar>
          </w:tcPr>
          <w:p>
            <w:pPr>
              <w:spacing w:before="26" w:after="26"/>
            </w:pPr>
            <w:r>
              <w:rPr>
                <w:color w:val="232733"/>
                <w:sz w:val="16"/>
                <w:szCs w:val="16"/>
              </w:rPr>
              <w:t xml:space="preserve">C3-3</w:t>
            </w:r>
          </w:p>
        </w:tc>
        <w:tc>
          <w:tcPr>
            <w:tcW w:type="pct" w:w="2939"/>
            <w:tcMar>
              <w:top w:type="dxa" w:w="50"/>
              <w:left w:type="dxa" w:w="110"/>
              <w:bottom w:type="dxa" w:w="50"/>
              <w:right w:type="dxa" w:w="110"/>
            </w:tcMar>
          </w:tcPr>
          <w:p>
            <w:pPr>
              <w:spacing w:before="26" w:after="26"/>
            </w:pPr>
            <w:r>
              <w:rPr>
                <w:color w:val="232733"/>
                <w:sz w:val="16"/>
                <w:szCs w:val="16"/>
              </w:rPr>
              <w:t xml:space="preserve">Enter Barada's income from continuing operations.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C3-4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loss from discontinued operations, net of tax (as a positive number).</w:t>
            </w:r>
          </w:p>
        </w:tc>
      </w:tr>
      <w:tr>
        <w:tc>
          <w:tcPr>
            <w:tcW w:type="pct" w:w="2061"/>
            <w:tcMar>
              <w:top w:type="dxa" w:w="50"/>
              <w:left w:type="dxa" w:w="110"/>
              <w:bottom w:type="dxa" w:w="50"/>
              <w:right w:type="dxa" w:w="110"/>
            </w:tcMar>
          </w:tcPr>
          <w:p>
            <w:pPr>
              <w:spacing w:before="26" w:after="26"/>
            </w:pPr>
            <w:r>
              <w:rPr>
                <w:color w:val="232733"/>
                <w:sz w:val="16"/>
                <w:szCs w:val="16"/>
              </w:rPr>
              <w:t xml:space="preserve">C3-5</w:t>
            </w:r>
          </w:p>
        </w:tc>
        <w:tc>
          <w:tcPr>
            <w:tcW w:type="pct" w:w="2939"/>
            <w:tcMar>
              <w:top w:type="dxa" w:w="50"/>
              <w:left w:type="dxa" w:w="110"/>
              <w:bottom w:type="dxa" w:w="50"/>
              <w:right w:type="dxa" w:w="110"/>
            </w:tcMar>
          </w:tcPr>
          <w:p>
            <w:pPr>
              <w:spacing w:before="26" w:after="26"/>
            </w:pPr>
            <w:r>
              <w:rPr>
                <w:color w:val="232733"/>
                <w:sz w:val="16"/>
                <w:szCs w:val="16"/>
              </w:rPr>
              <w:t xml:space="preserve">Enter Barada's net income for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C3-6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does Barada present the fire loss?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19.  </w:t>
      </w:r>
      <w:r>
        <w:rPr>
          <w:sz w:val="18"/>
          <w:szCs w:val="18"/>
        </w:rPr>
        <w:t xml:space="preserve">How does Barada present the fire loss?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the loss from discontinued operations, net of tax (as a positive number).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Barada's net income for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Barada's operating income for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Barada's income from continuing operations.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Why can two similar companies report different net income for the same activity?</w:t>
      </w:r>
    </w:p>
    <w:p>
      <w:pPr>
        <w:spacing w:after="18"/>
        <w:ind w:left="560" w:hanging="260"/>
      </w:pPr>
      <w:r>
        <w:rPr>
          <w:b/>
          <w:bCs/>
          <w:color w:val="8186EF"/>
          <w:sz w:val="18"/>
          <w:szCs w:val="18"/>
        </w:rPr>
        <w:t xml:space="preserve">A. </w:t>
      </w:r>
      <w:r>
        <w:rPr>
          <w:sz w:val="18"/>
          <w:szCs w:val="18"/>
        </w:rPr>
        <w:t xml:space="preserve">The income statement uses current market values</w:t>
      </w:r>
    </w:p>
    <w:p>
      <w:pPr>
        <w:spacing w:after="18"/>
        <w:ind w:left="560" w:hanging="260"/>
      </w:pPr>
      <w:r>
        <w:rPr>
          <w:b/>
          <w:bCs/>
          <w:color w:val="8186EF"/>
          <w:sz w:val="18"/>
          <w:szCs w:val="18"/>
        </w:rPr>
        <w:t xml:space="preserve">B. </w:t>
      </w:r>
      <w:r>
        <w:rPr>
          <w:sz w:val="18"/>
          <w:szCs w:val="18"/>
        </w:rPr>
        <w:t xml:space="preserve">Net income equals cash received</w:t>
      </w:r>
    </w:p>
    <w:p>
      <w:pPr>
        <w:spacing w:after="18"/>
        <w:ind w:left="560" w:hanging="260"/>
      </w:pPr>
      <w:r>
        <w:rPr>
          <w:b/>
          <w:bCs/>
          <w:color w:val="8186EF"/>
          <w:sz w:val="18"/>
          <w:szCs w:val="18"/>
        </w:rPr>
        <w:t xml:space="preserve">C. </w:t>
      </w:r>
      <w:r>
        <w:rPr>
          <w:sz w:val="18"/>
          <w:szCs w:val="18"/>
        </w:rPr>
        <w:t xml:space="preserve">They may use different estimates and accounting methods</w:t>
      </w:r>
    </w:p>
    <w:p>
      <w:pPr>
        <w:spacing w:after="18"/>
        <w:ind w:left="560" w:hanging="260"/>
      </w:pPr>
      <w:r>
        <w:rPr>
          <w:b/>
          <w:bCs/>
          <w:color w:val="8186EF"/>
          <w:sz w:val="18"/>
          <w:szCs w:val="18"/>
        </w:rPr>
        <w:t xml:space="preserve">D. </w:t>
      </w:r>
      <w:r>
        <w:rPr>
          <w:sz w:val="18"/>
          <w:szCs w:val="18"/>
        </w:rPr>
        <w:t xml:space="preserve">U.S. GAAP requires one layout</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income statement  ·  multi-step income statement  ·  operating income  ·  income from continuing operations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unusual or infrequent item · discontinued operation · component of an entity · strategic shift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subtotals · including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3.1: Purpose and structure of the income statement. 3.2: Building the multi-step income statement. 3.3: Unusual items and discontinued operations. 3.4: Comprehensive income. 3.5: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 The disposal must also be a strategic shift with a major effect on the company.”</w:t>
      </w:r>
    </w:p>
    <w:p>
      <w:pPr>
        <w:spacing w:after="18"/>
        <w:ind w:left="300" w:hanging="300"/>
      </w:pPr>
      <w:r>
        <w:rPr>
          <w:b/>
          <w:bCs/>
          <w:color w:val="8186EF"/>
          <w:sz w:val="16"/>
          <w:szCs w:val="16"/>
        </w:rPr>
        <w:t xml:space="preserve">3  </w:t>
      </w:r>
      <w:r>
        <w:rPr>
          <w:sz w:val="16"/>
          <w:szCs w:val="16"/>
        </w:rPr>
        <w:t xml:space="preserve">The book writes: “IFRS 18 replaces IAS 1 and adds required subtotals, including operating profit. Both apply from 2027 and are not testable before about January 2028. French résultat means profit, not result in general, and résultat exceptionnel is not a U.S. category.”</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11  </w:t>
      </w:r>
      <w:r>
        <w:rPr>
          <w:sz w:val="16"/>
          <w:szCs w:val="16"/>
        </w:rPr>
        <w:t xml:space="preserve">Unrecognized increases in value are one limitation of the income statement. A is wrong: U.S. GAAP does not recognize this increase. B is wrong: Revaluation surplus in OCI is an IFRS option only.</w:t>
      </w:r>
    </w:p>
    <w:p>
      <w:pPr>
        <w:spacing w:after="18"/>
        <w:ind w:left="300" w:hanging="300"/>
      </w:pPr>
      <w:r>
        <w:rPr>
          <w:b/>
          <w:bCs/>
          <w:color w:val="8186EF"/>
          <w:sz w:val="16"/>
          <w:szCs w:val="16"/>
        </w:rPr>
        <w:t xml:space="preserve">12  </w:t>
      </w:r>
      <w:r>
        <w:rPr>
          <w:sz w:val="16"/>
          <w:szCs w:val="16"/>
        </w:rPr>
        <w:t xml:space="preserve">Operating income plus other income and expense. A is wrong: This is after tax. B is wrong: This leaves out equity-method income.</w:t>
      </w:r>
    </w:p>
    <w:p>
      <w:pPr>
        <w:spacing w:after="18"/>
        <w:ind w:left="300" w:hanging="300"/>
      </w:pPr>
      <w:r>
        <w:rPr>
          <w:b/>
          <w:bCs/>
          <w:color w:val="8186EF"/>
          <w:sz w:val="16"/>
          <w:szCs w:val="16"/>
        </w:rPr>
        <w:t xml:space="preserve">13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14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15  </w:t>
      </w:r>
      <w:r>
        <w:rPr>
          <w:sz w:val="16"/>
          <w:szCs w:val="16"/>
        </w:rPr>
        <w:t xml:space="preserve">Net income of $2,969,100 minus the OCI loss of $1,125, net of tax. A is wrong: This uses the OCI loss before tax. C is wrong: This is net income only; OCI is missing.</w:t>
      </w:r>
    </w:p>
    <w:p>
      <w:pPr>
        <w:spacing w:after="18"/>
        <w:ind w:left="300" w:hanging="300"/>
      </w:pPr>
      <w:r>
        <w:rPr>
          <w:b/>
          <w:bCs/>
          <w:color w:val="8186EF"/>
          <w:sz w:val="16"/>
          <w:szCs w:val="16"/>
        </w:rPr>
        <w:t xml:space="preserve">16  </w:t>
      </w:r>
      <w:r>
        <w:rPr>
          <w:sz w:val="16"/>
          <w:szCs w:val="16"/>
        </w:rPr>
        <w:t xml:space="preserve">AFS debt securities are measured at fair value with changes in OCI. A is wrong: Equity securities changes go to net income. B is wrong: U.S. GAAP does not allow upward revaluation of land.</w:t>
      </w:r>
    </w:p>
    <w:p>
      <w:pPr>
        <w:spacing w:after="18"/>
        <w:ind w:left="300" w:hanging="300"/>
      </w:pPr>
      <w:r>
        <w:rPr>
          <w:b/>
          <w:bCs/>
          <w:color w:val="8186EF"/>
          <w:sz w:val="16"/>
          <w:szCs w:val="16"/>
        </w:rPr>
        <w:t xml:space="preserve">17  </w:t>
      </w:r>
      <w:r>
        <w:rPr>
          <w:sz w:val="16"/>
          <w:szCs w:val="16"/>
        </w:rPr>
        <w:t xml:space="preserve">Proceeds of $21,000 minus the carrying amount of $18,000; gains are shown net. A is wrong: Selling equipment is not revenue. C is wrong: Gains are shown net, not as the full proceeds.</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3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4.1</w:t>
      </w:r>
    </w:p>
    <w:p>
      <w:pPr>
        <w:spacing w:after="8"/>
      </w:pPr>
      <w:r>
        <w:rPr>
          <w:color w:val="23265A"/>
          <w:sz w:val="22"/>
          <w:szCs w:val="22"/>
        </w:rPr>
        <w:t xml:space="preserve">Components of equity and the statement of changes in equity</w:t>
      </w:r>
    </w:p>
    <w:p>
      <w:pPr>
        <w:spacing w:after="130"/>
      </w:pPr>
      <w:r>
        <w:rPr>
          <w:color w:val="6B7280"/>
          <w:sz w:val="20"/>
          <w:szCs w:val="20"/>
        </w:rPr>
        <w:t xml:space="preserve">section 4.1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81"/>
        <w:gridCol w:w="2579"/>
        <w:gridCol w:w="394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60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4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5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605"/>
            <w:tcMar>
              <w:top w:type="dxa" w:w="50"/>
              <w:left w:type="dxa" w:w="110"/>
              <w:bottom w:type="dxa" w:w="50"/>
              <w:right w:type="dxa" w:w="110"/>
            </w:tcMar>
          </w:tcPr>
          <w:p>
            <w:pPr>
              <w:spacing w:before="26" w:after="26"/>
            </w:pPr>
            <w:r>
              <w:rPr>
                <w:color w:val="232733"/>
                <w:sz w:val="16"/>
                <w:szCs w:val="16"/>
              </w:rPr>
              <w:t xml:space="preserve">Components of equity and the statement of changes in equity</w:t>
            </w:r>
          </w:p>
        </w:tc>
        <w:tc>
          <w:tcPr>
            <w:tcW w:type="pct" w:w="1343"/>
            <w:tcMar>
              <w:top w:type="dxa" w:w="50"/>
              <w:left w:type="dxa" w:w="110"/>
              <w:bottom w:type="dxa" w:w="50"/>
              <w:right w:type="dxa" w:w="110"/>
            </w:tcMar>
          </w:tcPr>
          <w:p>
            <w:pPr>
              <w:spacing w:before="26" w:after="26"/>
            </w:pPr>
            <w:r>
              <w:rPr>
                <w:color w:val="232733"/>
                <w:sz w:val="16"/>
                <w:szCs w:val="16"/>
              </w:rPr>
              <w:t xml:space="preserve">a figure to read · Transaction</w:t>
            </w:r>
          </w:p>
        </w:tc>
        <w:tc>
          <w:tcPr>
            <w:tcW w:type="pct" w:w="205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60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4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5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 split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cost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statement of changes in equity   ·   Transactions   ·   preferred stock</w:t>
      </w:r>
    </w:p>
    <w:p>
      <w:pPr>
        <w:spacing w:before="36" w:after="36"/>
        <w:ind w:left="300"/>
      </w:pPr>
      <w:r>
        <w:rPr>
          <w:sz w:val="19"/>
          <w:szCs w:val="19"/>
        </w:rPr>
        <w:t xml:space="preserve">The </w:t>
      </w:r>
      <w:r>
        <w:rPr>
          <w:u w:val="single"/>
          <w:sz w:val="19"/>
          <w:szCs w:val="19"/>
        </w:rPr>
        <w:t xml:space="preserve">                                </w:t>
      </w:r>
      <w:r>
        <w:rPr>
          <w:sz w:val="19"/>
          <w:szCs w:val="19"/>
        </w:rPr>
        <w:t xml:space="preserve"> explains why each part of equity changed during the period. It separates two kinds of change. </w:t>
      </w:r>
      <w:r>
        <w:rPr>
          <w:u w:val="single"/>
          <w:sz w:val="19"/>
          <w:szCs w:val="19"/>
        </w:rPr>
        <w:t xml:space="preserve">              </w:t>
      </w:r>
      <w:r>
        <w:rPr>
          <w:sz w:val="19"/>
          <w:szCs w:val="19"/>
        </w:rPr>
        <w:t xml:space="preserve"> with owners, such as issuing shares and paying dividends, are one kind.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issued shares   ·   preferred stock   ·   date of record   ·   Contributed capital</w:t>
      </w:r>
    </w:p>
    <w:p>
      <w:pPr>
        <w:spacing w:before="36" w:after="36"/>
        <w:ind w:left="300"/>
      </w:pPr>
      <w:r>
        <w:rPr>
          <w:sz w:val="19"/>
          <w:szCs w:val="19"/>
        </w:rPr>
        <w:t xml:space="preserve">Comprehensive income, which the company earns, is the other. </w:t>
      </w:r>
      <w:r>
        <w:rPr>
          <w:u w:val="single"/>
          <w:sz w:val="19"/>
          <w:szCs w:val="19"/>
        </w:rPr>
        <w:t xml:space="preserve">                     </w:t>
      </w:r>
      <w:r>
        <w:rPr>
          <w:sz w:val="19"/>
          <w:szCs w:val="19"/>
        </w:rPr>
        <w:t xml:space="preserve"> is what owners have paid in: common stock and </w:t>
      </w:r>
      <w:r>
        <w:rPr>
          <w:u w:val="single"/>
          <w:sz w:val="19"/>
          <w:szCs w:val="19"/>
        </w:rPr>
        <w:t xml:space="preserve">                 </w:t>
      </w:r>
      <w:r>
        <w:rPr>
          <w:sz w:val="19"/>
          <w:szCs w:val="19"/>
        </w:rPr>
        <w:t xml:space="preserve"> at par or stated value, plus additional paid-in capital. Earned capital is retained earnings and AOCI.</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preferred stock   ·   separately   ·   interest   ·   noncontrolling</w:t>
      </w:r>
    </w:p>
    <w:p>
      <w:pPr>
        <w:spacing w:before="36" w:after="36"/>
        <w:ind w:left="300"/>
      </w:pPr>
      <w:r>
        <w:rPr>
          <w:sz w:val="19"/>
          <w:szCs w:val="19"/>
        </w:rPr>
        <w:t xml:space="preserve">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if any, is shown </w:t>
      </w:r>
      <w:r>
        <w:rPr>
          <w:u w:val="single"/>
          <w:sz w:val="19"/>
          <w:szCs w:val="19"/>
        </w:rPr>
        <w:t xml:space="preserve">            </w:t>
      </w:r>
      <w:r>
        <w:rPr>
          <w:sz w:val="19"/>
          <w:szCs w:val="19"/>
        </w:rPr>
        <w:t xml:space="preserve"> within equity (Chapter 16). Each column is one equity account, and each row is one type of change. The last row equals the equity section of the balance sheet in Chapter 2. Total equity rose by $4,017,975.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Components of equity and the statement of changes in equity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retained earnings of Correct a prior-year error that overstated expenses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17"/>
        <w:gridCol w:w="22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Transaction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Transaction</w:t>
            </w:r>
          </w:p>
        </w:tc>
        <w:tc>
          <w:tcPr>
            <w:tcW w:type="pct" w:w="1207"/>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1193"/>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2600"/>
            <w:tcMar>
              <w:top w:type="dxa" w:w="50"/>
              <w:left w:type="dxa" w:w="110"/>
              <w:bottom w:type="dxa" w:w="50"/>
              <w:right w:type="dxa" w:w="110"/>
            </w:tcMar>
          </w:tcPr>
          <w:p>
            <w:pPr>
              <w:spacing w:before="26" w:after="26"/>
            </w:pPr>
            <w:r>
              <w:rPr>
                <w:color w:val="232733"/>
                <w:sz w:val="16"/>
                <w:szCs w:val="16"/>
              </w:rPr>
              <w:t xml:space="preserve">Declare a cash dividend</w:t>
            </w:r>
          </w:p>
        </w:tc>
        <w:tc>
          <w:tcPr>
            <w:tcW w:type="pct" w:w="1207"/>
            <w:tcMar>
              <w:top w:type="dxa" w:w="50"/>
              <w:left w:type="dxa" w:w="110"/>
              <w:bottom w:type="dxa" w:w="50"/>
              <w:right w:type="dxa" w:w="110"/>
            </w:tcMar>
          </w:tcPr>
          <w:p>
            <w:pPr>
              <w:spacing w:before="26" w:after="26"/>
            </w:pPr>
            <w:r>
              <w:rPr>
                <w:color w:val="232733"/>
                <w:sz w:val="16"/>
                <w:szCs w:val="16"/>
              </w:rPr>
              <w:t xml:space="preserve">Decreases</w:t>
            </w:r>
          </w:p>
        </w:tc>
        <w:tc>
          <w:tcPr>
            <w:tcW w:type="pct" w:w="1193"/>
            <w:tcMar>
              <w:top w:type="dxa" w:w="50"/>
              <w:left w:type="dxa" w:w="110"/>
              <w:bottom w:type="dxa" w:w="50"/>
              <w:right w:type="dxa" w:w="110"/>
            </w:tcMar>
          </w:tcPr>
          <w:p>
            <w:pPr>
              <w:spacing w:before="26" w:after="26"/>
            </w:pPr>
            <w:r>
              <w:rPr>
                <w:color w:val="232733"/>
                <w:sz w:val="16"/>
                <w:szCs w:val="16"/>
              </w:rPr>
              <w:t xml:space="preserve">Decreases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Declare and issue a small stock dividend</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600"/>
            <w:tcMar>
              <w:top w:type="dxa" w:w="50"/>
              <w:left w:type="dxa" w:w="110"/>
              <w:bottom w:type="dxa" w:w="50"/>
              <w:right w:type="dxa" w:w="110"/>
            </w:tcMar>
          </w:tcPr>
          <w:p>
            <w:pPr>
              <w:spacing w:before="26" w:after="26"/>
            </w:pPr>
            <w:r>
              <w:rPr>
                <w:color w:val="232733"/>
                <w:sz w:val="16"/>
                <w:szCs w:val="16"/>
              </w:rPr>
              <w:t xml:space="preserve">Carry out a 2-for-1 stock split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Correct a prior-year error that overstated expenses</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transaction does the book pair with “Decreases”?</w:t>
      </w:r>
    </w:p>
    <w:p>
      <w:pPr>
        <w:spacing w:after="18"/>
        <w:ind w:left="560" w:hanging="260"/>
      </w:pPr>
      <w:r>
        <w:rPr>
          <w:b/>
          <w:bCs/>
          <w:color w:val="8186EF"/>
          <w:sz w:val="18"/>
          <w:szCs w:val="18"/>
        </w:rPr>
        <w:t xml:space="preserve">A. </w:t>
      </w:r>
      <w:r>
        <w:rPr>
          <w:sz w:val="18"/>
          <w:szCs w:val="18"/>
        </w:rPr>
        <w:t xml:space="preserve">Correct a prior-year error that overstated expenses</w:t>
      </w:r>
    </w:p>
    <w:p>
      <w:pPr>
        <w:spacing w:after="18"/>
        <w:ind w:left="560" w:hanging="260"/>
      </w:pPr>
      <w:r>
        <w:rPr>
          <w:b/>
          <w:bCs/>
          <w:color w:val="8186EF"/>
          <w:sz w:val="18"/>
          <w:szCs w:val="18"/>
        </w:rPr>
        <w:t xml:space="preserve">B. </w:t>
      </w:r>
      <w:r>
        <w:rPr>
          <w:sz w:val="18"/>
          <w:szCs w:val="18"/>
        </w:rPr>
        <w:t xml:space="preserve">Buy treasury stock</w:t>
      </w:r>
    </w:p>
    <w:p>
      <w:pPr>
        <w:spacing w:after="18"/>
        <w:ind w:left="560" w:hanging="260"/>
      </w:pPr>
      <w:r>
        <w:rPr>
          <w:b/>
          <w:bCs/>
          <w:color w:val="8186EF"/>
          <w:sz w:val="18"/>
          <w:szCs w:val="18"/>
        </w:rPr>
        <w:t xml:space="preserve">C. </w:t>
      </w:r>
      <w:r>
        <w:rPr>
          <w:sz w:val="18"/>
          <w:szCs w:val="18"/>
        </w:rPr>
        <w:t xml:space="preserve">Declare a cash dividend</w:t>
      </w:r>
    </w:p>
    <w:p>
      <w:pPr>
        <w:spacing w:after="18"/>
        <w:ind w:left="560" w:hanging="260"/>
      </w:pPr>
      <w:r>
        <w:rPr>
          <w:b/>
          <w:bCs/>
          <w:color w:val="8186EF"/>
          <w:sz w:val="18"/>
          <w:szCs w:val="18"/>
        </w:rPr>
        <w:t xml:space="preserve">D. </w:t>
      </w:r>
      <w:r>
        <w:rPr>
          <w:sz w:val="18"/>
          <w:szCs w:val="18"/>
        </w:rPr>
        <w:t xml:space="preserve">Reissue treasury stock above cost</w:t>
      </w:r>
    </w:p>
    <w:p>
      <w:pPr>
        <w:spacing w:before="30" w:after="30"/>
        <w:ind w:left="300" w:hanging="300"/>
      </w:pPr>
      <w:r>
        <w:rPr>
          <w:b/>
          <w:bCs/>
          <w:color w:val="353A7C"/>
          <w:sz w:val="19"/>
          <w:szCs w:val="19"/>
        </w:rPr>
        <w:t xml:space="preserve">6.  </w:t>
      </w:r>
      <w:r>
        <w:rPr>
          <w:sz w:val="19"/>
          <w:szCs w:val="19"/>
        </w:rPr>
        <w:t xml:space="preserve">The book gives the total equity of Declare and issue a small stock dividend as “No change”.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retained earnings. Every item belongs to exactly one group.</w:t>
            </w:r>
          </w:p>
        </w:tc>
      </w:tr>
    </w:tbl>
    <w:p>
      <w:pPr>
        <w:spacing w:before="20" w:after="40"/>
      </w:pPr>
      <w:r>
        <w:rPr>
          <w:color w:val="6B7280"/>
          <w:sz w:val="16"/>
          <w:szCs w:val="16"/>
        </w:rPr>
        <w:t xml:space="preserve">the items:  </w:t>
      </w:r>
      <w:r>
        <w:rPr>
          <w:sz w:val="17"/>
          <w:szCs w:val="17"/>
        </w:rPr>
        <w:t xml:space="preserve">Declare a cash dividend   ·   Declare and issue a small stock dividend   ·   Carry out a 2-for-1 stock split   ·   Buy treasury stock   ·   Reissue treasury stock above cost   ·   Correct a prior-year error that overstated expenses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Decreases</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An investor wants to know whether a company paid out more in dividends than it earned this year. Which statement shows both amounts together?</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statement of changes in equity</w:t>
      </w:r>
    </w:p>
    <w:p>
      <w:pPr>
        <w:spacing w:after="18"/>
        <w:ind w:left="560" w:hanging="260"/>
      </w:pPr>
      <w:r>
        <w:rPr>
          <w:b/>
          <w:bCs/>
          <w:color w:val="8186EF"/>
          <w:sz w:val="18"/>
          <w:szCs w:val="18"/>
        </w:rPr>
        <w:t xml:space="preserve">C. </w:t>
      </w:r>
      <w:r>
        <w:rPr>
          <w:sz w:val="18"/>
          <w:szCs w:val="18"/>
        </w:rPr>
        <w:t xml:space="preserve">The income statement</w:t>
      </w:r>
    </w:p>
    <w:p>
      <w:pPr>
        <w:spacing w:after="18"/>
        <w:ind w:left="560" w:hanging="260"/>
      </w:pPr>
      <w:r>
        <w:rPr>
          <w:b/>
          <w:bCs/>
          <w:color w:val="8186EF"/>
          <w:sz w:val="18"/>
          <w:szCs w:val="18"/>
        </w:rPr>
        <w:t xml:space="preserve">D. </w:t>
      </w:r>
      <w:r>
        <w:rPr>
          <w:sz w:val="18"/>
          <w:szCs w:val="18"/>
        </w:rPr>
        <w:t xml:space="preserve">The notes on accounting policies</w:t>
      </w:r>
    </w:p>
    <w:p>
      <w:pPr>
        <w:spacing w:before="40" w:after="16"/>
        <w:ind w:left="300" w:hanging="300"/>
      </w:pPr>
      <w:r>
        <w:rPr>
          <w:b/>
          <w:bCs/>
          <w:color w:val="353A7C"/>
          <w:sz w:val="19"/>
          <w:szCs w:val="19"/>
        </w:rPr>
        <w:t xml:space="preserve">10.  </w:t>
      </w:r>
      <w:r>
        <w:rPr>
          <w:sz w:val="19"/>
          <w:szCs w:val="19"/>
        </w:rPr>
        <w:t xml:space="preserve">Which change in equity is a transaction with owners?</w:t>
      </w:r>
    </w:p>
    <w:p>
      <w:pPr>
        <w:spacing w:after="18"/>
        <w:ind w:left="560" w:hanging="260"/>
      </w:pPr>
      <w:r>
        <w:rPr>
          <w:b/>
          <w:bCs/>
          <w:color w:val="8186EF"/>
          <w:sz w:val="18"/>
          <w:szCs w:val="18"/>
        </w:rPr>
        <w:t xml:space="preserve">A. </w:t>
      </w:r>
      <w:r>
        <w:rPr>
          <w:sz w:val="18"/>
          <w:szCs w:val="18"/>
        </w:rPr>
        <w:t xml:space="preserve">Earning net income</w:t>
      </w:r>
    </w:p>
    <w:p>
      <w:pPr>
        <w:spacing w:after="18"/>
        <w:ind w:left="560" w:hanging="260"/>
      </w:pPr>
      <w:r>
        <w:rPr>
          <w:b/>
          <w:bCs/>
          <w:color w:val="8186EF"/>
          <w:sz w:val="18"/>
          <w:szCs w:val="18"/>
        </w:rPr>
        <w:t xml:space="preserve">B. </w:t>
      </w:r>
      <w:r>
        <w:rPr>
          <w:sz w:val="18"/>
          <w:szCs w:val="18"/>
        </w:rPr>
        <w:t xml:space="preserve">Recording an OCI loss on AFS debt securities</w:t>
      </w:r>
    </w:p>
    <w:p>
      <w:pPr>
        <w:spacing w:after="18"/>
        <w:ind w:left="560" w:hanging="260"/>
      </w:pPr>
      <w:r>
        <w:rPr>
          <w:b/>
          <w:bCs/>
          <w:color w:val="8186EF"/>
          <w:sz w:val="18"/>
          <w:szCs w:val="18"/>
        </w:rPr>
        <w:t xml:space="preserve">C. </w:t>
      </w:r>
      <w:r>
        <w:rPr>
          <w:sz w:val="18"/>
          <w:szCs w:val="18"/>
        </w:rPr>
        <w:t xml:space="preserve">Declaring a cash dividend</w:t>
      </w:r>
    </w:p>
    <w:p>
      <w:pPr>
        <w:spacing w:after="18"/>
        <w:ind w:left="560" w:hanging="260"/>
      </w:pPr>
      <w:r>
        <w:rPr>
          <w:b/>
          <w:bCs/>
          <w:color w:val="8186EF"/>
          <w:sz w:val="18"/>
          <w:szCs w:val="18"/>
        </w:rPr>
        <w:t xml:space="preserve">D. </w:t>
      </w:r>
      <w:r>
        <w:rPr>
          <w:sz w:val="18"/>
          <w:szCs w:val="18"/>
        </w:rPr>
        <w:t xml:space="preserve">Recording depreciation</w:t>
      </w:r>
    </w:p>
    <w:p>
      <w:pPr>
        <w:spacing w:before="40" w:after="16"/>
        <w:ind w:left="300" w:hanging="300"/>
      </w:pPr>
      <w:r>
        <w:rPr>
          <w:b/>
          <w:bCs/>
          <w:color w:val="353A7C"/>
          <w:sz w:val="19"/>
          <w:szCs w:val="19"/>
        </w:rPr>
        <w:t xml:space="preserve">11.  </w:t>
      </w:r>
      <w:r>
        <w:rPr>
          <w:sz w:val="19"/>
          <w:szCs w:val="19"/>
        </w:rPr>
        <w:t xml:space="preserve">For which periods must an SEC registrant reconcile each equity caption?</w:t>
      </w:r>
    </w:p>
    <w:p>
      <w:pPr>
        <w:spacing w:after="18"/>
        <w:ind w:left="560" w:hanging="260"/>
      </w:pPr>
      <w:r>
        <w:rPr>
          <w:b/>
          <w:bCs/>
          <w:color w:val="8186EF"/>
          <w:sz w:val="18"/>
          <w:szCs w:val="18"/>
        </w:rPr>
        <w:t xml:space="preserve">A. </w:t>
      </w:r>
      <w:r>
        <w:rPr>
          <w:sz w:val="18"/>
          <w:szCs w:val="18"/>
        </w:rPr>
        <w:t xml:space="preserve">Only for the latest year</w:t>
      </w:r>
    </w:p>
    <w:p>
      <w:pPr>
        <w:spacing w:after="18"/>
        <w:ind w:left="560" w:hanging="260"/>
      </w:pPr>
      <w:r>
        <w:rPr>
          <w:b/>
          <w:bCs/>
          <w:color w:val="8186EF"/>
          <w:sz w:val="18"/>
          <w:szCs w:val="18"/>
        </w:rPr>
        <w:t xml:space="preserve">B. </w:t>
      </w:r>
      <w:r>
        <w:rPr>
          <w:sz w:val="18"/>
          <w:szCs w:val="18"/>
        </w:rPr>
        <w:t xml:space="preserve">For every period for which it presents an income statement</w:t>
      </w:r>
    </w:p>
    <w:p>
      <w:pPr>
        <w:spacing w:after="18"/>
        <w:ind w:left="560" w:hanging="260"/>
      </w:pPr>
      <w:r>
        <w:rPr>
          <w:b/>
          <w:bCs/>
          <w:color w:val="8186EF"/>
          <w:sz w:val="18"/>
          <w:szCs w:val="18"/>
        </w:rPr>
        <w:t xml:space="preserve">C. </w:t>
      </w:r>
      <w:r>
        <w:rPr>
          <w:sz w:val="18"/>
          <w:szCs w:val="18"/>
        </w:rPr>
        <w:t xml:space="preserve">Only when equity changes by more than 10%</w:t>
      </w:r>
    </w:p>
    <w:p>
      <w:pPr>
        <w:spacing w:after="18"/>
        <w:ind w:left="560" w:hanging="260"/>
      </w:pPr>
      <w:r>
        <w:rPr>
          <w:b/>
          <w:bCs/>
          <w:color w:val="8186EF"/>
          <w:sz w:val="18"/>
          <w:szCs w:val="18"/>
        </w:rPr>
        <w:t xml:space="preserve">D. </w:t>
      </w:r>
      <w:r>
        <w:rPr>
          <w:sz w:val="18"/>
          <w:szCs w:val="18"/>
        </w:rPr>
        <w:t xml:space="preserve">Only in interim reports</w:t>
      </w:r>
    </w:p>
    <w:p>
      <w:pPr>
        <w:spacing w:before="40" w:after="16"/>
        <w:ind w:left="300" w:hanging="300"/>
      </w:pPr>
      <w:r>
        <w:rPr>
          <w:b/>
          <w:bCs/>
          <w:color w:val="353A7C"/>
          <w:sz w:val="19"/>
          <w:szCs w:val="19"/>
        </w:rPr>
        <w:t xml:space="preserve">12.  </w:t>
      </w:r>
      <w:r>
        <w:rPr>
          <w:sz w:val="19"/>
          <w:szCs w:val="19"/>
        </w:rPr>
        <w:t xml:space="preserve">Where does treasury stock appear on a U.S. balance sheet?</w:t>
      </w:r>
    </w:p>
    <w:p>
      <w:pPr>
        <w:spacing w:after="18"/>
        <w:ind w:left="560" w:hanging="260"/>
      </w:pPr>
      <w:r>
        <w:rPr>
          <w:b/>
          <w:bCs/>
          <w:color w:val="8186EF"/>
          <w:sz w:val="18"/>
          <w:szCs w:val="18"/>
        </w:rPr>
        <w:t xml:space="preserve">A. </w:t>
      </w:r>
      <w:r>
        <w:rPr>
          <w:sz w:val="18"/>
          <w:szCs w:val="18"/>
        </w:rPr>
        <w:t xml:space="preserve">As a current asset</w:t>
      </w:r>
    </w:p>
    <w:p>
      <w:pPr>
        <w:spacing w:after="18"/>
        <w:ind w:left="560" w:hanging="260"/>
      </w:pPr>
      <w:r>
        <w:rPr>
          <w:b/>
          <w:bCs/>
          <w:color w:val="8186EF"/>
          <w:sz w:val="18"/>
          <w:szCs w:val="18"/>
        </w:rPr>
        <w:t xml:space="preserve">B. </w:t>
      </w:r>
      <w:r>
        <w:rPr>
          <w:sz w:val="18"/>
          <w:szCs w:val="18"/>
        </w:rPr>
        <w:t xml:space="preserve">As a long-term investment</w:t>
      </w:r>
    </w:p>
    <w:p>
      <w:pPr>
        <w:spacing w:after="18"/>
        <w:ind w:left="560" w:hanging="260"/>
      </w:pPr>
      <w:r>
        <w:rPr>
          <w:b/>
          <w:bCs/>
          <w:color w:val="8186EF"/>
          <w:sz w:val="18"/>
          <w:szCs w:val="18"/>
        </w:rPr>
        <w:t xml:space="preserve">C. </w:t>
      </w:r>
      <w:r>
        <w:rPr>
          <w:sz w:val="18"/>
          <w:szCs w:val="18"/>
        </w:rPr>
        <w:t xml:space="preserve">As a deduction within stockholders' equity</w:t>
      </w:r>
    </w:p>
    <w:p>
      <w:pPr>
        <w:spacing w:after="18"/>
        <w:ind w:left="560" w:hanging="260"/>
      </w:pPr>
      <w:r>
        <w:rPr>
          <w:b/>
          <w:bCs/>
          <w:color w:val="8186EF"/>
          <w:sz w:val="18"/>
          <w:szCs w:val="18"/>
        </w:rPr>
        <w:t xml:space="preserve">D. </w:t>
      </w:r>
      <w:r>
        <w:rPr>
          <w:sz w:val="18"/>
          <w:szCs w:val="18"/>
        </w:rPr>
        <w:t xml:space="preserve">As a liability</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7"/>
        <w:gridCol w:w="486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3"/>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7"/>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533"/>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467"/>
            <w:shd w:fill="FBFAF6" w:val="clear"/>
            <w:tcMar>
              <w:top w:type="dxa" w:w="50"/>
              <w:left w:type="dxa" w:w="110"/>
              <w:bottom w:type="dxa" w:w="50"/>
              <w:right w:type="dxa" w:w="110"/>
            </w:tcMar>
          </w:tcPr>
          <w:p>
            <w:pPr>
              <w:spacing w:before="26" w:after="26"/>
            </w:pPr>
            <w:r>
              <w:rPr>
                <w:color w:val="232733"/>
                <w:sz w:val="16"/>
                <w:szCs w:val="16"/>
              </w:rPr>
              <w:t xml:space="preserve">stock split</w:t>
            </w:r>
          </w:p>
        </w:tc>
        <w:tc>
          <w:tcPr>
            <w:tcW w:type="pct" w:w="2533"/>
            <w:shd w:fill="FBFAF6" w:val="clear"/>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67"/>
            <w:tcMar>
              <w:top w:type="dxa" w:w="50"/>
              <w:left w:type="dxa" w:w="110"/>
              <w:bottom w:type="dxa" w:w="50"/>
              <w:right w:type="dxa" w:w="110"/>
            </w:tcMar>
          </w:tcPr>
          <w:p>
            <w:pPr>
              <w:spacing w:before="26" w:after="26"/>
            </w:pPr>
            <w:r>
              <w:rPr>
                <w:color w:val="232733"/>
                <w:sz w:val="16"/>
                <w:szCs w:val="16"/>
              </w:rPr>
              <w:t xml:space="preserve">cost method</w:t>
            </w:r>
          </w:p>
        </w:tc>
        <w:tc>
          <w:tcPr>
            <w:tcW w:type="pct" w:w="2533"/>
            <w:tcMar>
              <w:top w:type="dxa" w:w="50"/>
              <w:left w:type="dxa" w:w="110"/>
              <w:bottom w:type="dxa" w:w="50"/>
              <w:right w:type="dxa" w:w="110"/>
            </w:tcMar>
          </w:tcPr>
          <w:p>
            <w:pPr>
              <w:spacing w:before="26" w:after="26"/>
            </w:pPr>
            <w:r>
              <w:rPr>
                <w:color w:val="232733"/>
                <w:sz w:val="16"/>
                <w:szCs w:val="16"/>
              </w:rPr>
              <w:t xml:space="preserve">طريقة التكلفة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item is part of contributed capital?</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Additional paid-in capital</w:t>
      </w:r>
    </w:p>
    <w:p>
      <w:pPr>
        <w:spacing w:after="18"/>
        <w:ind w:left="560" w:hanging="260"/>
      </w:pPr>
      <w:r>
        <w:rPr>
          <w:b/>
          <w:bCs/>
          <w:color w:val="8186EF"/>
          <w:sz w:val="18"/>
          <w:szCs w:val="18"/>
        </w:rPr>
        <w:t xml:space="preserve">C. </w:t>
      </w:r>
      <w:r>
        <w:rPr>
          <w:sz w:val="18"/>
          <w:szCs w:val="18"/>
        </w:rPr>
        <w:t xml:space="preserve">Accumulated other comprehensive income</w:t>
      </w:r>
    </w:p>
    <w:p>
      <w:pPr>
        <w:spacing w:before="40" w:after="16"/>
        <w:ind w:left="300" w:hanging="300"/>
      </w:pPr>
      <w:r>
        <w:rPr>
          <w:b/>
          <w:bCs/>
          <w:color w:val="353A7C"/>
          <w:sz w:val="19"/>
          <w:szCs w:val="19"/>
        </w:rPr>
        <w:t xml:space="preserve">17.  </w:t>
      </w:r>
      <w:r>
        <w:rPr>
          <w:sz w:val="19"/>
          <w:szCs w:val="19"/>
        </w:rPr>
        <w:t xml:space="preserve">In a statement of changes in equity, in which column does an OCI loss on AFS debt securities appear?</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Additional paid-in capital</w:t>
      </w:r>
    </w:p>
    <w:p>
      <w:pPr>
        <w:spacing w:after="18"/>
        <w:ind w:left="560" w:hanging="260"/>
      </w:pPr>
      <w:r>
        <w:rPr>
          <w:b/>
          <w:bCs/>
          <w:color w:val="8186EF"/>
          <w:sz w:val="18"/>
          <w:szCs w:val="18"/>
        </w:rPr>
        <w:t xml:space="preserve">C. </w:t>
      </w:r>
      <w:r>
        <w:rPr>
          <w:sz w:val="18"/>
          <w:szCs w:val="18"/>
        </w:rPr>
        <w:t xml:space="preserve">Accumulated other comprehensive income</w:t>
      </w:r>
    </w:p>
    <w:p>
      <w:pPr>
        <w:spacing w:after="18"/>
        <w:ind w:left="560" w:hanging="260"/>
      </w:pPr>
      <w:r>
        <w:rPr>
          <w:b/>
          <w:bCs/>
          <w:color w:val="8186EF"/>
          <w:sz w:val="18"/>
          <w:szCs w:val="18"/>
        </w:rPr>
        <w:t xml:space="preserve">D. </w:t>
      </w:r>
      <w:r>
        <w:rPr>
          <w:sz w:val="18"/>
          <w:szCs w:val="18"/>
        </w:rPr>
        <w:t xml:space="preserve">Treasury stock</w:t>
      </w:r>
    </w:p>
    <w:p>
      <w:pPr>
        <w:spacing w:before="40" w:after="16"/>
        <w:ind w:left="300" w:hanging="300"/>
      </w:pPr>
      <w:r>
        <w:rPr>
          <w:b/>
          <w:bCs/>
          <w:color w:val="353A7C"/>
          <w:sz w:val="19"/>
          <w:szCs w:val="19"/>
        </w:rPr>
        <w:t xml:space="preserve">18.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19.  </w:t>
      </w:r>
      <w:r>
        <w:rPr>
          <w:sz w:val="19"/>
          <w:szCs w:val="19"/>
        </w:rPr>
        <w:t xml:space="preserve">What entry is made on the date of record for a cash dividend?</w:t>
      </w:r>
    </w:p>
    <w:p>
      <w:pPr>
        <w:spacing w:after="18"/>
        <w:ind w:left="560" w:hanging="260"/>
      </w:pPr>
      <w:r>
        <w:rPr>
          <w:b/>
          <w:bCs/>
          <w:color w:val="8186EF"/>
          <w:sz w:val="18"/>
          <w:szCs w:val="18"/>
        </w:rPr>
        <w:t xml:space="preserve">A. </w:t>
      </w:r>
      <w:r>
        <w:rPr>
          <w:sz w:val="18"/>
          <w:szCs w:val="18"/>
        </w:rPr>
        <w:t xml:space="preserve">No entry</w:t>
      </w:r>
    </w:p>
    <w:p>
      <w:pPr>
        <w:spacing w:after="18"/>
        <w:ind w:left="560" w:hanging="260"/>
      </w:pPr>
      <w:r>
        <w:rPr>
          <w:b/>
          <w:bCs/>
          <w:color w:val="8186EF"/>
          <w:sz w:val="18"/>
          <w:szCs w:val="18"/>
        </w:rPr>
        <w:t xml:space="preserve">B. </w:t>
      </w:r>
      <w:r>
        <w:rPr>
          <w:sz w:val="18"/>
          <w:szCs w:val="18"/>
        </w:rPr>
        <w:t xml:space="preserve">Debit retained earnings; credit dividends payable</w:t>
      </w:r>
    </w:p>
    <w:p>
      <w:pPr>
        <w:spacing w:after="18"/>
        <w:ind w:left="560" w:hanging="260"/>
      </w:pPr>
      <w:r>
        <w:rPr>
          <w:b/>
          <w:bCs/>
          <w:color w:val="8186EF"/>
          <w:sz w:val="18"/>
          <w:szCs w:val="18"/>
        </w:rPr>
        <w:t xml:space="preserve">C. </w:t>
      </w:r>
      <w:r>
        <w:rPr>
          <w:sz w:val="18"/>
          <w:szCs w:val="18"/>
        </w:rPr>
        <w:t xml:space="preserve">Debit dividends payable; credit cash</w:t>
      </w:r>
    </w:p>
    <w:p>
      <w:pPr>
        <w:spacing w:after="18"/>
        <w:ind w:left="560" w:hanging="260"/>
      </w:pPr>
      <w:r>
        <w:rPr>
          <w:b/>
          <w:bCs/>
          <w:color w:val="8186EF"/>
          <w:sz w:val="18"/>
          <w:szCs w:val="18"/>
        </w:rPr>
        <w:t xml:space="preserve">D. </w:t>
      </w:r>
      <w:r>
        <w:rPr>
          <w:sz w:val="18"/>
          <w:szCs w:val="18"/>
        </w:rPr>
        <w:t xml:space="preserve">Debit retained earnings; credit cash</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statement of changes in equity  ·  stock split  ·  cost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4.1 · Components of equity and the statement of changes in equity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 of changes in equity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Contributed capital · preferred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noncontrolling · interest · separately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Decreases: Declare a cash dividend, Declare and issue a small stock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________: Carry out a 2-for-1 stock split, Buy treasury stock, Reissue treasury stock above cost, Correct a prior-year error that overstated expenses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statement of changes in equity explains why each part of equity changed during the period. It separates two kinds of change. Transactions with owners, such as issuing shares and paying dividends, are one kind.”</w:t>
      </w:r>
    </w:p>
    <w:p>
      <w:pPr>
        <w:spacing w:after="18"/>
        <w:ind w:left="300" w:hanging="300"/>
      </w:pPr>
      <w:r>
        <w:rPr>
          <w:b/>
          <w:bCs/>
          <w:color w:val="8186EF"/>
          <w:sz w:val="16"/>
          <w:szCs w:val="16"/>
        </w:rPr>
        <w:t xml:space="preserve">2  </w:t>
      </w:r>
      <w:r>
        <w:rPr>
          <w:sz w:val="16"/>
          <w:szCs w:val="16"/>
        </w:rPr>
        <w:t xml:space="preserve">The book writes: “Comprehensive income, which the company earns, is the other. Contributed capital is what owners have paid in: common stock and preferred stock at par or stated value, plus additional paid-in capital. Earned capital is retained earnings and AOCI.”</w:t>
      </w:r>
    </w:p>
    <w:p>
      <w:pPr>
        <w:spacing w:after="18"/>
        <w:ind w:left="300" w:hanging="300"/>
      </w:pPr>
      <w:r>
        <w:rPr>
          <w:b/>
          <w:bCs/>
          <w:color w:val="8186EF"/>
          <w:sz w:val="16"/>
          <w:szCs w:val="16"/>
        </w:rPr>
        <w:t xml:space="preserve">3  </w:t>
      </w:r>
      <w:r>
        <w:rPr>
          <w:sz w:val="16"/>
          <w:szCs w:val="16"/>
        </w:rPr>
        <w:t xml:space="preserve">The book writes: “A noncontrolling interest, if any, is shown separately within equity (Chapter 16). Each column is one equity account, and each row is one type of change. The last row equals the equity section of the balance sheet in Chapter 2. Total equity rose by $4,017,975.”</w:t>
      </w:r>
    </w:p>
    <w:p>
      <w:pPr>
        <w:spacing w:after="18"/>
        <w:ind w:left="300" w:hanging="300"/>
      </w:pPr>
      <w:r>
        <w:rPr>
          <w:b/>
          <w:bCs/>
          <w:color w:val="8186EF"/>
          <w:sz w:val="16"/>
          <w:szCs w:val="16"/>
        </w:rPr>
        <w:t xml:space="preserve">4  </w:t>
      </w:r>
      <w:r>
        <w:rPr>
          <w:sz w:val="16"/>
          <w:szCs w:val="16"/>
        </w:rPr>
        <w:t xml:space="preserve">The book pairs Correct a prior-year error that overstated expenses with “________”.</w:t>
      </w:r>
    </w:p>
    <w:p>
      <w:pPr>
        <w:spacing w:after="18"/>
        <w:ind w:left="300" w:hanging="300"/>
      </w:pPr>
      <w:r>
        <w:rPr>
          <w:b/>
          <w:bCs/>
          <w:color w:val="8186EF"/>
          <w:sz w:val="16"/>
          <w:szCs w:val="16"/>
        </w:rPr>
        <w:t xml:space="preserve">5  </w:t>
      </w:r>
      <w:r>
        <w:rPr>
          <w:sz w:val="16"/>
          <w:szCs w:val="16"/>
        </w:rPr>
        <w:t xml:space="preserve">The book’s own table pairs Declare a cash dividend with “Decreases”.</w:t>
      </w:r>
    </w:p>
    <w:p>
      <w:pPr>
        <w:spacing w:after="18"/>
        <w:ind w:left="300" w:hanging="300"/>
      </w:pPr>
      <w:r>
        <w:rPr>
          <w:b/>
          <w:bCs/>
          <w:color w:val="8186EF"/>
          <w:sz w:val="16"/>
          <w:szCs w:val="16"/>
        </w:rPr>
        <w:t xml:space="preserve">6  </w:t>
      </w:r>
      <w:r>
        <w:rPr>
          <w:sz w:val="16"/>
          <w:szCs w:val="16"/>
        </w:rPr>
        <w:t xml:space="preserve">The book pairs Declare and issue a small stock dividend with “No change”.</w:t>
      </w:r>
    </w:p>
    <w:p>
      <w:pPr>
        <w:spacing w:after="18"/>
        <w:ind w:left="300" w:hanging="300"/>
      </w:pPr>
      <w:r>
        <w:rPr>
          <w:b/>
          <w:bCs/>
          <w:color w:val="8186EF"/>
          <w:sz w:val="16"/>
          <w:szCs w:val="16"/>
        </w:rPr>
        <w:t xml:space="preserve">9  </w:t>
      </w:r>
      <w:r>
        <w:rPr>
          <w:sz w:val="16"/>
          <w:szCs w:val="16"/>
        </w:rPr>
        <w:t xml:space="preserve">The retained earnings column shows net income and dividends side by side. A is wrong: The balance sheet shows only the closing balance. C is wrong: Dividends are not on the income statement.</w:t>
      </w:r>
    </w:p>
    <w:p>
      <w:pPr>
        <w:spacing w:after="18"/>
        <w:ind w:left="300" w:hanging="300"/>
      </w:pPr>
      <w:r>
        <w:rPr>
          <w:b/>
          <w:bCs/>
          <w:color w:val="8186EF"/>
          <w:sz w:val="16"/>
          <w:szCs w:val="16"/>
        </w:rPr>
        <w:t xml:space="preserve">10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11  </w:t>
      </w:r>
      <w:r>
        <w:rPr>
          <w:sz w:val="16"/>
          <w:szCs w:val="16"/>
        </w:rPr>
        <w:t xml:space="preserve">S-X 3-04 requires a reconciliation for each period with an income statement. A is wrong: Comparative periods are also reconciled. C is wrong: There is no size threshold.</w:t>
      </w:r>
    </w:p>
    <w:p>
      <w:pPr>
        <w:spacing w:after="18"/>
        <w:ind w:left="300" w:hanging="300"/>
      </w:pPr>
      <w:r>
        <w:rPr>
          <w:b/>
          <w:bCs/>
          <w:color w:val="8186EF"/>
          <w:sz w:val="16"/>
          <w:szCs w:val="16"/>
        </w:rPr>
        <w:t xml:space="preserve">12  </w:t>
      </w:r>
      <w:r>
        <w:rPr>
          <w:sz w:val="16"/>
          <w:szCs w:val="16"/>
        </w:rPr>
        <w:t xml:space="preserve">Treasury stock is contra-equity. A is wrong: A company cannot own itself as an asset. B is wrong: Treasury stock is not an investment.</w:t>
      </w:r>
    </w:p>
    <w:p>
      <w:pPr>
        <w:spacing w:after="18"/>
        <w:ind w:left="300" w:hanging="300"/>
      </w:pPr>
      <w:r>
        <w:rPr>
          <w:b/>
          <w:bCs/>
          <w:color w:val="8186EF"/>
          <w:sz w:val="16"/>
          <w:szCs w:val="16"/>
        </w:rPr>
        <w:t xml:space="preserve">13  </w:t>
      </w:r>
      <w:r>
        <w:rPr>
          <w:sz w:val="16"/>
          <w:szCs w:val="16"/>
        </w:rPr>
        <w:t xml:space="preserve">Every cycle settles one rule and shows where it comes from.</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17  </w:t>
      </w:r>
      <w:r>
        <w:rPr>
          <w:sz w:val="16"/>
          <w:szCs w:val="16"/>
        </w:rPr>
        <w:t xml:space="preserve">OCI goes to AOCI, not retained earnings. A is wrong: Only net income goes to retained earnings. B is wrong: APIC is for owner contributions.</w:t>
      </w:r>
    </w:p>
    <w:p>
      <w:pPr>
        <w:spacing w:after="18"/>
        <w:ind w:left="300" w:hanging="300"/>
      </w:pPr>
      <w:r>
        <w:rPr>
          <w:b/>
          <w:bCs/>
          <w:color w:val="8186EF"/>
          <w:sz w:val="16"/>
          <w:szCs w:val="16"/>
        </w:rPr>
        <w:t xml:space="preserve">18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19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4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4.2</w:t>
      </w:r>
    </w:p>
    <w:p>
      <w:pPr>
        <w:spacing w:after="8"/>
      </w:pPr>
      <w:r>
        <w:rPr>
          <w:color w:val="23265A"/>
          <w:sz w:val="22"/>
          <w:szCs w:val="22"/>
        </w:rPr>
        <w:t xml:space="preserve">Issuing and buying back shares</w:t>
      </w:r>
    </w:p>
    <w:p>
      <w:pPr>
        <w:spacing w:after="130"/>
      </w:pPr>
      <w:r>
        <w:rPr>
          <w:color w:val="6B7280"/>
          <w:sz w:val="20"/>
          <w:szCs w:val="20"/>
        </w:rPr>
        <w:t xml:space="preserve">section 4.2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85"/>
        <w:gridCol w:w="2867"/>
        <w:gridCol w:w="44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0"/>
            <w:tcMar>
              <w:top w:type="dxa" w:w="50"/>
              <w:left w:type="dxa" w:w="110"/>
              <w:bottom w:type="dxa" w:w="50"/>
              <w:right w:type="dxa" w:w="110"/>
            </w:tcMar>
          </w:tcPr>
          <w:p>
            <w:pPr>
              <w:spacing w:before="26" w:after="26"/>
            </w:pPr>
            <w:r>
              <w:rPr>
                <w:color w:val="232733"/>
                <w:sz w:val="16"/>
                <w:szCs w:val="16"/>
              </w:rPr>
              <w:t xml:space="preserve">Issuing and buying back shares</w:t>
            </w:r>
          </w:p>
        </w:tc>
        <w:tc>
          <w:tcPr>
            <w:tcW w:type="pct" w:w="1493"/>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31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declaration date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expenses   ·   declaration date   ·   issued shares   ·   underwriting   ·   whichever</w:t>
      </w:r>
    </w:p>
    <w:p>
      <w:pPr>
        <w:spacing w:before="36" w:after="36"/>
        <w:ind w:left="300"/>
      </w:pPr>
      <w:r>
        <w:rPr>
          <w:sz w:val="19"/>
          <w:szCs w:val="19"/>
        </w:rPr>
        <w:t xml:space="preserve">Direct costs of issuing shares, such as </w:t>
      </w:r>
      <w:r>
        <w:rPr>
          <w:u w:val="single"/>
          <w:sz w:val="19"/>
          <w:szCs w:val="19"/>
        </w:rPr>
        <w:t xml:space="preserve">              </w:t>
      </w:r>
      <w:r>
        <w:rPr>
          <w:sz w:val="19"/>
          <w:szCs w:val="19"/>
        </w:rPr>
        <w:t xml:space="preserve"> fees, reduce APIC; they are not </w:t>
      </w:r>
      <w:r>
        <w:rPr>
          <w:u w:val="single"/>
          <w:sz w:val="19"/>
          <w:szCs w:val="19"/>
        </w:rPr>
        <w:t xml:space="preserve">           </w:t>
      </w:r>
      <w:r>
        <w:rPr>
          <w:sz w:val="19"/>
          <w:szCs w:val="19"/>
        </w:rPr>
        <w:t xml:space="preserve">. Shares issued for a noncash asset, such as land, are recorded at the fair value of the shares or of the asset, </w:t>
      </w:r>
      <w:r>
        <w:rPr>
          <w:u w:val="single"/>
          <w:sz w:val="19"/>
          <w:szCs w:val="19"/>
        </w:rPr>
        <w:t xml:space="preserve">           </w:t>
      </w:r>
      <w:r>
        <w:rPr>
          <w:sz w:val="19"/>
          <w:szCs w:val="19"/>
        </w:rPr>
        <w:t xml:space="preserve"> is more reliable.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declaration date   ·   issued shares   ·   treasury stock   ·   preferred stock   ·   outstanding shares</w:t>
      </w:r>
    </w:p>
    <w:p>
      <w:pPr>
        <w:spacing w:before="36" w:after="36"/>
        <w:ind w:left="300"/>
      </w:pPr>
      <w:r>
        <w:rPr>
          <w:sz w:val="19"/>
          <w:szCs w:val="19"/>
        </w:rPr>
        <w:t xml:space="preserve">Shares held as </w:t>
      </w:r>
      <w:r>
        <w:rPr>
          <w:u w:val="single"/>
          <w:sz w:val="19"/>
          <w:szCs w:val="19"/>
        </w:rPr>
        <w:t xml:space="preserve">                </w:t>
      </w:r>
      <w:r>
        <w:rPr>
          <w:sz w:val="19"/>
          <w:szCs w:val="19"/>
        </w:rPr>
        <w:t xml:space="preserve"> are </w:t>
      </w:r>
      <w:r>
        <w:rPr>
          <w:u w:val="single"/>
          <w:sz w:val="19"/>
          <w:szCs w:val="19"/>
        </w:rPr>
        <w:t xml:space="preserve">               </w:t>
      </w:r>
      <w:r>
        <w:rPr>
          <w:sz w:val="19"/>
          <w:szCs w:val="19"/>
        </w:rPr>
        <w:t xml:space="preserve"> but not </w:t>
      </w:r>
      <w:r>
        <w:rPr>
          <w:u w:val="single"/>
          <w:sz w:val="19"/>
          <w:szCs w:val="19"/>
        </w:rPr>
        <w:t xml:space="preserve">                    </w:t>
      </w:r>
      <w:r>
        <w:rPr>
          <w:sz w:val="19"/>
          <w:szCs w:val="19"/>
        </w:rPr>
        <w:t xml:space="preserve">: they receive no dividends and have no votes. A company never records a gain or loss on its own shares in net income. Suppose Orontes buys back 50,000 shares at $16 in 2026.</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retained   ·   issued shares   ·   retirement   ·   declaration date   ·   earnings</w:t>
      </w:r>
    </w:p>
    <w:p>
      <w:pPr>
        <w:spacing w:before="36" w:after="36"/>
        <w:ind w:left="300"/>
      </w:pPr>
      <w:r>
        <w:rPr>
          <w:sz w:val="19"/>
          <w:szCs w:val="19"/>
        </w:rPr>
        <w:t xml:space="preserve">Any excess of cost over these amounts reduces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or is split between APIC and retained earnings. ASU 2025-12 allows companies to charge the whole excess on a </w:t>
      </w:r>
      <w:r>
        <w:rPr>
          <w:u w:val="single"/>
          <w:sz w:val="19"/>
          <w:szCs w:val="19"/>
        </w:rPr>
        <w:t xml:space="preserve">            </w:t>
      </w:r>
      <w:r>
        <w:rPr>
          <w:sz w:val="19"/>
          <w:szCs w:val="19"/>
        </w:rPr>
        <w:t xml:space="preserve"> to APIC, as long as APIC does not become negative.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Issuing and buying back shares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Common stock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Account</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Earned capital</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Deduction from equity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APIC–treasury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APIC–treasury stock   ·   Retained earnings   ·   Treasury stock   ·   Dividends payable   ·   Common stock</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Contributed capital</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Current liability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Deduction from equity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Earned capital</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heading is correct for a statement of changes in equity?</w:t>
      </w:r>
    </w:p>
    <w:p>
      <w:pPr>
        <w:spacing w:after="18"/>
        <w:ind w:left="560" w:hanging="260"/>
      </w:pPr>
      <w:r>
        <w:rPr>
          <w:b/>
          <w:bCs/>
          <w:color w:val="8186EF"/>
          <w:sz w:val="18"/>
          <w:szCs w:val="18"/>
        </w:rPr>
        <w:t xml:space="preserve">A. </w:t>
      </w:r>
      <w:r>
        <w:rPr>
          <w:sz w:val="18"/>
          <w:szCs w:val="18"/>
        </w:rPr>
        <w:t xml:space="preserve">As of December 31, 2025</w:t>
      </w:r>
    </w:p>
    <w:p>
      <w:pPr>
        <w:spacing w:after="18"/>
        <w:ind w:left="560" w:hanging="260"/>
      </w:pPr>
      <w:r>
        <w:rPr>
          <w:b/>
          <w:bCs/>
          <w:color w:val="8186EF"/>
          <w:sz w:val="18"/>
          <w:szCs w:val="18"/>
        </w:rPr>
        <w:t xml:space="preserve">B. </w:t>
      </w:r>
      <w:r>
        <w:rPr>
          <w:sz w:val="18"/>
          <w:szCs w:val="18"/>
        </w:rPr>
        <w:t xml:space="preserve">At December 31, 2025</w:t>
      </w:r>
    </w:p>
    <w:p>
      <w:pPr>
        <w:spacing w:after="18"/>
        <w:ind w:left="560" w:hanging="260"/>
      </w:pPr>
      <w:r>
        <w:rPr>
          <w:b/>
          <w:bCs/>
          <w:color w:val="8186EF"/>
          <w:sz w:val="18"/>
          <w:szCs w:val="18"/>
        </w:rPr>
        <w:t xml:space="preserve">C. </w:t>
      </w:r>
      <w:r>
        <w:rPr>
          <w:sz w:val="18"/>
          <w:szCs w:val="18"/>
        </w:rPr>
        <w:t xml:space="preserve">On December 31, 2025</w:t>
      </w:r>
    </w:p>
    <w:p>
      <w:pPr>
        <w:spacing w:after="18"/>
        <w:ind w:left="560" w:hanging="260"/>
      </w:pPr>
      <w:r>
        <w:rPr>
          <w:b/>
          <w:bCs/>
          <w:color w:val="8186EF"/>
          <w:sz w:val="18"/>
          <w:szCs w:val="18"/>
        </w:rPr>
        <w:t xml:space="preserve">D. </w:t>
      </w:r>
      <w:r>
        <w:rPr>
          <w:sz w:val="18"/>
          <w:szCs w:val="18"/>
        </w:rPr>
        <w:t xml:space="preserve">For the year ended December 31, 2025</w:t>
      </w:r>
    </w:p>
    <w:p>
      <w:pPr>
        <w:spacing w:before="40" w:after="16"/>
        <w:ind w:left="300" w:hanging="300"/>
      </w:pPr>
      <w:r>
        <w:rPr>
          <w:b/>
          <w:bCs/>
          <w:color w:val="353A7C"/>
          <w:sz w:val="19"/>
          <w:szCs w:val="19"/>
        </w:rPr>
        <w:t xml:space="preserve">11.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12.  </w:t>
      </w:r>
      <w:r>
        <w:rPr>
          <w:sz w:val="19"/>
          <w:szCs w:val="19"/>
        </w:rPr>
        <w:t xml:space="preserve">What entry is made on the date of record for a cash dividend?</w:t>
      </w:r>
    </w:p>
    <w:p>
      <w:pPr>
        <w:spacing w:after="18"/>
        <w:ind w:left="560" w:hanging="260"/>
      </w:pPr>
      <w:r>
        <w:rPr>
          <w:b/>
          <w:bCs/>
          <w:color w:val="8186EF"/>
          <w:sz w:val="18"/>
          <w:szCs w:val="18"/>
        </w:rPr>
        <w:t xml:space="preserve">A. </w:t>
      </w:r>
      <w:r>
        <w:rPr>
          <w:sz w:val="18"/>
          <w:szCs w:val="18"/>
        </w:rPr>
        <w:t xml:space="preserve">No entry</w:t>
      </w:r>
    </w:p>
    <w:p>
      <w:pPr>
        <w:spacing w:after="18"/>
        <w:ind w:left="560" w:hanging="260"/>
      </w:pPr>
      <w:r>
        <w:rPr>
          <w:b/>
          <w:bCs/>
          <w:color w:val="8186EF"/>
          <w:sz w:val="18"/>
          <w:szCs w:val="18"/>
        </w:rPr>
        <w:t xml:space="preserve">B. </w:t>
      </w:r>
      <w:r>
        <w:rPr>
          <w:sz w:val="18"/>
          <w:szCs w:val="18"/>
        </w:rPr>
        <w:t xml:space="preserve">Debit retained earnings; credit dividends payable</w:t>
      </w:r>
    </w:p>
    <w:p>
      <w:pPr>
        <w:spacing w:after="18"/>
        <w:ind w:left="560" w:hanging="260"/>
      </w:pPr>
      <w:r>
        <w:rPr>
          <w:b/>
          <w:bCs/>
          <w:color w:val="8186EF"/>
          <w:sz w:val="18"/>
          <w:szCs w:val="18"/>
        </w:rPr>
        <w:t xml:space="preserve">C. </w:t>
      </w:r>
      <w:r>
        <w:rPr>
          <w:sz w:val="18"/>
          <w:szCs w:val="18"/>
        </w:rPr>
        <w:t xml:space="preserve">Debit dividends payable; credit cash</w:t>
      </w:r>
    </w:p>
    <w:p>
      <w:pPr>
        <w:spacing w:after="18"/>
        <w:ind w:left="560" w:hanging="260"/>
      </w:pPr>
      <w:r>
        <w:rPr>
          <w:b/>
          <w:bCs/>
          <w:color w:val="8186EF"/>
          <w:sz w:val="18"/>
          <w:szCs w:val="18"/>
        </w:rPr>
        <w:t xml:space="preserve">D. </w:t>
      </w:r>
      <w:r>
        <w:rPr>
          <w:sz w:val="18"/>
          <w:szCs w:val="18"/>
        </w:rPr>
        <w:t xml:space="preserve">Debit retained earnings; credit cash</w:t>
      </w:r>
    </w:p>
    <w:p>
      <w:pPr>
        <w:spacing w:before="40" w:after="16"/>
        <w:ind w:left="300" w:hanging="300"/>
      </w:pPr>
      <w:r>
        <w:rPr>
          <w:b/>
          <w:bCs/>
          <w:color w:val="353A7C"/>
          <w:sz w:val="19"/>
          <w:szCs w:val="19"/>
        </w:rPr>
        <w:t xml:space="preserve">13.  </w:t>
      </w:r>
      <w:r>
        <w:rPr>
          <w:sz w:val="19"/>
          <w:szCs w:val="19"/>
        </w:rPr>
        <w:t xml:space="preserve">Which transaction reduces total stockholders' equity?</w:t>
      </w:r>
    </w:p>
    <w:p>
      <w:pPr>
        <w:spacing w:after="18"/>
        <w:ind w:left="560" w:hanging="260"/>
      </w:pPr>
      <w:r>
        <w:rPr>
          <w:b/>
          <w:bCs/>
          <w:color w:val="8186EF"/>
          <w:sz w:val="18"/>
          <w:szCs w:val="18"/>
        </w:rPr>
        <w:t xml:space="preserve">A. </w:t>
      </w:r>
      <w:r>
        <w:rPr>
          <w:sz w:val="18"/>
          <w:szCs w:val="18"/>
        </w:rPr>
        <w:t xml:space="preserve">Declaring and issuing a small stock dividend</w:t>
      </w:r>
    </w:p>
    <w:p>
      <w:pPr>
        <w:spacing w:after="18"/>
        <w:ind w:left="560" w:hanging="260"/>
      </w:pPr>
      <w:r>
        <w:rPr>
          <w:b/>
          <w:bCs/>
          <w:color w:val="8186EF"/>
          <w:sz w:val="18"/>
          <w:szCs w:val="18"/>
        </w:rPr>
        <w:t xml:space="preserve">B. </w:t>
      </w:r>
      <w:r>
        <w:rPr>
          <w:sz w:val="18"/>
          <w:szCs w:val="18"/>
        </w:rPr>
        <w:t xml:space="preserve">Declaring a cash dividend</w:t>
      </w:r>
    </w:p>
    <w:p>
      <w:pPr>
        <w:spacing w:after="18"/>
        <w:ind w:left="560" w:hanging="260"/>
      </w:pPr>
      <w:r>
        <w:rPr>
          <w:b/>
          <w:bCs/>
          <w:color w:val="8186EF"/>
          <w:sz w:val="18"/>
          <w:szCs w:val="18"/>
        </w:rPr>
        <w:t xml:space="preserve">C. </w:t>
      </w:r>
      <w:r>
        <w:rPr>
          <w:sz w:val="18"/>
          <w:szCs w:val="18"/>
        </w:rPr>
        <w:t xml:space="preserve">Carrying out a 3-for-1 stock split</w:t>
      </w:r>
    </w:p>
    <w:p>
      <w:pPr>
        <w:spacing w:after="18"/>
        <w:ind w:left="560" w:hanging="260"/>
      </w:pPr>
      <w:r>
        <w:rPr>
          <w:b/>
          <w:bCs/>
          <w:color w:val="8186EF"/>
          <w:sz w:val="18"/>
          <w:szCs w:val="18"/>
        </w:rPr>
        <w:t xml:space="preserve">D. </w:t>
      </w:r>
      <w:r>
        <w:rPr>
          <w:sz w:val="18"/>
          <w:szCs w:val="18"/>
        </w:rPr>
        <w:t xml:space="preserve">Appropriating retained earnings for a new plant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7"/>
        <w:gridCol w:w="47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4"/>
            <w:tcMar>
              <w:top w:type="dxa" w:w="50"/>
              <w:left w:type="dxa" w:w="110"/>
              <w:bottom w:type="dxa" w:w="50"/>
              <w:right w:type="dxa" w:w="110"/>
            </w:tcMar>
          </w:tcPr>
          <w:p>
            <w:pPr>
              <w:spacing w:before="26" w:after="26"/>
            </w:pPr>
            <w:r>
              <w:rPr>
                <w:color w:val="232733"/>
                <w:sz w:val="16"/>
                <w:szCs w:val="16"/>
              </w:rPr>
              <w:t xml:space="preserve">contributed capital</w:t>
            </w:r>
          </w:p>
        </w:tc>
        <w:tc>
          <w:tcPr>
            <w:tcW w:type="pct" w:w="2486"/>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514"/>
            <w:shd w:fill="FBFAF6" w:val="clear"/>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86"/>
            <w:shd w:fill="FBFAF6" w:val="clear"/>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514"/>
            <w:tcMar>
              <w:top w:type="dxa" w:w="50"/>
              <w:left w:type="dxa" w:w="110"/>
              <w:bottom w:type="dxa" w:w="50"/>
              <w:right w:type="dxa" w:w="110"/>
            </w:tcMar>
          </w:tcPr>
          <w:p>
            <w:pPr>
              <w:spacing w:before="26" w:after="26"/>
            </w:pPr>
            <w:r>
              <w:rPr>
                <w:color w:val="232733"/>
                <w:sz w:val="16"/>
                <w:szCs w:val="16"/>
              </w:rPr>
              <w:t xml:space="preserve">declaration date</w:t>
            </w:r>
          </w:p>
        </w:tc>
        <w:tc>
          <w:tcPr>
            <w:tcW w:type="pct" w:w="2486"/>
            <w:tcMar>
              <w:top w:type="dxa" w:w="50"/>
              <w:left w:type="dxa" w:w="110"/>
              <w:bottom w:type="dxa" w:w="50"/>
              <w:right w:type="dxa" w:w="110"/>
            </w:tcMar>
          </w:tcPr>
          <w:p>
            <w:pPr>
              <w:spacing w:before="26" w:after="26"/>
            </w:pPr>
            <w:r>
              <w:rPr>
                <w:color w:val="232733"/>
                <w:sz w:val="16"/>
                <w:szCs w:val="16"/>
              </w:rPr>
              <w:t xml:space="preserve">تاريخ الإعلان</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Under IFRS, how is a stock dividend (bonus issue) of 10% measured?</w:t>
      </w:r>
    </w:p>
    <w:p>
      <w:pPr>
        <w:spacing w:after="18"/>
        <w:ind w:left="560" w:hanging="260"/>
      </w:pPr>
      <w:r>
        <w:rPr>
          <w:b/>
          <w:bCs/>
          <w:color w:val="8186EF"/>
          <w:sz w:val="18"/>
          <w:szCs w:val="18"/>
        </w:rPr>
        <w:t xml:space="preserve">A. </w:t>
      </w:r>
      <w:r>
        <w:rPr>
          <w:sz w:val="18"/>
          <w:szCs w:val="18"/>
        </w:rPr>
        <w:t xml:space="preserve">Always at fair value</w:t>
      </w:r>
    </w:p>
    <w:p>
      <w:pPr>
        <w:spacing w:after="18"/>
        <w:ind w:left="560" w:hanging="260"/>
      </w:pPr>
      <w:r>
        <w:rPr>
          <w:b/>
          <w:bCs/>
          <w:color w:val="8186EF"/>
          <w:sz w:val="18"/>
          <w:szCs w:val="18"/>
        </w:rPr>
        <w:t xml:space="preserve">B. </w:t>
      </w:r>
      <w:r>
        <w:rPr>
          <w:sz w:val="18"/>
          <w:szCs w:val="18"/>
        </w:rPr>
        <w:t xml:space="preserve">Always at par, like a U.S. large stock dividend</w:t>
      </w:r>
    </w:p>
    <w:p>
      <w:pPr>
        <w:spacing w:after="18"/>
        <w:ind w:left="560" w:hanging="260"/>
      </w:pPr>
      <w:r>
        <w:rPr>
          <w:b/>
          <w:bCs/>
          <w:color w:val="8186EF"/>
          <w:sz w:val="18"/>
          <w:szCs w:val="18"/>
        </w:rPr>
        <w:t xml:space="preserve">C. </w:t>
      </w:r>
      <w:r>
        <w:rPr>
          <w:sz w:val="18"/>
          <w:szCs w:val="18"/>
        </w:rPr>
        <w:t xml:space="preserve">IFRS has no small/large rule; practice varies by local law</w:t>
      </w:r>
    </w:p>
    <w:p>
      <w:pPr>
        <w:spacing w:after="18"/>
        <w:ind w:left="560" w:hanging="260"/>
      </w:pPr>
      <w:r>
        <w:rPr>
          <w:b/>
          <w:bCs/>
          <w:color w:val="8186EF"/>
          <w:sz w:val="18"/>
          <w:szCs w:val="18"/>
        </w:rPr>
        <w:t xml:space="preserve">D. </w:t>
      </w:r>
      <w:r>
        <w:rPr>
          <w:sz w:val="18"/>
          <w:szCs w:val="18"/>
        </w:rPr>
        <w:t xml:space="preserve">It is recorded as an expense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contributed capital  ·  appropriated retained earnings  ·  declaration date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4.2 · Issuing and buying back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underwriting · expenses · whichever</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Deduction from equity: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treasury stock · issued shares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Earned capital: Retained earnings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retained · earnings · retirement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Contributed capital: APIC–treasury stock, Common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Current liability: Dividends payable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“Direct costs of issuing shares, such as underwriting fees, reduce APIC; they are not expenses. Shares issued for a noncash asset, such as land, are recorded at the fair value of the shares or of the asset, whichever is more reliable.”</w:t>
      </w:r>
    </w:p>
    <w:p>
      <w:pPr>
        <w:spacing w:after="18"/>
        <w:ind w:left="300" w:hanging="300"/>
      </w:pPr>
      <w:r>
        <w:rPr>
          <w:b/>
          <w:bCs/>
          <w:color w:val="8186EF"/>
          <w:sz w:val="16"/>
          <w:szCs w:val="16"/>
        </w:rPr>
        <w:t xml:space="preserve">2  </w:t>
      </w:r>
      <w:r>
        <w:rPr>
          <w:sz w:val="16"/>
          <w:szCs w:val="16"/>
        </w:rPr>
        <w:t xml:space="preserve">The book writes: “Shares held as treasury stock are issued shares but not outstanding shares: they receive no dividends and have no votes. A company never records a gain or loss on its own shares in net income. Suppose Orontes buys back 50,000 shares at $16 in 2026.”</w:t>
      </w:r>
    </w:p>
    <w:p>
      <w:pPr>
        <w:spacing w:after="18"/>
        <w:ind w:left="300" w:hanging="300"/>
      </w:pPr>
      <w:r>
        <w:rPr>
          <w:b/>
          <w:bCs/>
          <w:color w:val="8186EF"/>
          <w:sz w:val="16"/>
          <w:szCs w:val="16"/>
        </w:rPr>
        <w:t xml:space="preserve">3  </w:t>
      </w:r>
      <w:r>
        <w:rPr>
          <w:sz w:val="16"/>
          <w:szCs w:val="16"/>
        </w:rPr>
        <w:t xml:space="preserve">The book writes: “Any excess of cost over these amounts reduces retained earnings, or is split between APIC and retained earnings. ASU 2025-12 allows companies to charge the whole excess on a retirement to APIC, as long as APIC does not become negative.”</w:t>
      </w:r>
    </w:p>
    <w:p>
      <w:pPr>
        <w:spacing w:after="18"/>
        <w:ind w:left="300" w:hanging="300"/>
      </w:pPr>
      <w:r>
        <w:rPr>
          <w:b/>
          <w:bCs/>
          <w:color w:val="8186EF"/>
          <w:sz w:val="16"/>
          <w:szCs w:val="16"/>
        </w:rPr>
        <w:t xml:space="preserve">4  </w:t>
      </w:r>
      <w:r>
        <w:rPr>
          <w:sz w:val="16"/>
          <w:szCs w:val="16"/>
        </w:rPr>
        <w:t xml:space="preserve">The book pairs Common stock with “Contributed capital”.</w:t>
      </w:r>
    </w:p>
    <w:p>
      <w:pPr>
        <w:spacing w:after="18"/>
        <w:ind w:left="300" w:hanging="300"/>
      </w:pPr>
      <w:r>
        <w:rPr>
          <w:b/>
          <w:bCs/>
          <w:color w:val="8186EF"/>
          <w:sz w:val="16"/>
          <w:szCs w:val="16"/>
        </w:rPr>
        <w:t xml:space="preserve">5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10  </w:t>
      </w:r>
      <w:r>
        <w:rPr>
          <w:sz w:val="16"/>
          <w:szCs w:val="16"/>
        </w:rPr>
        <w:t xml:space="preserve">It explains changes over a period. A is wrong: 'As of' is used for the balance sheet. B is wrong: A single date describes a balance sheet.</w:t>
      </w:r>
    </w:p>
    <w:p>
      <w:pPr>
        <w:spacing w:after="18"/>
        <w:ind w:left="300" w:hanging="300"/>
      </w:pPr>
      <w:r>
        <w:rPr>
          <w:b/>
          <w:bCs/>
          <w:color w:val="8186EF"/>
          <w:sz w:val="16"/>
          <w:szCs w:val="16"/>
        </w:rPr>
        <w:t xml:space="preserve">11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12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13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4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4.3</w:t>
      </w:r>
    </w:p>
    <w:p>
      <w:pPr>
        <w:spacing w:after="8"/>
      </w:pPr>
      <w:r>
        <w:rPr>
          <w:color w:val="23265A"/>
          <w:sz w:val="22"/>
          <w:szCs w:val="22"/>
        </w:rPr>
        <w:t xml:space="preserve">Dividends, stock dividends and stock splits</w:t>
      </w:r>
    </w:p>
    <w:p>
      <w:pPr>
        <w:spacing w:after="130"/>
      </w:pPr>
      <w:r>
        <w:rPr>
          <w:color w:val="6B7280"/>
          <w:sz w:val="20"/>
          <w:szCs w:val="20"/>
        </w:rPr>
        <w:t xml:space="preserve">section 4.3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51"/>
        <w:gridCol w:w="4393"/>
        <w:gridCol w:w="3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8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9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6"/>
            <w:tcMar>
              <w:top w:type="dxa" w:w="50"/>
              <w:left w:type="dxa" w:w="110"/>
              <w:bottom w:type="dxa" w:w="50"/>
              <w:right w:type="dxa" w:w="110"/>
            </w:tcMar>
          </w:tcPr>
          <w:p>
            <w:pPr>
              <w:spacing w:before="26" w:after="26"/>
            </w:pPr>
            <w:r>
              <w:rPr>
                <w:color w:val="232733"/>
                <w:sz w:val="16"/>
                <w:szCs w:val="16"/>
              </w:rPr>
              <w:t xml:space="preserve">Dividends, stock dividends and stock splits</w:t>
            </w:r>
          </w:p>
        </w:tc>
        <w:tc>
          <w:tcPr>
            <w:tcW w:type="pct" w:w="2288"/>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169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1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88"/>
            <w:shd w:fill="FBFAF6" w:val="clear"/>
            <w:tcMar>
              <w:top w:type="dxa" w:w="50"/>
              <w:left w:type="dxa" w:w="110"/>
              <w:bottom w:type="dxa" w:w="50"/>
              <w:right w:type="dxa" w:w="110"/>
            </w:tcMar>
          </w:tcPr>
          <w:p>
            <w:pPr>
              <w:spacing w:before="26" w:after="26"/>
            </w:pPr>
            <w:r>
              <w:rPr>
                <w:color w:val="232733"/>
                <w:sz w:val="16"/>
                <w:szCs w:val="16"/>
              </w:rPr>
              <w:t xml:space="preserve">a figure to read · Suppose: Orontes, 8,100,000 shares · The English the exam uses, and what it translates</w:t>
            </w:r>
          </w:p>
        </w:tc>
        <w:tc>
          <w:tcPr>
            <w:tcW w:type="pct" w:w="169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outstanding shares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date of record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outstanding shares   ·   date of record   ·   declaration date   ·   prior-period adjustment</w:t>
      </w:r>
    </w:p>
    <w:p>
      <w:pPr>
        <w:spacing w:before="36" w:after="36"/>
        <w:ind w:left="300"/>
      </w:pPr>
      <w:r>
        <w:rPr>
          <w:sz w:val="19"/>
          <w:szCs w:val="19"/>
        </w:rPr>
        <w:t xml:space="preserve">A cash dividend has three dates. On the </w:t>
      </w:r>
      <w:r>
        <w:rPr>
          <w:u w:val="single"/>
          <w:sz w:val="19"/>
          <w:szCs w:val="19"/>
        </w:rPr>
        <w:t xml:space="preserve">                  </w:t>
      </w:r>
      <w:r>
        <w:rPr>
          <w:sz w:val="19"/>
          <w:szCs w:val="19"/>
        </w:rPr>
        <w:t xml:space="preserve"> the company debits retained earnings and credits dividends payable, a current liability. On the </w:t>
      </w:r>
      <w:r>
        <w:rPr>
          <w:u w:val="single"/>
          <w:sz w:val="19"/>
          <w:szCs w:val="19"/>
        </w:rPr>
        <w:t xml:space="preserve">                </w:t>
      </w:r>
      <w:r>
        <w:rPr>
          <w:sz w:val="19"/>
          <w:szCs w:val="19"/>
        </w:rPr>
        <w:t xml:space="preserve"> no entry is made; it only decides who is paid. On the payment date the liability is paid.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stock dividend   ·   prior-period adjustment   ·   outstanding shares   ·   property dividend   ·   liquidating dividend</w:t>
      </w:r>
    </w:p>
    <w:p>
      <w:pPr>
        <w:spacing w:before="36" w:after="36"/>
        <w:ind w:left="300"/>
      </w:pPr>
      <w:r>
        <w:rPr>
          <w:sz w:val="19"/>
          <w:szCs w:val="19"/>
        </w:rPr>
        <w:t xml:space="preserve">A </w:t>
      </w:r>
      <w:r>
        <w:rPr>
          <w:u w:val="single"/>
          <w:sz w:val="19"/>
          <w:szCs w:val="19"/>
        </w:rPr>
        <w:t xml:space="preserve">                   </w:t>
      </w:r>
      <w:r>
        <w:rPr>
          <w:sz w:val="19"/>
          <w:szCs w:val="19"/>
        </w:rPr>
        <w:t xml:space="preserve"> is paid with a noncash asset. The company first remeasures the asset to fair value and records any gain or loss, then debits retained earnings at fair value. A scrip dividend creates a note payable. 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 A </w:t>
      </w:r>
      <w:r>
        <w:rPr>
          <w:u w:val="single"/>
          <w:sz w:val="19"/>
          <w:szCs w:val="19"/>
        </w:rPr>
        <w:t xml:space="preserve">                </w:t>
      </w:r>
      <w:r>
        <w:rPr>
          <w:sz w:val="19"/>
          <w:szCs w:val="19"/>
        </w:rPr>
        <w:t xml:space="preserve"> gives shareholders more shares instead of cash.</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stock split   ·   prior-period adjustment   ·   cost method   ·   outstanding shares   ·   stock dividend</w:t>
      </w:r>
    </w:p>
    <w:p>
      <w:pPr>
        <w:spacing w:before="36" w:after="36"/>
        <w:ind w:left="300"/>
      </w:pPr>
      <w:r>
        <w:rPr>
          <w:sz w:val="19"/>
          <w:szCs w:val="19"/>
        </w:rPr>
        <w:t xml:space="preserve">For a small </w:t>
      </w:r>
      <w:r>
        <w:rPr>
          <w:u w:val="single"/>
          <w:sz w:val="19"/>
          <w:szCs w:val="19"/>
        </w:rPr>
        <w:t xml:space="preserve">                </w:t>
      </w:r>
      <w:r>
        <w:rPr>
          <w:sz w:val="19"/>
          <w:szCs w:val="19"/>
        </w:rPr>
        <w:t xml:space="preserve">, below about 20% to 25% of the </w:t>
      </w:r>
      <w:r>
        <w:rPr>
          <w:u w:val="single"/>
          <w:sz w:val="19"/>
          <w:szCs w:val="19"/>
        </w:rPr>
        <w:t xml:space="preserve">                    </w:t>
      </w:r>
      <w:r>
        <w:rPr>
          <w:sz w:val="19"/>
          <w:szCs w:val="19"/>
        </w:rPr>
        <w:t xml:space="preserve">, the company moves the fair value of the new shares from retained earnings to common stock and APIC. For a large stock dividend, it moves only the par value. A </w:t>
      </w:r>
      <w:r>
        <w:rPr>
          <w:u w:val="single"/>
          <w:sz w:val="19"/>
          <w:szCs w:val="19"/>
        </w:rPr>
        <w:t xml:space="preserve">             </w:t>
      </w:r>
      <w:r>
        <w:rPr>
          <w:sz w:val="19"/>
          <w:szCs w:val="19"/>
        </w:rPr>
        <w:t xml:space="preserve"> increases the number of shares and reduces the par value per share in proportion.</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Dividends, stock dividends and stock splits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44816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388"/>
        <w:gridCol w:w="2027"/>
        <w:gridCol w:w="183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224"/>
            <w:tcMar>
              <w:top w:type="dxa" w:w="50"/>
              <w:left w:type="dxa" w:w="110"/>
              <w:bottom w:type="dxa" w:w="50"/>
              <w:right w:type="dxa" w:w="110"/>
            </w:tcMar>
          </w:tcPr>
          <w:p>
            <w:pPr>
              <w:spacing w:before="26" w:after="26"/>
            </w:pPr>
            <w:r>
              <w:rPr>
                <w:b/>
                <w:bCs/>
                <w:color w:val="353A7C"/>
                <w:sz w:val="15"/>
                <w:szCs w:val="15"/>
              </w:rPr>
              <w:t xml:space="preserve">Type</w:t>
            </w:r>
          </w:p>
        </w:tc>
        <w:tc>
          <w:tcPr>
            <w:tcW w:type="pct" w:w="1765"/>
            <w:tcMar>
              <w:top w:type="dxa" w:w="50"/>
              <w:left w:type="dxa" w:w="110"/>
              <w:bottom w:type="dxa" w:w="50"/>
              <w:right w:type="dxa" w:w="110"/>
            </w:tcMar>
          </w:tcPr>
          <w:p>
            <w:pPr>
              <w:spacing w:before="26" w:after="26"/>
            </w:pPr>
            <w:r>
              <w:rPr>
                <w:b/>
                <w:bCs/>
                <w:color w:val="353A7C"/>
                <w:sz w:val="15"/>
                <w:szCs w:val="15"/>
              </w:rPr>
              <w:t xml:space="preserve">Measured at</w:t>
            </w:r>
          </w:p>
        </w:tc>
        <w:tc>
          <w:tcPr>
            <w:tcW w:type="pct" w:w="1056"/>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955"/>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1224"/>
            <w:tcMar>
              <w:top w:type="dxa" w:w="50"/>
              <w:left w:type="dxa" w:w="110"/>
              <w:bottom w:type="dxa" w:w="50"/>
              <w:right w:type="dxa" w:w="110"/>
            </w:tcMar>
          </w:tcPr>
          <w:p>
            <w:pPr>
              <w:spacing w:before="26" w:after="26"/>
            </w:pPr>
            <w:r>
              <w:rPr>
                <w:color w:val="232733"/>
                <w:sz w:val="16"/>
                <w:szCs w:val="16"/>
              </w:rPr>
              <w:t xml:space="preserve">Cash dividend</w:t>
            </w:r>
          </w:p>
        </w:tc>
        <w:tc>
          <w:tcPr>
            <w:tcW w:type="pct" w:w="1765"/>
            <w:tcMar>
              <w:top w:type="dxa" w:w="50"/>
              <w:left w:type="dxa" w:w="110"/>
              <w:bottom w:type="dxa" w:w="50"/>
              <w:right w:type="dxa" w:w="110"/>
            </w:tcMar>
          </w:tcPr>
          <w:p>
            <w:pPr>
              <w:spacing w:before="26" w:after="26"/>
            </w:pPr>
            <w:r>
              <w:rPr>
                <w:color w:val="232733"/>
                <w:sz w:val="16"/>
                <w:szCs w:val="16"/>
              </w:rPr>
              <w:t xml:space="preserve">Amount declared</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liability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Property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Fair value of the asset (gain or loss on remeasurement first)</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Scrip dividend</w:t>
            </w:r>
          </w:p>
        </w:tc>
        <w:tc>
          <w:tcPr>
            <w:tcW w:type="pct" w:w="1765"/>
            <w:tcMar>
              <w:top w:type="dxa" w:w="50"/>
              <w:left w:type="dxa" w:w="110"/>
              <w:bottom w:type="dxa" w:w="50"/>
              <w:right w:type="dxa" w:w="110"/>
            </w:tcMar>
          </w:tcPr>
          <w:p>
            <w:pPr>
              <w:spacing w:before="26" w:after="26"/>
            </w:pPr>
            <w:r>
              <w:rPr>
                <w:color w:val="232733"/>
                <w:sz w:val="16"/>
                <w:szCs w:val="16"/>
              </w:rPr>
              <w:t xml:space="preserve">Face value of the note</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note payable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Amount beyond retained earnings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No change for that part; APIC 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Small stock dividend (below about 20–25%)</w:t>
            </w:r>
          </w:p>
        </w:tc>
        <w:tc>
          <w:tcPr>
            <w:tcW w:type="pct" w:w="1765"/>
            <w:tcMar>
              <w:top w:type="dxa" w:w="50"/>
              <w:left w:type="dxa" w:w="110"/>
              <w:bottom w:type="dxa" w:w="50"/>
              <w:right w:type="dxa" w:w="110"/>
            </w:tcMar>
          </w:tcPr>
          <w:p>
            <w:pPr>
              <w:spacing w:before="26" w:after="26"/>
            </w:pPr>
            <w:r>
              <w:rPr>
                <w:color w:val="232733"/>
                <w:sz w:val="16"/>
                <w:szCs w:val="16"/>
              </w:rPr>
              <w:t xml:space="preserve">Fair value of the shares</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Large stock dividend (above about 20–25%)</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Par value of the shares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tcMar>
              <w:top w:type="dxa" w:w="50"/>
              <w:left w:type="dxa" w:w="110"/>
              <w:bottom w:type="dxa" w:w="50"/>
              <w:right w:type="dxa" w:w="110"/>
            </w:tcMar>
          </w:tcPr>
          <w:p>
            <w:pPr>
              <w:spacing w:before="26" w:after="26"/>
            </w:pPr>
            <w:r>
              <w:rPr>
                <w:color w:val="232733"/>
                <w:sz w:val="16"/>
                <w:szCs w:val="16"/>
              </w:rPr>
              <w:t xml:space="preserve">Stock split</w:t>
            </w:r>
          </w:p>
        </w:tc>
        <w:tc>
          <w:tcPr>
            <w:tcW w:type="pct" w:w="1765"/>
            <w:tcMar>
              <w:top w:type="dxa" w:w="50"/>
              <w:left w:type="dxa" w:w="110"/>
              <w:bottom w:type="dxa" w:w="50"/>
              <w:right w:type="dxa" w:w="110"/>
            </w:tcMar>
          </w:tcPr>
          <w:p>
            <w:pPr>
              <w:spacing w:before="26" w:after="26"/>
            </w:pPr>
            <w:r>
              <w:rPr>
                <w:color w:val="232733"/>
                <w:sz w:val="16"/>
                <w:szCs w:val="16"/>
              </w:rPr>
              <w:t xml:space="preserve">No entry; par per share falls</w:t>
            </w:r>
          </w:p>
        </w:tc>
        <w:tc>
          <w:tcPr>
            <w:tcW w:type="pct" w:w="1056"/>
            <w:tcMar>
              <w:top w:type="dxa" w:w="50"/>
              <w:left w:type="dxa" w:w="110"/>
              <w:bottom w:type="dxa" w:w="50"/>
              <w:right w:type="dxa" w:w="110"/>
            </w:tcMar>
          </w:tcPr>
          <w:p>
            <w:pPr>
              <w:spacing w:before="26" w:after="26"/>
            </w:pPr>
            <w:r>
              <w:rPr>
                <w:color w:val="232733"/>
                <w:sz w:val="16"/>
                <w:szCs w:val="16"/>
              </w:rPr>
              <w:t xml:space="preserve">No change</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does the book pair with “Amount declared”?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Liquidating dividend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Stock split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Scrip dividend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Cash dividend</w:t>
            </w:r>
          </w:p>
        </w:tc>
      </w:tr>
    </w:tbl>
    <w:p>
      <w:pPr>
        <w:spacing w:before="30" w:after="30"/>
        <w:ind w:left="300" w:hanging="300"/>
      </w:pPr>
      <w:r>
        <w:rPr>
          <w:b/>
          <w:bCs/>
          <w:color w:val="353A7C"/>
          <w:sz w:val="19"/>
          <w:szCs w:val="19"/>
        </w:rPr>
        <w:t xml:space="preserve">6.  </w:t>
      </w:r>
      <w:r>
        <w:rPr>
          <w:sz w:val="19"/>
          <w:szCs w:val="19"/>
        </w:rPr>
        <w:t xml:space="preserve">The book gives the total equity of Scrip dividend as “Decreases (a note payable arises)”.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prior-period adjustment  ·  issued shares  ·  liquidating dividend  ·  contributed capital</w:t>
            </w:r>
          </w:p>
          <w:p>
            <w:pPr>
              <w:spacing w:before="26" w:after="26"/>
              <w:ind w:left="200"/>
            </w:pPr>
            <w:r>
              <w:rPr>
                <w:sz w:val="19"/>
                <w:szCs w:val="19"/>
              </w:rPr>
              <w:t xml:space="preserve">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Cash dividend</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Property dividend</w:t>
            </w:r>
          </w:p>
        </w:tc>
      </w:tr>
      <w:tr>
        <w:tc>
          <w:tcPr>
            <w:tcW w:type="pct" w:w="2500"/>
            <w:tcMar>
              <w:top w:type="dxa" w:w="50"/>
              <w:left w:type="dxa" w:w="110"/>
              <w:bottom w:type="dxa" w:w="50"/>
              <w:right w:type="dxa" w:w="110"/>
            </w:tcMar>
          </w:tcPr>
          <w:p>
            <w:pPr>
              <w:spacing w:before="26" w:after="26"/>
            </w:pPr>
            <w:r>
              <w:rPr>
                <w:sz w:val="16"/>
                <w:szCs w:val="16"/>
              </w:rPr>
              <w:t xml:space="preserve">Measured at: Amount declared</w:t>
            </w:r>
          </w:p>
        </w:tc>
        <w:tc>
          <w:tcPr>
            <w:tcW w:type="pct" w:w="2500"/>
            <w:tcMar>
              <w:top w:type="dxa" w:w="50"/>
              <w:left w:type="dxa" w:w="110"/>
              <w:bottom w:type="dxa" w:w="50"/>
              <w:right w:type="dxa" w:w="110"/>
            </w:tcMar>
          </w:tcPr>
          <w:p>
            <w:pPr>
              <w:spacing w:before="26" w:after="26"/>
            </w:pPr>
            <w:r>
              <w:rPr>
                <w:sz w:val="16"/>
                <w:szCs w:val="16"/>
              </w:rPr>
              <w:t xml:space="preserve">Measured at: Fair value of the asset (gain or loss on remeasurement first)</w:t>
            </w:r>
          </w:p>
        </w:tc>
      </w:tr>
      <w:tr>
        <w:tc>
          <w:tcPr>
            <w:tcW w:type="pct" w:w="2500"/>
            <w:tcMar>
              <w:top w:type="dxa" w:w="50"/>
              <w:left w:type="dxa" w:w="110"/>
              <w:bottom w:type="dxa" w:w="50"/>
              <w:right w:type="dxa" w:w="110"/>
            </w:tcMar>
          </w:tcPr>
          <w:p>
            <w:pPr>
              <w:spacing w:before="26" w:after="26"/>
            </w:pPr>
            <w:r>
              <w:rPr>
                <w:sz w:val="16"/>
                <w:szCs w:val="16"/>
              </w:rPr>
              <w:t xml:space="preserve">Retained earnings: Decreases</w:t>
            </w:r>
          </w:p>
        </w:tc>
        <w:tc>
          <w:tcPr>
            <w:tcW w:type="pct" w:w="2500"/>
            <w:tcMar>
              <w:top w:type="dxa" w:w="50"/>
              <w:left w:type="dxa" w:w="110"/>
              <w:bottom w:type="dxa" w:w="50"/>
              <w:right w:type="dxa" w:w="110"/>
            </w:tcMar>
          </w:tcPr>
          <w:p>
            <w:pPr>
              <w:spacing w:before="26" w:after="26"/>
            </w:pPr>
            <w:r>
              <w:rPr>
                <w:sz w:val="16"/>
                <w:szCs w:val="16"/>
              </w:rPr>
              <w:t xml:space="preserve">Retained earnings: Decreases</w:t>
            </w:r>
          </w:p>
        </w:tc>
      </w:tr>
    </w:tbl>
    <w:p>
      <w:pPr>
        <w:spacing w:before="36" w:after="16"/>
      </w:pPr>
      <w:r>
        <w:rPr>
          <w:sz w:val="18"/>
          <w:szCs w:val="18"/>
        </w:rPr>
        <w:t xml:space="preserve">Only the facts above differ. What is the total equity of Cash dividend?</w:t>
      </w:r>
    </w:p>
    <w:p>
      <w:pPr>
        <w:spacing w:before="40" w:after="16"/>
        <w:ind w:left="300" w:hanging="300"/>
      </w:pPr>
      <w:r>
        <w:rPr>
          <w:b/>
          <w:bCs/>
          <w:color w:val="353A7C"/>
          <w:sz w:val="19"/>
          <w:szCs w:val="19"/>
        </w:rPr>
        <w:t xml:space="preserve">8.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Decreases (a note payable arises)</w:t>
      </w:r>
    </w:p>
    <w:p>
      <w:pPr>
        <w:spacing w:after="18"/>
        <w:ind w:left="560" w:hanging="260"/>
      </w:pPr>
      <w:r>
        <w:rPr>
          <w:b/>
          <w:bCs/>
          <w:color w:val="8186EF"/>
          <w:sz w:val="18"/>
          <w:szCs w:val="18"/>
        </w:rPr>
        <w:t xml:space="preserve">B. </w:t>
      </w:r>
      <w:r>
        <w:rPr>
          <w:sz w:val="18"/>
          <w:szCs w:val="18"/>
        </w:rPr>
        <w:t xml:space="preserve">No change</w:t>
      </w:r>
    </w:p>
    <w:p>
      <w:pPr>
        <w:spacing w:after="18"/>
        <w:ind w:left="560" w:hanging="260"/>
      </w:pPr>
      <w:r>
        <w:rPr>
          <w:b/>
          <w:bCs/>
          <w:color w:val="8186EF"/>
          <w:sz w:val="18"/>
          <w:szCs w:val="18"/>
        </w:rPr>
        <w:t xml:space="preserve">C. </w:t>
      </w:r>
      <w:r>
        <w:rPr>
          <w:sz w:val="18"/>
          <w:szCs w:val="18"/>
        </w:rPr>
        <w:t xml:space="preserve">Decreases (a liability arises)</w:t>
      </w:r>
    </w:p>
    <w:p>
      <w:pPr>
        <w:spacing w:after="18"/>
        <w:ind w:left="560" w:hanging="260"/>
      </w:pPr>
      <w:r>
        <w:rPr>
          <w:b/>
          <w:bCs/>
          <w:color w:val="8186EF"/>
          <w:sz w:val="18"/>
          <w:szCs w:val="18"/>
        </w:rPr>
        <w:t xml:space="preserve">D. </w:t>
      </w:r>
      <w:r>
        <w:rPr>
          <w:sz w:val="18"/>
          <w:szCs w:val="18"/>
        </w:rPr>
        <w:t xml:space="preserve">Decreases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company has issued 1,000,000 shares and holds 50,000 of them as treasury stock. How many shares are outstanding?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book’s own table</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r>
        <w:tc>
          <w:tcPr>
            <w:tcW w:type="pct" w:w="2400"/>
            <w:tcMar>
              <w:top w:type="dxa" w:w="50"/>
              <w:left w:type="dxa" w:w="110"/>
              <w:bottom w:type="dxa" w:w="50"/>
              <w:right w:type="dxa" w:w="110"/>
            </w:tcMar>
          </w:tcPr>
          <w:p>
            <w:pPr>
              <w:spacing w:before="26" w:after="26"/>
            </w:pPr>
            <w:r>
              <w:rPr>
                <w:color w:val="232733"/>
                <w:sz w:val="16"/>
                <w:szCs w:val="16"/>
              </w:rPr>
              <w:t xml:space="preserve">date of record</w:t>
            </w:r>
          </w:p>
        </w:tc>
        <w:tc>
          <w:tcPr>
            <w:tcW w:type="pct" w:w="2600"/>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483"/>
        <w:gridCol w:w="1578"/>
        <w:gridCol w:w="1546"/>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Suppose: Orontes, 8,100,000 shares</w:t>
            </w:r>
          </w:p>
        </w:tc>
        <w:tc>
          <w:tcPr>
            <w:tcW w:type="pct" w:w="773"/>
            <w:shd w:fill="353A7C" w:val="clear"/>
            <w:tcMar>
              <w:top w:type="dxa" w:w="50"/>
              <w:left w:type="dxa" w:w="110"/>
              <w:bottom w:type="dxa" w:w="50"/>
              <w:right w:type="dxa" w:w="110"/>
            </w:tcMar>
          </w:tcPr>
          <w:p>
            <w:pPr>
              <w:spacing w:before="34" w:after="34"/>
            </w:pPr>
            <w:r>
              <w:rPr>
                <w:b/>
                <w:bCs/>
                <w:color w:val="FFFFFF"/>
                <w:sz w:val="15"/>
                <w:szCs w:val="15"/>
              </w:rPr>
              <w:t xml:space="preserve">4% stock dividend</w:t>
            </w:r>
          </w:p>
        </w:tc>
        <w:tc>
          <w:tcPr>
            <w:tcW w:type="pct" w:w="822"/>
            <w:shd w:fill="353A7C" w:val="clear"/>
            <w:tcMar>
              <w:top w:type="dxa" w:w="50"/>
              <w:left w:type="dxa" w:w="110"/>
              <w:bottom w:type="dxa" w:w="50"/>
              <w:right w:type="dxa" w:w="110"/>
            </w:tcMar>
          </w:tcPr>
          <w:p>
            <w:pPr>
              <w:spacing w:before="34" w:after="34"/>
            </w:pPr>
            <w:r>
              <w:rPr>
                <w:b/>
                <w:bCs/>
                <w:color w:val="FFFFFF"/>
                <w:sz w:val="15"/>
                <w:szCs w:val="15"/>
              </w:rPr>
              <w:t xml:space="preserve">50% stock dividend</w:t>
            </w:r>
          </w:p>
        </w:tc>
        <w:tc>
          <w:tcPr>
            <w:tcW w:type="pct" w:w="805"/>
            <w:shd w:fill="353A7C" w:val="clear"/>
            <w:tcMar>
              <w:top w:type="dxa" w:w="50"/>
              <w:left w:type="dxa" w:w="110"/>
              <w:bottom w:type="dxa" w:w="50"/>
              <w:right w:type="dxa" w:w="110"/>
            </w:tcMar>
          </w:tcPr>
          <w:p>
            <w:pPr>
              <w:spacing w:before="34" w:after="34"/>
            </w:pPr>
            <w:r>
              <w:rPr>
                <w:b/>
                <w:bCs/>
                <w:color w:val="FFFFFF"/>
                <w:sz w:val="15"/>
                <w:szCs w:val="15"/>
              </w:rPr>
              <w:t xml:space="preserve">2-for-1 split</w:t>
            </w:r>
          </w:p>
        </w:tc>
      </w:tr>
      <w:tr>
        <w:tc>
          <w:tcPr>
            <w:tcW w:type="pct" w:w="2600"/>
            <w:tcMar>
              <w:top w:type="dxa" w:w="50"/>
              <w:left w:type="dxa" w:w="110"/>
              <w:bottom w:type="dxa" w:w="50"/>
              <w:right w:type="dxa" w:w="110"/>
            </w:tcMar>
          </w:tcPr>
          <w:p>
            <w:pPr>
              <w:spacing w:before="32" w:after="32"/>
            </w:pPr>
            <w:r>
              <w:rPr>
                <w:sz w:val="16"/>
                <w:szCs w:val="16"/>
              </w:rPr>
              <w:t xml:space="preserve">New shares issued</w:t>
            </w:r>
          </w:p>
        </w:tc>
        <w:tc>
          <w:tcPr>
            <w:tcW w:type="pct" w:w="773"/>
            <w:tcMar>
              <w:top w:type="dxa" w:w="50"/>
              <w:left w:type="dxa" w:w="110"/>
              <w:bottom w:type="dxa" w:w="50"/>
              <w:right w:type="dxa" w:w="110"/>
            </w:tcMar>
          </w:tcPr>
          <w:p>
            <w:pPr>
              <w:spacing w:before="32" w:after="32"/>
            </w:pPr>
            <w:r>
              <w:rPr>
                <w:sz w:val="16"/>
                <w:szCs w:val="16"/>
              </w:rPr>
              <w:t xml:space="preserve">324,000</w:t>
            </w:r>
          </w:p>
        </w:tc>
        <w:tc>
          <w:tcPr>
            <w:tcW w:type="pct" w:w="822"/>
            <w:tcMar>
              <w:top w:type="dxa" w:w="50"/>
              <w:left w:type="dxa" w:w="110"/>
              <w:bottom w:type="dxa" w:w="50"/>
              <w:right w:type="dxa" w:w="110"/>
            </w:tcMar>
          </w:tcPr>
          <w:p>
            <w:pPr>
              <w:spacing w:before="32" w:after="32"/>
            </w:pPr>
            <w:r>
              <w:rPr>
                <w:sz w:val="16"/>
                <w:szCs w:val="16"/>
              </w:rPr>
              <w:t xml:space="preserve">4,050,000</w:t>
            </w:r>
          </w:p>
        </w:tc>
        <w:tc>
          <w:tcPr>
            <w:tcW w:type="pct" w:w="805"/>
            <w:tcMar>
              <w:top w:type="dxa" w:w="50"/>
              <w:left w:type="dxa" w:w="110"/>
              <w:bottom w:type="dxa" w:w="50"/>
              <w:right w:type="dxa" w:w="110"/>
            </w:tcMar>
          </w:tcPr>
          <w:p>
            <w:pPr>
              <w:spacing w:before="32" w:after="32"/>
            </w:pPr>
            <w:r>
              <w:rPr>
                <w:sz w:val="16"/>
                <w:szCs w:val="16"/>
              </w:rPr>
              <w:t xml:space="preserve">8,100,000</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Measured at</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Retained earnings</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Common stock</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Additional paid-in capital</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Total stockholders' equity</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Par value per share afterward</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New shares issued   ·   Measured at   ·   Retained earnings   ·   Common stock   ·   Additional paid-in capital   ·   Total stockholders' equity   ·   Par value per share afterward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$0.50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8,100,000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no change</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no entry</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44816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outstanding shares  ·  prior-period adjustment  ·  date of record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4.3 · Dividends, stock dividends and stock splits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declaration date · date of record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$0.50: Par value per share afterward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property dividend · liquidating dividend · contributed capital · stock dividend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8,100,000: New shares issued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stock dividend · outstanding shares · stock split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no change: Retained earnings, Common stock, Additional paid-in capital, Total stockholders' equity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Measured at: fair value $15 · par $1 · no entry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no entry: Measured at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Retained earnings: (4,860,000) · (4,050,000) · no change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Common stock: 324,000 · 4,050,000 · no change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liquidating dividend · contributed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Additional paid-in capital: 4,536,000 · no change · no change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Total stockholders' equity: no change · no change · no change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Par value per share afterward: $1 · $1 · $0.50</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A liquidating dividend returns contributed capital, so it reduces APIC rather than retained earnings.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cash dividend has three dates. On the declaration date the company debits retained earnings and credits dividends payable, a current liability. On the date of record no entry is made; it only decides who is paid. On the payment date the liability is paid.”</w:t>
      </w:r>
    </w:p>
    <w:p>
      <w:pPr>
        <w:spacing w:after="18"/>
        <w:ind w:left="300" w:hanging="300"/>
      </w:pPr>
      <w:r>
        <w:rPr>
          <w:b/>
          <w:bCs/>
          <w:color w:val="8186EF"/>
          <w:sz w:val="16"/>
          <w:szCs w:val="16"/>
        </w:rPr>
        <w:t xml:space="preserve">2  </w:t>
      </w:r>
      <w:r>
        <w:rPr>
          <w:sz w:val="16"/>
          <w:szCs w:val="16"/>
        </w:rPr>
        <w:t xml:space="preserve">The book writes: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 A stock dividend gives shareholders more shares instead of cash.”</w:t>
      </w:r>
    </w:p>
    <w:p>
      <w:pPr>
        <w:spacing w:after="18"/>
        <w:ind w:left="300" w:hanging="300"/>
      </w:pPr>
      <w:r>
        <w:rPr>
          <w:b/>
          <w:bCs/>
          <w:color w:val="8186EF"/>
          <w:sz w:val="16"/>
          <w:szCs w:val="16"/>
        </w:rPr>
        <w:t xml:space="preserve">3  </w:t>
      </w:r>
      <w:r>
        <w:rPr>
          <w:sz w:val="16"/>
          <w:szCs w:val="16"/>
        </w:rPr>
        <w:t xml:space="preserve">The book writes: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Cash dividend with “Amount declared”.</w:t>
      </w:r>
    </w:p>
    <w:p>
      <w:pPr>
        <w:spacing w:after="18"/>
        <w:ind w:left="300" w:hanging="300"/>
      </w:pPr>
      <w:r>
        <w:rPr>
          <w:b/>
          <w:bCs/>
          <w:color w:val="8186EF"/>
          <w:sz w:val="16"/>
          <w:szCs w:val="16"/>
        </w:rPr>
        <w:t xml:space="preserve">6  </w:t>
      </w:r>
      <w:r>
        <w:rPr>
          <w:sz w:val="16"/>
          <w:szCs w:val="16"/>
        </w:rPr>
        <w:t xml:space="preserve">The book pairs Scrip dividend with “Decreases (a note payable arises)”.</w:t>
      </w:r>
    </w:p>
    <w:p>
      <w:pPr>
        <w:spacing w:after="18"/>
        <w:ind w:left="300" w:hanging="300"/>
      </w:pPr>
      <w:r>
        <w:rPr>
          <w:b/>
          <w:bCs/>
          <w:color w:val="8186EF"/>
          <w:sz w:val="16"/>
          <w:szCs w:val="16"/>
        </w:rPr>
        <w:t xml:space="preserve">8  </w:t>
      </w:r>
      <w:r>
        <w:rPr>
          <w:sz w:val="16"/>
          <w:szCs w:val="16"/>
        </w:rPr>
        <w:t xml:space="preserve">The book gives Decreases (a liability arises) as the total equity of Cash dividend.</w:t>
      </w:r>
    </w:p>
    <w:p>
      <w:pPr>
        <w:spacing w:after="18"/>
        <w:ind w:left="300" w:hanging="300"/>
      </w:pPr>
      <w:r>
        <w:rPr>
          <w:b/>
          <w:bCs/>
          <w:color w:val="8186EF"/>
          <w:sz w:val="16"/>
          <w:szCs w:val="16"/>
        </w:rPr>
        <w:t xml:space="preserve">9  </w:t>
      </w:r>
      <w:r>
        <w:rPr>
          <w:sz w:val="16"/>
          <w:szCs w:val="16"/>
        </w:rPr>
        <w:t xml:space="preserve">Outstanding shares = issued shares − treasury shares. A is wrong: This is the number of treasury shares. C is wrong: This includes treasury shares.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4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4.4</w:t>
      </w:r>
    </w:p>
    <w:p>
      <w:pPr>
        <w:spacing w:after="8"/>
      </w:pPr>
      <w:r>
        <w:rPr>
          <w:color w:val="23265A"/>
          <w:sz w:val="22"/>
          <w:szCs w:val="22"/>
        </w:rPr>
        <w:t xml:space="preserve">Retained earnings</w:t>
      </w:r>
    </w:p>
    <w:p>
      <w:pPr>
        <w:spacing w:after="130"/>
      </w:pPr>
      <w:r>
        <w:rPr>
          <w:color w:val="6B7280"/>
          <w:sz w:val="20"/>
          <w:szCs w:val="20"/>
        </w:rPr>
        <w:t xml:space="preserve">section 4.4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76"/>
        <w:gridCol w:w="3904"/>
        <w:gridCol w:w="39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2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4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25"/>
            <w:tcMar>
              <w:top w:type="dxa" w:w="50"/>
              <w:left w:type="dxa" w:w="110"/>
              <w:bottom w:type="dxa" w:w="50"/>
              <w:right w:type="dxa" w:w="110"/>
            </w:tcMar>
          </w:tcPr>
          <w:p>
            <w:pPr>
              <w:spacing w:before="26" w:after="26"/>
            </w:pPr>
            <w:r>
              <w:rPr>
                <w:color w:val="232733"/>
                <w:sz w:val="16"/>
                <w:szCs w:val="16"/>
              </w:rPr>
              <w:t xml:space="preserve">Retained earnings</w:t>
            </w:r>
          </w:p>
        </w:tc>
        <w:tc>
          <w:tcPr>
            <w:tcW w:type="pct" w:w="2033"/>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041"/>
            <w:tcMar>
              <w:top w:type="dxa" w:w="50"/>
              <w:left w:type="dxa" w:w="110"/>
              <w:bottom w:type="dxa" w:w="50"/>
              <w:right w:type="dxa" w:w="110"/>
            </w:tcMar>
          </w:tcPr>
          <w:p>
            <w:pPr>
              <w:spacing w:before="26" w:after="26"/>
            </w:pPr>
            <w:r>
              <w:rPr>
                <w:color w:val="232733"/>
                <w:sz w:val="16"/>
                <w:szCs w:val="16"/>
              </w:rPr>
              <w:t xml:space="preserve">What is the main purpose of the statement of changes in equity?</w:t>
            </w:r>
          </w:p>
        </w:tc>
      </w:tr>
      <w:tr>
        <w:tc>
          <w:tcPr>
            <w:tcW w:type="pct" w:w="92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3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 · Suppose: Orontes, 8,100,000 shares</w:t>
            </w:r>
          </w:p>
        </w:tc>
        <w:tc>
          <w:tcPr>
            <w:tcW w:type="pct" w:w="204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2"/>
        <w:gridCol w:w="477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11"/>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89"/>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11"/>
            <w:tcMar>
              <w:top w:type="dxa" w:w="50"/>
              <w:left w:type="dxa" w:w="110"/>
              <w:bottom w:type="dxa" w:w="50"/>
              <w:right w:type="dxa" w:w="110"/>
            </w:tcMar>
          </w:tcPr>
          <w:p>
            <w:pPr>
              <w:spacing w:before="26" w:after="26"/>
            </w:pPr>
            <w:r>
              <w:rPr>
                <w:color w:val="232733"/>
                <w:sz w:val="16"/>
                <w:szCs w:val="16"/>
              </w:rPr>
              <w:t xml:space="preserve">treasury stock</w:t>
            </w:r>
          </w:p>
        </w:tc>
        <w:tc>
          <w:tcPr>
            <w:tcW w:type="pct" w:w="2489"/>
            <w:tcMar>
              <w:top w:type="dxa" w:w="50"/>
              <w:left w:type="dxa" w:w="110"/>
              <w:bottom w:type="dxa" w:w="50"/>
              <w:right w:type="dxa" w:w="110"/>
            </w:tcMar>
          </w:tcPr>
          <w:p>
            <w:pPr>
              <w:spacing w:before="26" w:after="26"/>
            </w:pPr>
            <w:r>
              <w:rPr>
                <w:color w:val="232733"/>
                <w:sz w:val="16"/>
                <w:szCs w:val="16"/>
              </w:rPr>
              <w:t xml:space="preserve"/>
            </w:r>
          </w:p>
        </w:tc>
      </w:tr>
      <w:tr>
        <w:tc>
          <w:tcPr>
            <w:tcW w:type="pct" w:w="2511"/>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489"/>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11"/>
            <w:tcMar>
              <w:top w:type="dxa" w:w="50"/>
              <w:left w:type="dxa" w:w="110"/>
              <w:bottom w:type="dxa" w:w="50"/>
              <w:right w:type="dxa" w:w="110"/>
            </w:tcMar>
          </w:tcPr>
          <w:p>
            <w:pPr>
              <w:spacing w:before="26" w:after="26"/>
            </w:pPr>
            <w:r>
              <w:rPr>
                <w:color w:val="232733"/>
                <w:sz w:val="16"/>
                <w:szCs w:val="16"/>
              </w:rPr>
              <w:t xml:space="preserve">property dividend</w:t>
            </w:r>
          </w:p>
        </w:tc>
        <w:tc>
          <w:tcPr>
            <w:tcW w:type="pct" w:w="2489"/>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treasury stock   ·   appropriated retained earnings   ·   dividends   ·   date of record</w:t>
      </w:r>
    </w:p>
    <w:p>
      <w:pPr>
        <w:spacing w:before="36" w:after="36"/>
        <w:ind w:left="300"/>
      </w:pPr>
      <w:r>
        <w:rPr>
          <w:sz w:val="19"/>
          <w:szCs w:val="19"/>
        </w:rPr>
        <w:t xml:space="preserve">Retained earnings are the profits a company has kept since it began, less the </w:t>
      </w:r>
      <w:r>
        <w:rPr>
          <w:u w:val="single"/>
          <w:sz w:val="19"/>
          <w:szCs w:val="19"/>
        </w:rPr>
        <w:t xml:space="preserve">           </w:t>
      </w:r>
      <w:r>
        <w:rPr>
          <w:sz w:val="19"/>
          <w:szCs w:val="19"/>
        </w:rPr>
        <w:t xml:space="preserve"> it has declared. A board may set part of retained earnings aside, for example for a new plant. These </w:t>
      </w:r>
      <w:r>
        <w:rPr>
          <w:u w:val="single"/>
          <w:sz w:val="19"/>
          <w:szCs w:val="19"/>
        </w:rPr>
        <w:t xml:space="preserve">                                </w:t>
      </w:r>
      <w:r>
        <w:rPr>
          <w:sz w:val="19"/>
          <w:szCs w:val="19"/>
        </w:rPr>
        <w:t xml:space="preserve"> stay within equity; no costs are ever charged to them.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covenants   ·   Restrictions   ·   restricted   ·   treasury stock   ·   date of record</w:t>
      </w:r>
    </w:p>
    <w:p>
      <w:pPr>
        <w:spacing w:before="36" w:after="36"/>
        <w:ind w:left="300"/>
      </w:pPr>
      <w:r>
        <w:rPr>
          <w:sz w:val="19"/>
          <w:szCs w:val="19"/>
        </w:rPr>
        <w:t xml:space="preserve">Retained earnings may also be </w:t>
      </w:r>
      <w:r>
        <w:rPr>
          <w:u w:val="single"/>
          <w:sz w:val="19"/>
          <w:szCs w:val="19"/>
        </w:rPr>
        <w:t xml:space="preserve">            </w:t>
      </w:r>
      <w:r>
        <w:rPr>
          <w:sz w:val="19"/>
          <w:szCs w:val="19"/>
        </w:rPr>
        <w:t xml:space="preserve"> by law or by loan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are disclosed in the notes. They do not change the balance.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treasury stock   ·   translation   ·   revaluation   ·   appropriated</w:t>
      </w:r>
    </w:p>
    <w:p>
      <w:pPr>
        <w:spacing w:before="36" w:after="36"/>
        <w:ind w:left="300"/>
      </w:pPr>
      <w:r>
        <w:rPr>
          <w:sz w:val="19"/>
          <w:szCs w:val="19"/>
        </w:rPr>
        <w:t xml:space="preserve">In IFRS and in MENA company law, reserves (احتياطيات, réserves) can mean a legal reserve, a </w:t>
      </w:r>
      <w:r>
        <w:rPr>
          <w:u w:val="single"/>
          <w:sz w:val="19"/>
          <w:szCs w:val="19"/>
        </w:rPr>
        <w:t xml:space="preserve">             </w:t>
      </w:r>
      <w:r>
        <w:rPr>
          <w:sz w:val="19"/>
          <w:szCs w:val="19"/>
        </w:rPr>
        <w:t xml:space="preserve"> surplus, a </w:t>
      </w:r>
      <w:r>
        <w:rPr>
          <w:u w:val="single"/>
          <w:sz w:val="19"/>
          <w:szCs w:val="19"/>
        </w:rPr>
        <w:t xml:space="preserve">             </w:t>
      </w:r>
      <w:r>
        <w:rPr>
          <w:sz w:val="19"/>
          <w:szCs w:val="19"/>
        </w:rPr>
        <w:t xml:space="preserve"> reserve or share premium. None of these is simply retained earnings. On a U.S. exam, separate APIC, retained earnings (</w:t>
      </w:r>
      <w:r>
        <w:rPr>
          <w:u w:val="single"/>
          <w:sz w:val="19"/>
          <w:szCs w:val="19"/>
        </w:rPr>
        <w:t xml:space="preserve">              </w:t>
      </w:r>
      <w:r>
        <w:rPr>
          <w:sz w:val="19"/>
          <w:szCs w:val="19"/>
        </w:rPr>
        <w:t xml:space="preserve"> or not) and AOCI.</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Retained earnings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p>
      <w:pPr>
        <w:spacing w:before="40" w:after="16"/>
        <w:ind w:left="300" w:hanging="300"/>
      </w:pPr>
      <w:r>
        <w:rPr>
          <w:b/>
          <w:bCs/>
          <w:color w:val="353A7C"/>
          <w:sz w:val="19"/>
          <w:szCs w:val="19"/>
        </w:rPr>
        <w:t xml:space="preserve">7.  </w:t>
      </w:r>
      <w:r>
        <w:rPr>
          <w:sz w:val="19"/>
          <w:szCs w:val="19"/>
        </w:rPr>
        <w:t xml:space="preserve">A company declares a stock dividend on December 20 and distributes the shares on January 10. How does it present the stock dividend distributable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long-term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 stockholders'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 the notes only</w:t>
            </w:r>
          </w:p>
        </w:tc>
      </w:tr>
    </w:tbl>
    <w:p>
      <w:pPr>
        <w:spacing w:before="40" w:after="16"/>
        <w:ind w:left="300" w:hanging="300"/>
      </w:pPr>
      <w:r>
        <w:rPr>
          <w:b/>
          <w:bCs/>
          <w:color w:val="353A7C"/>
          <w:sz w:val="19"/>
          <w:szCs w:val="19"/>
        </w:rPr>
        <w:t xml:space="preserve">8.  </w:t>
      </w:r>
      <w:r>
        <w:rPr>
          <w:sz w:val="19"/>
          <w:szCs w:val="19"/>
        </w:rPr>
        <w:t xml:space="preserve">Use the treasury stock example in Section 4.2. By how much does the second reissue reduce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What is the main purpose of the statement of changes in equity?</w:t>
            </w:r>
          </w:p>
          <w:p>
            <w:pPr>
              <w:spacing w:after="16"/>
              <w:ind w:left="500" w:hanging="200"/>
            </w:pPr>
            <w:r>
              <w:rPr>
                <w:b/>
                <w:bCs/>
                <w:color w:val="8186EF"/>
                <w:sz w:val="18"/>
                <w:szCs w:val="18"/>
              </w:rPr>
              <w:t xml:space="preserve">A. </w:t>
            </w:r>
            <w:r>
              <w:rPr>
                <w:sz w:val="18"/>
                <w:szCs w:val="18"/>
              </w:rPr>
              <w:t xml:space="preserve">To show the market value of the company's shares</w:t>
            </w:r>
          </w:p>
          <w:p>
            <w:pPr>
              <w:spacing w:after="16"/>
              <w:ind w:left="500" w:hanging="200"/>
            </w:pPr>
            <w:r>
              <w:rPr>
                <w:b/>
                <w:bCs/>
                <w:color w:val="8186EF"/>
                <w:sz w:val="18"/>
                <w:szCs w:val="18"/>
              </w:rPr>
              <w:t xml:space="preserve">B. </w:t>
            </w:r>
            <w:r>
              <w:rPr>
                <w:sz w:val="18"/>
                <w:szCs w:val="18"/>
              </w:rPr>
              <w:t xml:space="preserve">To show cash received from owners only</w:t>
            </w:r>
          </w:p>
          <w:p>
            <w:pPr>
              <w:spacing w:after="16"/>
              <w:ind w:left="500" w:hanging="200"/>
            </w:pPr>
            <w:r>
              <w:rPr>
                <w:b/>
                <w:bCs/>
                <w:color w:val="8186EF"/>
                <w:sz w:val="18"/>
                <w:szCs w:val="18"/>
              </w:rPr>
              <w:t xml:space="preserve">C. </w:t>
            </w:r>
            <w:r>
              <w:rPr>
                <w:sz w:val="18"/>
                <w:szCs w:val="18"/>
              </w:rPr>
              <w:t xml:space="preserve">To explain why each part of equity changed during the period</w:t>
            </w:r>
          </w:p>
          <w:p>
            <w:pPr>
              <w:spacing w:after="16"/>
              <w:ind w:left="500" w:hanging="200"/>
            </w:pPr>
            <w:r>
              <w:rPr>
                <w:b/>
                <w:bCs/>
                <w:color w:val="8186EF"/>
                <w:sz w:val="18"/>
                <w:szCs w:val="18"/>
              </w:rPr>
              <w:t xml:space="preserve">D. </w:t>
            </w:r>
            <w:r>
              <w:rPr>
                <w:sz w:val="18"/>
                <w:szCs w:val="18"/>
              </w:rPr>
              <w:t xml:space="preserve">To report revenues and expenses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dividend</w:t>
            </w:r>
          </w:p>
        </w:tc>
        <w:tc>
          <w:tcPr>
            <w:tcW w:type="pct" w:w="2400"/>
            <w:tcMar>
              <w:top w:type="dxa" w:w="50"/>
              <w:left w:type="dxa" w:w="110"/>
              <w:bottom w:type="dxa" w:w="50"/>
              <w:right w:type="dxa" w:w="110"/>
            </w:tcMar>
          </w:tcPr>
          <w:p>
            <w:pPr>
              <w:spacing w:before="26" w:after="26"/>
            </w:pPr>
            <w:r>
              <w:rPr>
                <w:color w:val="232733"/>
                <w:sz w:val="16"/>
                <w:szCs w:val="16"/>
              </w:rPr>
              <w:t xml:space="preserve">توزيعات عينية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Orontes issues 100,000 shares of $1 par common stock for $1,500,000 in cash. What is credited to additional paid-in capital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p>
      <w:pPr>
        <w:spacing w:before="40" w:after="16"/>
        <w:ind w:left="300" w:hanging="300"/>
      </w:pPr>
      <w:r>
        <w:rPr>
          <w:b/>
          <w:bCs/>
          <w:color w:val="353A7C"/>
          <w:sz w:val="19"/>
          <w:szCs w:val="19"/>
        </w:rPr>
        <w:t xml:space="preserve">13.  </w:t>
      </w:r>
      <w:r>
        <w:rPr>
          <w:sz w:val="19"/>
          <w:szCs w:val="19"/>
        </w:rPr>
        <w:t xml:space="preserve">What is the main purpose of the statement of changes in equity?</w:t>
      </w:r>
    </w:p>
    <w:p>
      <w:pPr>
        <w:spacing w:after="18"/>
        <w:ind w:left="560" w:hanging="260"/>
      </w:pPr>
      <w:r>
        <w:rPr>
          <w:b/>
          <w:bCs/>
          <w:color w:val="8186EF"/>
          <w:sz w:val="18"/>
          <w:szCs w:val="18"/>
        </w:rPr>
        <w:t xml:space="preserve">A. </w:t>
      </w:r>
      <w:r>
        <w:rPr>
          <w:sz w:val="18"/>
          <w:szCs w:val="18"/>
        </w:rPr>
        <w:t xml:space="preserve">To show the market value of the company's shares</w:t>
      </w:r>
    </w:p>
    <w:p>
      <w:pPr>
        <w:spacing w:after="18"/>
        <w:ind w:left="560" w:hanging="260"/>
      </w:pPr>
      <w:r>
        <w:rPr>
          <w:b/>
          <w:bCs/>
          <w:color w:val="8186EF"/>
          <w:sz w:val="18"/>
          <w:szCs w:val="18"/>
        </w:rPr>
        <w:t xml:space="preserve">B. </w:t>
      </w:r>
      <w:r>
        <w:rPr>
          <w:sz w:val="18"/>
          <w:szCs w:val="18"/>
        </w:rPr>
        <w:t xml:space="preserve">To show cash received from owners only</w:t>
      </w:r>
    </w:p>
    <w:p>
      <w:pPr>
        <w:spacing w:after="18"/>
        <w:ind w:left="560" w:hanging="260"/>
      </w:pPr>
      <w:r>
        <w:rPr>
          <w:b/>
          <w:bCs/>
          <w:color w:val="8186EF"/>
          <w:sz w:val="18"/>
          <w:szCs w:val="18"/>
        </w:rPr>
        <w:t xml:space="preserve">C. </w:t>
      </w:r>
      <w:r>
        <w:rPr>
          <w:sz w:val="18"/>
          <w:szCs w:val="18"/>
        </w:rPr>
        <w:t xml:space="preserve">To explain why each part of equity changed during the period</w:t>
      </w:r>
    </w:p>
    <w:p>
      <w:pPr>
        <w:spacing w:after="18"/>
        <w:ind w:left="560" w:hanging="260"/>
      </w:pPr>
      <w:r>
        <w:rPr>
          <w:b/>
          <w:bCs/>
          <w:color w:val="8186EF"/>
          <w:sz w:val="18"/>
          <w:szCs w:val="18"/>
        </w:rPr>
        <w:t xml:space="preserve">D. </w:t>
      </w:r>
      <w:r>
        <w:rPr>
          <w:sz w:val="18"/>
          <w:szCs w:val="18"/>
        </w:rPr>
        <w:t xml:space="preserve">To report revenues and expenses</w:t>
      </w:r>
    </w:p>
    <w:p>
      <w:pPr>
        <w:spacing w:before="40" w:after="16"/>
        <w:ind w:left="300" w:hanging="300"/>
      </w:pPr>
      <w:r>
        <w:rPr>
          <w:b/>
          <w:bCs/>
          <w:color w:val="353A7C"/>
          <w:sz w:val="19"/>
          <w:szCs w:val="19"/>
        </w:rPr>
        <w:t xml:space="preserve">14.  </w:t>
      </w:r>
      <w:r>
        <w:rPr>
          <w:sz w:val="19"/>
          <w:szCs w:val="19"/>
        </w:rPr>
        <w:t xml:space="preserve">In 2026 a company finds that it overstated its 2024 depreciation expense. How does it correct the error?</w:t>
      </w:r>
    </w:p>
    <w:p>
      <w:pPr>
        <w:spacing w:after="18"/>
        <w:ind w:left="560" w:hanging="260"/>
      </w:pPr>
      <w:r>
        <w:rPr>
          <w:b/>
          <w:bCs/>
          <w:color w:val="8186EF"/>
          <w:sz w:val="18"/>
          <w:szCs w:val="18"/>
        </w:rPr>
        <w:t xml:space="preserve">A. </w:t>
      </w:r>
      <w:r>
        <w:rPr>
          <w:sz w:val="18"/>
          <w:szCs w:val="18"/>
        </w:rPr>
        <w:t xml:space="preserve">It reports a gain in 2026 net income</w:t>
      </w:r>
    </w:p>
    <w:p>
      <w:pPr>
        <w:spacing w:after="18"/>
        <w:ind w:left="560" w:hanging="260"/>
      </w:pPr>
      <w:r>
        <w:rPr>
          <w:b/>
          <w:bCs/>
          <w:color w:val="8186EF"/>
          <w:sz w:val="18"/>
          <w:szCs w:val="18"/>
        </w:rPr>
        <w:t xml:space="preserve">B. </w:t>
      </w:r>
      <w:r>
        <w:rPr>
          <w:sz w:val="18"/>
          <w:szCs w:val="18"/>
        </w:rPr>
        <w:t xml:space="preserve">It reduces 2026 depreciation expense</w:t>
      </w:r>
    </w:p>
    <w:p>
      <w:pPr>
        <w:spacing w:after="18"/>
        <w:ind w:left="560" w:hanging="260"/>
      </w:pPr>
      <w:r>
        <w:rPr>
          <w:b/>
          <w:bCs/>
          <w:color w:val="8186EF"/>
          <w:sz w:val="18"/>
          <w:szCs w:val="18"/>
        </w:rPr>
        <w:t xml:space="preserve">C. </w:t>
      </w:r>
      <w:r>
        <w:rPr>
          <w:sz w:val="18"/>
          <w:szCs w:val="18"/>
        </w:rPr>
        <w:t xml:space="preserve">It records the correction in OCI</w:t>
      </w:r>
    </w:p>
    <w:p>
      <w:pPr>
        <w:spacing w:after="18"/>
        <w:ind w:left="560" w:hanging="260"/>
      </w:pPr>
      <w:r>
        <w:rPr>
          <w:b/>
          <w:bCs/>
          <w:color w:val="8186EF"/>
          <w:sz w:val="18"/>
          <w:szCs w:val="18"/>
        </w:rPr>
        <w:t xml:space="preserve">D. </w:t>
      </w:r>
      <w:r>
        <w:rPr>
          <w:sz w:val="18"/>
          <w:szCs w:val="18"/>
        </w:rPr>
        <w:t xml:space="preserve">It restates prior years and increases opening retained earnings, net of tax</w:t>
      </w:r>
    </w:p>
    <w:p>
      <w:pPr>
        <w:spacing w:before="40" w:after="16"/>
        <w:ind w:left="300" w:hanging="300"/>
      </w:pPr>
      <w:r>
        <w:rPr>
          <w:b/>
          <w:bCs/>
          <w:color w:val="353A7C"/>
          <w:sz w:val="19"/>
          <w:szCs w:val="19"/>
        </w:rPr>
        <w:t xml:space="preserve">15.  </w:t>
      </w:r>
      <w:r>
        <w:rPr>
          <w:sz w:val="19"/>
          <w:szCs w:val="19"/>
        </w:rPr>
        <w:t xml:space="preserve">Why is Orontes's total equity much lower than the market value of its shares?</w:t>
      </w:r>
    </w:p>
    <w:p>
      <w:pPr>
        <w:spacing w:after="18"/>
        <w:ind w:left="560" w:hanging="260"/>
      </w:pPr>
      <w:r>
        <w:rPr>
          <w:b/>
          <w:bCs/>
          <w:color w:val="8186EF"/>
          <w:sz w:val="18"/>
          <w:szCs w:val="18"/>
        </w:rPr>
        <w:t xml:space="preserve">A. </w:t>
      </w:r>
      <w:r>
        <w:rPr>
          <w:sz w:val="18"/>
          <w:szCs w:val="18"/>
        </w:rPr>
        <w:t xml:space="preserve">Equity is measured at fair value each year</w:t>
      </w:r>
    </w:p>
    <w:p>
      <w:pPr>
        <w:spacing w:after="18"/>
        <w:ind w:left="560" w:hanging="260"/>
      </w:pPr>
      <w:r>
        <w:rPr>
          <w:b/>
          <w:bCs/>
          <w:color w:val="8186EF"/>
          <w:sz w:val="18"/>
          <w:szCs w:val="18"/>
        </w:rPr>
        <w:t xml:space="preserve">B. </w:t>
      </w:r>
      <w:r>
        <w:rPr>
          <w:sz w:val="18"/>
          <w:szCs w:val="18"/>
        </w:rPr>
        <w:t xml:space="preserve">Treasury stock is shown at market value</w:t>
      </w:r>
    </w:p>
    <w:p>
      <w:pPr>
        <w:spacing w:after="18"/>
        <w:ind w:left="560" w:hanging="260"/>
      </w:pPr>
      <w:r>
        <w:rPr>
          <w:b/>
          <w:bCs/>
          <w:color w:val="8186EF"/>
          <w:sz w:val="18"/>
          <w:szCs w:val="18"/>
        </w:rPr>
        <w:t xml:space="preserve">C. </w:t>
      </w:r>
      <w:r>
        <w:rPr>
          <w:sz w:val="18"/>
          <w:szCs w:val="18"/>
        </w:rPr>
        <w:t xml:space="preserve">Equity includes only contributed capital</w:t>
      </w:r>
    </w:p>
    <w:p>
      <w:pPr>
        <w:spacing w:after="18"/>
        <w:ind w:left="560" w:hanging="260"/>
      </w:pPr>
      <w:r>
        <w:rPr>
          <w:b/>
          <w:bCs/>
          <w:color w:val="8186EF"/>
          <w:sz w:val="18"/>
          <w:szCs w:val="18"/>
        </w:rPr>
        <w:t xml:space="preserve">D. </w:t>
      </w:r>
      <w:r>
        <w:rPr>
          <w:sz w:val="18"/>
          <w:szCs w:val="18"/>
        </w:rPr>
        <w:t xml:space="preserve">Most assets are at historical cost and internally built intangibles are not recorded</w:t>
      </w:r>
    </w:p>
    <w:p>
      <w:pPr>
        <w:spacing w:before="40" w:after="16"/>
        <w:ind w:left="300" w:hanging="300"/>
      </w:pPr>
      <w:r>
        <w:rPr>
          <w:b/>
          <w:bCs/>
          <w:color w:val="353A7C"/>
          <w:sz w:val="19"/>
          <w:szCs w:val="19"/>
        </w:rPr>
        <w:t xml:space="preserve">16.  </w:t>
      </w:r>
      <w:r>
        <w:rPr>
          <w:sz w:val="19"/>
          <w:szCs w:val="19"/>
        </w:rPr>
        <w:t xml:space="preserve">An IFRS company reports a 'translation reserve'. Where would this amount appear in U.S. GAAP equity?</w:t>
      </w:r>
    </w:p>
    <w:p>
      <w:pPr>
        <w:spacing w:after="18"/>
        <w:ind w:left="560" w:hanging="260"/>
      </w:pPr>
      <w:r>
        <w:rPr>
          <w:b/>
          <w:bCs/>
          <w:color w:val="8186EF"/>
          <w:sz w:val="18"/>
          <w:szCs w:val="18"/>
        </w:rPr>
        <w:t xml:space="preserve">A. </w:t>
      </w:r>
      <w:r>
        <w:rPr>
          <w:sz w:val="18"/>
          <w:szCs w:val="18"/>
        </w:rPr>
        <w:t xml:space="preserve">Accumulated other comprehensive income</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Additional paid-in capital</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By how much does the 4%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4,536,000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4,860,000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treasury stock  ·  preferred stock  ·  property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4.4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dividends · appropriated retained earnings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restricted · covenants · Restrictions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revaluation · translation · appropriated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“Retained earnings are the profits a company has kept since it began, less the dividends it has declared. A board may set part of retained earnings aside, for example for a new plant. These appropriated retained earnings stay within equity; no costs are ever charged to them.”</w:t>
      </w:r>
    </w:p>
    <w:p>
      <w:pPr>
        <w:spacing w:after="18"/>
        <w:ind w:left="300" w:hanging="300"/>
      </w:pPr>
      <w:r>
        <w:rPr>
          <w:b/>
          <w:bCs/>
          <w:color w:val="8186EF"/>
          <w:sz w:val="16"/>
          <w:szCs w:val="16"/>
        </w:rPr>
        <w:t xml:space="preserve">2  </w:t>
      </w:r>
      <w:r>
        <w:rPr>
          <w:sz w:val="16"/>
          <w:szCs w:val="16"/>
        </w:rPr>
        <w:t xml:space="preserve">The book writes: “Retained earnings may also be restricted by law or by loan covenants. Restrictions are disclosed in the notes. They do not change the balance.”</w:t>
      </w:r>
    </w:p>
    <w:p>
      <w:pPr>
        <w:spacing w:after="18"/>
        <w:ind w:left="300" w:hanging="300"/>
      </w:pPr>
      <w:r>
        <w:rPr>
          <w:b/>
          <w:bCs/>
          <w:color w:val="8186EF"/>
          <w:sz w:val="16"/>
          <w:szCs w:val="16"/>
        </w:rPr>
        <w:t xml:space="preserve">3  </w:t>
      </w:r>
      <w:r>
        <w:rPr>
          <w:sz w:val="16"/>
          <w:szCs w:val="16"/>
        </w:rPr>
        <w:t xml:space="preserve">The book writes: “In IFRS and in MENA company law, reserves (احتياطيات, réserves) can mean a legal reserve, a revaluation surplus, a translation reserve or share premium. None of these is simply retained earnings. On a U.S. exam, separate APIC, retained earnings (appropriated or not) and AOCI.”</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7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8  </w:t>
      </w:r>
      <w:r>
        <w:rPr>
          <w:sz w:val="16"/>
          <w:szCs w:val="16"/>
        </w:rPr>
        <w:t xml:space="preserve">The shortfall of $60,000 first uses APIC–treasury stock of $40,000. A is wrong: APIC–treasury stock is not large enough to absorb the whole shortfall. C is wrong: This is the APIC–treasury stock balance used, not the charge to retained earnings.</w:t>
      </w:r>
    </w:p>
    <w:p>
      <w:pPr>
        <w:spacing w:after="18"/>
        <w:ind w:left="300" w:hanging="300"/>
      </w:pPr>
      <w:r>
        <w:rPr>
          <w:b/>
          <w:bCs/>
          <w:color w:val="8186EF"/>
          <w:sz w:val="16"/>
          <w:szCs w:val="16"/>
        </w:rPr>
        <w:t xml:space="preserve">9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Cash minus par value: $1,500,000 − $100,000. A is wrong: Shares sold above par create APIC. B is wrong: This is the par value, which goes to common stock.</w:t>
      </w:r>
    </w:p>
    <w:p>
      <w:pPr>
        <w:spacing w:after="18"/>
        <w:ind w:left="300" w:hanging="300"/>
      </w:pPr>
      <w:r>
        <w:rPr>
          <w:b/>
          <w:bCs/>
          <w:color w:val="8186EF"/>
          <w:sz w:val="16"/>
          <w:szCs w:val="16"/>
        </w:rPr>
        <w:t xml:space="preserve">13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14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15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16  </w:t>
      </w:r>
      <w:r>
        <w:rPr>
          <w:sz w:val="16"/>
          <w:szCs w:val="16"/>
        </w:rPr>
        <w:t xml:space="preserve">Foreign-currency translation adjustments are OCI items. A is wrong: Not every reserve is retained earnings. C is wrong: APIC comes from owners, not from translation.</w:t>
      </w:r>
    </w:p>
    <w:p>
      <w:pPr>
        <w:spacing w:after="18"/>
        <w:ind w:left="300" w:hanging="300"/>
      </w:pPr>
      <w:r>
        <w:rPr>
          <w:b/>
          <w:bCs/>
          <w:color w:val="8186EF"/>
          <w:sz w:val="16"/>
          <w:szCs w:val="16"/>
        </w:rPr>
        <w:t xml:space="preserve">17  </w:t>
      </w:r>
      <w:r>
        <w:rPr>
          <w:sz w:val="16"/>
          <w:szCs w:val="16"/>
        </w:rPr>
        <w:t xml:space="preserve">324,000 new shares × fair value of $15. A is wrong: A stock dividend is recorded; only a split needs no entry. B is wrong: This uses par, the rule for large stock dividends.</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4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4.5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2"/>
        <w:gridCol w:w="3780"/>
        <w:gridCol w:w="358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6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3"/>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1969"/>
            <w:tcMar>
              <w:top w:type="dxa" w:w="50"/>
              <w:left w:type="dxa" w:w="110"/>
              <w:bottom w:type="dxa" w:w="50"/>
              <w:right w:type="dxa" w:w="110"/>
            </w:tcMar>
          </w:tcPr>
          <w:p>
            <w:pPr>
              <w:spacing w:before="26" w:after="26"/>
            </w:pPr>
            <w:r>
              <w:rPr>
                <w:color w:val="232733"/>
                <w:sz w:val="16"/>
                <w:szCs w:val="16"/>
              </w:rPr>
              <w:t xml:space="preserve">a figure to read · Balance / event (USD 000 unless stated)</w:t>
            </w:r>
          </w:p>
        </w:tc>
        <w:tc>
          <w:tcPr>
            <w:tcW w:type="pct" w:w="186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69"/>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186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stock dividend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issued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accounting   ·   measured   ·   liquidating dividend   ·   contributed capital   ·   liabilities</w:t>
      </w:r>
    </w:p>
    <w:p>
      <w:pPr>
        <w:spacing w:before="36" w:after="36"/>
        <w:ind w:left="300"/>
      </w:pPr>
      <w:r>
        <w:rPr>
          <w:sz w:val="19"/>
          <w:szCs w:val="19"/>
        </w:rPr>
        <w:t xml:space="preserve">Total equity is a book value: assets minus </w:t>
      </w:r>
      <w:r>
        <w:rPr>
          <w:u w:val="single"/>
          <w:sz w:val="19"/>
          <w:szCs w:val="19"/>
        </w:rPr>
        <w:t xml:space="preserve">             </w:t>
      </w:r>
      <w:r>
        <w:rPr>
          <w:sz w:val="19"/>
          <w:szCs w:val="19"/>
        </w:rPr>
        <w:t xml:space="preserve">, as </w:t>
      </w:r>
      <w:r>
        <w:rPr>
          <w:u w:val="single"/>
          <w:sz w:val="19"/>
          <w:szCs w:val="19"/>
        </w:rPr>
        <w:t xml:space="preserve">           </w:t>
      </w:r>
      <w:r>
        <w:rPr>
          <w:sz w:val="19"/>
          <w:szCs w:val="19"/>
        </w:rPr>
        <w:t xml:space="preserve"> by the </w:t>
      </w:r>
      <w:r>
        <w:rPr>
          <w:u w:val="single"/>
          <w:sz w:val="19"/>
          <w:szCs w:val="19"/>
        </w:rPr>
        <w:t xml:space="preserve">            </w:t>
      </w:r>
      <w:r>
        <w:rPr>
          <w:sz w:val="19"/>
          <w:szCs w:val="19"/>
        </w:rPr>
        <w:t xml:space="preserve"> rules. It is not what the company is worth.</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Treasury stock   ·   liquidating dividend   ·   internally   ·   historical</w:t>
      </w:r>
    </w:p>
    <w:p>
      <w:pPr>
        <w:spacing w:before="36" w:after="36"/>
        <w:ind w:left="300"/>
      </w:pPr>
      <w:r>
        <w:rPr>
          <w:sz w:val="19"/>
          <w:szCs w:val="19"/>
        </w:rPr>
        <w:t xml:space="preserve">Most assets are at </w:t>
      </w:r>
      <w:r>
        <w:rPr>
          <w:u w:val="single"/>
          <w:sz w:val="19"/>
          <w:szCs w:val="19"/>
        </w:rPr>
        <w:t xml:space="preserve">            </w:t>
      </w:r>
      <w:r>
        <w:rPr>
          <w:sz w:val="19"/>
          <w:szCs w:val="19"/>
        </w:rPr>
        <w:t xml:space="preserve"> cost, and </w:t>
      </w:r>
      <w:r>
        <w:rPr>
          <w:u w:val="single"/>
          <w:sz w:val="19"/>
          <w:szCs w:val="19"/>
        </w:rPr>
        <w:t xml:space="preserve">            </w:t>
      </w:r>
      <w:r>
        <w:rPr>
          <w:sz w:val="19"/>
          <w:szCs w:val="19"/>
        </w:rPr>
        <w:t xml:space="preserve"> built brands and know-how are not recorded. </w:t>
      </w:r>
      <w:r>
        <w:rPr>
          <w:u w:val="single"/>
          <w:sz w:val="19"/>
          <w:szCs w:val="19"/>
        </w:rPr>
        <w:t xml:space="preserve">                </w:t>
      </w:r>
      <w:r>
        <w:rPr>
          <w:sz w:val="19"/>
          <w:szCs w:val="19"/>
        </w:rPr>
        <w:t xml:space="preserve"> is shown at the price paid, not at today's share price.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comprehensive   ·   contributed capital   ·   transactions   ·   liquidating dividend   ·   statement of changes in equity</w:t>
      </w:r>
    </w:p>
    <w:p>
      <w:pPr>
        <w:spacing w:before="36" w:after="36"/>
        <w:ind w:left="300"/>
      </w:pPr>
      <w:r>
        <w:rPr>
          <w:sz w:val="19"/>
          <w:szCs w:val="19"/>
        </w:rPr>
        <w:t xml:space="preserve">The </w:t>
      </w:r>
      <w:r>
        <w:rPr>
          <w:u w:val="single"/>
          <w:sz w:val="19"/>
          <w:szCs w:val="19"/>
        </w:rPr>
        <w:t xml:space="preserve">                                </w:t>
      </w:r>
      <w:r>
        <w:rPr>
          <w:sz w:val="19"/>
          <w:szCs w:val="19"/>
        </w:rPr>
        <w:t xml:space="preserve"> takes net income and OCI from the statement of </w:t>
      </w:r>
      <w:r>
        <w:rPr>
          <w:u w:val="single"/>
          <w:sz w:val="19"/>
          <w:szCs w:val="19"/>
        </w:rPr>
        <w:t xml:space="preserve">               </w:t>
      </w:r>
      <w:r>
        <w:rPr>
          <w:sz w:val="19"/>
          <w:szCs w:val="19"/>
        </w:rPr>
        <w:t xml:space="preserve"> income, and dividends and share issues from the company's owner </w:t>
      </w:r>
      <w:r>
        <w:rPr>
          <w:u w:val="single"/>
          <w:sz w:val="19"/>
          <w:szCs w:val="19"/>
        </w:rPr>
        <w:t xml:space="preserve">              </w:t>
      </w:r>
      <w:r>
        <w:rPr>
          <w:sz w:val="19"/>
          <w:szCs w:val="19"/>
        </w:rPr>
        <w:t xml:space="preserve">. Its closing balances are the equity section of the balance sheet.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company's retained earnings were $800,000 on January 1. Net income was $250,000, cash dividends declared were $60,000, and a 5% stock dividend was measured at $90,000. What are retained earnings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$990,000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stock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issued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stock dividend  ·  issued shares  ·  liquidating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measured · accounting</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historical · internally · Treasury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of changes in equity · comprehensive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Total equity is a book value: assets minus liabilities, as measured by the accounting rules. It is not what the company is worth. Most assets are at historical cost, and internally built brands and know-how are not recorded.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“Total equity is a book value: assets minus liabilities, as measured by the accounting rules. It is not what the company is worth.”</w:t>
      </w:r>
    </w:p>
    <w:p>
      <w:pPr>
        <w:spacing w:after="18"/>
        <w:ind w:left="300" w:hanging="300"/>
      </w:pPr>
      <w:r>
        <w:rPr>
          <w:b/>
          <w:bCs/>
          <w:color w:val="8186EF"/>
          <w:sz w:val="16"/>
          <w:szCs w:val="16"/>
        </w:rPr>
        <w:t xml:space="preserve">2  </w:t>
      </w:r>
      <w:r>
        <w:rPr>
          <w:sz w:val="16"/>
          <w:szCs w:val="16"/>
        </w:rPr>
        <w:t xml:space="preserve">The book writes: “Most assets are at historical cost, and internally built brands and know-how are not recorded. Treasury stock is shown at the price paid, not at today's share price.”</w:t>
      </w:r>
    </w:p>
    <w:p>
      <w:pPr>
        <w:spacing w:after="18"/>
        <w:ind w:left="300" w:hanging="300"/>
      </w:pPr>
      <w:r>
        <w:rPr>
          <w:b/>
          <w:bCs/>
          <w:color w:val="8186EF"/>
          <w:sz w:val="16"/>
          <w:szCs w:val="16"/>
        </w:rPr>
        <w:t xml:space="preserve">3  </w:t>
      </w:r>
      <w:r>
        <w:rPr>
          <w:sz w:val="16"/>
          <w:szCs w:val="16"/>
        </w:rPr>
        <w:t xml:space="preserve">The book writes: “The statement of changes in equity takes net income and OCI from the statement of comprehensive income, and dividends and share issues from the company's owner transactions. Its closing balances are the equity section of the balance sheet.”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Opening + net income − cash dividends − stock dividend. B is wrong: This leaves out the cash dividend. C is wrong: This leaves out the stock dividend.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4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0"/>
        <w:gridCol w:w="4445"/>
        <w:gridCol w:w="402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1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9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89"/>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15"/>
            <w:tcMar>
              <w:top w:type="dxa" w:w="50"/>
              <w:left w:type="dxa" w:w="110"/>
              <w:bottom w:type="dxa" w:w="50"/>
              <w:right w:type="dxa" w:w="110"/>
            </w:tcMar>
          </w:tcPr>
          <w:p>
            <w:pPr>
              <w:spacing w:before="26" w:after="26"/>
            </w:pPr>
            <w:r>
              <w:rPr>
                <w:color w:val="232733"/>
                <w:sz w:val="16"/>
                <w:szCs w:val="16"/>
              </w:rPr>
              <w:t xml:space="preserve">a figure to read · Suppose: Orontes, 8,100,000 shares</w:t>
            </w:r>
          </w:p>
        </w:tc>
        <w:tc>
          <w:tcPr>
            <w:tcW w:type="pct" w:w="2096"/>
            <w:tcMar>
              <w:top w:type="dxa" w:w="50"/>
              <w:left w:type="dxa" w:w="110"/>
              <w:bottom w:type="dxa" w:w="50"/>
              <w:right w:type="dxa" w:w="110"/>
            </w:tcMar>
          </w:tcPr>
          <w:p>
            <w:pPr>
              <w:spacing w:before="26" w:after="26"/>
            </w:pPr>
            <w:r>
              <w:rPr>
                <w:color w:val="232733"/>
                <w:sz w:val="16"/>
                <w:szCs w:val="16"/>
              </w:rPr>
              <w:t xml:space="preserve">A company pays $50,000 of legal and underwriting costs to issue new common shares. How does it record the costs?</w:t>
            </w:r>
          </w:p>
        </w:tc>
      </w:tr>
      <w:tr>
        <w:tc>
          <w:tcPr>
            <w:tcW w:type="pct" w:w="589"/>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15"/>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Suppose: Orontes, 8,100,000 shares</w:t>
            </w:r>
          </w:p>
        </w:tc>
        <w:tc>
          <w:tcPr>
            <w:tcW w:type="pct" w:w="209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89"/>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15"/>
            <w:tcMar>
              <w:top w:type="dxa" w:w="50"/>
              <w:left w:type="dxa" w:w="110"/>
              <w:bottom w:type="dxa" w:w="50"/>
              <w:right w:type="dxa" w:w="110"/>
            </w:tcMar>
          </w:tcPr>
          <w:p>
            <w:pPr>
              <w:spacing w:before="26" w:after="26"/>
            </w:pPr>
            <w:r>
              <w:rPr>
                <w:color w:val="232733"/>
                <w:sz w:val="16"/>
                <w:szCs w:val="16"/>
              </w:rPr>
              <w:t xml:space="preserve">statement of changes in equity · contributed capital · outstanding shares · treasury stock · stock dividend · stock split</w:t>
            </w:r>
          </w:p>
        </w:tc>
        <w:tc>
          <w:tcPr>
            <w:tcW w:type="pct" w:w="209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treasury stock   ·   outstanding shares   ·   property dividend   ·   issued shares   ·   cost method   ·   preferred stock</w:t>
      </w:r>
    </w:p>
    <w:p>
      <w:pPr>
        <w:spacing w:before="36" w:after="36"/>
        <w:ind w:left="300"/>
      </w:pPr>
      <w:r>
        <w:rPr>
          <w:sz w:val="19"/>
          <w:szCs w:val="19"/>
        </w:rPr>
        <w:t xml:space="preserve">A company may buy back its own shares and hold them as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treasury stock is recorded at the price paid and deducted from equity. Shares held as treasury stock are </w:t>
      </w:r>
      <w:r>
        <w:rPr>
          <w:u w:val="single"/>
          <w:sz w:val="19"/>
          <w:szCs w:val="19"/>
        </w:rPr>
        <w:t xml:space="preserve">               </w:t>
      </w:r>
      <w:r>
        <w:rPr>
          <w:sz w:val="19"/>
          <w:szCs w:val="19"/>
        </w:rPr>
        <w:t xml:space="preserve"> but not </w:t>
      </w:r>
      <w:r>
        <w:rPr>
          <w:u w:val="single"/>
          <w:sz w:val="19"/>
          <w:szCs w:val="19"/>
        </w:rPr>
        <w:t xml:space="preserve">                    </w:t>
      </w:r>
      <w:r>
        <w:rPr>
          <w:sz w:val="19"/>
          <w:szCs w:val="19"/>
        </w:rPr>
        <w:t xml:space="preserve">: they receive no dividends and have no votes.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cost method   ·   outstanding shares   ·   issued shares   ·   liquidating dividend   ·   stock dividend</w:t>
      </w:r>
    </w:p>
    <w:p>
      <w:pPr>
        <w:spacing w:before="36" w:after="36"/>
        <w:ind w:left="300"/>
      </w:pPr>
      <w:r>
        <w:rPr>
          <w:sz w:val="19"/>
          <w:szCs w:val="19"/>
        </w:rPr>
        <w:t xml:space="preserve">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 A </w:t>
      </w:r>
      <w:r>
        <w:rPr>
          <w:u w:val="single"/>
          <w:sz w:val="19"/>
          <w:szCs w:val="19"/>
        </w:rPr>
        <w:t xml:space="preserve">                </w:t>
      </w:r>
      <w:r>
        <w:rPr>
          <w:sz w:val="19"/>
          <w:szCs w:val="19"/>
        </w:rPr>
        <w:t xml:space="preserve"> gives shareholders more shares instead of cash. For a small stock dividend, below about 20% to 25% of the </w:t>
      </w:r>
      <w:r>
        <w:rPr>
          <w:u w:val="single"/>
          <w:sz w:val="19"/>
          <w:szCs w:val="19"/>
        </w:rPr>
        <w:t xml:space="preserve">                    </w:t>
      </w:r>
      <w:r>
        <w:rPr>
          <w:sz w:val="19"/>
          <w:szCs w:val="19"/>
        </w:rPr>
        <w:t xml:space="preserve">, the company moves the fair value of the new shares from retained earnings to common stock and APIC.</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issued shares   ·   carried-forward   ·   appropriated   ·   cost method   ·   liabilities</w:t>
      </w:r>
    </w:p>
    <w:p>
      <w:pPr>
        <w:spacing w:before="36" w:after="36"/>
        <w:ind w:left="300"/>
      </w:pPr>
      <w:r>
        <w:rPr>
          <w:sz w:val="19"/>
          <w:szCs w:val="19"/>
        </w:rPr>
        <w:t xml:space="preserve">On a U.S. exam, separate APIC, retained earnings (</w:t>
      </w:r>
      <w:r>
        <w:rPr>
          <w:u w:val="single"/>
          <w:sz w:val="19"/>
          <w:szCs w:val="19"/>
        </w:rPr>
        <w:t xml:space="preserve">              </w:t>
      </w:r>
      <w:r>
        <w:rPr>
          <w:sz w:val="19"/>
          <w:szCs w:val="19"/>
        </w:rPr>
        <w:t xml:space="preserve"> or not) and AOCI. French report à nouveau is only the </w:t>
      </w:r>
      <w:r>
        <w:rPr>
          <w:u w:val="single"/>
          <w:sz w:val="19"/>
          <w:szCs w:val="19"/>
        </w:rPr>
        <w:t xml:space="preserve">                 </w:t>
      </w:r>
      <w:r>
        <w:rPr>
          <w:sz w:val="19"/>
          <w:szCs w:val="19"/>
        </w:rPr>
        <w:t xml:space="preserve"> part of retained earnings. Total equity is a book value: assets minus </w:t>
      </w:r>
      <w:r>
        <w:rPr>
          <w:u w:val="single"/>
          <w:sz w:val="19"/>
          <w:szCs w:val="19"/>
        </w:rPr>
        <w:t xml:space="preserve">             </w:t>
      </w:r>
      <w:r>
        <w:rPr>
          <w:sz w:val="19"/>
          <w:szCs w:val="19"/>
        </w:rPr>
        <w:t xml:space="preserve">, as measured by the accounting rules.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Limitations and links to the other statements</w:t>
      </w:r>
    </w:p>
    <w:p>
      <w:pPr>
        <w:spacing w:after="18"/>
        <w:ind w:left="560" w:hanging="260"/>
      </w:pPr>
      <w:r>
        <w:rPr>
          <w:b/>
          <w:bCs/>
          <w:color w:val="8186EF"/>
          <w:sz w:val="18"/>
          <w:szCs w:val="18"/>
        </w:rPr>
        <w:t xml:space="preserve">B. </w:t>
      </w:r>
      <w:r>
        <w:rPr>
          <w:sz w:val="18"/>
          <w:szCs w:val="18"/>
        </w:rPr>
        <w:t xml:space="preserve">Components of equity and the statement of changes in equity</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4.1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4.4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4.2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4.5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4.3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Components of equity and the 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Issuing and buying back shares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Dividends, stock dividends and stock splits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Retained earnings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Limitations and links to the other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11.  </w:t>
      </w:r>
      <w:r>
        <w:rPr>
          <w:sz w:val="19"/>
          <w:szCs w:val="19"/>
        </w:rPr>
        <w:t xml:space="preserve">The extract for this question is printed with it. By how much does the 50%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60,750,000</w:t>
            </w:r>
          </w:p>
        </w:tc>
      </w:tr>
    </w:tbl>
    <w:p>
      <w:pPr>
        <w:spacing w:before="40" w:after="16"/>
        <w:ind w:left="300" w:hanging="300"/>
      </w:pPr>
      <w:r>
        <w:rPr>
          <w:b/>
          <w:bCs/>
          <w:color w:val="353A7C"/>
          <w:sz w:val="19"/>
          <w:szCs w:val="19"/>
        </w:rPr>
        <w:t xml:space="preserve">12.  </w:t>
      </w:r>
      <w:r>
        <w:rPr>
          <w:sz w:val="19"/>
          <w:szCs w:val="19"/>
        </w:rPr>
        <w:t xml:space="preserve">A company with 500,000 shares of $2 par stock declares a 2-for-1 stock split. What happens?</w:t>
      </w:r>
    </w:p>
    <w:p>
      <w:pPr>
        <w:spacing w:after="18"/>
        <w:ind w:left="560" w:hanging="260"/>
      </w:pPr>
      <w:r>
        <w:rPr>
          <w:b/>
          <w:bCs/>
          <w:color w:val="8186EF"/>
          <w:sz w:val="18"/>
          <w:szCs w:val="18"/>
        </w:rPr>
        <w:t xml:space="preserve">A. </w:t>
      </w:r>
      <w:r>
        <w:rPr>
          <w:sz w:val="18"/>
          <w:szCs w:val="18"/>
        </w:rPr>
        <w:t xml:space="preserve">Retained earnings decrease by $1,000,000</w:t>
      </w:r>
    </w:p>
    <w:p>
      <w:pPr>
        <w:spacing w:after="18"/>
        <w:ind w:left="560" w:hanging="260"/>
      </w:pPr>
      <w:r>
        <w:rPr>
          <w:b/>
          <w:bCs/>
          <w:color w:val="8186EF"/>
          <w:sz w:val="18"/>
          <w:szCs w:val="18"/>
        </w:rPr>
        <w:t xml:space="preserve">B. </w:t>
      </w:r>
      <w:r>
        <w:rPr>
          <w:sz w:val="18"/>
          <w:szCs w:val="18"/>
        </w:rPr>
        <w:t xml:space="preserve">Common stock increases by $1,000,000</w:t>
      </w:r>
    </w:p>
    <w:p>
      <w:pPr>
        <w:spacing w:after="18"/>
        <w:ind w:left="560" w:hanging="260"/>
      </w:pPr>
      <w:r>
        <w:rPr>
          <w:b/>
          <w:bCs/>
          <w:color w:val="8186EF"/>
          <w:sz w:val="18"/>
          <w:szCs w:val="18"/>
        </w:rPr>
        <w:t xml:space="preserve">C. </w:t>
      </w:r>
      <w:r>
        <w:rPr>
          <w:sz w:val="18"/>
          <w:szCs w:val="18"/>
        </w:rPr>
        <w:t xml:space="preserve">Total equity doubles</w:t>
      </w:r>
    </w:p>
    <w:p>
      <w:pPr>
        <w:spacing w:after="18"/>
        <w:ind w:left="560" w:hanging="260"/>
      </w:pPr>
      <w:r>
        <w:rPr>
          <w:b/>
          <w:bCs/>
          <w:color w:val="8186EF"/>
          <w:sz w:val="18"/>
          <w:szCs w:val="18"/>
        </w:rPr>
        <w:t xml:space="preserve">D. </w:t>
      </w:r>
      <w:r>
        <w:rPr>
          <w:sz w:val="18"/>
          <w:szCs w:val="18"/>
        </w:rPr>
        <w:t xml:space="preserve">1,000,000 shares of $1 par; no entry and no change in any equity account</w:t>
      </w:r>
    </w:p>
    <w:p>
      <w:pPr>
        <w:spacing w:before="40" w:after="16"/>
        <w:ind w:left="300" w:hanging="300"/>
      </w:pPr>
      <w:r>
        <w:rPr>
          <w:b/>
          <w:bCs/>
          <w:color w:val="353A7C"/>
          <w:sz w:val="19"/>
          <w:szCs w:val="19"/>
        </w:rPr>
        <w:t xml:space="preserve">13.  </w:t>
      </w:r>
      <w:r>
        <w:rPr>
          <w:sz w:val="19"/>
          <w:szCs w:val="19"/>
        </w:rPr>
        <w:t xml:space="preserve">A company has issued 1,000,000 shares, of which 100,000 are held in treasury. It declares a 10% stock dividend. How many new shares does it issue?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110,000</w:t>
            </w:r>
          </w:p>
        </w:tc>
      </w:tr>
    </w:tbl>
    <w:p>
      <w:pPr>
        <w:spacing w:before="40" w:after="16"/>
        <w:ind w:left="300" w:hanging="300"/>
      </w:pPr>
      <w:r>
        <w:rPr>
          <w:b/>
          <w:bCs/>
          <w:color w:val="353A7C"/>
          <w:sz w:val="19"/>
          <w:szCs w:val="19"/>
        </w:rPr>
        <w:t xml:space="preserve">14.  </w:t>
      </w:r>
      <w:r>
        <w:rPr>
          <w:sz w:val="19"/>
          <w:szCs w:val="19"/>
        </w:rPr>
        <w:t xml:space="preserve">Which is a limitation of the equity section of the balance sheet?</w:t>
      </w:r>
    </w:p>
    <w:p>
      <w:pPr>
        <w:spacing w:after="18"/>
        <w:ind w:left="560" w:hanging="260"/>
      </w:pPr>
      <w:r>
        <w:rPr>
          <w:b/>
          <w:bCs/>
          <w:color w:val="8186EF"/>
          <w:sz w:val="18"/>
          <w:szCs w:val="18"/>
        </w:rPr>
        <w:t xml:space="preserve">A. </w:t>
      </w:r>
      <w:r>
        <w:rPr>
          <w:sz w:val="18"/>
          <w:szCs w:val="18"/>
        </w:rPr>
        <w:t xml:space="preserve">It includes all internally built intangibles</w:t>
      </w:r>
    </w:p>
    <w:p>
      <w:pPr>
        <w:spacing w:after="18"/>
        <w:ind w:left="560" w:hanging="260"/>
      </w:pPr>
      <w:r>
        <w:rPr>
          <w:b/>
          <w:bCs/>
          <w:color w:val="8186EF"/>
          <w:sz w:val="18"/>
          <w:szCs w:val="18"/>
        </w:rPr>
        <w:t xml:space="preserve">B. </w:t>
      </w:r>
      <w:r>
        <w:rPr>
          <w:sz w:val="18"/>
          <w:szCs w:val="18"/>
        </w:rPr>
        <w:t xml:space="preserve">It shows the market value of the company</w:t>
      </w:r>
    </w:p>
    <w:p>
      <w:pPr>
        <w:spacing w:after="18"/>
        <w:ind w:left="560" w:hanging="260"/>
      </w:pPr>
      <w:r>
        <w:rPr>
          <w:b/>
          <w:bCs/>
          <w:color w:val="8186EF"/>
          <w:sz w:val="18"/>
          <w:szCs w:val="18"/>
        </w:rPr>
        <w:t xml:space="preserve">C. </w:t>
      </w:r>
      <w:r>
        <w:rPr>
          <w:sz w:val="18"/>
          <w:szCs w:val="18"/>
        </w:rPr>
        <w:t xml:space="preserve">It is prepared on a cash basis</w:t>
      </w:r>
    </w:p>
    <w:p>
      <w:pPr>
        <w:spacing w:after="18"/>
        <w:ind w:left="560" w:hanging="260"/>
      </w:pPr>
      <w:r>
        <w:rPr>
          <w:b/>
          <w:bCs/>
          <w:color w:val="8186EF"/>
          <w:sz w:val="18"/>
          <w:szCs w:val="18"/>
        </w:rPr>
        <w:t xml:space="preserve">D. </w:t>
      </w:r>
      <w:r>
        <w:rPr>
          <w:sz w:val="18"/>
          <w:szCs w:val="18"/>
        </w:rPr>
        <w:t xml:space="preserve">Treasury stock is shown at its cost, not at the current share price</w:t>
      </w:r>
    </w:p>
    <w:p>
      <w:pPr>
        <w:spacing w:before="40" w:after="16"/>
        <w:ind w:left="300" w:hanging="300"/>
      </w:pPr>
      <w:r>
        <w:rPr>
          <w:b/>
          <w:bCs/>
          <w:color w:val="353A7C"/>
          <w:sz w:val="19"/>
          <w:szCs w:val="19"/>
        </w:rPr>
        <w:t xml:space="preserve">15.  </w:t>
      </w:r>
      <w:r>
        <w:rPr>
          <w:sz w:val="19"/>
          <w:szCs w:val="19"/>
        </w:rPr>
        <w:t xml:space="preserve">Why may a company's retained earnings not show how much it can legally pay as dividends?</w:t>
      </w:r>
    </w:p>
    <w:p>
      <w:pPr>
        <w:spacing w:after="18"/>
        <w:ind w:left="560" w:hanging="260"/>
      </w:pPr>
      <w:r>
        <w:rPr>
          <w:b/>
          <w:bCs/>
          <w:color w:val="8186EF"/>
          <w:sz w:val="18"/>
          <w:szCs w:val="18"/>
        </w:rPr>
        <w:t xml:space="preserve">A. </w:t>
      </w:r>
      <w:r>
        <w:rPr>
          <w:sz w:val="18"/>
          <w:szCs w:val="18"/>
        </w:rPr>
        <w:t xml:space="preserve">Legal capital rules and loan covenants can restrict distributions</w:t>
      </w:r>
    </w:p>
    <w:p>
      <w:pPr>
        <w:spacing w:after="18"/>
        <w:ind w:left="560" w:hanging="260"/>
      </w:pPr>
      <w:r>
        <w:rPr>
          <w:b/>
          <w:bCs/>
          <w:color w:val="8186EF"/>
          <w:sz w:val="18"/>
          <w:szCs w:val="18"/>
        </w:rPr>
        <w:t xml:space="preserve">B. </w:t>
      </w:r>
      <w:r>
        <w:rPr>
          <w:sz w:val="18"/>
          <w:szCs w:val="18"/>
        </w:rPr>
        <w:t xml:space="preserve">Retained earnings include share premium</w:t>
      </w:r>
    </w:p>
    <w:p>
      <w:pPr>
        <w:spacing w:after="18"/>
        <w:ind w:left="560" w:hanging="260"/>
      </w:pPr>
      <w:r>
        <w:rPr>
          <w:b/>
          <w:bCs/>
          <w:color w:val="8186EF"/>
          <w:sz w:val="18"/>
          <w:szCs w:val="18"/>
        </w:rPr>
        <w:t xml:space="preserve">C. </w:t>
      </w:r>
      <w:r>
        <w:rPr>
          <w:sz w:val="18"/>
          <w:szCs w:val="18"/>
        </w:rPr>
        <w:t xml:space="preserve">Retained earnings are measured at fair value</w:t>
      </w:r>
    </w:p>
    <w:p>
      <w:pPr>
        <w:spacing w:after="18"/>
        <w:ind w:left="560" w:hanging="260"/>
      </w:pPr>
      <w:r>
        <w:rPr>
          <w:b/>
          <w:bCs/>
          <w:color w:val="8186EF"/>
          <w:sz w:val="18"/>
          <w:szCs w:val="18"/>
        </w:rPr>
        <w:t xml:space="preserve">D. </w:t>
      </w:r>
      <w:r>
        <w:rPr>
          <w:sz w:val="18"/>
          <w:szCs w:val="18"/>
        </w:rPr>
        <w:t xml:space="preserve">Dividends are paid from AOCI</w:t>
      </w:r>
    </w:p>
    <w:p>
      <w:pPr>
        <w:spacing w:before="40" w:after="16"/>
        <w:ind w:left="300" w:hanging="300"/>
      </w:pPr>
      <w:r>
        <w:rPr>
          <w:b/>
          <w:bCs/>
          <w:color w:val="353A7C"/>
          <w:sz w:val="19"/>
          <w:szCs w:val="19"/>
        </w:rPr>
        <w:t xml:space="preserve">16.  </w:t>
      </w:r>
      <w:r>
        <w:rPr>
          <w:sz w:val="19"/>
          <w:szCs w:val="19"/>
        </w:rPr>
        <w:t xml:space="preserve">A company pays a dividend of $300,000, but its retained earnings are only $200,000. The extra $100,000 is:</w:t>
      </w:r>
    </w:p>
    <w:p>
      <w:pPr>
        <w:spacing w:after="18"/>
        <w:ind w:left="560" w:hanging="260"/>
      </w:pPr>
      <w:r>
        <w:rPr>
          <w:b/>
          <w:bCs/>
          <w:color w:val="8186EF"/>
          <w:sz w:val="18"/>
          <w:szCs w:val="18"/>
        </w:rPr>
        <w:t xml:space="preserve">A. </w:t>
      </w:r>
      <w:r>
        <w:rPr>
          <w:sz w:val="18"/>
          <w:szCs w:val="18"/>
        </w:rPr>
        <w:t xml:space="preserve">an expense</w:t>
      </w:r>
    </w:p>
    <w:p>
      <w:pPr>
        <w:spacing w:after="18"/>
        <w:ind w:left="560" w:hanging="260"/>
      </w:pPr>
      <w:r>
        <w:rPr>
          <w:b/>
          <w:bCs/>
          <w:color w:val="8186EF"/>
          <w:sz w:val="18"/>
          <w:szCs w:val="18"/>
        </w:rPr>
        <w:t xml:space="preserve">B. </w:t>
      </w:r>
      <w:r>
        <w:rPr>
          <w:sz w:val="18"/>
          <w:szCs w:val="18"/>
        </w:rPr>
        <w:t xml:space="preserve">a liquidating dividend that reduces APIC</w:t>
      </w:r>
    </w:p>
    <w:p>
      <w:pPr>
        <w:spacing w:after="18"/>
        <w:ind w:left="560" w:hanging="260"/>
      </w:pPr>
      <w:r>
        <w:rPr>
          <w:b/>
          <w:bCs/>
          <w:color w:val="8186EF"/>
          <w:sz w:val="18"/>
          <w:szCs w:val="18"/>
        </w:rPr>
        <w:t xml:space="preserve">C. </w:t>
      </w:r>
      <w:r>
        <w:rPr>
          <w:sz w:val="18"/>
          <w:szCs w:val="18"/>
        </w:rPr>
        <w:t xml:space="preserve">a reduction of treasury stock</w:t>
      </w:r>
    </w:p>
    <w:p>
      <w:pPr>
        <w:spacing w:after="18"/>
        <w:ind w:left="560" w:hanging="260"/>
      </w:pPr>
      <w:r>
        <w:rPr>
          <w:b/>
          <w:bCs/>
          <w:color w:val="8186EF"/>
          <w:sz w:val="18"/>
          <w:szCs w:val="18"/>
        </w:rPr>
        <w:t xml:space="preserve">D. </w:t>
      </w:r>
      <w:r>
        <w:rPr>
          <w:sz w:val="18"/>
          <w:szCs w:val="18"/>
        </w:rPr>
        <w:t xml:space="preserve">shown as negative 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company pays $50,000 of legal and underwriting costs to issue new common shares. How does it record the costs?</w:t>
            </w:r>
          </w:p>
          <w:p>
            <w:pPr>
              <w:spacing w:after="16"/>
              <w:ind w:left="500" w:hanging="200"/>
            </w:pPr>
            <w:r>
              <w:rPr>
                <w:b/>
                <w:bCs/>
                <w:color w:val="8186EF"/>
                <w:sz w:val="18"/>
                <w:szCs w:val="18"/>
              </w:rPr>
              <w:t xml:space="preserve">A. </w:t>
            </w:r>
            <w:r>
              <w:rPr>
                <w:sz w:val="18"/>
                <w:szCs w:val="18"/>
              </w:rPr>
              <w:t xml:space="preserve">As an expense</w:t>
            </w:r>
          </w:p>
          <w:p>
            <w:pPr>
              <w:spacing w:after="16"/>
              <w:ind w:left="500" w:hanging="200"/>
            </w:pPr>
            <w:r>
              <w:rPr>
                <w:b/>
                <w:bCs/>
                <w:color w:val="8186EF"/>
                <w:sz w:val="18"/>
                <w:szCs w:val="18"/>
              </w:rPr>
              <w:t xml:space="preserve">B. </w:t>
            </w:r>
            <w:r>
              <w:rPr>
                <w:sz w:val="18"/>
                <w:szCs w:val="18"/>
              </w:rPr>
              <w:t xml:space="preserve">As a reduction of additional paid-in capital</w:t>
            </w:r>
          </w:p>
          <w:p>
            <w:pPr>
              <w:spacing w:after="16"/>
              <w:ind w:left="500" w:hanging="200"/>
            </w:pPr>
            <w:r>
              <w:rPr>
                <w:b/>
                <w:bCs/>
                <w:color w:val="8186EF"/>
                <w:sz w:val="18"/>
                <w:szCs w:val="18"/>
              </w:rPr>
              <w:t xml:space="preserve">C. </w:t>
            </w:r>
            <w:r>
              <w:rPr>
                <w:sz w:val="18"/>
                <w:szCs w:val="18"/>
              </w:rPr>
              <w:t xml:space="preserve">As an intangible asset</w:t>
            </w:r>
          </w:p>
          <w:p>
            <w:pPr>
              <w:spacing w:after="16"/>
              <w:ind w:left="500" w:hanging="200"/>
            </w:pPr>
            <w:r>
              <w:rPr>
                <w:b/>
                <w:bCs/>
                <w:color w:val="8186EF"/>
                <w:sz w:val="18"/>
                <w:szCs w:val="18"/>
              </w:rPr>
              <w:t xml:space="preserve">D. </w:t>
            </w:r>
            <w:r>
              <w:rPr>
                <w:sz w:val="18"/>
                <w:szCs w:val="18"/>
              </w:rPr>
              <w:t xml:space="preserve">As a reduction of retained earnings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C4-1</w:t>
            </w:r>
          </w:p>
        </w:tc>
        <w:tc>
          <w:tcPr>
            <w:tcW w:type="pct" w:w="2939"/>
            <w:tcMar>
              <w:top w:type="dxa" w:w="50"/>
              <w:left w:type="dxa" w:w="110"/>
              <w:bottom w:type="dxa" w:w="50"/>
              <w:right w:type="dxa" w:w="110"/>
            </w:tcMar>
          </w:tcPr>
          <w:p>
            <w:pPr>
              <w:spacing w:before="26" w:after="26"/>
            </w:pPr>
            <w:r>
              <w:rPr>
                <w:color w:val="232733"/>
                <w:sz w:val="16"/>
                <w:szCs w:val="16"/>
              </w:rPr>
              <w:t xml:space="preserve">Classify each account at the end of 2026.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balance of APIC–treasury stock at December 31, 2026.</w:t>
            </w:r>
          </w:p>
        </w:tc>
      </w:tr>
      <w:tr>
        <w:tc>
          <w:tcPr>
            <w:tcW w:type="pct" w:w="2061"/>
            <w:tcMar>
              <w:top w:type="dxa" w:w="50"/>
              <w:left w:type="dxa" w:w="110"/>
              <w:bottom w:type="dxa" w:w="50"/>
              <w:right w:type="dxa" w:w="110"/>
            </w:tcMar>
          </w:tcPr>
          <w:p>
            <w:pPr>
              <w:spacing w:before="26" w:after="26"/>
            </w:pPr>
            <w:r>
              <w:rPr>
                <w:color w:val="232733"/>
                <w:sz w:val="16"/>
                <w:szCs w:val="16"/>
              </w:rPr>
              <w:t xml:space="preserve">C4-3</w:t>
            </w:r>
          </w:p>
        </w:tc>
        <w:tc>
          <w:tcPr>
            <w:tcW w:type="pct" w:w="2939"/>
            <w:tcMar>
              <w:top w:type="dxa" w:w="50"/>
              <w:left w:type="dxa" w:w="110"/>
              <w:bottom w:type="dxa" w:w="50"/>
              <w:right w:type="dxa" w:w="110"/>
            </w:tcMar>
          </w:tcPr>
          <w:p>
            <w:pPr>
              <w:spacing w:before="26" w:after="26"/>
            </w:pPr>
            <w:r>
              <w:rPr>
                <w:color w:val="232733"/>
                <w:sz w:val="16"/>
                <w:szCs w:val="16"/>
              </w:rPr>
              <w:t xml:space="preserve">Enter the amount transferred out of retained earnings for the stock dividend (E4).</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cash dividend declared on December 15 (E5).</w:t>
            </w:r>
          </w:p>
        </w:tc>
      </w:tr>
      <w:tr>
        <w:tc>
          <w:tcPr>
            <w:tcW w:type="pct" w:w="2061"/>
            <w:tcMar>
              <w:top w:type="dxa" w:w="50"/>
              <w:left w:type="dxa" w:w="110"/>
              <w:bottom w:type="dxa" w:w="50"/>
              <w:right w:type="dxa" w:w="110"/>
            </w:tcMar>
          </w:tcPr>
          <w:p>
            <w:pPr>
              <w:spacing w:before="26" w:after="26"/>
            </w:pPr>
            <w:r>
              <w:rPr>
                <w:color w:val="232733"/>
                <w:sz w:val="16"/>
                <w:szCs w:val="16"/>
              </w:rPr>
              <w:t xml:space="preserve">C4-5</w:t>
            </w:r>
          </w:p>
        </w:tc>
        <w:tc>
          <w:tcPr>
            <w:tcW w:type="pct" w:w="2939"/>
            <w:tcMar>
              <w:top w:type="dxa" w:w="50"/>
              <w:left w:type="dxa" w:w="110"/>
              <w:bottom w:type="dxa" w:w="50"/>
              <w:right w:type="dxa" w:w="110"/>
            </w:tcMar>
          </w:tcPr>
          <w:p>
            <w:pPr>
              <w:spacing w:before="26" w:after="26"/>
            </w:pPr>
            <w:r>
              <w:rPr>
                <w:color w:val="232733"/>
                <w:sz w:val="16"/>
                <w:szCs w:val="16"/>
              </w:rPr>
              <w:t xml:space="preserve">Enter retained earnings at December 31,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total stockholders' equity at December 31, 2026.</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19.  </w:t>
      </w:r>
      <w:r>
        <w:rPr>
          <w:sz w:val="18"/>
          <w:szCs w:val="18"/>
        </w:rPr>
        <w:t xml:space="preserve">Enter the balance of APIC–treasury stock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total stockholders' equity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amount transferred out of retained earnings for the stock dividend (E4).</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Classify each account at the end of 2026. (On the exam screen you would drag each account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retained earnings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the cash dividend declared on December 15 (E5).</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A company retires treasury shares that cost more than their par value and original APIC. For the exam today, the excess is charged to:</w:t>
      </w:r>
    </w:p>
    <w:p>
      <w:pPr>
        <w:spacing w:after="18"/>
        <w:ind w:left="560" w:hanging="260"/>
      </w:pPr>
      <w:r>
        <w:rPr>
          <w:b/>
          <w:bCs/>
          <w:color w:val="8186EF"/>
          <w:sz w:val="18"/>
          <w:szCs w:val="18"/>
        </w:rPr>
        <w:t xml:space="preserve">A. </w:t>
      </w:r>
      <w:r>
        <w:rPr>
          <w:sz w:val="18"/>
          <w:szCs w:val="18"/>
        </w:rPr>
        <w:t xml:space="preserve">retained earnings, or split between APIC and retained earnings</w:t>
      </w:r>
    </w:p>
    <w:p>
      <w:pPr>
        <w:spacing w:after="18"/>
        <w:ind w:left="560" w:hanging="260"/>
      </w:pPr>
      <w:r>
        <w:rPr>
          <w:b/>
          <w:bCs/>
          <w:color w:val="8186EF"/>
          <w:sz w:val="18"/>
          <w:szCs w:val="18"/>
        </w:rPr>
        <w:t xml:space="preserve">B. </w:t>
      </w:r>
      <w:r>
        <w:rPr>
          <w:sz w:val="18"/>
          <w:szCs w:val="18"/>
        </w:rPr>
        <w:t xml:space="preserve">APIC only, as ASU 2025-12 requires</w:t>
      </w:r>
    </w:p>
    <w:p>
      <w:pPr>
        <w:spacing w:after="18"/>
        <w:ind w:left="560" w:hanging="260"/>
      </w:pPr>
      <w:r>
        <w:rPr>
          <w:b/>
          <w:bCs/>
          <w:color w:val="8186EF"/>
          <w:sz w:val="18"/>
          <w:szCs w:val="18"/>
        </w:rPr>
        <w:t xml:space="preserve">C. </w:t>
      </w:r>
      <w:r>
        <w:rPr>
          <w:sz w:val="18"/>
          <w:szCs w:val="18"/>
        </w:rPr>
        <w:t xml:space="preserve">net income as a loss</w:t>
      </w:r>
    </w:p>
    <w:p>
      <w:pPr>
        <w:spacing w:after="18"/>
        <w:ind w:left="560" w:hanging="260"/>
      </w:pPr>
      <w:r>
        <w:rPr>
          <w:b/>
          <w:bCs/>
          <w:color w:val="8186EF"/>
          <w:sz w:val="18"/>
          <w:szCs w:val="18"/>
        </w:rPr>
        <w:t xml:space="preserve">D. </w:t>
      </w:r>
      <w:r>
        <w:rPr>
          <w:sz w:val="18"/>
          <w:szCs w:val="18"/>
        </w:rPr>
        <w:t xml:space="preserve">OCI</w:t>
      </w:r>
    </w:p>
    <w:p>
      <w:pPr>
        <w:pageBreakBefore w:val="true"/>
        <w:spacing w:after="0"/>
      </w:pPr>
      <w:r>
        <w:rPr>
          <w:sz w:val="2"/>
        </w:rPr>
        <w:t xml:space="preserve"> </w:t>
      </w:r>
    </w:p>
    <w:p>
      <w:pPr>
        <w:spacing w:before="40" w:after="16"/>
        <w:ind w:left="300" w:hanging="300"/>
      </w:pPr>
      <w:r>
        <w:rPr>
          <w:b/>
          <w:bCs/>
          <w:color w:val="353A7C"/>
          <w:sz w:val="19"/>
          <w:szCs w:val="19"/>
        </w:rPr>
        <w:t xml:space="preserve">26.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27.  </w:t>
      </w:r>
      <w:r>
        <w:rPr>
          <w:sz w:val="19"/>
          <w:szCs w:val="19"/>
        </w:rPr>
        <w:t xml:space="preserve">The extract for this question is printed with it. By how much does the 4%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4,536,000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4,860,000</w:t>
            </w:r>
          </w:p>
        </w:tc>
      </w:tr>
    </w:tbl>
    <w:p>
      <w:pPr>
        <w:spacing w:before="40" w:after="16"/>
        <w:ind w:left="300" w:hanging="300"/>
      </w:pPr>
      <w:r>
        <w:rPr>
          <w:b/>
          <w:bCs/>
          <w:color w:val="353A7C"/>
          <w:sz w:val="19"/>
          <w:szCs w:val="19"/>
        </w:rPr>
        <w:t xml:space="preserve">28.  </w:t>
      </w:r>
      <w:r>
        <w:rPr>
          <w:sz w:val="19"/>
          <w:szCs w:val="19"/>
        </w:rPr>
        <w:t xml:space="preserve">In 2026 a company finds that it overstated its 2024 depreciation expense. How does it correct the error?</w:t>
      </w:r>
    </w:p>
    <w:p>
      <w:pPr>
        <w:spacing w:after="18"/>
        <w:ind w:left="560" w:hanging="260"/>
      </w:pPr>
      <w:r>
        <w:rPr>
          <w:b/>
          <w:bCs/>
          <w:color w:val="8186EF"/>
          <w:sz w:val="18"/>
          <w:szCs w:val="18"/>
        </w:rPr>
        <w:t xml:space="preserve">A. </w:t>
      </w:r>
      <w:r>
        <w:rPr>
          <w:sz w:val="18"/>
          <w:szCs w:val="18"/>
        </w:rPr>
        <w:t xml:space="preserve">It reports a gain in 2026 net income</w:t>
      </w:r>
    </w:p>
    <w:p>
      <w:pPr>
        <w:spacing w:after="18"/>
        <w:ind w:left="560" w:hanging="260"/>
      </w:pPr>
      <w:r>
        <w:rPr>
          <w:b/>
          <w:bCs/>
          <w:color w:val="8186EF"/>
          <w:sz w:val="18"/>
          <w:szCs w:val="18"/>
        </w:rPr>
        <w:t xml:space="preserve">B. </w:t>
      </w:r>
      <w:r>
        <w:rPr>
          <w:sz w:val="18"/>
          <w:szCs w:val="18"/>
        </w:rPr>
        <w:t xml:space="preserve">It reduces 2026 depreciation expense</w:t>
      </w:r>
    </w:p>
    <w:p>
      <w:pPr>
        <w:spacing w:after="18"/>
        <w:ind w:left="560" w:hanging="260"/>
      </w:pPr>
      <w:r>
        <w:rPr>
          <w:b/>
          <w:bCs/>
          <w:color w:val="8186EF"/>
          <w:sz w:val="18"/>
          <w:szCs w:val="18"/>
        </w:rPr>
        <w:t xml:space="preserve">C. </w:t>
      </w:r>
      <w:r>
        <w:rPr>
          <w:sz w:val="18"/>
          <w:szCs w:val="18"/>
        </w:rPr>
        <w:t xml:space="preserve">It records the correction in OCI</w:t>
      </w:r>
    </w:p>
    <w:p>
      <w:pPr>
        <w:spacing w:after="18"/>
        <w:ind w:left="560" w:hanging="260"/>
      </w:pPr>
      <w:r>
        <w:rPr>
          <w:b/>
          <w:bCs/>
          <w:color w:val="8186EF"/>
          <w:sz w:val="18"/>
          <w:szCs w:val="18"/>
        </w:rPr>
        <w:t xml:space="preserve">D. </w:t>
      </w:r>
      <w:r>
        <w:rPr>
          <w:sz w:val="18"/>
          <w:szCs w:val="18"/>
        </w:rPr>
        <w:t xml:space="preserve">It restates prior years and increases opening retained earnings, net of tax</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statement of changes in equity  ·  contributed capital  ·  outstanding shares  ·  treasury stock</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treasury stock · cost method · issued shares · outstanding shares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liquidating dividend · contributed capital · stock dividend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appropriated · carried-forward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4.1: Components of equity and the statement of changes in equity. 4.2: Issuing and buying back shares. 4.3: Dividends, stock dividends and stock splits. 4.4: Retained earnings. 4.5: Limitations and links to the other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after="18"/>
        <w:ind w:left="300" w:hanging="300"/>
      </w:pPr>
      <w:r>
        <w:rPr>
          <w:b/>
          <w:bCs/>
          <w:color w:val="8186EF"/>
          <w:sz w:val="16"/>
          <w:szCs w:val="16"/>
        </w:rPr>
        <w:t xml:space="preserve">2  </w:t>
      </w:r>
      <w:r>
        <w:rPr>
          <w:sz w:val="16"/>
          <w:szCs w:val="16"/>
        </w:rPr>
        <w:t xml:space="preserve">The book writes: “A liquidating dividend returns contributed capital, so it reduces APIC rather than retained earnings. A stock dividend gives shareholders more shares instead of cash. For a small stock dividend, below about 20% to 25% of the outstanding shares, the company moves the fair value of the new shares from retained earnings to common stock and APIC.”</w:t>
      </w:r>
    </w:p>
    <w:p>
      <w:pPr>
        <w:spacing w:after="18"/>
        <w:ind w:left="300" w:hanging="300"/>
      </w:pPr>
      <w:r>
        <w:rPr>
          <w:b/>
          <w:bCs/>
          <w:color w:val="8186EF"/>
          <w:sz w:val="16"/>
          <w:szCs w:val="16"/>
        </w:rPr>
        <w:t xml:space="preserve">3  </w:t>
      </w:r>
      <w:r>
        <w:rPr>
          <w:sz w:val="16"/>
          <w:szCs w:val="16"/>
        </w:rPr>
        <w:t xml:space="preserve">The book writes: “On a U.S. exam, separate APIC, retained earnings (appropriated or not) and AOCI. French report à nouveau is only the carried-forward part of retained earnings. Total equity is a book value: assets minus liabilities, as measured by the accounting rules.”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11  </w:t>
      </w:r>
      <w:r>
        <w:rPr>
          <w:sz w:val="16"/>
          <w:szCs w:val="16"/>
        </w:rPr>
        <w:t xml:space="preserve">A large stock dividend moves only par: 4,050,000 shares × $1. A is wrong: A large stock dividend is still recorded; only a split has no entry. C is wrong: This is the small stock dividend.</w:t>
      </w:r>
    </w:p>
    <w:p>
      <w:pPr>
        <w:spacing w:after="18"/>
        <w:ind w:left="300" w:hanging="300"/>
      </w:pPr>
      <w:r>
        <w:rPr>
          <w:b/>
          <w:bCs/>
          <w:color w:val="8186EF"/>
          <w:sz w:val="16"/>
          <w:szCs w:val="16"/>
        </w:rPr>
        <w:t xml:space="preserve">12  </w:t>
      </w:r>
      <w:r>
        <w:rPr>
          <w:sz w:val="16"/>
          <w:szCs w:val="16"/>
        </w:rPr>
        <w:t xml:space="preserve">A split changes the number of shares and the par per share only. A is wrong: A split does not move retained earnings. B is wrong: Common stock stays the same in total.</w:t>
      </w:r>
    </w:p>
    <w:p>
      <w:pPr>
        <w:spacing w:after="18"/>
        <w:ind w:left="300" w:hanging="300"/>
      </w:pPr>
      <w:r>
        <w:rPr>
          <w:b/>
          <w:bCs/>
          <w:color w:val="8186EF"/>
          <w:sz w:val="16"/>
          <w:szCs w:val="16"/>
        </w:rPr>
        <w:t xml:space="preserve">13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14  </w:t>
      </w:r>
      <w:r>
        <w:rPr>
          <w:sz w:val="16"/>
          <w:szCs w:val="16"/>
        </w:rPr>
        <w:t xml:space="preserve">Historical cost measures limit what equity tells users. A is wrong: Internally built intangibles are not recorded. B is wrong: Equity is a book amount.</w:t>
      </w:r>
    </w:p>
    <w:p>
      <w:pPr>
        <w:spacing w:after="18"/>
        <w:ind w:left="300" w:hanging="300"/>
      </w:pPr>
      <w:r>
        <w:rPr>
          <w:b/>
          <w:bCs/>
          <w:color w:val="8186EF"/>
          <w:sz w:val="16"/>
          <w:szCs w:val="16"/>
        </w:rPr>
        <w:t xml:space="preserve">15  </w:t>
      </w:r>
      <w:r>
        <w:rPr>
          <w:sz w:val="16"/>
          <w:szCs w:val="16"/>
        </w:rPr>
        <w:t xml:space="preserve">Restrictions are disclosed, not deducted from the balance. B is wrong: Share premium is APIC, not retained earnings. C is wrong: Retained earnings are not a fair value.</w:t>
      </w:r>
    </w:p>
    <w:p>
      <w:pPr>
        <w:spacing w:after="18"/>
        <w:ind w:left="300" w:hanging="300"/>
      </w:pPr>
      <w:r>
        <w:rPr>
          <w:b/>
          <w:bCs/>
          <w:color w:val="8186EF"/>
          <w:sz w:val="16"/>
          <w:szCs w:val="16"/>
        </w:rPr>
        <w:t xml:space="preserve">16  </w:t>
      </w:r>
      <w:r>
        <w:rPr>
          <w:sz w:val="16"/>
          <w:szCs w:val="16"/>
        </w:rPr>
        <w:t xml:space="preserve">Amounts beyond retained earnings return contributed capital. A is wrong: Dividends are never expenses. C is wrong: Treasury stock is not involved.</w:t>
      </w:r>
    </w:p>
    <w:p>
      <w:pPr>
        <w:spacing w:after="18"/>
        <w:ind w:left="300" w:hanging="300"/>
      </w:pPr>
      <w:r>
        <w:rPr>
          <w:b/>
          <w:bCs/>
          <w:color w:val="8186EF"/>
          <w:sz w:val="16"/>
          <w:szCs w:val="16"/>
        </w:rPr>
        <w:t xml:space="preserve">17  </w:t>
      </w:r>
      <w:r>
        <w:rPr>
          <w:sz w:val="16"/>
          <w:szCs w:val="16"/>
        </w:rPr>
        <w:t xml:space="preserve">Direct equity issuance costs reduce the proceeds, so they reduce APIC. A is wrong: Equity issuance costs are not expensed. C is wrong: They are not an asset.</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These are the current rules; ASU 2025-12 adds an optional APIC-only method from 2027. B is wrong: The APIC-only method is optional and not yet testable. C is wrong: Transactions in own shares do not affect net income.</w:t>
      </w:r>
    </w:p>
    <w:p>
      <w:pPr>
        <w:spacing w:after="18"/>
        <w:ind w:left="300" w:hanging="300"/>
      </w:pPr>
      <w:r>
        <w:rPr>
          <w:b/>
          <w:bCs/>
          <w:color w:val="8186EF"/>
          <w:sz w:val="16"/>
          <w:szCs w:val="16"/>
        </w:rPr>
        <w:t xml:space="preserve">26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27  </w:t>
      </w:r>
      <w:r>
        <w:rPr>
          <w:sz w:val="16"/>
          <w:szCs w:val="16"/>
        </w:rPr>
        <w:t xml:space="preserve">324,000 new shares × fair value of $15. A is wrong: A stock dividend is recorded; only a split needs no entry. B is wrong: This uses par, the rule for large stock dividends.</w:t>
      </w:r>
    </w:p>
    <w:p>
      <w:pPr>
        <w:spacing w:after="18"/>
        <w:ind w:left="300" w:hanging="300"/>
      </w:pPr>
      <w:r>
        <w:rPr>
          <w:b/>
          <w:bCs/>
          <w:color w:val="8186EF"/>
          <w:sz w:val="16"/>
          <w:szCs w:val="16"/>
        </w:rPr>
        <w:t xml:space="preserve">28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29  </w:t>
      </w:r>
      <w:r>
        <w:rPr>
          <w:sz w:val="16"/>
          <w:szCs w:val="16"/>
        </w:rPr>
        <w:t xml:space="preserve">Every later answer depends on the adjusted exhibit.</w:t>
      </w:r>
    </w:p>
    <w:p/>
    <w:p>
      <w:pPr>
        <w:sectPr>
          <w:headerReference w:type="default" r:id="rIdHdr5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5.1</w:t>
      </w:r>
    </w:p>
    <w:p>
      <w:pPr>
        <w:spacing w:after="8"/>
      </w:pPr>
      <w:r>
        <w:rPr>
          <w:color w:val="23265A"/>
          <w:sz w:val="22"/>
          <w:szCs w:val="22"/>
        </w:rPr>
        <w:t xml:space="preserve">Purpose and structure of the statement of cash flows</w:t>
      </w:r>
    </w:p>
    <w:p>
      <w:pPr>
        <w:spacing w:after="130"/>
      </w:pPr>
      <w:r>
        <w:rPr>
          <w:color w:val="6B7280"/>
          <w:sz w:val="20"/>
          <w:szCs w:val="20"/>
        </w:rPr>
        <w:t xml:space="preserve">section 5.1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3376"/>
        <w:gridCol w:w="365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3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5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0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37"/>
            <w:tcMar>
              <w:top w:type="dxa" w:w="50"/>
              <w:left w:type="dxa" w:w="110"/>
              <w:bottom w:type="dxa" w:w="50"/>
              <w:right w:type="dxa" w:w="110"/>
            </w:tcMar>
          </w:tcPr>
          <w:p>
            <w:pPr>
              <w:spacing w:before="26" w:after="26"/>
            </w:pPr>
            <w:r>
              <w:rPr>
                <w:color w:val="232733"/>
                <w:sz w:val="16"/>
                <w:szCs w:val="16"/>
              </w:rPr>
              <w:t xml:space="preserve">Purpose and structure of the statement of cash flows</w:t>
            </w:r>
          </w:p>
        </w:tc>
        <w:tc>
          <w:tcPr>
            <w:tcW w:type="pct" w:w="1758"/>
            <w:tcMar>
              <w:top w:type="dxa" w:w="50"/>
              <w:left w:type="dxa" w:w="110"/>
              <w:bottom w:type="dxa" w:w="50"/>
              <w:right w:type="dxa" w:w="110"/>
            </w:tcMar>
          </w:tcPr>
          <w:p>
            <w:pPr>
              <w:spacing w:before="26" w:after="26"/>
            </w:pPr>
            <w:r>
              <w:rPr>
                <w:color w:val="232733"/>
                <w:sz w:val="16"/>
                <w:szCs w:val="16"/>
              </w:rPr>
              <w:t xml:space="preserve">a figure to read · Orontes Foods Inc., year ended December 31, 2025</w:t>
            </w:r>
          </w:p>
        </w:tc>
        <w:tc>
          <w:tcPr>
            <w:tcW w:type="pct" w:w="190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3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58"/>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190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indirect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 equivalents   ·   statement of cash flows   ·   indirect method   ·   company's</w:t>
      </w:r>
    </w:p>
    <w:p>
      <w:pPr>
        <w:spacing w:before="36" w:after="36"/>
        <w:ind w:left="300"/>
      </w:pPr>
      <w:r>
        <w:rPr>
          <w:sz w:val="19"/>
          <w:szCs w:val="19"/>
        </w:rPr>
        <w:t xml:space="preserve">The </w:t>
      </w:r>
      <w:r>
        <w:rPr>
          <w:u w:val="single"/>
          <w:sz w:val="19"/>
          <w:szCs w:val="19"/>
        </w:rPr>
        <w:t xml:space="preserve">                         </w:t>
      </w:r>
      <w:r>
        <w:rPr>
          <w:sz w:val="19"/>
          <w:szCs w:val="19"/>
        </w:rPr>
        <w:t xml:space="preserve"> reports a </w:t>
      </w:r>
      <w:r>
        <w:rPr>
          <w:u w:val="single"/>
          <w:sz w:val="19"/>
          <w:szCs w:val="19"/>
        </w:rPr>
        <w:t xml:space="preserve">           </w:t>
      </w:r>
      <w:r>
        <w:rPr>
          <w:sz w:val="19"/>
          <w:szCs w:val="19"/>
        </w:rPr>
        <w:t xml:space="preserve"> cash receipts and cash payments for a period. It helps them judge whether the company can produce cash, pay its debts and dividends, and fund its growth without new financing.</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indirect method   ·   statement of cash flows   ·   cash equivalents   ·   investments</w:t>
      </w:r>
    </w:p>
    <w:p>
      <w:pPr>
        <w:spacing w:before="36" w:after="36"/>
        <w:ind w:left="300"/>
      </w:pPr>
      <w:r>
        <w:rPr>
          <w:sz w:val="19"/>
          <w:szCs w:val="19"/>
        </w:rPr>
        <w:t xml:space="preserve">The statement explains the change in cash, </w:t>
      </w:r>
      <w:r>
        <w:rPr>
          <w:u w:val="single"/>
          <w:sz w:val="19"/>
          <w:szCs w:val="19"/>
        </w:rPr>
        <w:t xml:space="preserve">                  </w:t>
      </w:r>
      <w:r>
        <w:rPr>
          <w:sz w:val="19"/>
          <w:szCs w:val="19"/>
        </w:rPr>
        <w:t xml:space="preserve"> and restricted cash together. Cash equivalents are short-term, highly liquid </w:t>
      </w:r>
      <w:r>
        <w:rPr>
          <w:u w:val="single"/>
          <w:sz w:val="19"/>
          <w:szCs w:val="19"/>
        </w:rPr>
        <w:t xml:space="preserve">             </w:t>
      </w:r>
      <w:r>
        <w:rPr>
          <w:sz w:val="19"/>
          <w:szCs w:val="19"/>
        </w:rPr>
        <w:t xml:space="preserve"> with an original maturity to the holder of three months or less.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investing activities   ·   statement of cash flows   ·   cash equivalents   ·   financing activities   ·   operating activities</w:t>
      </w:r>
    </w:p>
    <w:p>
      <w:pPr>
        <w:spacing w:before="36" w:after="36"/>
        <w:ind w:left="300"/>
      </w:pPr>
      <w:r>
        <w:rPr>
          <w:sz w:val="19"/>
          <w:szCs w:val="19"/>
        </w:rPr>
        <w:t xml:space="preserve">Moving money between these categories is not a cash flow. Cash flows are grouped into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statement of cash flows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tcMar>
              <w:top w:type="dxa" w:w="50"/>
              <w:left w:type="dxa" w:w="110"/>
              <w:bottom w:type="dxa" w:w="50"/>
              <w:right w:type="dxa" w:w="110"/>
            </w:tcMar>
          </w:tcPr>
          <w:p>
            <w:pPr>
              <w:spacing w:before="26" w:after="26"/>
            </w:pPr>
            <w:r>
              <w:rPr>
                <w:color w:val="232733"/>
                <w:sz w:val="16"/>
                <w:szCs w:val="16"/>
              </w:rPr>
              <w:t xml:space="preserve">Adjustments to reconcile net income to net cash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(177,000)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from equity-method investees</w:t>
            </w:r>
          </w:p>
        </w:tc>
        <w:tc>
          <w:tcPr>
            <w:tcW w:type="pct" w:w="2400"/>
            <w:tcMar>
              <w:top w:type="dxa" w:w="50"/>
              <w:left w:type="dxa" w:w="110"/>
              <w:bottom w:type="dxa" w:w="50"/>
              <w:right w:type="dxa" w:w="110"/>
            </w:tcMar>
          </w:tcPr>
          <w:p>
            <w:pPr>
              <w:spacing w:before="26" w:after="26"/>
            </w:pPr>
            <w:r>
              <w:rPr>
                <w:color w:val="232733"/>
                <w:sz w:val="16"/>
                <w:szCs w:val="16"/>
              </w:rPr>
              <w:t xml:space="preserve">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income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accounts receivable, net</w:t>
            </w:r>
          </w:p>
        </w:tc>
        <w:tc>
          <w:tcPr>
            <w:tcW w:type="pct" w:w="2400"/>
            <w:tcMar>
              <w:top w:type="dxa" w:w="50"/>
              <w:left w:type="dxa" w:w="110"/>
              <w:bottom w:type="dxa" w:w="50"/>
              <w:right w:type="dxa" w:w="110"/>
            </w:tcMar>
          </w:tcPr>
          <w:p>
            <w:pPr>
              <w:spacing w:before="26" w:after="26"/>
            </w:pPr>
            <w:r>
              <w:rPr>
                <w:color w:val="232733"/>
                <w:sz w:val="16"/>
                <w:szCs w:val="16"/>
              </w:rPr>
              <w:t xml:space="preserve">(384,000)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prepaid expenses</w:t>
            </w:r>
          </w:p>
        </w:tc>
        <w:tc>
          <w:tcPr>
            <w:tcW w:type="pct" w:w="2400"/>
            <w:tcMar>
              <w:top w:type="dxa" w:w="50"/>
              <w:left w:type="dxa" w:w="110"/>
              <w:bottom w:type="dxa" w:w="50"/>
              <w:right w:type="dxa" w:w="110"/>
            </w:tcMar>
          </w:tcPr>
          <w:p>
            <w:pPr>
              <w:spacing w:before="26" w:after="26"/>
            </w:pPr>
            <w:r>
              <w:rPr>
                <w:color w:val="232733"/>
                <w:sz w:val="16"/>
                <w:szCs w:val="16"/>
              </w:rPr>
              <w:t xml:space="preserve">(24,000)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accounts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accrued liabilities</w:t>
            </w:r>
          </w:p>
        </w:tc>
        <w:tc>
          <w:tcPr>
            <w:tcW w:type="pct" w:w="2400"/>
            <w:tcMar>
              <w:top w:type="dxa" w:w="50"/>
              <w:left w:type="dxa" w:w="110"/>
              <w:bottom w:type="dxa" w:w="50"/>
              <w:right w:type="dxa" w:w="110"/>
            </w:tcMar>
          </w:tcPr>
          <w:p>
            <w:pPr>
              <w:spacing w:before="26" w:after="26"/>
            </w:pPr>
            <w:r>
              <w:rPr>
                <w:color w:val="232733"/>
                <w:sz w:val="16"/>
                <w:szCs w:val="16"/>
              </w:rPr>
              <w:t xml:space="preserve">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income taxes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contract liabilities</w:t>
            </w:r>
          </w:p>
        </w:tc>
        <w:tc>
          <w:tcPr>
            <w:tcW w:type="pct" w:w="2400"/>
            <w:tcMar>
              <w:top w:type="dxa" w:w="50"/>
              <w:left w:type="dxa" w:w="110"/>
              <w:bottom w:type="dxa" w:w="50"/>
              <w:right w:type="dxa" w:w="110"/>
            </w:tcMar>
          </w:tcPr>
          <w:p>
            <w:pPr>
              <w:spacing w:before="26" w:after="26"/>
            </w:pPr>
            <w:r>
              <w:rPr>
                <w:color w:val="232733"/>
                <w:sz w:val="16"/>
                <w:szCs w:val="16"/>
              </w:rPr>
              <w:t xml:space="preserve">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property, plant and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2400"/>
            <w:tcMar>
              <w:top w:type="dxa" w:w="50"/>
              <w:left w:type="dxa" w:w="110"/>
              <w:bottom w:type="dxa" w:w="50"/>
              <w:right w:type="dxa" w:w="110"/>
            </w:tcMar>
          </w:tcPr>
          <w:p>
            <w:pPr>
              <w:spacing w:before="26" w:after="26"/>
            </w:pPr>
            <w:r>
              <w:rPr>
                <w:color w:val="232733"/>
                <w:sz w:val="16"/>
                <w:szCs w:val="16"/>
              </w:rPr>
              <w:t xml:space="preserve">21,000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Jordan Glass Co.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(1,200,000)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used in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(4,179,000)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flows from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Issuance of common stock</w:t>
            </w:r>
          </w:p>
        </w:tc>
        <w:tc>
          <w:tcPr>
            <w:tcW w:type="pct" w:w="2400"/>
            <w:tcMar>
              <w:top w:type="dxa" w:w="50"/>
              <w:left w:type="dxa" w:w="110"/>
              <w:bottom w:type="dxa" w:w="50"/>
              <w:right w:type="dxa" w:w="110"/>
            </w:tcMar>
          </w:tcPr>
          <w:p>
            <w:pPr>
              <w:spacing w:before="26" w:after="26"/>
            </w:pPr>
            <w:r>
              <w:rPr>
                <w:color w:val="232733"/>
                <w:sz w:val="16"/>
                <w:szCs w:val="16"/>
              </w:rPr>
              <w:t xml:space="preserve">1,500,000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bank note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600"/>
            <w:tcMar>
              <w:top w:type="dxa" w:w="50"/>
              <w:left w:type="dxa" w:w="110"/>
              <w:bottom w:type="dxa" w:w="50"/>
              <w:right w:type="dxa" w:w="110"/>
            </w:tcMar>
          </w:tcPr>
          <w:p>
            <w:pPr>
              <w:spacing w:before="26" w:after="26"/>
            </w:pPr>
            <w:r>
              <w:rPr>
                <w:color w:val="232733"/>
                <w:sz w:val="16"/>
                <w:szCs w:val="16"/>
              </w:rPr>
              <w:t xml:space="preserve">Repayment of long-term debt</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provided by 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1,850,000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increase in cash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5,202,100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January 1, 2025</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December 31,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7,302,100</w:t>
            </w:r>
          </w:p>
        </w:tc>
      </w:tr>
      <w:tr>
        <w:tc>
          <w:tcPr>
            <w:tcW w:type="pct" w:w="2600"/>
            <w:tcMar>
              <w:top w:type="dxa" w:w="50"/>
              <w:left w:type="dxa" w:w="110"/>
              <w:bottom w:type="dxa" w:w="50"/>
              <w:right w:type="dxa" w:w="110"/>
            </w:tcMar>
          </w:tcPr>
          <w:p>
            <w:pPr>
              <w:spacing w:before="26" w:after="26"/>
            </w:pPr>
            <w:r>
              <w:rPr>
                <w:color w:val="232733"/>
                <w:sz w:val="16"/>
                <w:szCs w:val="16"/>
              </w:rPr>
              <w:t xml:space="preserve">Supplemental disclosures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The direct method and required disclosures</w:t>
      </w:r>
    </w:p>
    <w:p>
      <w:pPr>
        <w:spacing w:after="18"/>
        <w:ind w:left="560" w:hanging="260"/>
      </w:pPr>
      <w:r>
        <w:rPr>
          <w:b/>
          <w:bCs/>
          <w:color w:val="8186EF"/>
          <w:sz w:val="18"/>
          <w:szCs w:val="18"/>
        </w:rPr>
        <w:t xml:space="preserve">D. </w:t>
      </w:r>
      <w:r>
        <w:rPr>
          <w:sz w:val="18"/>
          <w:szCs w:val="18"/>
        </w:rPr>
        <w:t xml:space="preserve">Limitations and links between the four statements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lender wants to know whether a company's operations produce enough cash to repay a loan. Which section is MOST useful?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activities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Noncash disclosures</w:t>
            </w:r>
          </w:p>
        </w:tc>
      </w:tr>
    </w:tbl>
    <w:p>
      <w:pPr>
        <w:spacing w:before="40" w:after="16"/>
        <w:ind w:left="300" w:hanging="300"/>
      </w:pPr>
      <w:r>
        <w:rPr>
          <w:b/>
          <w:bCs/>
          <w:color w:val="353A7C"/>
          <w:sz w:val="19"/>
          <w:szCs w:val="19"/>
        </w:rPr>
        <w:t xml:space="preserve">7.  </w:t>
      </w:r>
      <w:r>
        <w:rPr>
          <w:sz w:val="19"/>
          <w:szCs w:val="19"/>
        </w:rPr>
        <w:t xml:space="preserve">A growing company shows positive operating cash flow, negative investing cash flow and positive financing cash flow. The MOST likely explanation is that it:</w:t>
      </w:r>
    </w:p>
    <w:p>
      <w:pPr>
        <w:spacing w:after="18"/>
        <w:ind w:left="560" w:hanging="260"/>
      </w:pPr>
      <w:r>
        <w:rPr>
          <w:b/>
          <w:bCs/>
          <w:color w:val="8186EF"/>
          <w:sz w:val="18"/>
          <w:szCs w:val="18"/>
        </w:rPr>
        <w:t xml:space="preserve">A. </w:t>
      </w:r>
      <w:r>
        <w:rPr>
          <w:sz w:val="18"/>
          <w:szCs w:val="18"/>
        </w:rPr>
        <w:t xml:space="preserve">is selling its assets to repay debt</w:t>
      </w:r>
    </w:p>
    <w:p>
      <w:pPr>
        <w:spacing w:after="18"/>
        <w:ind w:left="560" w:hanging="260"/>
      </w:pPr>
      <w:r>
        <w:rPr>
          <w:b/>
          <w:bCs/>
          <w:color w:val="8186EF"/>
          <w:sz w:val="18"/>
          <w:szCs w:val="18"/>
        </w:rPr>
        <w:t xml:space="preserve">B. </w:t>
      </w:r>
      <w:r>
        <w:rPr>
          <w:sz w:val="18"/>
          <w:szCs w:val="18"/>
        </w:rPr>
        <w:t xml:space="preserve">earns cash from operations and is also borrowing or issuing shares to invest in new assets</w:t>
      </w:r>
    </w:p>
    <w:p>
      <w:pPr>
        <w:spacing w:after="18"/>
        <w:ind w:left="560" w:hanging="260"/>
      </w:pPr>
      <w:r>
        <w:rPr>
          <w:b/>
          <w:bCs/>
          <w:color w:val="8186EF"/>
          <w:sz w:val="18"/>
          <w:szCs w:val="18"/>
        </w:rPr>
        <w:t xml:space="preserve">C. </w:t>
      </w:r>
      <w:r>
        <w:rPr>
          <w:sz w:val="18"/>
          <w:szCs w:val="18"/>
        </w:rPr>
        <w:t xml:space="preserve">is in financial trouble and cannot pay its suppliers</w:t>
      </w:r>
    </w:p>
    <w:p>
      <w:pPr>
        <w:spacing w:after="18"/>
        <w:ind w:left="560" w:hanging="260"/>
      </w:pPr>
      <w:r>
        <w:rPr>
          <w:b/>
          <w:bCs/>
          <w:color w:val="8186EF"/>
          <w:sz w:val="18"/>
          <w:szCs w:val="18"/>
        </w:rPr>
        <w:t xml:space="preserve">D. </w:t>
      </w:r>
      <w:r>
        <w:rPr>
          <w:sz w:val="18"/>
          <w:szCs w:val="18"/>
        </w:rPr>
        <w:t xml:space="preserve">is paying large dividends from asset sales</w:t>
      </w:r>
    </w:p>
    <w:p>
      <w:pPr>
        <w:spacing w:before="40" w:after="16"/>
        <w:ind w:left="300" w:hanging="300"/>
      </w:pPr>
      <w:r>
        <w:rPr>
          <w:b/>
          <w:bCs/>
          <w:color w:val="353A7C"/>
          <w:sz w:val="19"/>
          <w:szCs w:val="19"/>
        </w:rPr>
        <w:t xml:space="preserve">8.  </w:t>
      </w:r>
      <w:r>
        <w:rPr>
          <w:sz w:val="19"/>
          <w:szCs w:val="19"/>
        </w:rPr>
        <w:t xml:space="preserve">Under U.S. GAAP, cash dividends paid to shareholders are: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operating activity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noncash activity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investing activity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financing activity</w:t>
            </w:r>
          </w:p>
        </w:tc>
      </w:tr>
    </w:tbl>
    <w:p>
      <w:pPr>
        <w:spacing w:before="40" w:after="16"/>
        <w:ind w:left="300" w:hanging="300"/>
      </w:pPr>
      <w:r>
        <w:rPr>
          <w:b/>
          <w:bCs/>
          <w:color w:val="353A7C"/>
          <w:sz w:val="19"/>
          <w:szCs w:val="19"/>
        </w:rPr>
        <w:t xml:space="preserve">9.  </w:t>
      </w:r>
      <w:r>
        <w:rPr>
          <w:sz w:val="19"/>
          <w:szCs w:val="19"/>
        </w:rPr>
        <w:t xml:space="preserve">An IFRS company reports interest paid in financing activities. How would the same payment be classified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Interest paid on a bank loan</w:t>
            </w:r>
          </w:p>
        </w:tc>
        <w:tc>
          <w:tcPr>
            <w:tcW w:type="pct" w:w="2600"/>
            <w:tcMar>
              <w:top w:type="dxa" w:w="50"/>
              <w:left w:type="dxa" w:w="110"/>
              <w:bottom w:type="dxa" w:w="50"/>
              <w:right w:type="dxa" w:w="110"/>
            </w:tcMar>
          </w:tcPr>
          <w:p>
            <w:pPr>
              <w:spacing w:before="26" w:after="26"/>
            </w:pPr>
            <w:r>
              <w:rPr>
                <w:color w:val="232733"/>
                <w:sz w:val="16"/>
                <w:szCs w:val="16"/>
              </w:rPr>
              <w:t xml:space="preserve">Operating (U.S. GAAP gives no choice).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Selling Jordan Glass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Investing: another company's securities.</w:t>
            </w:r>
          </w:p>
        </w:tc>
      </w:tr>
      <w:tr>
        <w:tc>
          <w:tcPr>
            <w:tcW w:type="pct" w:w="2400"/>
            <w:tcMar>
              <w:top w:type="dxa" w:w="50"/>
              <w:left w:type="dxa" w:w="110"/>
              <w:bottom w:type="dxa" w:w="50"/>
              <w:right w:type="dxa" w:w="110"/>
            </w:tcMar>
          </w:tcPr>
          <w:p>
            <w:pPr>
              <w:spacing w:before="26" w:after="26"/>
            </w:pPr>
            <w:r>
              <w:rPr>
                <w:color w:val="232733"/>
                <w:sz w:val="16"/>
                <w:szCs w:val="16"/>
              </w:rPr>
              <w:t xml:space="preserve">Land for a long-term note</w:t>
            </w:r>
          </w:p>
        </w:tc>
        <w:tc>
          <w:tcPr>
            <w:tcW w:type="pct" w:w="2600"/>
            <w:tcMar>
              <w:top w:type="dxa" w:w="50"/>
              <w:left w:type="dxa" w:w="110"/>
              <w:bottom w:type="dxa" w:w="50"/>
              <w:right w:type="dxa" w:w="110"/>
            </w:tcMar>
          </w:tcPr>
          <w:p>
            <w:pPr>
              <w:spacing w:before="26" w:after="26"/>
            </w:pPr>
            <w:r>
              <w:rPr>
                <w:color w:val="232733"/>
                <w:sz w:val="16"/>
                <w:szCs w:val="16"/>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Buying back own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Financing: a transaction with owners.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9"/>
        <w:gridCol w:w="48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7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73"/>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527"/>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r>
        <w:tc>
          <w:tcPr>
            <w:tcW w:type="pct" w:w="2473"/>
            <w:shd w:fill="FBFAF6" w:val="clear"/>
            <w:tcMar>
              <w:top w:type="dxa" w:w="50"/>
              <w:left w:type="dxa" w:w="110"/>
              <w:bottom w:type="dxa" w:w="50"/>
              <w:right w:type="dxa" w:w="110"/>
            </w:tcMar>
          </w:tcPr>
          <w:p>
            <w:pPr>
              <w:spacing w:before="26" w:after="26"/>
            </w:pPr>
            <w:r>
              <w:rPr>
                <w:color w:val="232733"/>
                <w:sz w:val="16"/>
                <w:szCs w:val="16"/>
              </w:rPr>
              <w:t xml:space="preserve">indirect method</w:t>
            </w:r>
          </w:p>
        </w:tc>
        <w:tc>
          <w:tcPr>
            <w:tcW w:type="pct" w:w="2527"/>
            <w:shd w:fill="FBFAF6" w:val="clear"/>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How is an increase in a deferred tax liability treated under the indirect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It is added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is a financing inflow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 is subtracted from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It is ignored</w:t>
            </w:r>
          </w:p>
        </w:tc>
      </w:tr>
    </w:tbl>
    <w:p>
      <w:pPr>
        <w:spacing w:before="40" w:after="16"/>
        <w:ind w:left="300" w:hanging="300"/>
      </w:pPr>
      <w:r>
        <w:rPr>
          <w:b/>
          <w:bCs/>
          <w:color w:val="353A7C"/>
          <w:sz w:val="19"/>
          <w:szCs w:val="19"/>
        </w:rPr>
        <w:t xml:space="preserve">14.  </w:t>
      </w:r>
      <w:r>
        <w:rPr>
          <w:sz w:val="19"/>
          <w:szCs w:val="19"/>
        </w:rPr>
        <w:t xml:space="preserve">Under U.S. GAAP, the indirect method begins with: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before income taxes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comprehensive income</w:t>
            </w:r>
          </w:p>
        </w:tc>
      </w:tr>
    </w:tbl>
    <w:p>
      <w:pPr>
        <w:spacing w:before="40" w:after="16"/>
        <w:ind w:left="300" w:hanging="300"/>
      </w:pPr>
      <w:r>
        <w:rPr>
          <w:b/>
          <w:bCs/>
          <w:color w:val="353A7C"/>
          <w:sz w:val="19"/>
          <w:szCs w:val="19"/>
        </w:rPr>
        <w:t xml:space="preserve">15.  </w:t>
      </w:r>
      <w:r>
        <w:rPr>
          <w:sz w:val="19"/>
          <w:szCs w:val="19"/>
        </w:rPr>
        <w:t xml:space="preserve">Which is a limitation of the statement of cash flows?</w:t>
      </w:r>
    </w:p>
    <w:p>
      <w:pPr>
        <w:spacing w:after="18"/>
        <w:ind w:left="560" w:hanging="260"/>
      </w:pPr>
      <w:r>
        <w:rPr>
          <w:b/>
          <w:bCs/>
          <w:color w:val="8186EF"/>
          <w:sz w:val="18"/>
          <w:szCs w:val="18"/>
        </w:rPr>
        <w:t xml:space="preserve">A. </w:t>
      </w:r>
      <w:r>
        <w:rPr>
          <w:sz w:val="18"/>
          <w:szCs w:val="18"/>
        </w:rPr>
        <w:t xml:space="preserve">It is prepared on the accrual basis</w:t>
      </w:r>
    </w:p>
    <w:p>
      <w:pPr>
        <w:spacing w:after="18"/>
        <w:ind w:left="560" w:hanging="260"/>
      </w:pPr>
      <w:r>
        <w:rPr>
          <w:b/>
          <w:bCs/>
          <w:color w:val="8186EF"/>
          <w:sz w:val="18"/>
          <w:szCs w:val="18"/>
        </w:rPr>
        <w:t xml:space="preserve">B. </w:t>
      </w:r>
      <w:r>
        <w:rPr>
          <w:sz w:val="18"/>
          <w:szCs w:val="18"/>
        </w:rPr>
        <w:t xml:space="preserve">Important noncash investing and financing deals appear only in the notes</w:t>
      </w:r>
    </w:p>
    <w:p>
      <w:pPr>
        <w:spacing w:after="18"/>
        <w:ind w:left="560" w:hanging="260"/>
      </w:pPr>
      <w:r>
        <w:rPr>
          <w:b/>
          <w:bCs/>
          <w:color w:val="8186EF"/>
          <w:sz w:val="18"/>
          <w:szCs w:val="18"/>
        </w:rPr>
        <w:t xml:space="preserve">C. </w:t>
      </w:r>
      <w:r>
        <w:rPr>
          <w:sz w:val="18"/>
          <w:szCs w:val="18"/>
        </w:rPr>
        <w:t xml:space="preserve">It ignores cash paid for interest</w:t>
      </w:r>
    </w:p>
    <w:p>
      <w:pPr>
        <w:spacing w:after="18"/>
        <w:ind w:left="560" w:hanging="260"/>
      </w:pPr>
      <w:r>
        <w:rPr>
          <w:b/>
          <w:bCs/>
          <w:color w:val="8186EF"/>
          <w:sz w:val="18"/>
          <w:szCs w:val="18"/>
        </w:rPr>
        <w:t xml:space="preserve">D. </w:t>
      </w:r>
      <w:r>
        <w:rPr>
          <w:sz w:val="18"/>
          <w:szCs w:val="18"/>
        </w:rPr>
        <w:t xml:space="preserve">It shows only noncash items</w:t>
      </w:r>
    </w:p>
    <w:p>
      <w:pPr>
        <w:spacing w:before="40" w:after="16"/>
        <w:ind w:left="300" w:hanging="300"/>
      </w:pPr>
      <w:r>
        <w:rPr>
          <w:b/>
          <w:bCs/>
          <w:color w:val="353A7C"/>
          <w:sz w:val="19"/>
          <w:szCs w:val="19"/>
        </w:rPr>
        <w:t xml:space="preserve">16.  </w:t>
      </w:r>
      <w:r>
        <w:rPr>
          <w:sz w:val="19"/>
          <w:szCs w:val="19"/>
        </w:rPr>
        <w:t xml:space="preserve">Why is operating cash flow not a good measure of profitability?</w:t>
      </w:r>
    </w:p>
    <w:p>
      <w:pPr>
        <w:spacing w:after="18"/>
        <w:ind w:left="560" w:hanging="260"/>
      </w:pPr>
      <w:r>
        <w:rPr>
          <w:b/>
          <w:bCs/>
          <w:color w:val="8186EF"/>
          <w:sz w:val="18"/>
          <w:szCs w:val="18"/>
        </w:rPr>
        <w:t xml:space="preserve">A. </w:t>
      </w:r>
      <w:r>
        <w:rPr>
          <w:sz w:val="18"/>
          <w:szCs w:val="18"/>
        </w:rPr>
        <w:t xml:space="preserve">It includes too many estimates</w:t>
      </w:r>
    </w:p>
    <w:p>
      <w:pPr>
        <w:spacing w:after="18"/>
        <w:ind w:left="560" w:hanging="260"/>
      </w:pPr>
      <w:r>
        <w:rPr>
          <w:b/>
          <w:bCs/>
          <w:color w:val="8186EF"/>
          <w:sz w:val="18"/>
          <w:szCs w:val="18"/>
        </w:rPr>
        <w:t xml:space="preserve">B. </w:t>
      </w:r>
      <w:r>
        <w:rPr>
          <w:sz w:val="18"/>
          <w:szCs w:val="18"/>
        </w:rPr>
        <w:t xml:space="preserve">It is measured at fair value</w:t>
      </w:r>
    </w:p>
    <w:p>
      <w:pPr>
        <w:spacing w:after="18"/>
        <w:ind w:left="560" w:hanging="260"/>
      </w:pPr>
      <w:r>
        <w:rPr>
          <w:b/>
          <w:bCs/>
          <w:color w:val="8186EF"/>
          <w:sz w:val="18"/>
          <w:szCs w:val="18"/>
        </w:rPr>
        <w:t xml:space="preserve">C. </w:t>
      </w:r>
      <w:r>
        <w:rPr>
          <w:sz w:val="18"/>
          <w:szCs w:val="18"/>
        </w:rPr>
        <w:t xml:space="preserve">It excludes cash from customers</w:t>
      </w:r>
    </w:p>
    <w:p>
      <w:pPr>
        <w:spacing w:after="18"/>
        <w:ind w:left="560" w:hanging="260"/>
      </w:pPr>
      <w:r>
        <w:rPr>
          <w:b/>
          <w:bCs/>
          <w:color w:val="8186EF"/>
          <w:sz w:val="18"/>
          <w:szCs w:val="18"/>
        </w:rPr>
        <w:t xml:space="preserve">D. </w:t>
      </w:r>
      <w:r>
        <w:rPr>
          <w:sz w:val="18"/>
          <w:szCs w:val="18"/>
        </w:rPr>
        <w:t xml:space="preserve">It ignores accruals, so it can be high in a year with poor profits, or low in a good year</w:t>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Noncash investing and financing activity: disclosed, not in the body.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Investing: another company's securities.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Operating (U.S. GAAP gives no choice).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Financing: a transaction with owners.</w:t>
            </w:r>
          </w:p>
        </w:tc>
      </w:tr>
    </w:tbl>
    <w:p/>
    <w:p>
      <w:pPr>
        <w:spacing w:before="24" w:after="24"/>
        <w:ind w:left="300" w:hanging="300"/>
      </w:pPr>
      <w:r>
        <w:rPr>
          <w:b/>
          <w:bCs/>
          <w:color w:val="353A7C"/>
          <w:sz w:val="18"/>
          <w:szCs w:val="18"/>
        </w:rPr>
        <w:t xml:space="preserve">17.  </w:t>
      </w:r>
      <w:r>
        <w:rPr>
          <w:sz w:val="18"/>
          <w:szCs w:val="18"/>
        </w:rPr>
        <w:t xml:space="preserve">Interest paid on a bank loan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Selling Jordan Glass shares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Land for a long-term note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Buying back own shares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statement of cash flows  ·  indirect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5.1 · Purpose and structure of the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 of cash flows · company's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 equivalents · investments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statement of cash flows reports a company's cash receipts and cash payments for a period. It helps them judge whether the company can produce cash, pay its debts and dividends, and fund its growth without new financing.”</w:t>
      </w:r>
    </w:p>
    <w:p>
      <w:pPr>
        <w:spacing w:after="18"/>
        <w:ind w:left="300" w:hanging="300"/>
      </w:pPr>
      <w:r>
        <w:rPr>
          <w:b/>
          <w:bCs/>
          <w:color w:val="8186EF"/>
          <w:sz w:val="16"/>
          <w:szCs w:val="16"/>
        </w:rPr>
        <w:t xml:space="preserve">2  </w:t>
      </w:r>
      <w:r>
        <w:rPr>
          <w:sz w:val="16"/>
          <w:szCs w:val="16"/>
        </w:rPr>
        <w:t xml:space="preserve">The book writes: “The statement explains the change in cash, cash equivalents and restricted cash together. Cash equivalents are short-term, highly liquid investments with an original maturity to the holder of three months or less.”</w:t>
      </w:r>
    </w:p>
    <w:p>
      <w:pPr>
        <w:spacing w:after="18"/>
        <w:ind w:left="300" w:hanging="300"/>
      </w:pPr>
      <w:r>
        <w:rPr>
          <w:b/>
          <w:bCs/>
          <w:color w:val="8186EF"/>
          <w:sz w:val="16"/>
          <w:szCs w:val="16"/>
        </w:rPr>
        <w:t xml:space="preserve">3  </w:t>
      </w:r>
      <w:r>
        <w:rPr>
          <w:sz w:val="16"/>
          <w:szCs w:val="16"/>
        </w:rPr>
        <w:t xml:space="preserve">The book writes: “Moving money between these categories is not a cash flow. Cash flows are grouped into operating activities, investing activities and financing activities.”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7  </w:t>
      </w:r>
      <w:r>
        <w:rPr>
          <w:sz w:val="16"/>
          <w:szCs w:val="16"/>
        </w:rPr>
        <w:t xml:space="preserve">Investment outflows are funded by operations and new financing. A is wrong: Selling assets would give positive investing cash flow. C is wrong: Positive operating cash flow does not suggest this.</w:t>
      </w:r>
    </w:p>
    <w:p>
      <w:pPr>
        <w:spacing w:after="18"/>
        <w:ind w:left="300" w:hanging="300"/>
      </w:pPr>
      <w:r>
        <w:rPr>
          <w:b/>
          <w:bCs/>
          <w:color w:val="8186EF"/>
          <w:sz w:val="16"/>
          <w:szCs w:val="16"/>
        </w:rPr>
        <w:t xml:space="preserve">8  </w:t>
      </w:r>
      <w:r>
        <w:rPr>
          <w:sz w:val="16"/>
          <w:szCs w:val="16"/>
        </w:rPr>
        <w:t xml:space="preserve">Distributions to owners are financing. A is wrong: This is an IAS 7 option, not U.S. GAAP. B is wrong: Dividends paid are not investing.</w:t>
      </w:r>
    </w:p>
    <w:p>
      <w:pPr>
        <w:spacing w:after="18"/>
        <w:ind w:left="300" w:hanging="300"/>
      </w:pPr>
      <w:r>
        <w:rPr>
          <w:b/>
          <w:bCs/>
          <w:color w:val="8186EF"/>
          <w:sz w:val="16"/>
          <w:szCs w:val="16"/>
        </w:rPr>
        <w:t xml:space="preserve">9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Deferred tax expense reduced net income but was not paid in cash. B is wrong: Noncash expenses are added back. C is wrong: Deferred taxes are not financing.</w:t>
      </w:r>
    </w:p>
    <w:p>
      <w:pPr>
        <w:spacing w:after="18"/>
        <w:ind w:left="300" w:hanging="300"/>
      </w:pPr>
      <w:r>
        <w:rPr>
          <w:b/>
          <w:bCs/>
          <w:color w:val="8186EF"/>
          <w:sz w:val="16"/>
          <w:szCs w:val="16"/>
        </w:rPr>
        <w:t xml:space="preserve">14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15  </w:t>
      </w:r>
      <w:r>
        <w:rPr>
          <w:sz w:val="16"/>
          <w:szCs w:val="16"/>
        </w:rPr>
        <w:t xml:space="preserve">A building bought with a mortgage never appears in the body. A is wrong: It is a cash-basis statement. C is wrong: Interest paid is included in operating.</w:t>
      </w:r>
    </w:p>
    <w:p>
      <w:pPr>
        <w:spacing w:after="18"/>
        <w:ind w:left="300" w:hanging="300"/>
      </w:pPr>
      <w:r>
        <w:rPr>
          <w:b/>
          <w:bCs/>
          <w:color w:val="8186EF"/>
          <w:sz w:val="16"/>
          <w:szCs w:val="16"/>
        </w:rPr>
        <w:t xml:space="preserve">16  </w:t>
      </w:r>
      <w:r>
        <w:rPr>
          <w:sz w:val="16"/>
          <w:szCs w:val="16"/>
        </w:rPr>
        <w:t xml:space="preserve">Profitability is measured on the accrual basis. A is wrong: Cash flows involve few estimates. B is wrong: Cash flows are not fair values.</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5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5.2</w:t>
      </w:r>
    </w:p>
    <w:p>
      <w:pPr>
        <w:spacing w:after="8"/>
      </w:pPr>
      <w:r>
        <w:rPr>
          <w:color w:val="23265A"/>
          <w:sz w:val="22"/>
          <w:szCs w:val="22"/>
        </w:rPr>
        <w:t xml:space="preserve">Classifying cash flows</w:t>
      </w:r>
    </w:p>
    <w:p>
      <w:pPr>
        <w:spacing w:after="130"/>
      </w:pPr>
      <w:r>
        <w:rPr>
          <w:color w:val="6B7280"/>
          <w:sz w:val="20"/>
          <w:szCs w:val="20"/>
        </w:rPr>
        <w:t xml:space="preserve">section 5.2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86"/>
        <w:gridCol w:w="4202"/>
        <w:gridCol w:w="361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3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8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8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30"/>
            <w:tcMar>
              <w:top w:type="dxa" w:w="50"/>
              <w:left w:type="dxa" w:w="110"/>
              <w:bottom w:type="dxa" w:w="50"/>
              <w:right w:type="dxa" w:w="110"/>
            </w:tcMar>
          </w:tcPr>
          <w:p>
            <w:pPr>
              <w:spacing w:before="26" w:after="26"/>
            </w:pPr>
            <w:r>
              <w:rPr>
                <w:color w:val="232733"/>
                <w:sz w:val="16"/>
                <w:szCs w:val="16"/>
              </w:rPr>
              <w:t xml:space="preserve">Classifying cash flows</w:t>
            </w:r>
          </w:p>
        </w:tc>
        <w:tc>
          <w:tcPr>
            <w:tcW w:type="pct" w:w="2188"/>
            <w:tcMar>
              <w:top w:type="dxa" w:w="50"/>
              <w:left w:type="dxa" w:w="110"/>
              <w:bottom w:type="dxa" w:w="50"/>
              <w:right w:type="dxa" w:w="110"/>
            </w:tcMar>
          </w:tcPr>
          <w:p>
            <w:pPr>
              <w:spacing w:before="26" w:after="26"/>
            </w:pPr>
            <w:r>
              <w:rPr>
                <w:color w:val="232733"/>
                <w:sz w:val="16"/>
                <w:szCs w:val="16"/>
              </w:rPr>
              <w:t xml:space="preserve">a figure to read · Cash flow</w:t>
            </w:r>
          </w:p>
        </w:tc>
        <w:tc>
          <w:tcPr>
            <w:tcW w:type="pct" w:w="188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3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88"/>
            <w:shd w:fill="FBFAF6" w:val="clear"/>
            <w:tcMar>
              <w:top w:type="dxa" w:w="50"/>
              <w:left w:type="dxa" w:w="110"/>
              <w:bottom w:type="dxa" w:w="50"/>
              <w:right w:type="dxa" w:w="110"/>
            </w:tcMar>
          </w:tcPr>
          <w:p>
            <w:pPr>
              <w:spacing w:before="26" w:after="26"/>
            </w:pPr>
            <w:r>
              <w:rPr>
                <w:color w:val="232733"/>
                <w:sz w:val="16"/>
                <w:szCs w:val="16"/>
              </w:rPr>
              <w:t xml:space="preserve">a figure to read · Transaction (U.S. GAAP) · The English the exam uses, and what it translates</w:t>
            </w:r>
          </w:p>
        </w:tc>
        <w:tc>
          <w:tcPr>
            <w:tcW w:type="pct" w:w="188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5"/>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595"/>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5"/>
            <w:tcMar>
              <w:top w:type="dxa" w:w="50"/>
              <w:left w:type="dxa" w:w="110"/>
              <w:bottom w:type="dxa" w:w="50"/>
              <w:right w:type="dxa" w:w="110"/>
            </w:tcMar>
          </w:tcPr>
          <w:p>
            <w:pPr>
              <w:spacing w:before="26" w:after="26"/>
            </w:pPr>
            <w:r>
              <w:rPr>
                <w:color w:val="232733"/>
                <w:sz w:val="16"/>
                <w:szCs w:val="16"/>
              </w:rPr>
              <w:t xml:space="preserve">cash equivalents</w:t>
            </w:r>
          </w:p>
        </w:tc>
        <w:tc>
          <w:tcPr>
            <w:tcW w:type="pct" w:w="2595"/>
            <w:tcMar>
              <w:top w:type="dxa" w:w="50"/>
              <w:left w:type="dxa" w:w="110"/>
              <w:bottom w:type="dxa" w:w="50"/>
              <w:right w:type="dxa" w:w="110"/>
            </w:tcMar>
          </w:tcPr>
          <w:p>
            <w:pPr>
              <w:spacing w:before="26" w:after="26"/>
            </w:pPr>
            <w:r>
              <w:rPr>
                <w:color w:val="232733"/>
                <w:sz w:val="16"/>
                <w:szCs w:val="16"/>
              </w:rPr>
              <w:t xml:space="preserve"/>
            </w:r>
          </w:p>
        </w:tc>
      </w:tr>
      <w:tr>
        <w:tc>
          <w:tcPr>
            <w:tcW w:type="pct" w:w="2405"/>
            <w:shd w:fill="FBFAF6" w:val="clear"/>
            <w:tcMar>
              <w:top w:type="dxa" w:w="50"/>
              <w:left w:type="dxa" w:w="110"/>
              <w:bottom w:type="dxa" w:w="50"/>
              <w:right w:type="dxa" w:w="110"/>
            </w:tcMar>
          </w:tcPr>
          <w:p>
            <w:pPr>
              <w:spacing w:before="26" w:after="26"/>
            </w:pPr>
            <w:r>
              <w:rPr>
                <w:color w:val="232733"/>
                <w:sz w:val="16"/>
                <w:szCs w:val="16"/>
              </w:rPr>
              <w:t xml:space="preserve">direct method</w:t>
            </w:r>
          </w:p>
        </w:tc>
        <w:tc>
          <w:tcPr>
            <w:tcW w:type="pct" w:w="2595"/>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statement of cash flows   ·   direct method   ·   companies'   ·   Investing activities</w:t>
      </w:r>
    </w:p>
    <w:p>
      <w:pPr>
        <w:spacing w:before="36" w:after="36"/>
        <w:ind w:left="300"/>
      </w:pPr>
      <w:r>
        <w:rPr>
          <w:sz w:val="19"/>
          <w:szCs w:val="19"/>
        </w:rPr>
        <w:t xml:space="preserve">Anything that is not investing or financing is also operating. </w:t>
      </w:r>
      <w:r>
        <w:rPr>
          <w:u w:val="single"/>
          <w:sz w:val="19"/>
          <w:szCs w:val="19"/>
        </w:rPr>
        <w:t xml:space="preserve">                      </w:t>
      </w:r>
      <w:r>
        <w:rPr>
          <w:sz w:val="19"/>
          <w:szCs w:val="19"/>
        </w:rPr>
        <w:t xml:space="preserve"> involve long-term assets and other </w:t>
      </w:r>
      <w:r>
        <w:rPr>
          <w:u w:val="single"/>
          <w:sz w:val="19"/>
          <w:szCs w:val="19"/>
        </w:rPr>
        <w:t xml:space="preserve">            </w:t>
      </w:r>
      <w:r>
        <w:rPr>
          <w:sz w:val="19"/>
          <w:szCs w:val="19"/>
        </w:rPr>
        <w:t xml:space="preserve"> securities: Orontes paid $3,000,000 for equipment and $1,200,000 for its Jordan Glass shares.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dividends   ·   statement of cash flows   ·   direct method   ·   operating   ·   transactions</w:t>
      </w:r>
    </w:p>
    <w:p>
      <w:pPr>
        <w:spacing w:before="36" w:after="36"/>
        <w:ind w:left="300"/>
      </w:pPr>
      <w:r>
        <w:rPr>
          <w:sz w:val="19"/>
          <w:szCs w:val="19"/>
        </w:rPr>
        <w:t xml:space="preserve">Interest paid, interest received, </w:t>
      </w:r>
      <w:r>
        <w:rPr>
          <w:u w:val="single"/>
          <w:sz w:val="19"/>
          <w:szCs w:val="19"/>
        </w:rPr>
        <w:t xml:space="preserve">           </w:t>
      </w:r>
      <w:r>
        <w:rPr>
          <w:sz w:val="19"/>
          <w:szCs w:val="19"/>
        </w:rPr>
        <w:t xml:space="preserve"> received and income taxes are all </w:t>
      </w:r>
      <w:r>
        <w:rPr>
          <w:u w:val="single"/>
          <w:sz w:val="19"/>
          <w:szCs w:val="19"/>
        </w:rPr>
        <w:t xml:space="preserve">           </w:t>
      </w:r>
      <w:r>
        <w:rPr>
          <w:sz w:val="19"/>
          <w:szCs w:val="19"/>
        </w:rPr>
        <w:t xml:space="preserve">. Only dividends paid are financing. Some investing and financing </w:t>
      </w:r>
      <w:r>
        <w:rPr>
          <w:u w:val="single"/>
          <w:sz w:val="19"/>
          <w:szCs w:val="19"/>
        </w:rPr>
        <w:t xml:space="preserve">              </w:t>
      </w:r>
      <w:r>
        <w:rPr>
          <w:sz w:val="19"/>
          <w:szCs w:val="19"/>
        </w:rPr>
        <w:t xml:space="preserve"> involve no cash at all, such as buying land by issuing shares or a note.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statement of cash flows   ·   financing   ·   amendments   ·   direct method   ·   operating</w:t>
      </w:r>
    </w:p>
    <w:p>
      <w:pPr>
        <w:spacing w:before="36" w:after="36"/>
        <w:ind w:left="300"/>
      </w:pPr>
      <w:r>
        <w:rPr>
          <w:sz w:val="19"/>
          <w:szCs w:val="19"/>
        </w:rPr>
        <w:t xml:space="preserve">Under IAS 7 today, interest paid can be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and interest and dividends received can be operating or investing. The </w:t>
      </w:r>
      <w:r>
        <w:rPr>
          <w:u w:val="single"/>
          <w:sz w:val="19"/>
          <w:szCs w:val="19"/>
        </w:rPr>
        <w:t xml:space="preserve">            </w:t>
      </w:r>
      <w:r>
        <w:rPr>
          <w:sz w:val="19"/>
          <w:szCs w:val="19"/>
        </w:rPr>
        <w:t xml:space="preserve"> that come with IFRS 18 remove some choices from 2027, but they are not testable before about January 2028.</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Classifying cash flows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42"/>
        <w:gridCol w:w="864"/>
        <w:gridCol w:w="3248"/>
        <w:gridCol w:w="35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1011"/>
            <w:tcMar>
              <w:top w:type="dxa" w:w="50"/>
              <w:left w:type="dxa" w:w="110"/>
              <w:bottom w:type="dxa" w:w="50"/>
              <w:right w:type="dxa" w:w="110"/>
            </w:tcMar>
          </w:tcPr>
          <w:p>
            <w:pPr>
              <w:spacing w:before="26" w:after="26"/>
            </w:pPr>
            <w:r>
              <w:rPr>
                <w:b/>
                <w:bCs/>
                <w:color w:val="353A7C"/>
                <w:sz w:val="15"/>
                <w:szCs w:val="15"/>
              </w:rPr>
              <w:t xml:space="preserve">Cash flow</w:t>
            </w:r>
          </w:p>
        </w:tc>
        <w:tc>
          <w:tcPr>
            <w:tcW w:type="pct" w:w="450"/>
            <w:tcMar>
              <w:top w:type="dxa" w:w="50"/>
              <w:left w:type="dxa" w:w="110"/>
              <w:bottom w:type="dxa" w:w="50"/>
              <w:right w:type="dxa" w:w="110"/>
            </w:tcMar>
          </w:tcPr>
          <w:p>
            <w:pPr>
              <w:spacing w:before="26" w:after="26"/>
            </w:pPr>
            <w:r>
              <w:rPr>
                <w:b/>
                <w:bCs/>
                <w:color w:val="353A7C"/>
                <w:sz w:val="15"/>
                <w:szCs w:val="15"/>
              </w:rPr>
              <w:t xml:space="preserve">U.S. GAAP (fixed)</w:t>
            </w:r>
          </w:p>
        </w:tc>
        <w:tc>
          <w:tcPr>
            <w:tcW w:type="pct" w:w="1692"/>
            <w:tcMar>
              <w:top w:type="dxa" w:w="50"/>
              <w:left w:type="dxa" w:w="110"/>
              <w:bottom w:type="dxa" w:w="50"/>
              <w:right w:type="dxa" w:w="110"/>
            </w:tcMar>
          </w:tcPr>
          <w:p>
            <w:pPr>
              <w:spacing w:before="26" w:after="26"/>
            </w:pPr>
            <w:r>
              <w:rPr>
                <w:b/>
                <w:bCs/>
                <w:color w:val="353A7C"/>
                <w:sz w:val="15"/>
                <w:szCs w:val="15"/>
              </w:rPr>
              <w:t xml:space="preserve">IAS 7 today (choice)</w:t>
            </w:r>
          </w:p>
        </w:tc>
        <w:tc>
          <w:tcPr>
            <w:tcW w:type="pct" w:w="1847"/>
            <w:tcMar>
              <w:top w:type="dxa" w:w="50"/>
              <w:left w:type="dxa" w:w="110"/>
              <w:bottom w:type="dxa" w:w="50"/>
              <w:right w:type="dxa" w:w="110"/>
            </w:tcMar>
          </w:tcPr>
          <w:p>
            <w:pPr>
              <w:spacing w:before="26" w:after="26"/>
            </w:pPr>
            <w:r>
              <w:rPr>
                <w:b/>
                <w:bCs/>
                <w:color w:val="353A7C"/>
                <w:sz w:val="15"/>
                <w:szCs w:val="15"/>
              </w:rPr>
              <w:t xml:space="preserve">IAS 7 with IFRS 18 (from 2027)</w:t>
            </w:r>
          </w:p>
        </w:tc>
      </w:tr>
      <w:tr>
        <w:tc>
          <w:tcPr>
            <w:tcW w:type="pct" w:w="1011"/>
            <w:tcMar>
              <w:top w:type="dxa" w:w="50"/>
              <w:left w:type="dxa" w:w="110"/>
              <w:bottom w:type="dxa" w:w="50"/>
              <w:right w:type="dxa" w:w="110"/>
            </w:tcMar>
          </w:tcPr>
          <w:p>
            <w:pPr>
              <w:spacing w:before="26" w:after="26"/>
            </w:pPr>
            <w:r>
              <w:rPr>
                <w:color w:val="232733"/>
                <w:sz w:val="16"/>
                <w:szCs w:val="16"/>
              </w:rPr>
              <w:t xml:space="preserve">Interest paid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or financing</w:t>
            </w:r>
          </w:p>
        </w:tc>
        <w:tc>
          <w:tcPr>
            <w:tcW w:type="pct" w:w="1847"/>
            <w:tcMar>
              <w:top w:type="dxa" w:w="50"/>
              <w:left w:type="dxa" w:w="110"/>
              <w:bottom w:type="dxa" w:w="50"/>
              <w:right w:type="dxa" w:w="110"/>
            </w:tcMar>
          </w:tcPr>
          <w:p>
            <w:pPr>
              <w:spacing w:before="26" w:after="26"/>
            </w:pPr>
            <w:r>
              <w:rPr>
                <w:color w:val="232733"/>
                <w:sz w:val="16"/>
                <w:szCs w:val="16"/>
              </w:rPr>
              <w:t xml:space="preserve">Follows the category of the expense; often financing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Interest received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Operating</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Operating or investing</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Often investing</w:t>
            </w:r>
          </w:p>
        </w:tc>
      </w:tr>
      <w:tr>
        <w:tc>
          <w:tcPr>
            <w:tcW w:type="pct" w:w="1011"/>
            <w:tcMar>
              <w:top w:type="dxa" w:w="50"/>
              <w:left w:type="dxa" w:w="110"/>
              <w:bottom w:type="dxa" w:w="50"/>
              <w:right w:type="dxa" w:w="110"/>
            </w:tcMar>
          </w:tcPr>
          <w:p>
            <w:pPr>
              <w:spacing w:before="26" w:after="26"/>
            </w:pPr>
            <w:r>
              <w:rPr>
                <w:color w:val="232733"/>
                <w:sz w:val="16"/>
                <w:szCs w:val="16"/>
              </w:rPr>
              <w:t xml:space="preserve">Dividends received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or investing</w:t>
            </w:r>
          </w:p>
        </w:tc>
        <w:tc>
          <w:tcPr>
            <w:tcW w:type="pct" w:w="1847"/>
            <w:tcMar>
              <w:top w:type="dxa" w:w="50"/>
              <w:left w:type="dxa" w:w="110"/>
              <w:bottom w:type="dxa" w:w="50"/>
              <w:right w:type="dxa" w:w="110"/>
            </w:tcMar>
          </w:tcPr>
          <w:p>
            <w:pPr>
              <w:spacing w:before="26" w:after="26"/>
            </w:pPr>
            <w:r>
              <w:rPr>
                <w:color w:val="232733"/>
                <w:sz w:val="16"/>
                <w:szCs w:val="16"/>
              </w:rPr>
              <w:t xml:space="preserve">Often investing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Financing</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Operating or financing</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Financing</w:t>
            </w:r>
          </w:p>
        </w:tc>
      </w:tr>
      <w:tr>
        <w:tc>
          <w:tcPr>
            <w:tcW w:type="pct" w:w="1011"/>
            <w:tcMar>
              <w:top w:type="dxa" w:w="50"/>
              <w:left w:type="dxa" w:w="110"/>
              <w:bottom w:type="dxa" w:w="50"/>
              <w:right w:type="dxa" w:w="110"/>
            </w:tcMar>
          </w:tcPr>
          <w:p>
            <w:pPr>
              <w:spacing w:before="26" w:after="26"/>
            </w:pPr>
            <w:r>
              <w:rPr>
                <w:color w:val="232733"/>
                <w:sz w:val="16"/>
                <w:szCs w:val="16"/>
              </w:rPr>
              <w:t xml:space="preserve">Income taxes paid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unless tied to investing or financing</w:t>
            </w:r>
          </w:p>
        </w:tc>
        <w:tc>
          <w:tcPr>
            <w:tcW w:type="pct" w:w="1847"/>
            <w:tcMar>
              <w:top w:type="dxa" w:w="50"/>
              <w:left w:type="dxa" w:w="110"/>
              <w:bottom w:type="dxa" w:w="50"/>
              <w:right w:type="dxa" w:w="110"/>
            </w:tcMar>
          </w:tcPr>
          <w:p>
            <w:pPr>
              <w:spacing w:before="26" w:after="26"/>
            </w:pPr>
            <w:r>
              <w:rPr>
                <w:color w:val="232733"/>
                <w:sz w:val="16"/>
                <w:szCs w:val="16"/>
              </w:rPr>
              <w:t xml:space="preserve">Operating, unless tied to investing or financing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Indirect method starts from</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Profit or loss</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Operating profit or loss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cash flow does the book pair with “Operating”?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Interest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paid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Indirect method starts from</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Interest paid   ·   Interest received   ·   Dividends received   ·   Dividends paid   ·   Income taxes paid   ·   Indirect method starts from</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Net income</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Operating</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Use Figures F05-02 and F05-03. What is the MAIN reason Orontes's operating cash flow is higher than its net income?</w:t>
      </w:r>
    </w:p>
    <w:p>
      <w:pPr>
        <w:spacing w:after="18"/>
        <w:ind w:left="560" w:hanging="260"/>
      </w:pPr>
      <w:r>
        <w:rPr>
          <w:b/>
          <w:bCs/>
          <w:color w:val="8186EF"/>
          <w:sz w:val="18"/>
          <w:szCs w:val="18"/>
        </w:rPr>
        <w:t xml:space="preserve">A. </w:t>
      </w:r>
      <w:r>
        <w:rPr>
          <w:sz w:val="18"/>
          <w:szCs w:val="18"/>
        </w:rPr>
        <w:t xml:space="preserve">Orontes collected more than it sold</w:t>
      </w:r>
    </w:p>
    <w:p>
      <w:pPr>
        <w:spacing w:after="18"/>
        <w:ind w:left="560" w:hanging="260"/>
      </w:pPr>
      <w:r>
        <w:rPr>
          <w:b/>
          <w:bCs/>
          <w:color w:val="8186EF"/>
          <w:sz w:val="18"/>
          <w:szCs w:val="18"/>
        </w:rPr>
        <w:t xml:space="preserve">B. </w:t>
      </w:r>
      <w:r>
        <w:rPr>
          <w:sz w:val="18"/>
          <w:szCs w:val="18"/>
        </w:rPr>
        <w:t xml:space="preserve">Depreciation and impairments reduced net income but used no cash</w:t>
      </w:r>
    </w:p>
    <w:p>
      <w:pPr>
        <w:spacing w:after="18"/>
        <w:ind w:left="560" w:hanging="260"/>
      </w:pPr>
      <w:r>
        <w:rPr>
          <w:b/>
          <w:bCs/>
          <w:color w:val="8186EF"/>
          <w:sz w:val="18"/>
          <w:szCs w:val="18"/>
        </w:rPr>
        <w:t xml:space="preserve">C. </w:t>
      </w:r>
      <w:r>
        <w:rPr>
          <w:sz w:val="18"/>
          <w:szCs w:val="18"/>
        </w:rPr>
        <w:t xml:space="preserve">The bank note increased operating cash</w:t>
      </w:r>
    </w:p>
    <w:p>
      <w:pPr>
        <w:spacing w:after="18"/>
        <w:ind w:left="560" w:hanging="260"/>
      </w:pPr>
      <w:r>
        <w:rPr>
          <w:b/>
          <w:bCs/>
          <w:color w:val="8186EF"/>
          <w:sz w:val="18"/>
          <w:szCs w:val="18"/>
        </w:rPr>
        <w:t xml:space="preserve">D. </w:t>
      </w:r>
      <w:r>
        <w:rPr>
          <w:sz w:val="18"/>
          <w:szCs w:val="18"/>
        </w:rPr>
        <w:t xml:space="preserve">Dividends paid were added back</w:t>
      </w:r>
    </w:p>
    <w:p>
      <w:pPr>
        <w:spacing w:before="40" w:after="16"/>
        <w:ind w:left="300" w:hanging="300"/>
      </w:pPr>
      <w:r>
        <w:rPr>
          <w:b/>
          <w:bCs/>
          <w:color w:val="353A7C"/>
          <w:sz w:val="19"/>
          <w:szCs w:val="19"/>
        </w:rPr>
        <w:t xml:space="preserve">10.  </w:t>
      </w:r>
      <w:r>
        <w:rPr>
          <w:sz w:val="19"/>
          <w:szCs w:val="19"/>
        </w:rPr>
        <w:t xml:space="preserve">Which is a limitation of the statement of cash flows?</w:t>
      </w:r>
    </w:p>
    <w:p>
      <w:pPr>
        <w:spacing w:after="18"/>
        <w:ind w:left="560" w:hanging="260"/>
      </w:pPr>
      <w:r>
        <w:rPr>
          <w:b/>
          <w:bCs/>
          <w:color w:val="8186EF"/>
          <w:sz w:val="18"/>
          <w:szCs w:val="18"/>
        </w:rPr>
        <w:t xml:space="preserve">A. </w:t>
      </w:r>
      <w:r>
        <w:rPr>
          <w:sz w:val="18"/>
          <w:szCs w:val="18"/>
        </w:rPr>
        <w:t xml:space="preserve">It is prepared on the accrual basis</w:t>
      </w:r>
    </w:p>
    <w:p>
      <w:pPr>
        <w:spacing w:after="18"/>
        <w:ind w:left="560" w:hanging="260"/>
      </w:pPr>
      <w:r>
        <w:rPr>
          <w:b/>
          <w:bCs/>
          <w:color w:val="8186EF"/>
          <w:sz w:val="18"/>
          <w:szCs w:val="18"/>
        </w:rPr>
        <w:t xml:space="preserve">B. </w:t>
      </w:r>
      <w:r>
        <w:rPr>
          <w:sz w:val="18"/>
          <w:szCs w:val="18"/>
        </w:rPr>
        <w:t xml:space="preserve">Important noncash investing and financing deals appear only in the notes</w:t>
      </w:r>
    </w:p>
    <w:p>
      <w:pPr>
        <w:spacing w:after="18"/>
        <w:ind w:left="560" w:hanging="260"/>
      </w:pPr>
      <w:r>
        <w:rPr>
          <w:b/>
          <w:bCs/>
          <w:color w:val="8186EF"/>
          <w:sz w:val="18"/>
          <w:szCs w:val="18"/>
        </w:rPr>
        <w:t xml:space="preserve">C. </w:t>
      </w:r>
      <w:r>
        <w:rPr>
          <w:sz w:val="18"/>
          <w:szCs w:val="18"/>
        </w:rPr>
        <w:t xml:space="preserve">It ignores cash paid for interest</w:t>
      </w:r>
    </w:p>
    <w:p>
      <w:pPr>
        <w:spacing w:after="18"/>
        <w:ind w:left="560" w:hanging="260"/>
      </w:pPr>
      <w:r>
        <w:rPr>
          <w:b/>
          <w:bCs/>
          <w:color w:val="8186EF"/>
          <w:sz w:val="18"/>
          <w:szCs w:val="18"/>
        </w:rPr>
        <w:t xml:space="preserve">D. </w:t>
      </w:r>
      <w:r>
        <w:rPr>
          <w:sz w:val="18"/>
          <w:szCs w:val="18"/>
        </w:rPr>
        <w:t xml:space="preserve">It shows only noncash items</w:t>
      </w:r>
    </w:p>
    <w:p>
      <w:pPr>
        <w:spacing w:before="40" w:after="16"/>
        <w:ind w:left="300" w:hanging="300"/>
      </w:pPr>
      <w:r>
        <w:rPr>
          <w:b/>
          <w:bCs/>
          <w:color w:val="353A7C"/>
          <w:sz w:val="19"/>
          <w:szCs w:val="19"/>
        </w:rPr>
        <w:t xml:space="preserve">11.  </w:t>
      </w:r>
      <w:r>
        <w:rPr>
          <w:sz w:val="19"/>
          <w:szCs w:val="19"/>
        </w:rPr>
        <w:t xml:space="preserve">Why is operating cash flow not a good measure of profitability?</w:t>
      </w:r>
    </w:p>
    <w:p>
      <w:pPr>
        <w:spacing w:after="18"/>
        <w:ind w:left="560" w:hanging="260"/>
      </w:pPr>
      <w:r>
        <w:rPr>
          <w:b/>
          <w:bCs/>
          <w:color w:val="8186EF"/>
          <w:sz w:val="18"/>
          <w:szCs w:val="18"/>
        </w:rPr>
        <w:t xml:space="preserve">A. </w:t>
      </w:r>
      <w:r>
        <w:rPr>
          <w:sz w:val="18"/>
          <w:szCs w:val="18"/>
        </w:rPr>
        <w:t xml:space="preserve">It includes too many estimates</w:t>
      </w:r>
    </w:p>
    <w:p>
      <w:pPr>
        <w:spacing w:after="18"/>
        <w:ind w:left="560" w:hanging="260"/>
      </w:pPr>
      <w:r>
        <w:rPr>
          <w:b/>
          <w:bCs/>
          <w:color w:val="8186EF"/>
          <w:sz w:val="18"/>
          <w:szCs w:val="18"/>
        </w:rPr>
        <w:t xml:space="preserve">B. </w:t>
      </w:r>
      <w:r>
        <w:rPr>
          <w:sz w:val="18"/>
          <w:szCs w:val="18"/>
        </w:rPr>
        <w:t xml:space="preserve">It is measured at fair value</w:t>
      </w:r>
    </w:p>
    <w:p>
      <w:pPr>
        <w:spacing w:after="18"/>
        <w:ind w:left="560" w:hanging="260"/>
      </w:pPr>
      <w:r>
        <w:rPr>
          <w:b/>
          <w:bCs/>
          <w:color w:val="8186EF"/>
          <w:sz w:val="18"/>
          <w:szCs w:val="18"/>
        </w:rPr>
        <w:t xml:space="preserve">C. </w:t>
      </w:r>
      <w:r>
        <w:rPr>
          <w:sz w:val="18"/>
          <w:szCs w:val="18"/>
        </w:rPr>
        <w:t xml:space="preserve">It excludes cash from customers</w:t>
      </w:r>
    </w:p>
    <w:p>
      <w:pPr>
        <w:spacing w:after="18"/>
        <w:ind w:left="560" w:hanging="260"/>
      </w:pPr>
      <w:r>
        <w:rPr>
          <w:b/>
          <w:bCs/>
          <w:color w:val="8186EF"/>
          <w:sz w:val="18"/>
          <w:szCs w:val="18"/>
        </w:rPr>
        <w:t xml:space="preserve">D. </w:t>
      </w:r>
      <w:r>
        <w:rPr>
          <w:sz w:val="18"/>
          <w:szCs w:val="18"/>
        </w:rPr>
        <w:t xml:space="preserve">It ignores accruals, so it can be high in a year with poor profits, or low in a good year</w:t>
      </w:r>
    </w:p>
    <w:p>
      <w:pPr>
        <w:spacing w:before="40" w:after="16"/>
        <w:ind w:left="300" w:hanging="300"/>
      </w:pPr>
      <w:r>
        <w:rPr>
          <w:b/>
          <w:bCs/>
          <w:color w:val="353A7C"/>
          <w:sz w:val="19"/>
          <w:szCs w:val="19"/>
        </w:rPr>
        <w:t xml:space="preserve">12.  </w:t>
      </w:r>
      <w:r>
        <w:rPr>
          <w:sz w:val="19"/>
          <w:szCs w:val="19"/>
        </w:rPr>
        <w:t xml:space="preserve">Two companies make the same interest payments. One reports under U.S. GAAP, the other under IFRS and classifies interest as financing. Which limitation does this show?</w:t>
      </w:r>
    </w:p>
    <w:p>
      <w:pPr>
        <w:spacing w:after="18"/>
        <w:ind w:left="560" w:hanging="260"/>
      </w:pPr>
      <w:r>
        <w:rPr>
          <w:b/>
          <w:bCs/>
          <w:color w:val="8186EF"/>
          <w:sz w:val="18"/>
          <w:szCs w:val="18"/>
        </w:rPr>
        <w:t xml:space="preserve">A. </w:t>
      </w:r>
      <w:r>
        <w:rPr>
          <w:sz w:val="18"/>
          <w:szCs w:val="18"/>
        </w:rPr>
        <w:t xml:space="preserve">Classification differences reduce comparability</w:t>
      </w:r>
    </w:p>
    <w:p>
      <w:pPr>
        <w:spacing w:after="18"/>
        <w:ind w:left="560" w:hanging="260"/>
      </w:pPr>
      <w:r>
        <w:rPr>
          <w:b/>
          <w:bCs/>
          <w:color w:val="8186EF"/>
          <w:sz w:val="18"/>
          <w:szCs w:val="18"/>
        </w:rPr>
        <w:t xml:space="preserve">B. </w:t>
      </w:r>
      <w:r>
        <w:rPr>
          <w:sz w:val="18"/>
          <w:szCs w:val="18"/>
        </w:rPr>
        <w:t xml:space="preserve">Cash flows depend on estimates</w:t>
      </w:r>
    </w:p>
    <w:p>
      <w:pPr>
        <w:spacing w:after="18"/>
        <w:ind w:left="560" w:hanging="260"/>
      </w:pPr>
      <w:r>
        <w:rPr>
          <w:b/>
          <w:bCs/>
          <w:color w:val="8186EF"/>
          <w:sz w:val="18"/>
          <w:szCs w:val="18"/>
        </w:rPr>
        <w:t xml:space="preserve">C. </w:t>
      </w:r>
      <w:r>
        <w:rPr>
          <w:sz w:val="18"/>
          <w:szCs w:val="18"/>
        </w:rPr>
        <w:t xml:space="preserve">Noncash items are omitted</w:t>
      </w:r>
    </w:p>
    <w:p>
      <w:pPr>
        <w:spacing w:after="18"/>
        <w:ind w:left="560" w:hanging="260"/>
      </w:pPr>
      <w:r>
        <w:rPr>
          <w:b/>
          <w:bCs/>
          <w:color w:val="8186EF"/>
          <w:sz w:val="18"/>
          <w:szCs w:val="18"/>
        </w:rPr>
        <w:t xml:space="preserve">D. </w:t>
      </w:r>
      <w:r>
        <w:rPr>
          <w:sz w:val="18"/>
          <w:szCs w:val="18"/>
        </w:rPr>
        <w:t xml:space="preserve">The statement uses historical cost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773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Transaction (U.S. GAAP)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Transaction (U.S. GAAP)</w:t>
            </w:r>
          </w:p>
        </w:tc>
        <w:tc>
          <w:tcPr>
            <w:tcW w:type="pct" w:w="2400"/>
            <w:tcMar>
              <w:top w:type="dxa" w:w="50"/>
              <w:left w:type="dxa" w:w="110"/>
              <w:bottom w:type="dxa" w:w="50"/>
              <w:right w:type="dxa" w:w="110"/>
            </w:tcMar>
          </w:tcPr>
          <w:p>
            <w:pPr>
              <w:spacing w:before="26" w:after="26"/>
            </w:pPr>
            <w:r>
              <w:rPr>
                <w:b/>
                <w:bCs/>
                <w:color w:val="353A7C"/>
                <w:sz w:val="15"/>
                <w:szCs w:val="15"/>
              </w:rPr>
              <w:t xml:space="preserve">Activity</w:t>
            </w:r>
          </w:p>
        </w:tc>
      </w:tr>
      <w:tr>
        <w:tc>
          <w:tcPr>
            <w:tcW w:type="pct" w:w="2600"/>
            <w:tcMar>
              <w:top w:type="dxa" w:w="50"/>
              <w:left w:type="dxa" w:w="110"/>
              <w:bottom w:type="dxa" w:w="50"/>
              <w:right w:type="dxa" w:w="110"/>
            </w:tcMar>
          </w:tcPr>
          <w:p>
            <w:pPr>
              <w:spacing w:before="26" w:after="26"/>
            </w:pPr>
            <w:r>
              <w:rPr>
                <w:color w:val="232733"/>
                <w:sz w:val="16"/>
                <w:szCs w:val="16"/>
              </w:rPr>
              <w:t xml:space="preserve">Cash paid to buy a delivery truck</w:t>
            </w:r>
          </w:p>
        </w:tc>
        <w:tc>
          <w:tcPr>
            <w:tcW w:type="pct" w:w="2400"/>
            <w:tcMar>
              <w:top w:type="dxa" w:w="50"/>
              <w:left w:type="dxa" w:w="110"/>
              <w:bottom w:type="dxa" w:w="50"/>
              <w:right w:type="dxa" w:w="110"/>
            </w:tcMar>
          </w:tcPr>
          <w:p>
            <w:pPr>
              <w:spacing w:before="26" w:after="26"/>
            </w:pPr>
            <w:r>
              <w:rPr>
                <w:color w:val="232733"/>
                <w:sz w:val="16"/>
                <w:szCs w:val="16"/>
              </w:rPr>
              <w:t xml:space="preserve">Investing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dividends paid to shareholders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paid on a bank loan</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received from selling Jordan Glass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Land acquired by issuing a long-term note (no cash)</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paid to buy back the company's own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الطريقة المباشرة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activity does the book give for Cash paid to buy a delivery truck?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Which activity does the book give for Cash dividends paid to shareholders?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17.  </w:t>
      </w:r>
      <w:r>
        <w:rPr>
          <w:sz w:val="19"/>
          <w:szCs w:val="19"/>
        </w:rPr>
        <w:t xml:space="preserve">Which activity does the book give for Interest paid on a bank loan?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cash equivalents  ·  direct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5.2 · Classifying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Investing activities · companies'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Operating: Interest paid, Interest received, Dividends received, Income taxes paid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dividends · operating · transactions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 financing · amendments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Financing: Dividends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Net income: Indirect method starts from</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“Anything that is not investing or financing is also operating. Investing activities involve long-term assets and other companies' securities: Orontes paid $3,000,000 for equipment and $1,200,000 for its Jordan Glass shares.”</w:t>
      </w:r>
    </w:p>
    <w:p>
      <w:pPr>
        <w:spacing w:after="18"/>
        <w:ind w:left="300" w:hanging="300"/>
      </w:pPr>
      <w:r>
        <w:rPr>
          <w:b/>
          <w:bCs/>
          <w:color w:val="8186EF"/>
          <w:sz w:val="16"/>
          <w:szCs w:val="16"/>
        </w:rPr>
        <w:t xml:space="preserve">2  </w:t>
      </w:r>
      <w:r>
        <w:rPr>
          <w:sz w:val="16"/>
          <w:szCs w:val="16"/>
        </w:rPr>
        <w:t xml:space="preserve">The book writes: “Interest paid, interest received, dividends received and income taxes are all operating. Only dividends paid are financing. Some investing and financing transactions involve no cash at all, such as buying land by issuing shares or a note.”</w:t>
      </w:r>
    </w:p>
    <w:p>
      <w:pPr>
        <w:spacing w:after="18"/>
        <w:ind w:left="300" w:hanging="300"/>
      </w:pPr>
      <w:r>
        <w:rPr>
          <w:b/>
          <w:bCs/>
          <w:color w:val="8186EF"/>
          <w:sz w:val="16"/>
          <w:szCs w:val="16"/>
        </w:rPr>
        <w:t xml:space="preserve">3  </w:t>
      </w:r>
      <w:r>
        <w:rPr>
          <w:sz w:val="16"/>
          <w:szCs w:val="16"/>
        </w:rPr>
        <w:t xml:space="preserve">The book writes: “Under IAS 7 today, interest paid can be operating or financing, and interest and dividends received can be operating or investing. The amendments that come with IFRS 18 remove some choices from 2027, but they are not testable before about January 2028.”</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Interest paid with “Operating”.</w:t>
      </w:r>
    </w:p>
    <w:p>
      <w:pPr>
        <w:spacing w:after="18"/>
        <w:ind w:left="300" w:hanging="300"/>
      </w:pPr>
      <w:r>
        <w:rPr>
          <w:b/>
          <w:bCs/>
          <w:color w:val="8186EF"/>
          <w:sz w:val="16"/>
          <w:szCs w:val="16"/>
        </w:rPr>
        <w:t xml:space="preserve">9  </w:t>
      </w:r>
      <w:r>
        <w:rPr>
          <w:sz w:val="16"/>
          <w:szCs w:val="16"/>
        </w:rPr>
        <w:t xml:space="preserve">Noncash expenses of $4,924,000 explain most of the difference. A is wrong: Receivables rose, which reduced operating cash. C is wrong: Borrowing is a financing inflow.</w:t>
      </w:r>
    </w:p>
    <w:p>
      <w:pPr>
        <w:spacing w:after="18"/>
        <w:ind w:left="300" w:hanging="300"/>
      </w:pPr>
      <w:r>
        <w:rPr>
          <w:b/>
          <w:bCs/>
          <w:color w:val="8186EF"/>
          <w:sz w:val="16"/>
          <w:szCs w:val="16"/>
        </w:rPr>
        <w:t xml:space="preserve">10  </w:t>
      </w:r>
      <w:r>
        <w:rPr>
          <w:sz w:val="16"/>
          <w:szCs w:val="16"/>
        </w:rPr>
        <w:t xml:space="preserve">A building bought with a mortgage never appears in the body. A is wrong: It is a cash-basis statement. C is wrong: Interest paid is included in operating.</w:t>
      </w:r>
    </w:p>
    <w:p>
      <w:pPr>
        <w:spacing w:after="18"/>
        <w:ind w:left="300" w:hanging="300"/>
      </w:pPr>
      <w:r>
        <w:rPr>
          <w:b/>
          <w:bCs/>
          <w:color w:val="8186EF"/>
          <w:sz w:val="16"/>
          <w:szCs w:val="16"/>
        </w:rPr>
        <w:t xml:space="preserve">11  </w:t>
      </w:r>
      <w:r>
        <w:rPr>
          <w:sz w:val="16"/>
          <w:szCs w:val="16"/>
        </w:rPr>
        <w:t xml:space="preserve">Profitability is measured on the accrual basis. A is wrong: Cash flows involve few estimates. B is wrong: Cash flows are not fair values.</w:t>
      </w:r>
    </w:p>
    <w:p>
      <w:pPr>
        <w:spacing w:after="18"/>
        <w:ind w:left="300" w:hanging="300"/>
      </w:pPr>
      <w:r>
        <w:rPr>
          <w:b/>
          <w:bCs/>
          <w:color w:val="8186EF"/>
          <w:sz w:val="16"/>
          <w:szCs w:val="16"/>
        </w:rPr>
        <w:t xml:space="preserve">12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13  </w:t>
      </w:r>
      <w:r>
        <w:rPr>
          <w:sz w:val="16"/>
          <w:szCs w:val="16"/>
        </w:rPr>
        <w:t xml:space="preserve">Every cycle settles one rule and shows where it comes from.</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book’s own table gives Investing as the activity of Cash paid to buy a delivery truck.</w:t>
      </w:r>
    </w:p>
    <w:p>
      <w:pPr>
        <w:spacing w:after="18"/>
        <w:ind w:left="300" w:hanging="300"/>
      </w:pPr>
      <w:r>
        <w:rPr>
          <w:b/>
          <w:bCs/>
          <w:color w:val="8186EF"/>
          <w:sz w:val="16"/>
          <w:szCs w:val="16"/>
        </w:rPr>
        <w:t xml:space="preserve">16  </w:t>
      </w:r>
      <w:r>
        <w:rPr>
          <w:sz w:val="16"/>
          <w:szCs w:val="16"/>
        </w:rPr>
        <w:t xml:space="preserve">The book’s own table gives Financing as the activity of Cash dividends paid to shareholders.</w:t>
      </w:r>
    </w:p>
    <w:p>
      <w:pPr>
        <w:spacing w:after="18"/>
        <w:ind w:left="300" w:hanging="300"/>
      </w:pPr>
      <w:r>
        <w:rPr>
          <w:b/>
          <w:bCs/>
          <w:color w:val="8186EF"/>
          <w:sz w:val="16"/>
          <w:szCs w:val="16"/>
        </w:rPr>
        <w:t xml:space="preserve">17  </w:t>
      </w:r>
      <w:r>
        <w:rPr>
          <w:sz w:val="16"/>
          <w:szCs w:val="16"/>
        </w:rPr>
        <w:t xml:space="preserve">The book’s own table gives ________ as the activity of Interest paid on a bank loan.</w:t>
      </w:r>
    </w:p>
    <w:p>
      <w:pPr>
        <w:spacing w:after="18"/>
        <w:ind w:left="300" w:hanging="300"/>
      </w:pPr>
      <w:r>
        <w:rPr>
          <w:b/>
          <w:bCs/>
          <w:color w:val="8186EF"/>
          <w:sz w:val="16"/>
          <w:szCs w:val="16"/>
        </w:rPr>
        <w:t xml:space="preserve">18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5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5.3</w:t>
      </w:r>
    </w:p>
    <w:p>
      <w:pPr>
        <w:spacing w:after="8"/>
      </w:pPr>
      <w:r>
        <w:rPr>
          <w:color w:val="23265A"/>
          <w:sz w:val="22"/>
          <w:szCs w:val="22"/>
        </w:rPr>
        <w:t xml:space="preserve">The indirect method</w:t>
      </w:r>
    </w:p>
    <w:p>
      <w:pPr>
        <w:spacing w:after="130"/>
      </w:pPr>
      <w:r>
        <w:rPr>
          <w:color w:val="6B7280"/>
          <w:sz w:val="20"/>
          <w:szCs w:val="20"/>
        </w:rPr>
        <w:t xml:space="preserve">section 5.3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8"/>
        <w:gridCol w:w="2919"/>
        <w:gridCol w:w="449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2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0"/>
            <w:tcMar>
              <w:top w:type="dxa" w:w="50"/>
              <w:left w:type="dxa" w:w="110"/>
              <w:bottom w:type="dxa" w:w="50"/>
              <w:right w:type="dxa" w:w="110"/>
            </w:tcMar>
          </w:tcPr>
          <w:p>
            <w:pPr>
              <w:spacing w:before="26" w:after="26"/>
            </w:pPr>
            <w:r>
              <w:rPr>
                <w:color w:val="232733"/>
                <w:sz w:val="16"/>
                <w:szCs w:val="16"/>
              </w:rPr>
              <w:t xml:space="preserve">The indirect method</w:t>
            </w:r>
          </w:p>
        </w:tc>
        <w:tc>
          <w:tcPr>
            <w:tcW w:type="pct" w:w="1520"/>
            <w:tcMar>
              <w:top w:type="dxa" w:w="50"/>
              <w:left w:type="dxa" w:w="110"/>
              <w:bottom w:type="dxa" w:w="50"/>
              <w:right w:type="dxa" w:w="110"/>
            </w:tcMar>
          </w:tcPr>
          <w:p>
            <w:pPr>
              <w:spacing w:before="26" w:after="26"/>
            </w:pPr>
            <w:r>
              <w:rPr>
                <w:color w:val="232733"/>
                <w:sz w:val="16"/>
                <w:szCs w:val="16"/>
              </w:rPr>
              <w:t xml:space="preserve">a figure to read · Cash flow</w:t>
            </w:r>
          </w:p>
        </w:tc>
        <w:tc>
          <w:tcPr>
            <w:tcW w:type="pct" w:w="234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4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2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4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liabilities   ·   impairments   ·   depreciation   ·   cash equivalents   ·   operating activities</w:t>
      </w:r>
    </w:p>
    <w:p>
      <w:pPr>
        <w:spacing w:before="36" w:after="36"/>
        <w:ind w:left="300"/>
      </w:pPr>
      <w:r>
        <w:rPr>
          <w:sz w:val="19"/>
          <w:szCs w:val="19"/>
        </w:rPr>
        <w:t xml:space="preserve">First, add back noncash expenses and losses, such as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an increase in deferred tax </w:t>
      </w:r>
      <w:r>
        <w:rPr>
          <w:u w:val="single"/>
          <w:sz w:val="19"/>
          <w:szCs w:val="19"/>
        </w:rPr>
        <w:t xml:space="preserve">             </w:t>
      </w:r>
      <w:r>
        <w:rPr>
          <w:sz w:val="19"/>
          <w:szCs w:val="19"/>
        </w:rPr>
        <w:t xml:space="preserve">. Second, remove gains and losses on investing and financing items; the cash from those sales belongs in investing.</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subtracted   ·   liabilities   ·   cash equivalents   ·   receivables   ·   operating activities</w:t>
      </w:r>
    </w:p>
    <w:p>
      <w:pPr>
        <w:spacing w:before="36" w:after="36"/>
        <w:ind w:left="300"/>
      </w:pPr>
      <w:r>
        <w:rPr>
          <w:sz w:val="19"/>
          <w:szCs w:val="19"/>
        </w:rPr>
        <w:t xml:space="preserve">Third, adjust for changes in current operating assets and </w:t>
      </w:r>
      <w:r>
        <w:rPr>
          <w:u w:val="single"/>
          <w:sz w:val="19"/>
          <w:szCs w:val="19"/>
        </w:rPr>
        <w:t xml:space="preserve">             </w:t>
      </w:r>
      <w:r>
        <w:rPr>
          <w:sz w:val="19"/>
          <w:szCs w:val="19"/>
        </w:rPr>
        <w:t xml:space="preserve"> from the balance sheet. When </w:t>
      </w:r>
      <w:r>
        <w:rPr>
          <w:u w:val="single"/>
          <w:sz w:val="19"/>
          <w:szCs w:val="19"/>
        </w:rPr>
        <w:t xml:space="preserve">             </w:t>
      </w:r>
      <w:r>
        <w:rPr>
          <w:sz w:val="19"/>
          <w:szCs w:val="19"/>
        </w:rPr>
        <w:t xml:space="preserve"> rise, the company has recorded revenue it has not yet collected, so the increase is </w:t>
      </w:r>
      <w:r>
        <w:rPr>
          <w:u w:val="single"/>
          <w:sz w:val="19"/>
          <w:szCs w:val="19"/>
        </w:rPr>
        <w:t xml:space="preserve">            </w:t>
      </w:r>
      <w:r>
        <w:rPr>
          <w:sz w:val="19"/>
          <w:szCs w:val="19"/>
        </w:rPr>
        <w:t xml:space="preserve">. Start with net income: $2,969,100.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 equivalents   ·   operating   ·   operating activities   ·   Dividends   ·   financing</w:t>
      </w:r>
    </w:p>
    <w:p>
      <w:pPr>
        <w:spacing w:before="36" w:after="36"/>
        <w:ind w:left="300"/>
      </w:pPr>
      <w:r>
        <w:rPr>
          <w:sz w:val="19"/>
          <w:szCs w:val="19"/>
        </w:rPr>
        <w:t xml:space="preserve">Start from net income, never from </w:t>
      </w:r>
      <w:r>
        <w:rPr>
          <w:u w:val="single"/>
          <w:sz w:val="19"/>
          <w:szCs w:val="19"/>
        </w:rPr>
        <w:t xml:space="preserve">           </w:t>
      </w:r>
      <w:r>
        <w:rPr>
          <w:sz w:val="19"/>
          <w:szCs w:val="19"/>
        </w:rPr>
        <w:t xml:space="preserve"> income. </w:t>
      </w:r>
      <w:r>
        <w:rPr>
          <w:u w:val="single"/>
          <w:sz w:val="19"/>
          <w:szCs w:val="19"/>
        </w:rPr>
        <w:t xml:space="preserve">           </w:t>
      </w:r>
      <w:r>
        <w:rPr>
          <w:sz w:val="19"/>
          <w:szCs w:val="19"/>
        </w:rPr>
        <w:t xml:space="preserve"> payable and notes payable are </w:t>
      </w:r>
      <w:r>
        <w:rPr>
          <w:u w:val="single"/>
          <w:sz w:val="19"/>
          <w:szCs w:val="19"/>
        </w:rPr>
        <w:t xml:space="preserve">           </w:t>
      </w:r>
      <w:r>
        <w:rPr>
          <w:sz w:val="19"/>
          <w:szCs w:val="19"/>
        </w:rPr>
        <w:t xml:space="preserve"> items. Do not include their changes in working capital. Show the full proceeds of a sale in investing, and remove the gain from operating.</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indirect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Dividend paid as “Financing”.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Cash flow</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Lawsuit settlement paid</w:t>
            </w:r>
          </w:p>
        </w:tc>
        <w:tc>
          <w:tcPr>
            <w:tcW w:type="pct" w:w="2400"/>
            <w:tcMar>
              <w:top w:type="dxa" w:w="50"/>
              <w:left w:type="dxa" w:w="110"/>
              <w:bottom w:type="dxa" w:w="50"/>
              <w:right w:type="dxa" w:w="110"/>
            </w:tcMar>
          </w:tcPr>
          <w:p>
            <w:pPr>
              <w:spacing w:before="26" w:after="26"/>
            </w:pPr>
            <w:r>
              <w:rPr>
                <w:color w:val="232733"/>
                <w:sz w:val="16"/>
                <w:szCs w:val="16"/>
              </w:rPr>
              <w:t xml:space="preserve">Operating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Investing</w:t>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 bought</w:t>
            </w:r>
          </w:p>
        </w:tc>
        <w:tc>
          <w:tcPr>
            <w:tcW w:type="pct" w:w="2400"/>
            <w:tcMar>
              <w:top w:type="dxa" w:w="50"/>
              <w:left w:type="dxa" w:w="110"/>
              <w:bottom w:type="dxa" w:w="50"/>
              <w:right w:type="dxa" w:w="110"/>
            </w:tcMar>
          </w:tcPr>
          <w:p>
            <w:pPr>
              <w:spacing w:before="26" w:after="26"/>
            </w:pPr>
            <w:r>
              <w:rPr>
                <w:color w:val="232733"/>
                <w:sz w:val="16"/>
                <w:szCs w:val="16"/>
              </w:rPr>
              <w:t xml:space="preserve">Financing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w:t>
            </w:r>
          </w:p>
        </w:tc>
      </w:tr>
      <w:tr>
        <w:tc>
          <w:tcPr>
            <w:tcW w:type="pct" w:w="2600"/>
            <w:tcMar>
              <w:top w:type="dxa" w:w="50"/>
              <w:left w:type="dxa" w:w="110"/>
              <w:bottom w:type="dxa" w:w="50"/>
              <w:right w:type="dxa" w:w="110"/>
            </w:tcMar>
          </w:tcPr>
          <w:p>
            <w:pPr>
              <w:spacing w:before="26" w:after="26"/>
            </w:pPr>
            <w:r>
              <w:rPr>
                <w:color w:val="232733"/>
                <w:sz w:val="16"/>
                <w:szCs w:val="16"/>
              </w:rPr>
              <w:t xml:space="preserve">Dividend paid</w:t>
            </w:r>
          </w:p>
        </w:tc>
        <w:tc>
          <w:tcPr>
            <w:tcW w:type="pct" w:w="2400"/>
            <w:tcMar>
              <w:top w:type="dxa" w:w="50"/>
              <w:left w:type="dxa" w:w="110"/>
              <w:bottom w:type="dxa" w:w="50"/>
              <w:right w:type="dxa" w:w="110"/>
            </w:tcMar>
          </w:tcPr>
          <w:p>
            <w:pPr>
              <w:spacing w:before="26" w:after="26"/>
            </w:pPr>
            <w:r>
              <w:rPr>
                <w:color w:val="232733"/>
                <w:sz w:val="16"/>
                <w:szCs w:val="16"/>
              </w:rPr>
              <w:t xml:space="preserve">Financing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Lawsuit settlement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Lawsuit settlement paid   ·   Proceeds from sale of the division   ·   Treasury stock bought   ·   Interest paid   ·   Dividend paid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Investing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Operating</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question can the statement of cash flows answer that the balance sheet alone cannot?</w:t>
      </w:r>
    </w:p>
    <w:p>
      <w:pPr>
        <w:spacing w:after="18"/>
        <w:ind w:left="560" w:hanging="260"/>
      </w:pPr>
      <w:r>
        <w:rPr>
          <w:b/>
          <w:bCs/>
          <w:color w:val="8186EF"/>
          <w:sz w:val="18"/>
          <w:szCs w:val="18"/>
        </w:rPr>
        <w:t xml:space="preserve">A. </w:t>
      </w:r>
      <w:r>
        <w:rPr>
          <w:sz w:val="18"/>
          <w:szCs w:val="18"/>
        </w:rPr>
        <w:t xml:space="preserve">What were total assets at year-end?</w:t>
      </w:r>
    </w:p>
    <w:p>
      <w:pPr>
        <w:spacing w:after="18"/>
        <w:ind w:left="560" w:hanging="260"/>
      </w:pPr>
      <w:r>
        <w:rPr>
          <w:b/>
          <w:bCs/>
          <w:color w:val="8186EF"/>
          <w:sz w:val="18"/>
          <w:szCs w:val="18"/>
        </w:rPr>
        <w:t xml:space="preserve">B. </w:t>
      </w:r>
      <w:r>
        <w:rPr>
          <w:sz w:val="18"/>
          <w:szCs w:val="18"/>
        </w:rPr>
        <w:t xml:space="preserve">What is the par value of the shares?</w:t>
      </w:r>
    </w:p>
    <w:p>
      <w:pPr>
        <w:spacing w:after="18"/>
        <w:ind w:left="560" w:hanging="260"/>
      </w:pPr>
      <w:r>
        <w:rPr>
          <w:b/>
          <w:bCs/>
          <w:color w:val="8186EF"/>
          <w:sz w:val="18"/>
          <w:szCs w:val="18"/>
        </w:rPr>
        <w:t xml:space="preserve">C. </w:t>
      </w:r>
      <w:r>
        <w:rPr>
          <w:sz w:val="18"/>
          <w:szCs w:val="18"/>
        </w:rPr>
        <w:t xml:space="preserve">How did the company pay for its new equipment this year?</w:t>
      </w:r>
    </w:p>
    <w:p>
      <w:pPr>
        <w:spacing w:after="18"/>
        <w:ind w:left="560" w:hanging="260"/>
      </w:pPr>
      <w:r>
        <w:rPr>
          <w:b/>
          <w:bCs/>
          <w:color w:val="8186EF"/>
          <w:sz w:val="18"/>
          <w:szCs w:val="18"/>
        </w:rPr>
        <w:t xml:space="preserve">D. </w:t>
      </w:r>
      <w:r>
        <w:rPr>
          <w:sz w:val="18"/>
          <w:szCs w:val="18"/>
        </w:rPr>
        <w:t xml:space="preserve">What is the allowance for credit losses?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5"/>
        <w:gridCol w:w="479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3"/>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497"/>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503"/>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97"/>
            <w:shd w:fill="FBFAF6" w:val="clear"/>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activities  ·  noncash investing and financing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5.3 · The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impairments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Investing: Proceeds from sale of the division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liabilities · receivables · subtracted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Operating: Lawsuit settlement paid, Interest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 Dividends · financing</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Financing: Treasury stock bought, Dividend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“First, add back noncash expenses and losses, such as depreciation, impairments and an increase in deferred tax liabilities. Second, remove gains and losses on investing and financing items; the cash from those sales belongs in investing.”</w:t>
      </w:r>
    </w:p>
    <w:p>
      <w:pPr>
        <w:spacing w:after="18"/>
        <w:ind w:left="300" w:hanging="300"/>
      </w:pPr>
      <w:r>
        <w:rPr>
          <w:b/>
          <w:bCs/>
          <w:color w:val="8186EF"/>
          <w:sz w:val="16"/>
          <w:szCs w:val="16"/>
        </w:rPr>
        <w:t xml:space="preserve">2  </w:t>
      </w:r>
      <w:r>
        <w:rPr>
          <w:sz w:val="16"/>
          <w:szCs w:val="16"/>
        </w:rPr>
        <w:t xml:space="preserve">The book writes: “Third, adjust for changes in current operating assets and liabilities from the balance sheet. When receivables rise, the company has recorded revenue it has not yet collected, so the increase is subtracted. Start with net income: $2,969,100.”</w:t>
      </w:r>
    </w:p>
    <w:p>
      <w:pPr>
        <w:spacing w:after="18"/>
        <w:ind w:left="300" w:hanging="300"/>
      </w:pPr>
      <w:r>
        <w:rPr>
          <w:b/>
          <w:bCs/>
          <w:color w:val="8186EF"/>
          <w:sz w:val="16"/>
          <w:szCs w:val="16"/>
        </w:rPr>
        <w:t xml:space="preserve">3  </w:t>
      </w:r>
      <w:r>
        <w:rPr>
          <w:sz w:val="16"/>
          <w:szCs w:val="16"/>
        </w:rPr>
        <w:t xml:space="preserve">The book writes: “Start from net income, never from operating income. Dividends payable and notes payable are financing items. Do not include their changes in working capital. Show the full proceeds of a sale in investing, and remove the gain from operating.”</w:t>
      </w:r>
    </w:p>
    <w:p>
      <w:pPr>
        <w:spacing w:after="18"/>
        <w:ind w:left="300" w:hanging="300"/>
      </w:pPr>
      <w:r>
        <w:rPr>
          <w:b/>
          <w:bCs/>
          <w:color w:val="8186EF"/>
          <w:sz w:val="16"/>
          <w:szCs w:val="16"/>
        </w:rPr>
        <w:t xml:space="preserve">4  </w:t>
      </w:r>
      <w:r>
        <w:rPr>
          <w:sz w:val="16"/>
          <w:szCs w:val="16"/>
        </w:rPr>
        <w:t xml:space="preserve">The book pairs Dividend paid with “Financing”.</w:t>
      </w:r>
    </w:p>
    <w:p>
      <w:pPr>
        <w:spacing w:after="18"/>
        <w:ind w:left="300" w:hanging="300"/>
      </w:pPr>
      <w:r>
        <w:rPr>
          <w:b/>
          <w:bCs/>
          <w:color w:val="8186EF"/>
          <w:sz w:val="16"/>
          <w:szCs w:val="16"/>
        </w:rPr>
        <w:t xml:space="preserve">5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9  </w:t>
      </w:r>
      <w:r>
        <w:rPr>
          <w:sz w:val="16"/>
          <w:szCs w:val="16"/>
        </w:rPr>
        <w:t xml:space="preserve">The cash flow statement shows the sources and uses of cash during the year. A is wrong: The balance sheet shows total assets. B is wrong: Par value is shown in equity.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5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5.4</w:t>
      </w:r>
    </w:p>
    <w:p>
      <w:pPr>
        <w:spacing w:after="8"/>
      </w:pPr>
      <w:r>
        <w:rPr>
          <w:color w:val="23265A"/>
          <w:sz w:val="22"/>
          <w:szCs w:val="22"/>
        </w:rPr>
        <w:t xml:space="preserve">The direct method and required disclosures</w:t>
      </w:r>
    </w:p>
    <w:p>
      <w:pPr>
        <w:spacing w:after="130"/>
      </w:pPr>
      <w:r>
        <w:rPr>
          <w:color w:val="6B7280"/>
          <w:sz w:val="20"/>
          <w:szCs w:val="20"/>
        </w:rPr>
        <w:t xml:space="preserve">section 5.4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49"/>
        <w:gridCol w:w="3256"/>
        <w:gridCol w:w="39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2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9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8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24"/>
            <w:tcMar>
              <w:top w:type="dxa" w:w="50"/>
              <w:left w:type="dxa" w:w="110"/>
              <w:bottom w:type="dxa" w:w="50"/>
              <w:right w:type="dxa" w:w="110"/>
            </w:tcMar>
          </w:tcPr>
          <w:p>
            <w:pPr>
              <w:spacing w:before="26" w:after="26"/>
            </w:pPr>
            <w:r>
              <w:rPr>
                <w:color w:val="232733"/>
                <w:sz w:val="16"/>
                <w:szCs w:val="16"/>
              </w:rPr>
              <w:t xml:space="preserve">The direct method and required disclosures</w:t>
            </w:r>
          </w:p>
        </w:tc>
        <w:tc>
          <w:tcPr>
            <w:tcW w:type="pct" w:w="1696"/>
            <w:tcMar>
              <w:top w:type="dxa" w:w="50"/>
              <w:left w:type="dxa" w:w="110"/>
              <w:bottom w:type="dxa" w:w="50"/>
              <w:right w:type="dxa" w:w="110"/>
            </w:tcMar>
          </w:tcPr>
          <w:p>
            <w:pPr>
              <w:spacing w:before="26" w:after="26"/>
            </w:pPr>
            <w:r>
              <w:rPr>
                <w:color w:val="232733"/>
                <w:sz w:val="16"/>
                <w:szCs w:val="16"/>
              </w:rPr>
              <w:t xml:space="preserve">a figure to read · Orontes, 2025, direct method (whole USD)</w:t>
            </w:r>
          </w:p>
        </w:tc>
        <w:tc>
          <w:tcPr>
            <w:tcW w:type="pct" w:w="208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8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8"/>
        <w:gridCol w:w="477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15"/>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85"/>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15"/>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485"/>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investing activities   ·   encourages   ·   direct method   ·   operating   ·   operating activities</w:t>
      </w:r>
    </w:p>
    <w:p>
      <w:pPr>
        <w:spacing w:before="36" w:after="36"/>
        <w:ind w:left="300"/>
      </w:pPr>
      <w:r>
        <w:rPr>
          <w:sz w:val="19"/>
          <w:szCs w:val="19"/>
        </w:rPr>
        <w:t xml:space="preserve">The </w:t>
      </w:r>
      <w:r>
        <w:rPr>
          <w:u w:val="single"/>
          <w:sz w:val="19"/>
          <w:szCs w:val="19"/>
        </w:rPr>
        <w:t xml:space="preserve">               </w:t>
      </w:r>
      <w:r>
        <w:rPr>
          <w:sz w:val="19"/>
          <w:szCs w:val="19"/>
        </w:rPr>
        <w:t xml:space="preserve"> shows the main classes of </w:t>
      </w:r>
      <w:r>
        <w:rPr>
          <w:u w:val="single"/>
          <w:sz w:val="19"/>
          <w:szCs w:val="19"/>
        </w:rPr>
        <w:t xml:space="preserve">           </w:t>
      </w:r>
      <w:r>
        <w:rPr>
          <w:sz w:val="19"/>
          <w:szCs w:val="19"/>
        </w:rPr>
        <w:t xml:space="preserve"> receipts and payments, such as cash from customers and cash paid to suppliers. The FASB </w:t>
      </w:r>
      <w:r>
        <w:rPr>
          <w:u w:val="single"/>
          <w:sz w:val="19"/>
          <w:szCs w:val="19"/>
        </w:rPr>
        <w:t xml:space="preserve">            </w:t>
      </w:r>
      <w:r>
        <w:rPr>
          <w:sz w:val="19"/>
          <w:szCs w:val="19"/>
        </w:rPr>
        <w:t xml:space="preserve"> it, but few companies use 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reconciliation   ·   investing activities   ·   direct method   ·   indirect method   ·   operating</w:t>
      </w:r>
    </w:p>
    <w:p>
      <w:pPr>
        <w:spacing w:before="36" w:after="36"/>
        <w:ind w:left="300"/>
      </w:pPr>
      <w:r>
        <w:rPr>
          <w:sz w:val="19"/>
          <w:szCs w:val="19"/>
        </w:rPr>
        <w:t xml:space="preserve">A company that uses it must still show the </w:t>
      </w:r>
      <w:r>
        <w:rPr>
          <w:u w:val="single"/>
          <w:sz w:val="19"/>
          <w:szCs w:val="19"/>
        </w:rPr>
        <w:t xml:space="preserve">                </w:t>
      </w:r>
      <w:r>
        <w:rPr>
          <w:sz w:val="19"/>
          <w:szCs w:val="19"/>
        </w:rPr>
        <w:t xml:space="preserve"> of net income to </w:t>
      </w:r>
      <w:r>
        <w:rPr>
          <w:u w:val="single"/>
          <w:sz w:val="19"/>
          <w:szCs w:val="19"/>
        </w:rPr>
        <w:t xml:space="preserve">           </w:t>
      </w:r>
      <w:r>
        <w:rPr>
          <w:sz w:val="19"/>
          <w:szCs w:val="19"/>
        </w:rPr>
        <w:t xml:space="preserve"> cash flow. A company using the </w:t>
      </w:r>
      <w:r>
        <w:rPr>
          <w:u w:val="single"/>
          <w:sz w:val="19"/>
          <w:szCs w:val="19"/>
        </w:rPr>
        <w:t xml:space="preserve">                 </w:t>
      </w:r>
      <w:r>
        <w:rPr>
          <w:sz w:val="19"/>
          <w:szCs w:val="19"/>
        </w:rPr>
        <w:t xml:space="preserve"> must disclose interest paid and income taxes paid.</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(390,000)   ·   41,598,000   ·   73,800   ·   (839,700)   ·   (32,911,000)   ·   7,531,100</w:t>
      </w:r>
    </w:p>
    <w:p>
      <w:pPr>
        <w:spacing w:before="36" w:after="36"/>
        <w:ind w:left="300"/>
      </w:pPr>
      <w:r>
        <w:rPr>
          <w:sz w:val="19"/>
          <w:szCs w:val="19"/>
        </w:rPr>
        <w:t xml:space="preserve">The book’s own table “Orontes, 2025, direct method (whole USD)” settles these: for Cash received from customers it is </w:t>
      </w:r>
      <w:r>
        <w:rPr>
          <w:u w:val="single"/>
          <w:sz w:val="19"/>
          <w:szCs w:val="19"/>
        </w:rPr>
        <w:t xml:space="preserve">            </w:t>
      </w:r>
      <w:r>
        <w:rPr>
          <w:sz w:val="19"/>
          <w:szCs w:val="19"/>
        </w:rPr>
        <w:t xml:space="preserve">, for Cash paid to suppliers and employees it is </w:t>
      </w:r>
      <w:r>
        <w:rPr>
          <w:u w:val="single"/>
          <w:sz w:val="19"/>
          <w:szCs w:val="19"/>
        </w:rPr>
        <w:t xml:space="preserve">              </w:t>
      </w:r>
      <w:r>
        <w:rPr>
          <w:sz w:val="19"/>
          <w:szCs w:val="19"/>
        </w:rPr>
        <w:t xml:space="preserve">, for Interest and dividends received it is </w:t>
      </w:r>
      <w:r>
        <w:rPr>
          <w:u w:val="single"/>
          <w:sz w:val="19"/>
          <w:szCs w:val="19"/>
        </w:rPr>
        <w:t xml:space="preserve">           </w:t>
      </w:r>
      <w:r>
        <w:rPr>
          <w:sz w:val="19"/>
          <w:szCs w:val="19"/>
        </w:rPr>
        <w:t xml:space="preserve"> and for Interest paid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direct method and required disclosures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63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6372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2025, direct method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2025, direct method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received from customers</w:t>
            </w:r>
          </w:p>
        </w:tc>
        <w:tc>
          <w:tcPr>
            <w:tcW w:type="pct" w:w="2400"/>
            <w:tcMar>
              <w:top w:type="dxa" w:w="50"/>
              <w:left w:type="dxa" w:w="110"/>
              <w:bottom w:type="dxa" w:w="50"/>
              <w:right w:type="dxa" w:w="110"/>
            </w:tcMar>
          </w:tcPr>
          <w:p>
            <w:pPr>
              <w:spacing w:before="26" w:after="26"/>
            </w:pPr>
            <w:r>
              <w:rPr>
                <w:color w:val="232733"/>
                <w:sz w:val="16"/>
                <w:szCs w:val="16"/>
              </w:rPr>
              <w:t xml:space="preserve">41,598,000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paid to suppliers and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(32,911,000)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dividends received</w:t>
            </w:r>
          </w:p>
        </w:tc>
        <w:tc>
          <w:tcPr>
            <w:tcW w:type="pct" w:w="2400"/>
            <w:tcMar>
              <w:top w:type="dxa" w:w="50"/>
              <w:left w:type="dxa" w:w="110"/>
              <w:bottom w:type="dxa" w:w="50"/>
              <w:right w:type="dxa" w:w="110"/>
            </w:tcMar>
          </w:tcPr>
          <w:p>
            <w:pPr>
              <w:spacing w:before="26" w:after="26"/>
            </w:pPr>
            <w:r>
              <w:rPr>
                <w:color w:val="232733"/>
                <w:sz w:val="16"/>
                <w:szCs w:val="16"/>
              </w:rPr>
              <w:t xml:space="preserve">73,800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The direct method and required disclosures</w:t>
      </w:r>
    </w:p>
    <w:p>
      <w:pPr>
        <w:spacing w:after="18"/>
        <w:ind w:left="560" w:hanging="260"/>
      </w:pPr>
      <w:r>
        <w:rPr>
          <w:b/>
          <w:bCs/>
          <w:color w:val="8186EF"/>
          <w:sz w:val="18"/>
          <w:szCs w:val="18"/>
        </w:rPr>
        <w:t xml:space="preserve">D. </w:t>
      </w:r>
      <w:r>
        <w:rPr>
          <w:sz w:val="18"/>
          <w:szCs w:val="18"/>
        </w:rPr>
        <w:t xml:space="preserve">Limitations and links between the four statements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 received dividends of $70,000 from its equity-method investees. Under U.S. GAAP, using the cumulative-earnings approach, they are: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inflows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 inflows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 inflows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not cash flows</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9"/>
        <w:gridCol w:w="477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5"/>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485"/>
            <w:tcMar>
              <w:top w:type="dxa" w:w="50"/>
              <w:left w:type="dxa" w:w="110"/>
              <w:bottom w:type="dxa" w:w="50"/>
              <w:right w:type="dxa" w:w="110"/>
            </w:tcMar>
          </w:tcPr>
          <w:p>
            <w:pPr>
              <w:spacing w:before="26" w:after="26"/>
            </w:pPr>
            <w:r>
              <w:rPr>
                <w:color w:val="232733"/>
                <w:sz w:val="16"/>
                <w:szCs w:val="16"/>
              </w:rPr>
              <w:t xml:space="preserve">الأنشطة الاستثمارية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73,800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41,598,000</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(839,700)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(32,911,000)</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7,531,100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(390,000)</w:t>
            </w:r>
          </w:p>
        </w:tc>
      </w:tr>
    </w:tbl>
    <w:p/>
    <w:p>
      <w:pPr>
        <w:spacing w:before="24" w:after="24"/>
        <w:ind w:left="300" w:hanging="300"/>
      </w:pPr>
      <w:r>
        <w:rPr>
          <w:b/>
          <w:bCs/>
          <w:color w:val="353A7C"/>
          <w:sz w:val="18"/>
          <w:szCs w:val="18"/>
        </w:rPr>
        <w:t xml:space="preserve">10.  </w:t>
      </w:r>
      <w:r>
        <w:rPr>
          <w:sz w:val="18"/>
          <w:szCs w:val="18"/>
        </w:rPr>
        <w:t xml:space="preserve">Cash received from customers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Cash paid to suppliers and employees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Interest and dividends received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Interest paid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Income taxes paid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Net cash provided by operating activities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163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6372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investing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5.4 · The direct method and required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direct method · operating · encourages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reconciliation · operating · indirect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41,598,000 · (32,911,000) · 73,800 · (390,000)</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direct method shows the main classes of operating receipts and payments, such as cash from customers and cash paid to suppliers. The FASB encourages it, but few companies use it.”</w:t>
      </w:r>
    </w:p>
    <w:p>
      <w:pPr>
        <w:spacing w:after="18"/>
        <w:ind w:left="300" w:hanging="300"/>
      </w:pPr>
      <w:r>
        <w:rPr>
          <w:b/>
          <w:bCs/>
          <w:color w:val="8186EF"/>
          <w:sz w:val="16"/>
          <w:szCs w:val="16"/>
        </w:rPr>
        <w:t xml:space="preserve">2  </w:t>
      </w:r>
      <w:r>
        <w:rPr>
          <w:sz w:val="16"/>
          <w:szCs w:val="16"/>
        </w:rPr>
        <w:t xml:space="preserve">The book writes: “A company that uses it must still show the reconciliation of net income to operating cash flow. A company using the indirect method must disclose interest paid and income taxes paid.”</w:t>
      </w:r>
    </w:p>
    <w:p>
      <w:pPr>
        <w:spacing w:after="18"/>
        <w:ind w:left="300" w:hanging="300"/>
      </w:pPr>
      <w:r>
        <w:rPr>
          <w:b/>
          <w:bCs/>
          <w:color w:val="8186EF"/>
          <w:sz w:val="16"/>
          <w:szCs w:val="16"/>
        </w:rPr>
        <w:t xml:space="preserve">3  </w:t>
      </w:r>
      <w:r>
        <w:rPr>
          <w:sz w:val="16"/>
          <w:szCs w:val="16"/>
        </w:rPr>
        <w:t xml:space="preserve">From the book’s own table “Orontes, 2025, direct method (whole USD)”: The book’s own table “Orontes, 2025, direct method (whole USD)” settles these: for Cash received from customers it is 41,598,000 and for Cash paid to suppliers and employees it is (32,911,000) and for Interest and dividends received it is 73,800 and for Interest paid it is (390,000).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Dividends received up to cumulative equity earnings are operating. B is wrong: This is an IAS 7 option; U.S. GAAP puts them in operating. C is wrong: Dividends received are never financing.</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5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5.5</w:t>
      </w:r>
    </w:p>
    <w:p>
      <w:pPr>
        <w:spacing w:after="8"/>
      </w:pPr>
      <w:r>
        <w:rPr>
          <w:color w:val="23265A"/>
          <w:sz w:val="22"/>
          <w:szCs w:val="22"/>
        </w:rPr>
        <w:t xml:space="preserve">Limitations and links between the four statements</w:t>
      </w:r>
    </w:p>
    <w:p>
      <w:pPr>
        <w:spacing w:after="130"/>
      </w:pPr>
      <w:r>
        <w:rPr>
          <w:color w:val="6B7280"/>
          <w:sz w:val="20"/>
          <w:szCs w:val="20"/>
        </w:rPr>
        <w:t xml:space="preserve">section 5.5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4"/>
        <w:gridCol w:w="2784"/>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5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5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50"/>
            <w:tcMar>
              <w:top w:type="dxa" w:w="50"/>
              <w:left w:type="dxa" w:w="110"/>
              <w:bottom w:type="dxa" w:w="50"/>
              <w:right w:type="dxa" w:w="110"/>
            </w:tcMar>
          </w:tcPr>
          <w:p>
            <w:pPr>
              <w:spacing w:before="26" w:after="26"/>
            </w:pPr>
            <w:r>
              <w:rPr>
                <w:color w:val="232733"/>
                <w:sz w:val="16"/>
                <w:szCs w:val="16"/>
              </w:rPr>
              <w:t xml:space="preserve">Limitations and links between the four statements</w:t>
            </w:r>
          </w:p>
        </w:tc>
        <w:tc>
          <w:tcPr>
            <w:tcW w:type="pct" w:w="1450"/>
            <w:tcMar>
              <w:top w:type="dxa" w:w="50"/>
              <w:left w:type="dxa" w:w="110"/>
              <w:bottom w:type="dxa" w:w="50"/>
              <w:right w:type="dxa" w:w="110"/>
            </w:tcMar>
          </w:tcPr>
          <w:p>
            <w:pPr>
              <w:spacing w:before="26" w:after="26"/>
            </w:pPr>
            <w:r>
              <w:rPr>
                <w:color w:val="232733"/>
                <w:sz w:val="16"/>
                <w:szCs w:val="16"/>
              </w:rPr>
              <w:t xml:space="preserve">a figure to read · Barada Wholesale (USD 000)</w:t>
            </w:r>
          </w:p>
        </w:tc>
        <w:tc>
          <w:tcPr>
            <w:tcW w:type="pct" w:w="2600"/>
            <w:tcMar>
              <w:top w:type="dxa" w:w="50"/>
              <w:left w:type="dxa" w:w="110"/>
              <w:bottom w:type="dxa" w:w="50"/>
              <w:right w:type="dxa" w:w="110"/>
            </w:tcMar>
          </w:tcPr>
          <w:p>
            <w:pPr>
              <w:spacing w:before="26" w:after="26"/>
            </w:pPr>
            <w:r>
              <w:rPr>
                <w:color w:val="232733"/>
                <w:sz w:val="16"/>
                <w:szCs w:val="16"/>
              </w:rPr>
              <w:t xml:space="preserve">On December 1 a company buys a Treasury bill that matures in five months, on April 30. At December 31 it has two months left to maturity. Is it a cash equivalent?</w:t>
            </w:r>
          </w:p>
        </w:tc>
      </w:tr>
      <w:tr>
        <w:tc>
          <w:tcPr>
            <w:tcW w:type="pct" w:w="95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50"/>
            <w:shd w:fill="FBFAF6" w:val="clear"/>
            <w:tcMar>
              <w:top w:type="dxa" w:w="50"/>
              <w:left w:type="dxa" w:w="110"/>
              <w:bottom w:type="dxa" w:w="50"/>
              <w:right w:type="dxa" w:w="110"/>
            </w:tcMar>
          </w:tcPr>
          <w:p>
            <w:pPr>
              <w:spacing w:before="26" w:after="26"/>
            </w:pPr>
            <w:r>
              <w:rPr>
                <w:color w:val="232733"/>
                <w:sz w:val="16"/>
                <w:szCs w:val="16"/>
              </w:rPr>
              <w:t xml:space="preserve">a figure to read · Cash flow · 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8"/>
        <w:gridCol w:w="477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15"/>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85"/>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15"/>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485"/>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indirect method   ·   impossible   ·   financing activities   ·   operating   ·   receivables</w:t>
      </w:r>
    </w:p>
    <w:p>
      <w:pPr>
        <w:spacing w:before="36" w:after="36"/>
        <w:ind w:left="300"/>
      </w:pPr>
      <w:r>
        <w:rPr>
          <w:sz w:val="19"/>
          <w:szCs w:val="19"/>
        </w:rPr>
        <w:t xml:space="preserve">Cash flows are harder to manage than profits, but not </w:t>
      </w:r>
      <w:r>
        <w:rPr>
          <w:u w:val="single"/>
          <w:sz w:val="19"/>
          <w:szCs w:val="19"/>
        </w:rPr>
        <w:t xml:space="preserve">            </w:t>
      </w:r>
      <w:r>
        <w:rPr>
          <w:sz w:val="19"/>
          <w:szCs w:val="19"/>
        </w:rPr>
        <w:t xml:space="preserve">. A company can raise </w:t>
      </w:r>
      <w:r>
        <w:rPr>
          <w:u w:val="single"/>
          <w:sz w:val="19"/>
          <w:szCs w:val="19"/>
        </w:rPr>
        <w:t xml:space="preserve">           </w:t>
      </w:r>
      <w:r>
        <w:rPr>
          <w:sz w:val="19"/>
          <w:szCs w:val="19"/>
        </w:rPr>
        <w:t xml:space="preserve"> cash near year-end by delaying payments to suppliers or by selling </w:t>
      </w:r>
      <w:r>
        <w:rPr>
          <w:u w:val="single"/>
          <w:sz w:val="19"/>
          <w:szCs w:val="19"/>
        </w:rPr>
        <w:t xml:space="preserve">             </w:t>
      </w:r>
      <w:r>
        <w:rPr>
          <w:sz w:val="19"/>
          <w:szCs w:val="19"/>
        </w:rPr>
        <w:t xml:space="preserve">. The statement also shows only one year, and it is not a measure of profit.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indirect method   ·   dividends   ·   declared   ·   investing   ·   financing activities</w:t>
      </w:r>
    </w:p>
    <w:p>
      <w:pPr>
        <w:spacing w:before="36" w:after="36"/>
        <w:ind w:left="300"/>
      </w:pPr>
      <w:r>
        <w:rPr>
          <w:sz w:val="19"/>
          <w:szCs w:val="19"/>
        </w:rPr>
        <w:t xml:space="preserve">A company that stops </w:t>
      </w:r>
      <w:r>
        <w:rPr>
          <w:u w:val="single"/>
          <w:sz w:val="19"/>
          <w:szCs w:val="19"/>
        </w:rPr>
        <w:t xml:space="preserve">           </w:t>
      </w:r>
      <w:r>
        <w:rPr>
          <w:sz w:val="19"/>
          <w:szCs w:val="19"/>
        </w:rPr>
        <w:t xml:space="preserve"> will show strong cash flow for a while, even if its future is weak. The links also help you find amounts that are not given. Orontes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of $450,000, but dividends payable rose by $400,000, so dividends paid were only $50,000.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financement   ·   indirect method   ·   statement of cash flows   ·   financing activities   ·   statement</w:t>
      </w:r>
    </w:p>
    <w:p>
      <w:pPr>
        <w:spacing w:before="36" w:after="36"/>
        <w:ind w:left="300"/>
      </w:pPr>
      <w:r>
        <w:rPr>
          <w:sz w:val="19"/>
          <w:szCs w:val="19"/>
        </w:rPr>
        <w:t xml:space="preserve">French tableau de </w:t>
      </w:r>
      <w:r>
        <w:rPr>
          <w:u w:val="single"/>
          <w:sz w:val="19"/>
          <w:szCs w:val="19"/>
        </w:rPr>
        <w:t xml:space="preserve">             </w:t>
      </w:r>
      <w:r>
        <w:rPr>
          <w:sz w:val="19"/>
          <w:szCs w:val="19"/>
        </w:rPr>
        <w:t xml:space="preserve"> is an older funds </w:t>
      </w:r>
      <w:r>
        <w:rPr>
          <w:u w:val="single"/>
          <w:sz w:val="19"/>
          <w:szCs w:val="19"/>
        </w:rPr>
        <w:t xml:space="preserve">           </w:t>
      </w:r>
      <w:r>
        <w:rPr>
          <w:sz w:val="19"/>
          <w:szCs w:val="19"/>
        </w:rPr>
        <w:t xml:space="preserve"> based on working capital, not a </w:t>
      </w:r>
      <w:r>
        <w:rPr>
          <w:u w:val="single"/>
          <w:sz w:val="19"/>
          <w:szCs w:val="19"/>
        </w:rPr>
        <w:t xml:space="preserve">                         </w:t>
      </w:r>
      <w:r>
        <w:rPr>
          <w:sz w:val="19"/>
          <w:szCs w:val="19"/>
        </w:rPr>
        <w:t xml:space="preserve">. The IFRS term is tableau des flux de trésorerie. Arabic قائمة التدفقات النقدية is the correct term for this statement.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between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49"/>
        <w:gridCol w:w="19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380"/>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1020"/>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 items, 2026</w:t>
            </w:r>
          </w:p>
        </w:tc>
        <w:tc>
          <w:tcPr>
            <w:tcW w:type="pct" w:w="1380"/>
            <w:tcMar>
              <w:top w:type="dxa" w:w="50"/>
              <w:left w:type="dxa" w:w="110"/>
              <w:bottom w:type="dxa" w:w="50"/>
              <w:right w:type="dxa" w:w="110"/>
            </w:tcMar>
          </w:tcPr>
          <w:p>
            <w:pPr>
              <w:spacing w:before="26" w:after="26"/>
            </w:pPr>
            <w:r>
              <w:rPr>
                <w:color w:val="232733"/>
                <w:sz w:val="16"/>
                <w:szCs w:val="16"/>
              </w:rPr>
              <w:t xml:space="preserve"/>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165</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380"/>
            <w:tcMar>
              <w:top w:type="dxa" w:w="50"/>
              <w:left w:type="dxa" w:w="110"/>
              <w:bottom w:type="dxa" w:w="50"/>
              <w:right w:type="dxa" w:w="110"/>
            </w:tcMar>
          </w:tcPr>
          <w:p>
            <w:pPr>
              <w:spacing w:before="26" w:after="26"/>
            </w:pPr>
            <w:r>
              <w:rPr>
                <w:color w:val="232733"/>
                <w:sz w:val="16"/>
                <w:szCs w:val="16"/>
              </w:rPr>
              <w:t xml:space="preserve">300</w:t>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20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the catering-supply division</w:t>
            </w:r>
          </w:p>
        </w:tc>
        <w:tc>
          <w:tcPr>
            <w:tcW w:type="pct" w:w="1380"/>
            <w:tcMar>
              <w:top w:type="dxa" w:w="50"/>
              <w:left w:type="dxa" w:w="110"/>
              <w:bottom w:type="dxa" w:w="50"/>
              <w:right w:type="dxa" w:w="110"/>
            </w:tcMar>
          </w:tcPr>
          <w:p>
            <w:pPr>
              <w:spacing w:before="26" w:after="26"/>
            </w:pPr>
            <w:r>
              <w:rPr>
                <w:color w:val="232733"/>
                <w:sz w:val="16"/>
                <w:szCs w:val="16"/>
              </w:rPr>
              <w:t xml:space="preserve">40</w:t>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Balances</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w:t>
            </w:r>
          </w:p>
        </w:tc>
        <w:tc>
          <w:tcPr>
            <w:tcW w:type="pct" w:w="1380"/>
            <w:tcMar>
              <w:top w:type="dxa" w:w="50"/>
              <w:left w:type="dxa" w:w="110"/>
              <w:bottom w:type="dxa" w:w="50"/>
              <w:right w:type="dxa" w:w="110"/>
            </w:tcMar>
          </w:tcPr>
          <w:p>
            <w:pPr>
              <w:spacing w:before="26" w:after="26"/>
            </w:pPr>
            <w:r>
              <w:rPr>
                <w:color w:val="232733"/>
                <w:sz w:val="16"/>
                <w:szCs w:val="16"/>
              </w:rPr>
              <w:t xml:space="preserve">280</w:t>
            </w:r>
          </w:p>
        </w:tc>
        <w:tc>
          <w:tcPr>
            <w:tcW w:type="pct" w:w="1020"/>
            <w:tcMar>
              <w:top w:type="dxa" w:w="50"/>
              <w:left w:type="dxa" w:w="110"/>
              <w:bottom w:type="dxa" w:w="50"/>
              <w:right w:type="dxa" w:w="110"/>
            </w:tcMar>
          </w:tcPr>
          <w:p>
            <w:pPr>
              <w:spacing w:before="26" w:after="26"/>
            </w:pPr>
            <w:r>
              <w:rPr>
                <w:color w:val="232733"/>
                <w:sz w:val="16"/>
                <w:szCs w:val="16"/>
              </w:rPr>
              <w:t xml:space="preserve">310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390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380"/>
            <w:tcMar>
              <w:top w:type="dxa" w:w="50"/>
              <w:left w:type="dxa" w:w="110"/>
              <w:bottom w:type="dxa" w:w="50"/>
              <w:right w:type="dxa" w:w="110"/>
            </w:tcMar>
          </w:tcPr>
          <w:p>
            <w:pPr>
              <w:spacing w:before="26" w:after="26"/>
            </w:pPr>
            <w:r>
              <w:rPr>
                <w:color w:val="232733"/>
                <w:sz w:val="16"/>
                <w:szCs w:val="16"/>
              </w:rPr>
              <w:t xml:space="preserve">24</w:t>
            </w:r>
          </w:p>
        </w:tc>
        <w:tc>
          <w:tcPr>
            <w:tcW w:type="pct" w:w="1020"/>
            <w:tcMar>
              <w:top w:type="dxa" w:w="50"/>
              <w:left w:type="dxa" w:w="110"/>
              <w:bottom w:type="dxa" w:w="50"/>
              <w:right w:type="dxa" w:w="110"/>
            </w:tcMar>
          </w:tcPr>
          <w:p>
            <w:pPr>
              <w:spacing w:before="26" w:after="26"/>
            </w:pPr>
            <w:r>
              <w:rPr>
                <w:color w:val="232733"/>
                <w:sz w:val="16"/>
                <w:szCs w:val="16"/>
              </w:rPr>
              <w:t xml:space="preserve">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380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410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91"/>
        <w:gridCol w:w="191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402"/>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998"/>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402"/>
            <w:tcMar>
              <w:top w:type="dxa" w:w="50"/>
              <w:left w:type="dxa" w:w="110"/>
              <w:bottom w:type="dxa" w:w="50"/>
              <w:right w:type="dxa" w:w="110"/>
            </w:tcMar>
          </w:tcPr>
          <w:p>
            <w:pPr>
              <w:spacing w:before="26" w:after="26"/>
            </w:pPr>
            <w:r>
              <w:rPr>
                <w:color w:val="232733"/>
                <w:sz w:val="16"/>
                <w:szCs w:val="16"/>
              </w:rPr>
              <w:t xml:space="preserve">0</w:t>
            </w:r>
          </w:p>
        </w:tc>
        <w:tc>
          <w:tcPr>
            <w:tcW w:type="pct" w:w="998"/>
            <w:tcMar>
              <w:top w:type="dxa" w:w="50"/>
              <w:left w:type="dxa" w:w="110"/>
              <w:bottom w:type="dxa" w:w="50"/>
              <w:right w:type="dxa" w:w="110"/>
            </w:tcMar>
          </w:tcPr>
          <w:p>
            <w:pPr>
              <w:spacing w:before="26" w:after="26"/>
            </w:pPr>
            <w:r>
              <w:rPr>
                <w:color w:val="232733"/>
                <w:sz w:val="16"/>
                <w:szCs w:val="16"/>
              </w:rPr>
              <w:t xml:space="preserve">30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1,050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Other 2026 cash information</w:t>
            </w:r>
          </w:p>
        </w:tc>
        <w:tc>
          <w:tcPr>
            <w:tcW w:type="pct" w:w="1402"/>
            <w:tcMar>
              <w:top w:type="dxa" w:w="50"/>
              <w:left w:type="dxa" w:w="110"/>
              <w:bottom w:type="dxa" w:w="50"/>
              <w:right w:type="dxa" w:w="110"/>
            </w:tcMar>
          </w:tcPr>
          <w:p>
            <w:pPr>
              <w:spacing w:before="26" w:after="26"/>
            </w:pPr>
            <w:r>
              <w:rPr>
                <w:color w:val="232733"/>
                <w:sz w:val="16"/>
                <w:szCs w:val="16"/>
              </w:rPr>
              <w:t xml:space="preserve"/>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70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1402"/>
            <w:tcMar>
              <w:top w:type="dxa" w:w="50"/>
              <w:left w:type="dxa" w:w="110"/>
              <w:bottom w:type="dxa" w:w="50"/>
              <w:right w:type="dxa" w:w="110"/>
            </w:tcMar>
          </w:tcPr>
          <w:p>
            <w:pPr>
              <w:spacing w:before="26" w:after="26"/>
            </w:pPr>
            <w:r>
              <w:rPr>
                <w:color w:val="232733"/>
                <w:sz w:val="16"/>
                <w:szCs w:val="16"/>
              </w:rPr>
              <w:t xml:space="preserve">150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equipment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 installment repaid (Chapter 2, M1)</w:t>
            </w:r>
          </w:p>
        </w:tc>
        <w:tc>
          <w:tcPr>
            <w:tcW w:type="pct" w:w="1402"/>
            <w:tcMar>
              <w:top w:type="dxa" w:w="50"/>
              <w:left w:type="dxa" w:w="110"/>
              <w:bottom w:type="dxa" w:w="50"/>
              <w:right w:type="dxa" w:w="110"/>
            </w:tcMar>
          </w:tcPr>
          <w:p>
            <w:pPr>
              <w:spacing w:before="26" w:after="26"/>
            </w:pPr>
            <w:r>
              <w:rPr>
                <w:color w:val="232733"/>
                <w:sz w:val="16"/>
                <w:szCs w:val="16"/>
              </w:rPr>
              <w:t xml:space="preserve">300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paid (declared in 2025)</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 bought (Chapter 4, E1)</w:t>
            </w:r>
          </w:p>
        </w:tc>
        <w:tc>
          <w:tcPr>
            <w:tcW w:type="pct" w:w="1402"/>
            <w:tcMar>
              <w:top w:type="dxa" w:w="50"/>
              <w:left w:type="dxa" w:w="110"/>
              <w:bottom w:type="dxa" w:w="50"/>
              <w:right w:type="dxa" w:w="110"/>
            </w:tcMar>
          </w:tcPr>
          <w:p>
            <w:pPr>
              <w:spacing w:before="26" w:after="26"/>
            </w:pPr>
            <w:r>
              <w:rPr>
                <w:color w:val="232733"/>
                <w:sz w:val="16"/>
                <w:szCs w:val="16"/>
              </w:rPr>
              <w:t xml:space="preserve">480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Treasury stock reissued (E2 and E3)</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25"/>
        <w:gridCol w:w="198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367"/>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1033"/>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Cash dividend declared December 15, 2026, payable January 2027</w:t>
            </w:r>
          </w:p>
        </w:tc>
        <w:tc>
          <w:tcPr>
            <w:tcW w:type="pct" w:w="1367"/>
            <w:tcMar>
              <w:top w:type="dxa" w:w="50"/>
              <w:left w:type="dxa" w:w="110"/>
              <w:bottom w:type="dxa" w:w="50"/>
              <w:right w:type="dxa" w:w="110"/>
            </w:tcMar>
          </w:tcPr>
          <w:p>
            <w:pPr>
              <w:spacing w:before="26" w:after="26"/>
            </w:pPr>
            <w:r>
              <w:rPr>
                <w:color w:val="232733"/>
                <w:sz w:val="16"/>
                <w:szCs w:val="16"/>
              </w:rPr>
              <w:t xml:space="preserve">121</w:t>
            </w:r>
          </w:p>
        </w:tc>
        <w:tc>
          <w:tcPr>
            <w:tcW w:type="pct" w:w="1033"/>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The direct method and required disclosures</w:t>
      </w:r>
    </w:p>
    <w:p>
      <w:pPr>
        <w:spacing w:after="18"/>
        <w:ind w:left="560" w:hanging="260"/>
      </w:pPr>
      <w:r>
        <w:rPr>
          <w:b/>
          <w:bCs/>
          <w:color w:val="8186EF"/>
          <w:sz w:val="18"/>
          <w:szCs w:val="18"/>
        </w:rPr>
        <w:t xml:space="preserve">D. </w:t>
      </w:r>
      <w:r>
        <w:rPr>
          <w:sz w:val="18"/>
          <w:szCs w:val="18"/>
        </w:rPr>
        <w:t xml:space="preserve">Limitations and links between the four statements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Under U.S. GAAP, interest paid on a bank loan is classified as:</w:t>
      </w:r>
    </w:p>
    <w:p>
      <w:pPr>
        <w:spacing w:after="18"/>
        <w:ind w:left="560" w:hanging="260"/>
      </w:pPr>
      <w:r>
        <w:rPr>
          <w:b/>
          <w:bCs/>
          <w:color w:val="8186EF"/>
          <w:sz w:val="18"/>
          <w:szCs w:val="18"/>
        </w:rPr>
        <w:t xml:space="preserve">A. </w:t>
      </w:r>
      <w:r>
        <w:rPr>
          <w:sz w:val="18"/>
          <w:szCs w:val="18"/>
        </w:rPr>
        <w:t xml:space="preserve">a financing activity</w:t>
      </w:r>
    </w:p>
    <w:p>
      <w:pPr>
        <w:spacing w:after="18"/>
        <w:ind w:left="560" w:hanging="260"/>
      </w:pPr>
      <w:r>
        <w:rPr>
          <w:b/>
          <w:bCs/>
          <w:color w:val="8186EF"/>
          <w:sz w:val="18"/>
          <w:szCs w:val="18"/>
        </w:rPr>
        <w:t xml:space="preserve">B. </w:t>
      </w:r>
      <w:r>
        <w:rPr>
          <w:sz w:val="18"/>
          <w:szCs w:val="18"/>
        </w:rPr>
        <w:t xml:space="preserve">an operating activity</w:t>
      </w:r>
    </w:p>
    <w:p>
      <w:pPr>
        <w:spacing w:after="18"/>
        <w:ind w:left="560" w:hanging="260"/>
      </w:pPr>
      <w:r>
        <w:rPr>
          <w:b/>
          <w:bCs/>
          <w:color w:val="8186EF"/>
          <w:sz w:val="18"/>
          <w:szCs w:val="18"/>
        </w:rPr>
        <w:t xml:space="preserve">C. </w:t>
      </w:r>
      <w:r>
        <w:rPr>
          <w:sz w:val="18"/>
          <w:szCs w:val="18"/>
        </w:rPr>
        <w:t xml:space="preserve">an investing activity</w:t>
      </w:r>
    </w:p>
    <w:p>
      <w:pPr>
        <w:spacing w:after="18"/>
        <w:ind w:left="560" w:hanging="260"/>
      </w:pPr>
      <w:r>
        <w:rPr>
          <w:b/>
          <w:bCs/>
          <w:color w:val="8186EF"/>
          <w:sz w:val="18"/>
          <w:szCs w:val="18"/>
        </w:rPr>
        <w:t xml:space="preserve">D. </w:t>
      </w:r>
      <w:r>
        <w:rPr>
          <w:sz w:val="18"/>
          <w:szCs w:val="18"/>
        </w:rPr>
        <w:t xml:space="preserve">operating or financing, as the company chooses</w:t>
      </w:r>
    </w:p>
    <w:p>
      <w:pPr>
        <w:spacing w:before="40" w:after="16"/>
        <w:ind w:left="300" w:hanging="300"/>
      </w:pPr>
      <w:r>
        <w:rPr>
          <w:b/>
          <w:bCs/>
          <w:color w:val="353A7C"/>
          <w:sz w:val="19"/>
          <w:szCs w:val="19"/>
        </w:rPr>
        <w:t xml:space="preserve">7.  </w:t>
      </w:r>
      <w:r>
        <w:rPr>
          <w:sz w:val="19"/>
          <w:szCs w:val="19"/>
        </w:rPr>
        <w:t xml:space="preserve">A company acquires a building by signing a $2 million mortgage note with the seller. No cash changes hands. How is this reported?</w:t>
      </w:r>
    </w:p>
    <w:p>
      <w:pPr>
        <w:spacing w:after="18"/>
        <w:ind w:left="560" w:hanging="260"/>
      </w:pPr>
      <w:r>
        <w:rPr>
          <w:b/>
          <w:bCs/>
          <w:color w:val="8186EF"/>
          <w:sz w:val="18"/>
          <w:szCs w:val="18"/>
        </w:rPr>
        <w:t xml:space="preserve">A. </w:t>
      </w:r>
      <w:r>
        <w:rPr>
          <w:sz w:val="18"/>
          <w:szCs w:val="18"/>
        </w:rPr>
        <w:t xml:space="preserve">As a noncash investing and financing activity, disclosed separately</w:t>
      </w:r>
    </w:p>
    <w:p>
      <w:pPr>
        <w:spacing w:after="18"/>
        <w:ind w:left="560" w:hanging="260"/>
      </w:pPr>
      <w:r>
        <w:rPr>
          <w:b/>
          <w:bCs/>
          <w:color w:val="8186EF"/>
          <w:sz w:val="18"/>
          <w:szCs w:val="18"/>
        </w:rPr>
        <w:t xml:space="preserve">B. </w:t>
      </w:r>
      <w:r>
        <w:rPr>
          <w:sz w:val="18"/>
          <w:szCs w:val="18"/>
        </w:rPr>
        <w:t xml:space="preserve">As an investing outflow and a financing inflow of $2 million</w:t>
      </w:r>
    </w:p>
    <w:p>
      <w:pPr>
        <w:spacing w:after="18"/>
        <w:ind w:left="560" w:hanging="260"/>
      </w:pPr>
      <w:r>
        <w:rPr>
          <w:b/>
          <w:bCs/>
          <w:color w:val="8186EF"/>
          <w:sz w:val="18"/>
          <w:szCs w:val="18"/>
        </w:rPr>
        <w:t xml:space="preserve">C. </w:t>
      </w:r>
      <w:r>
        <w:rPr>
          <w:sz w:val="18"/>
          <w:szCs w:val="18"/>
        </w:rPr>
        <w:t xml:space="preserve">As an operating outflow</w:t>
      </w:r>
    </w:p>
    <w:p>
      <w:pPr>
        <w:spacing w:after="18"/>
        <w:ind w:left="560" w:hanging="260"/>
      </w:pPr>
      <w:r>
        <w:rPr>
          <w:b/>
          <w:bCs/>
          <w:color w:val="8186EF"/>
          <w:sz w:val="18"/>
          <w:szCs w:val="18"/>
        </w:rPr>
        <w:t xml:space="preserve">D. </w:t>
      </w:r>
      <w:r>
        <w:rPr>
          <w:sz w:val="18"/>
          <w:szCs w:val="18"/>
        </w:rPr>
        <w:t xml:space="preserve">It is not reported anywhere</w:t>
      </w:r>
    </w:p>
    <w:p>
      <w:pPr>
        <w:spacing w:before="40" w:after="16"/>
        <w:ind w:left="300" w:hanging="300"/>
      </w:pPr>
      <w:r>
        <w:rPr>
          <w:b/>
          <w:bCs/>
          <w:color w:val="353A7C"/>
          <w:sz w:val="19"/>
          <w:szCs w:val="19"/>
        </w:rPr>
        <w:t xml:space="preserve">8.  </w:t>
      </w:r>
      <w:r>
        <w:rPr>
          <w:sz w:val="19"/>
          <w:szCs w:val="19"/>
        </w:rPr>
        <w:t xml:space="preserve">A company moves $500,000 from its operating bank account into a restricted account set aside to repay a bond. How is this shown in the statement of cash flows?</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It is not a cash flow, because restricted cash is included in the total</w:t>
      </w:r>
    </w:p>
    <w:p>
      <w:pPr>
        <w:spacing w:after="18"/>
        <w:ind w:left="560" w:hanging="260"/>
      </w:pPr>
      <w:r>
        <w:rPr>
          <w:b/>
          <w:bCs/>
          <w:color w:val="8186EF"/>
          <w:sz w:val="18"/>
          <w:szCs w:val="18"/>
        </w:rPr>
        <w:t xml:space="preserve">C. </w:t>
      </w:r>
      <w:r>
        <w:rPr>
          <w:sz w:val="18"/>
          <w:szCs w:val="18"/>
        </w:rPr>
        <w:t xml:space="preserve">As a financing outflow</w:t>
      </w:r>
    </w:p>
    <w:p>
      <w:pPr>
        <w:spacing w:after="18"/>
        <w:ind w:left="560" w:hanging="260"/>
      </w:pPr>
      <w:r>
        <w:rPr>
          <w:b/>
          <w:bCs/>
          <w:color w:val="8186EF"/>
          <w:sz w:val="18"/>
          <w:szCs w:val="18"/>
        </w:rPr>
        <w:t xml:space="preserve">D. </w:t>
      </w:r>
      <w:r>
        <w:rPr>
          <w:sz w:val="18"/>
          <w:szCs w:val="18"/>
        </w:rPr>
        <w:t xml:space="preserve">As an operating outflow</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On December 1 a company buys a Treasury bill that matures in five months, on April 30. At December 31 it has two months left to maturity. Is it a cash equivalent?</w:t>
            </w:r>
          </w:p>
          <w:p>
            <w:pPr>
              <w:spacing w:after="16"/>
              <w:ind w:left="500" w:hanging="200"/>
            </w:pPr>
            <w:r>
              <w:rPr>
                <w:b/>
                <w:bCs/>
                <w:color w:val="8186EF"/>
                <w:sz w:val="18"/>
                <w:szCs w:val="18"/>
              </w:rPr>
              <w:t xml:space="preserve">A. </w:t>
            </w:r>
            <w:r>
              <w:rPr>
                <w:sz w:val="18"/>
                <w:szCs w:val="18"/>
              </w:rPr>
              <w:t xml:space="preserve">Yes, because it matures within three months of the year-end</w:t>
            </w:r>
          </w:p>
          <w:p>
            <w:pPr>
              <w:spacing w:after="16"/>
              <w:ind w:left="500" w:hanging="200"/>
            </w:pPr>
            <w:r>
              <w:rPr>
                <w:b/>
                <w:bCs/>
                <w:color w:val="8186EF"/>
                <w:sz w:val="18"/>
                <w:szCs w:val="18"/>
              </w:rPr>
              <w:t xml:space="preserve">B. </w:t>
            </w:r>
            <w:r>
              <w:rPr>
                <w:sz w:val="18"/>
                <w:szCs w:val="18"/>
              </w:rPr>
              <w:t xml:space="preserve">Yes, because all Treasury bills are cash equivalents</w:t>
            </w:r>
          </w:p>
          <w:p>
            <w:pPr>
              <w:spacing w:after="16"/>
              <w:ind w:left="500" w:hanging="200"/>
            </w:pPr>
            <w:r>
              <w:rPr>
                <w:b/>
                <w:bCs/>
                <w:color w:val="8186EF"/>
                <w:sz w:val="18"/>
                <w:szCs w:val="18"/>
              </w:rPr>
              <w:t xml:space="preserve">C. </w:t>
            </w:r>
            <w:r>
              <w:rPr>
                <w:sz w:val="18"/>
                <w:szCs w:val="18"/>
              </w:rPr>
              <w:t xml:space="preserve">No, because only bank deposits are cash equivalents</w:t>
            </w:r>
          </w:p>
          <w:p>
            <w:pPr>
              <w:spacing w:after="16"/>
              <w:ind w:left="500" w:hanging="200"/>
            </w:pPr>
            <w:r>
              <w:rPr>
                <w:b/>
                <w:bCs/>
                <w:color w:val="8186EF"/>
                <w:sz w:val="18"/>
                <w:szCs w:val="18"/>
              </w:rPr>
              <w:t xml:space="preserve">D. </w:t>
            </w:r>
            <w:r>
              <w:rPr>
                <w:sz w:val="18"/>
                <w:szCs w:val="18"/>
              </w:rPr>
              <w:t xml:space="preserve">No, because its original maturity to the company was more than three months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Cash flow</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Lawsuit settlement paid</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Treasury stock bought</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Dividend paid</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التمويلية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Under the indirect method, how does Orontes treat the 384,000 increase in net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Adds it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Subtracts it from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Shows it in 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Ignores it</w:t>
            </w:r>
          </w:p>
        </w:tc>
      </w:tr>
    </w:tbl>
    <w:p>
      <w:pPr>
        <w:spacing w:before="40" w:after="16"/>
        <w:ind w:left="300" w:hanging="300"/>
      </w:pPr>
      <w:r>
        <w:rPr>
          <w:b/>
          <w:bCs/>
          <w:color w:val="353A7C"/>
          <w:sz w:val="19"/>
          <w:szCs w:val="19"/>
        </w:rPr>
        <w:t xml:space="preserve">13.  </w:t>
      </w:r>
      <w:r>
        <w:rPr>
          <w:sz w:val="19"/>
          <w:szCs w:val="19"/>
        </w:rPr>
        <w:t xml:space="preserve">A company sells equipment with a carrying amount of $40,000 for $55,000. How is the sale shown under the indirect method?</w:t>
      </w:r>
    </w:p>
    <w:p>
      <w:pPr>
        <w:spacing w:after="18"/>
        <w:ind w:left="560" w:hanging="260"/>
      </w:pPr>
      <w:r>
        <w:rPr>
          <w:b/>
          <w:bCs/>
          <w:color w:val="8186EF"/>
          <w:sz w:val="18"/>
          <w:szCs w:val="18"/>
        </w:rPr>
        <w:t xml:space="preserve">A. </w:t>
      </w:r>
      <w:r>
        <w:rPr>
          <w:sz w:val="18"/>
          <w:szCs w:val="18"/>
        </w:rPr>
        <w:t xml:space="preserve">Add $15,000 in operating; show $55,000 in investing</w:t>
      </w:r>
    </w:p>
    <w:p>
      <w:pPr>
        <w:spacing w:after="18"/>
        <w:ind w:left="560" w:hanging="260"/>
      </w:pPr>
      <w:r>
        <w:rPr>
          <w:b/>
          <w:bCs/>
          <w:color w:val="8186EF"/>
          <w:sz w:val="18"/>
          <w:szCs w:val="18"/>
        </w:rPr>
        <w:t xml:space="preserve">B. </w:t>
      </w:r>
      <w:r>
        <w:rPr>
          <w:sz w:val="18"/>
          <w:szCs w:val="18"/>
        </w:rPr>
        <w:t xml:space="preserve">Subtract the $15,000 gain in operating; show $55,000 in investing</w:t>
      </w:r>
    </w:p>
    <w:p>
      <w:pPr>
        <w:spacing w:after="18"/>
        <w:ind w:left="560" w:hanging="260"/>
      </w:pPr>
      <w:r>
        <w:rPr>
          <w:b/>
          <w:bCs/>
          <w:color w:val="8186EF"/>
          <w:sz w:val="18"/>
          <w:szCs w:val="18"/>
        </w:rPr>
        <w:t xml:space="preserve">C. </w:t>
      </w:r>
      <w:r>
        <w:rPr>
          <w:sz w:val="18"/>
          <w:szCs w:val="18"/>
        </w:rPr>
        <w:t xml:space="preserve">Show $15,000 in investing only</w:t>
      </w:r>
    </w:p>
    <w:p>
      <w:pPr>
        <w:spacing w:after="18"/>
        <w:ind w:left="560" w:hanging="260"/>
      </w:pPr>
      <w:r>
        <w:rPr>
          <w:b/>
          <w:bCs/>
          <w:color w:val="8186EF"/>
          <w:sz w:val="18"/>
          <w:szCs w:val="18"/>
        </w:rPr>
        <w:t xml:space="preserve">D. </w:t>
      </w:r>
      <w:r>
        <w:rPr>
          <w:sz w:val="18"/>
          <w:szCs w:val="18"/>
        </w:rPr>
        <w:t xml:space="preserve">Show $55,000 in operating</w:t>
      </w:r>
    </w:p>
    <w:p>
      <w:pPr>
        <w:spacing w:before="40" w:after="16"/>
        <w:ind w:left="300" w:hanging="300"/>
      </w:pPr>
      <w:r>
        <w:rPr>
          <w:b/>
          <w:bCs/>
          <w:color w:val="353A7C"/>
          <w:sz w:val="19"/>
          <w:szCs w:val="19"/>
        </w:rPr>
        <w:t xml:space="preserve">14.  </w:t>
      </w:r>
      <w:r>
        <w:rPr>
          <w:sz w:val="19"/>
          <w:szCs w:val="19"/>
        </w:rPr>
        <w:t xml:space="preserve">A company's sales were $500,000, all on credit. Accounts receivable increased by $40,000. How much cash was received from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$540,000</w:t>
            </w:r>
          </w:p>
        </w:tc>
      </w:tr>
    </w:tbl>
    <w:p>
      <w:pPr>
        <w:spacing w:before="40" w:after="16"/>
        <w:ind w:left="300" w:hanging="300"/>
      </w:pPr>
      <w:r>
        <w:rPr>
          <w:b/>
          <w:bCs/>
          <w:color w:val="353A7C"/>
          <w:sz w:val="19"/>
          <w:szCs w:val="19"/>
        </w:rPr>
        <w:t xml:space="preserve">15.  </w:t>
      </w:r>
      <w:r>
        <w:rPr>
          <w:sz w:val="19"/>
          <w:szCs w:val="19"/>
        </w:rPr>
        <w:t xml:space="preserve">A company uses the indirect method. Which amounts must it disclose?</w:t>
      </w:r>
    </w:p>
    <w:p>
      <w:pPr>
        <w:spacing w:after="18"/>
        <w:ind w:left="560" w:hanging="260"/>
      </w:pPr>
      <w:r>
        <w:rPr>
          <w:b/>
          <w:bCs/>
          <w:color w:val="8186EF"/>
          <w:sz w:val="18"/>
          <w:szCs w:val="18"/>
        </w:rPr>
        <w:t xml:space="preserve">A. </w:t>
      </w:r>
      <w:r>
        <w:rPr>
          <w:sz w:val="18"/>
          <w:szCs w:val="18"/>
        </w:rPr>
        <w:t xml:space="preserve">Interest paid and income taxes paid</w:t>
      </w:r>
    </w:p>
    <w:p>
      <w:pPr>
        <w:spacing w:after="18"/>
        <w:ind w:left="560" w:hanging="260"/>
      </w:pPr>
      <w:r>
        <w:rPr>
          <w:b/>
          <w:bCs/>
          <w:color w:val="8186EF"/>
          <w:sz w:val="18"/>
          <w:szCs w:val="18"/>
        </w:rPr>
        <w:t xml:space="preserve">B. </w:t>
      </w:r>
      <w:r>
        <w:rPr>
          <w:sz w:val="18"/>
          <w:szCs w:val="18"/>
        </w:rPr>
        <w:t xml:space="preserve">Cash received from customers</w:t>
      </w:r>
    </w:p>
    <w:p>
      <w:pPr>
        <w:spacing w:after="18"/>
        <w:ind w:left="560" w:hanging="260"/>
      </w:pPr>
      <w:r>
        <w:rPr>
          <w:b/>
          <w:bCs/>
          <w:color w:val="8186EF"/>
          <w:sz w:val="18"/>
          <w:szCs w:val="18"/>
        </w:rPr>
        <w:t xml:space="preserve">C. </w:t>
      </w:r>
      <w:r>
        <w:rPr>
          <w:sz w:val="18"/>
          <w:szCs w:val="18"/>
        </w:rPr>
        <w:t xml:space="preserve">Cash paid to suppliers</w:t>
      </w:r>
    </w:p>
    <w:p>
      <w:pPr>
        <w:spacing w:after="18"/>
        <w:ind w:left="560" w:hanging="260"/>
      </w:pPr>
      <w:r>
        <w:rPr>
          <w:b/>
          <w:bCs/>
          <w:color w:val="8186EF"/>
          <w:sz w:val="18"/>
          <w:szCs w:val="18"/>
        </w:rPr>
        <w:t xml:space="preserve">D. </w:t>
      </w:r>
      <w:r>
        <w:rPr>
          <w:sz w:val="18"/>
          <w:szCs w:val="18"/>
        </w:rPr>
        <w:t xml:space="preserve">Gross profit in cash terms</w:t>
      </w:r>
    </w:p>
    <w:p>
      <w:pPr>
        <w:spacing w:before="40" w:after="16"/>
        <w:ind w:left="300" w:hanging="300"/>
      </w:pPr>
      <w:r>
        <w:rPr>
          <w:b/>
          <w:bCs/>
          <w:color w:val="353A7C"/>
          <w:sz w:val="19"/>
          <w:szCs w:val="19"/>
        </w:rPr>
        <w:t xml:space="preserve">16.  </w:t>
      </w:r>
      <w:r>
        <w:rPr>
          <w:sz w:val="19"/>
          <w:szCs w:val="19"/>
        </w:rPr>
        <w:t xml:space="preserve">How can a company increase its operating cash flow at year-end without improving its business?</w:t>
      </w:r>
    </w:p>
    <w:p>
      <w:pPr>
        <w:spacing w:after="18"/>
        <w:ind w:left="560" w:hanging="260"/>
      </w:pPr>
      <w:r>
        <w:rPr>
          <w:b/>
          <w:bCs/>
          <w:color w:val="8186EF"/>
          <w:sz w:val="18"/>
          <w:szCs w:val="18"/>
        </w:rPr>
        <w:t xml:space="preserve">A. </w:t>
      </w:r>
      <w:r>
        <w:rPr>
          <w:sz w:val="18"/>
          <w:szCs w:val="18"/>
        </w:rPr>
        <w:t xml:space="preserve">By recording more depreciation</w:t>
      </w:r>
    </w:p>
    <w:p>
      <w:pPr>
        <w:spacing w:after="18"/>
        <w:ind w:left="560" w:hanging="260"/>
      </w:pPr>
      <w:r>
        <w:rPr>
          <w:b/>
          <w:bCs/>
          <w:color w:val="8186EF"/>
          <w:sz w:val="18"/>
          <w:szCs w:val="18"/>
        </w:rPr>
        <w:t xml:space="preserve">B. </w:t>
      </w:r>
      <w:r>
        <w:rPr>
          <w:sz w:val="18"/>
          <w:szCs w:val="18"/>
        </w:rPr>
        <w:t xml:space="preserve">By issuing new shares</w:t>
      </w:r>
    </w:p>
    <w:p>
      <w:pPr>
        <w:spacing w:after="18"/>
        <w:ind w:left="560" w:hanging="260"/>
      </w:pPr>
      <w:r>
        <w:rPr>
          <w:b/>
          <w:bCs/>
          <w:color w:val="8186EF"/>
          <w:sz w:val="18"/>
          <w:szCs w:val="18"/>
        </w:rPr>
        <w:t xml:space="preserve">C. </w:t>
      </w:r>
      <w:r>
        <w:rPr>
          <w:sz w:val="18"/>
          <w:szCs w:val="18"/>
        </w:rPr>
        <w:t xml:space="preserve">By revaluing its land</w:t>
      </w:r>
    </w:p>
    <w:p>
      <w:pPr>
        <w:spacing w:after="18"/>
        <w:ind w:left="560" w:hanging="260"/>
      </w:pPr>
      <w:r>
        <w:rPr>
          <w:b/>
          <w:bCs/>
          <w:color w:val="8186EF"/>
          <w:sz w:val="18"/>
          <w:szCs w:val="18"/>
        </w:rPr>
        <w:t xml:space="preserve">D. </w:t>
      </w:r>
      <w:r>
        <w:rPr>
          <w:sz w:val="18"/>
          <w:szCs w:val="18"/>
        </w:rPr>
        <w:t xml:space="preserve">By delaying payments to suppliers until January</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5.5 · Limitations and links between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impossible · operating · receivables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investing · declared · dividends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financement · statement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Cash flows are harder to manage than profits, but not impossible. A company can raise operating cash near year-end by delaying payments to suppliers or by selling receivables. The statement also shows only one year, and it is not a measure of profit.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“Cash flows are harder to manage than profits, but not impossible. A company can raise operating cash near year-end by delaying payments to suppliers or by selling receivables. The statement also shows only one year, and it is not a measure of profit.”</w:t>
      </w:r>
    </w:p>
    <w:p>
      <w:pPr>
        <w:spacing w:after="18"/>
        <w:ind w:left="300" w:hanging="300"/>
      </w:pPr>
      <w:r>
        <w:rPr>
          <w:b/>
          <w:bCs/>
          <w:color w:val="8186EF"/>
          <w:sz w:val="16"/>
          <w:szCs w:val="16"/>
        </w:rPr>
        <w:t xml:space="preserve">2  </w:t>
      </w:r>
      <w:r>
        <w:rPr>
          <w:sz w:val="16"/>
          <w:szCs w:val="16"/>
        </w:rPr>
        <w:t xml:space="preserve">The book writes: “A company that stops investing will show strong cash flow for a while, even if its future is weak. The links also help you find amounts that are not given. Orontes declared dividends of $450,000, but dividends payable rose by $400,000, so dividends paid were only $50,000.”</w:t>
      </w:r>
    </w:p>
    <w:p>
      <w:pPr>
        <w:spacing w:after="18"/>
        <w:ind w:left="300" w:hanging="300"/>
      </w:pPr>
      <w:r>
        <w:rPr>
          <w:b/>
          <w:bCs/>
          <w:color w:val="8186EF"/>
          <w:sz w:val="16"/>
          <w:szCs w:val="16"/>
        </w:rPr>
        <w:t xml:space="preserve">3  </w:t>
      </w:r>
      <w:r>
        <w:rPr>
          <w:sz w:val="16"/>
          <w:szCs w:val="16"/>
        </w:rPr>
        <w:t xml:space="preserve">The book writes: “French tableau de financement is an older funds statement based on working capital, not a statement of cash flows. The IFRS term is tableau des flux de trésorerie. Arabic قائمة التدفقات النقدية is the correct term for this statement.”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U.S. GAAP fixes interest paid in operating activities. A is wrong: This is an IAS 7 option, not U.S. GAAP. C is wrong: Interest paid is never investing.</w:t>
      </w:r>
    </w:p>
    <w:p>
      <w:pPr>
        <w:spacing w:after="18"/>
        <w:ind w:left="300" w:hanging="300"/>
      </w:pPr>
      <w:r>
        <w:rPr>
          <w:b/>
          <w:bCs/>
          <w:color w:val="8186EF"/>
          <w:sz w:val="16"/>
          <w:szCs w:val="16"/>
        </w:rPr>
        <w:t xml:space="preserve">7  </w:t>
      </w:r>
      <w:r>
        <w:rPr>
          <w:sz w:val="16"/>
          <w:szCs w:val="16"/>
        </w:rPr>
        <w:t xml:space="preserve">Noncash investing and financing deals are disclosed, not shown in the body. B is wrong: No cash moved, so no cash flows are shown. C is wrong: Buying a building is not operating.</w:t>
      </w:r>
    </w:p>
    <w:p>
      <w:pPr>
        <w:spacing w:after="18"/>
        <w:ind w:left="300" w:hanging="300"/>
      </w:pPr>
      <w:r>
        <w:rPr>
          <w:b/>
          <w:bCs/>
          <w:color w:val="8186EF"/>
          <w:sz w:val="16"/>
          <w:szCs w:val="16"/>
        </w:rPr>
        <w:t xml:space="preserve">8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9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13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14  </w:t>
      </w:r>
      <w:r>
        <w:rPr>
          <w:sz w:val="16"/>
          <w:szCs w:val="16"/>
        </w:rPr>
        <w:t xml:space="preserve">Part of the sales has not yet been collected. A is wrong: This is only the change in receivables. C is wrong: Sales are not all collected in cash.</w:t>
      </w:r>
    </w:p>
    <w:p>
      <w:pPr>
        <w:spacing w:after="18"/>
        <w:ind w:left="300" w:hanging="300"/>
      </w:pPr>
      <w:r>
        <w:rPr>
          <w:b/>
          <w:bCs/>
          <w:color w:val="8186EF"/>
          <w:sz w:val="16"/>
          <w:szCs w:val="16"/>
        </w:rPr>
        <w:t xml:space="preserve">15  </w:t>
      </w:r>
      <w:r>
        <w:rPr>
          <w:sz w:val="16"/>
          <w:szCs w:val="16"/>
        </w:rPr>
        <w:t xml:space="preserve">These are required supplemental disclosures under the indirect method. B is wrong: This is part of the direct method, not a required disclosure. C is wrong: This is part of the direct method.</w:t>
      </w:r>
    </w:p>
    <w:p>
      <w:pPr>
        <w:spacing w:after="18"/>
        <w:ind w:left="300" w:hanging="300"/>
      </w:pPr>
      <w:r>
        <w:rPr>
          <w:b/>
          <w:bCs/>
          <w:color w:val="8186EF"/>
          <w:sz w:val="16"/>
          <w:szCs w:val="16"/>
        </w:rPr>
        <w:t xml:space="preserve">16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6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90"/>
        <w:gridCol w:w="4913"/>
        <w:gridCol w:w="33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67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55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76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672"/>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559"/>
            <w:tcMar>
              <w:top w:type="dxa" w:w="50"/>
              <w:left w:type="dxa" w:w="110"/>
              <w:bottom w:type="dxa" w:w="50"/>
              <w:right w:type="dxa" w:w="110"/>
            </w:tcMar>
          </w:tcPr>
          <w:p>
            <w:pPr>
              <w:spacing w:before="26" w:after="26"/>
            </w:pPr>
            <w:r>
              <w:rPr>
                <w:color w:val="232733"/>
                <w:sz w:val="16"/>
                <w:szCs w:val="16"/>
              </w:rPr>
              <w:t xml:space="preserve">a figure to read</w:t>
            </w:r>
          </w:p>
        </w:tc>
        <w:tc>
          <w:tcPr>
            <w:tcW w:type="pct" w:w="1769"/>
            <w:tcMar>
              <w:top w:type="dxa" w:w="50"/>
              <w:left w:type="dxa" w:w="110"/>
              <w:bottom w:type="dxa" w:w="50"/>
              <w:right w:type="dxa" w:w="110"/>
            </w:tcMar>
          </w:tcPr>
          <w:p>
            <w:pPr>
              <w:spacing w:before="26" w:after="26"/>
            </w:pPr>
            <w:r>
              <w:rPr>
                <w:color w:val="232733"/>
                <w:sz w:val="16"/>
                <w:szCs w:val="16"/>
              </w:rPr>
              <w:t xml:space="preserve">Which item appears in the investing section of a U.S. statement of cash flows?</w:t>
            </w:r>
          </w:p>
        </w:tc>
      </w:tr>
      <w:tr>
        <w:tc>
          <w:tcPr>
            <w:tcW w:type="pct" w:w="672"/>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672"/>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559"/>
            <w:tcMar>
              <w:top w:type="dxa" w:w="50"/>
              <w:left w:type="dxa" w:w="110"/>
              <w:bottom w:type="dxa" w:w="50"/>
              <w:right w:type="dxa" w:w="110"/>
            </w:tcMar>
          </w:tcPr>
          <w:p>
            <w:pPr>
              <w:spacing w:before="26" w:after="26"/>
            </w:pPr>
            <w:r>
              <w:rPr>
                <w:color w:val="232733"/>
                <w:sz w:val="16"/>
                <w:szCs w:val="16"/>
              </w:rPr>
              <w:t xml:space="preserve">statement of cash flows · cash equivalents · operating activities · investing activities · financing activities · indirect method</w:t>
            </w:r>
          </w:p>
        </w:tc>
        <w:tc>
          <w:tcPr>
            <w:tcW w:type="pct" w:w="1769"/>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operating activities   ·   investing activities   ·   financing activities   ·   cash equivalents   ·   direct method</w:t>
      </w:r>
    </w:p>
    <w:p>
      <w:pPr>
        <w:spacing w:before="36" w:after="36"/>
        <w:ind w:left="300"/>
      </w:pPr>
      <w:r>
        <w:rPr>
          <w:sz w:val="19"/>
          <w:szCs w:val="19"/>
        </w:rPr>
        <w:t xml:space="preserve">Moving money between these categories is not a cash flow. Cash flows are grouped into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Operating activities provided $7,531,100, investing used $4,179,000, and financing provided $1,850,000.</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financing activities   ·   financing   ·   operating activities   ·   amendments   ·   operating</w:t>
      </w:r>
    </w:p>
    <w:p>
      <w:pPr>
        <w:spacing w:before="36" w:after="36"/>
        <w:ind w:left="300"/>
      </w:pPr>
      <w:r>
        <w:rPr>
          <w:sz w:val="19"/>
          <w:szCs w:val="19"/>
        </w:rPr>
        <w:t xml:space="preserve">Under IAS 7 today, interest paid can be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and interest and dividends received can be operating or investing. The </w:t>
      </w:r>
      <w:r>
        <w:rPr>
          <w:u w:val="single"/>
          <w:sz w:val="19"/>
          <w:szCs w:val="19"/>
        </w:rPr>
        <w:t xml:space="preserve">            </w:t>
      </w:r>
      <w:r>
        <w:rPr>
          <w:sz w:val="19"/>
          <w:szCs w:val="19"/>
        </w:rPr>
        <w:t xml:space="preserve"> that come with IFRS 18 remove some choices from 2027, but they are not testable before about January 2028.</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impossible   ·   financing activities   ·   operating activities   ·   operating   ·   receivables</w:t>
      </w:r>
    </w:p>
    <w:p>
      <w:pPr>
        <w:spacing w:before="36" w:after="36"/>
        <w:ind w:left="300"/>
      </w:pPr>
      <w:r>
        <w:rPr>
          <w:sz w:val="19"/>
          <w:szCs w:val="19"/>
        </w:rPr>
        <w:t xml:space="preserve">Cash flows are harder to manage than profits, but not </w:t>
      </w:r>
      <w:r>
        <w:rPr>
          <w:u w:val="single"/>
          <w:sz w:val="19"/>
          <w:szCs w:val="19"/>
        </w:rPr>
        <w:t xml:space="preserve">            </w:t>
      </w:r>
      <w:r>
        <w:rPr>
          <w:sz w:val="19"/>
          <w:szCs w:val="19"/>
        </w:rPr>
        <w:t xml:space="preserve">. A company can raise </w:t>
      </w:r>
      <w:r>
        <w:rPr>
          <w:u w:val="single"/>
          <w:sz w:val="19"/>
          <w:szCs w:val="19"/>
        </w:rPr>
        <w:t xml:space="preserve">           </w:t>
      </w:r>
      <w:r>
        <w:rPr>
          <w:sz w:val="19"/>
          <w:szCs w:val="19"/>
        </w:rPr>
        <w:t xml:space="preserve"> cash near year-end by delaying payments to suppliers or by selling </w:t>
      </w:r>
      <w:r>
        <w:rPr>
          <w:u w:val="single"/>
          <w:sz w:val="19"/>
          <w:szCs w:val="19"/>
        </w:rPr>
        <w:t xml:space="preserve">             </w:t>
      </w:r>
      <w:r>
        <w:rPr>
          <w:sz w:val="19"/>
          <w:szCs w:val="19"/>
        </w:rPr>
        <w:t xml:space="preserve">. The statement also shows only one year, and it is not a measure of profit.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Limitations and links between the four statements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5.1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5.4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5.2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5.5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5.3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Purpose and structure of the statement of cash flows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Classifying cash flows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The indirect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direct method and required disclosures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Limitations and links between the four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Orontes's current income tax expense was $889,700, and income taxes payable rose by $50,000. How much income tax did Orontes pay in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839,700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939,700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889,700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989,700</w:t>
            </w:r>
          </w:p>
        </w:tc>
      </w:tr>
    </w:tbl>
    <w:p>
      <w:pPr>
        <w:spacing w:before="40" w:after="16"/>
        <w:ind w:left="300" w:hanging="300"/>
      </w:pPr>
      <w:r>
        <w:rPr>
          <w:b/>
          <w:bCs/>
          <w:color w:val="353A7C"/>
          <w:sz w:val="19"/>
          <w:szCs w:val="19"/>
        </w:rPr>
        <w:t xml:space="preserve">12.  </w:t>
      </w:r>
      <w:r>
        <w:rPr>
          <w:sz w:val="19"/>
          <w:szCs w:val="19"/>
        </w:rPr>
        <w:t xml:space="preserve">A company reports a loss of $12,000 on the sale of a delivery van, for which it received $30,000. How is this shown?</w:t>
      </w:r>
    </w:p>
    <w:p>
      <w:pPr>
        <w:spacing w:after="18"/>
        <w:ind w:left="560" w:hanging="260"/>
      </w:pPr>
      <w:r>
        <w:rPr>
          <w:b/>
          <w:bCs/>
          <w:color w:val="8186EF"/>
          <w:sz w:val="18"/>
          <w:szCs w:val="18"/>
        </w:rPr>
        <w:t xml:space="preserve">A. </w:t>
      </w:r>
      <w:r>
        <w:rPr>
          <w:sz w:val="18"/>
          <w:szCs w:val="18"/>
        </w:rPr>
        <w:t xml:space="preserve">Add $12,000 in operating; show $30,000 in investing</w:t>
      </w:r>
    </w:p>
    <w:p>
      <w:pPr>
        <w:spacing w:after="18"/>
        <w:ind w:left="560" w:hanging="260"/>
      </w:pPr>
      <w:r>
        <w:rPr>
          <w:b/>
          <w:bCs/>
          <w:color w:val="8186EF"/>
          <w:sz w:val="18"/>
          <w:szCs w:val="18"/>
        </w:rPr>
        <w:t xml:space="preserve">B. </w:t>
      </w:r>
      <w:r>
        <w:rPr>
          <w:sz w:val="18"/>
          <w:szCs w:val="18"/>
        </w:rPr>
        <w:t xml:space="preserve">Subtract $12,000 in operating; show $30,000 in investing</w:t>
      </w:r>
    </w:p>
    <w:p>
      <w:pPr>
        <w:spacing w:after="18"/>
        <w:ind w:left="560" w:hanging="260"/>
      </w:pPr>
      <w:r>
        <w:rPr>
          <w:b/>
          <w:bCs/>
          <w:color w:val="8186EF"/>
          <w:sz w:val="18"/>
          <w:szCs w:val="18"/>
        </w:rPr>
        <w:t xml:space="preserve">C. </w:t>
      </w:r>
      <w:r>
        <w:rPr>
          <w:sz w:val="18"/>
          <w:szCs w:val="18"/>
        </w:rPr>
        <w:t xml:space="preserve">Show $42,000 in investing</w:t>
      </w:r>
    </w:p>
    <w:p>
      <w:pPr>
        <w:spacing w:after="18"/>
        <w:ind w:left="560" w:hanging="260"/>
      </w:pPr>
      <w:r>
        <w:rPr>
          <w:b/>
          <w:bCs/>
          <w:color w:val="8186EF"/>
          <w:sz w:val="18"/>
          <w:szCs w:val="18"/>
        </w:rPr>
        <w:t xml:space="preserve">D. </w:t>
      </w:r>
      <w:r>
        <w:rPr>
          <w:sz w:val="18"/>
          <w:szCs w:val="18"/>
        </w:rPr>
        <w:t xml:space="preserve">Show $18,000 in investing</w:t>
      </w:r>
    </w:p>
    <w:p>
      <w:pPr>
        <w:spacing w:before="40" w:after="16"/>
        <w:ind w:left="300" w:hanging="300"/>
      </w:pPr>
      <w:r>
        <w:rPr>
          <w:b/>
          <w:bCs/>
          <w:color w:val="353A7C"/>
          <w:sz w:val="19"/>
          <w:szCs w:val="19"/>
        </w:rPr>
        <w:t xml:space="preserve">13.  </w:t>
      </w:r>
      <w:r>
        <w:rPr>
          <w:sz w:val="19"/>
          <w:szCs w:val="19"/>
        </w:rPr>
        <w:t xml:space="preserve">A company stops replacing its old machines. What is the likely short-term effect on its statement of cash flows?</w:t>
      </w:r>
    </w:p>
    <w:p>
      <w:pPr>
        <w:spacing w:after="18"/>
        <w:ind w:left="560" w:hanging="260"/>
      </w:pPr>
      <w:r>
        <w:rPr>
          <w:b/>
          <w:bCs/>
          <w:color w:val="8186EF"/>
          <w:sz w:val="18"/>
          <w:szCs w:val="18"/>
        </w:rPr>
        <w:t xml:space="preserve">A. </w:t>
      </w:r>
      <w:r>
        <w:rPr>
          <w:sz w:val="18"/>
          <w:szCs w:val="18"/>
        </w:rPr>
        <w:t xml:space="preserve">Operating cash flow falls immediately</w:t>
      </w:r>
    </w:p>
    <w:p>
      <w:pPr>
        <w:spacing w:after="18"/>
        <w:ind w:left="560" w:hanging="260"/>
      </w:pPr>
      <w:r>
        <w:rPr>
          <w:b/>
          <w:bCs/>
          <w:color w:val="8186EF"/>
          <w:sz w:val="18"/>
          <w:szCs w:val="18"/>
        </w:rPr>
        <w:t xml:space="preserve">B. </w:t>
      </w:r>
      <w:r>
        <w:rPr>
          <w:sz w:val="18"/>
          <w:szCs w:val="18"/>
        </w:rPr>
        <w:t xml:space="preserve">Financing inflows rise</w:t>
      </w:r>
    </w:p>
    <w:p>
      <w:pPr>
        <w:spacing w:after="18"/>
        <w:ind w:left="560" w:hanging="260"/>
      </w:pPr>
      <w:r>
        <w:rPr>
          <w:b/>
          <w:bCs/>
          <w:color w:val="8186EF"/>
          <w:sz w:val="18"/>
          <w:szCs w:val="18"/>
        </w:rPr>
        <w:t xml:space="preserve">C. </w:t>
      </w:r>
      <w:r>
        <w:rPr>
          <w:sz w:val="18"/>
          <w:szCs w:val="18"/>
        </w:rPr>
        <w:t xml:space="preserve">Investing outflows fall, so total cash looks strong even though the future may be weaker</w:t>
      </w:r>
    </w:p>
    <w:p>
      <w:pPr>
        <w:spacing w:after="18"/>
        <w:ind w:left="560" w:hanging="260"/>
      </w:pPr>
      <w:r>
        <w:rPr>
          <w:b/>
          <w:bCs/>
          <w:color w:val="8186EF"/>
          <w:sz w:val="18"/>
          <w:szCs w:val="18"/>
        </w:rPr>
        <w:t xml:space="preserve">D. </w:t>
      </w:r>
      <w:r>
        <w:rPr>
          <w:sz w:val="18"/>
          <w:szCs w:val="18"/>
        </w:rPr>
        <w:t xml:space="preserve">Nothing changes</w:t>
      </w:r>
    </w:p>
    <w:p>
      <w:pPr>
        <w:spacing w:before="40" w:after="16"/>
        <w:ind w:left="300" w:hanging="300"/>
      </w:pPr>
      <w:r>
        <w:rPr>
          <w:b/>
          <w:bCs/>
          <w:color w:val="353A7C"/>
          <w:sz w:val="19"/>
          <w:szCs w:val="19"/>
        </w:rPr>
        <w:t xml:space="preserve">14.  </w:t>
      </w:r>
      <w:r>
        <w:rPr>
          <w:sz w:val="19"/>
          <w:szCs w:val="19"/>
        </w:rPr>
        <w:t xml:space="preserve">Orontes declared dividends of $450,000 in 2025, and dividends payable rose by $400,000. What are dividends paid in the financing section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850,000</w:t>
            </w:r>
          </w:p>
        </w:tc>
      </w:tr>
    </w:tbl>
    <w:p>
      <w:pPr>
        <w:spacing w:before="40" w:after="16"/>
        <w:ind w:left="300" w:hanging="300"/>
      </w:pPr>
      <w:r>
        <w:rPr>
          <w:b/>
          <w:bCs/>
          <w:color w:val="353A7C"/>
          <w:sz w:val="19"/>
          <w:szCs w:val="19"/>
        </w:rPr>
        <w:t xml:space="preserve">15.  </w:t>
      </w:r>
      <w:r>
        <w:rPr>
          <w:sz w:val="19"/>
          <w:szCs w:val="19"/>
        </w:rPr>
        <w:t xml:space="preserve">Orontes's net accounts receivable rose by $384,000 on its balance sheet. Where does this change appear?</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In the statement of changes in equity</w:t>
      </w:r>
    </w:p>
    <w:p>
      <w:pPr>
        <w:spacing w:after="18"/>
        <w:ind w:left="560" w:hanging="260"/>
      </w:pPr>
      <w:r>
        <w:rPr>
          <w:b/>
          <w:bCs/>
          <w:color w:val="8186EF"/>
          <w:sz w:val="18"/>
          <w:szCs w:val="18"/>
        </w:rPr>
        <w:t xml:space="preserve">C. </w:t>
      </w:r>
      <w:r>
        <w:rPr>
          <w:sz w:val="18"/>
          <w:szCs w:val="18"/>
        </w:rPr>
        <w:t xml:space="preserve">Nowhere; balance sheet changes are not used</w:t>
      </w:r>
    </w:p>
    <w:p>
      <w:pPr>
        <w:spacing w:after="18"/>
        <w:ind w:left="560" w:hanging="260"/>
      </w:pPr>
      <w:r>
        <w:rPr>
          <w:b/>
          <w:bCs/>
          <w:color w:val="8186EF"/>
          <w:sz w:val="18"/>
          <w:szCs w:val="18"/>
        </w:rPr>
        <w:t xml:space="preserve">D. </w:t>
      </w:r>
      <w:r>
        <w:rPr>
          <w:sz w:val="18"/>
          <w:szCs w:val="18"/>
        </w:rPr>
        <w:t xml:space="preserve">As a deduction in operating activities (indirect method)</w:t>
      </w:r>
    </w:p>
    <w:p>
      <w:pPr>
        <w:spacing w:before="40" w:after="16"/>
        <w:ind w:left="300" w:hanging="300"/>
      </w:pPr>
      <w:r>
        <w:rPr>
          <w:b/>
          <w:bCs/>
          <w:color w:val="353A7C"/>
          <w:sz w:val="19"/>
          <w:szCs w:val="19"/>
        </w:rPr>
        <w:t xml:space="preserve">16.  </w:t>
      </w:r>
      <w:r>
        <w:rPr>
          <w:sz w:val="19"/>
          <w:szCs w:val="19"/>
        </w:rPr>
        <w:t xml:space="preserve">A company using the direct method must also:</w:t>
      </w:r>
    </w:p>
    <w:p>
      <w:pPr>
        <w:spacing w:after="18"/>
        <w:ind w:left="560" w:hanging="260"/>
      </w:pPr>
      <w:r>
        <w:rPr>
          <w:b/>
          <w:bCs/>
          <w:color w:val="8186EF"/>
          <w:sz w:val="18"/>
          <w:szCs w:val="18"/>
        </w:rPr>
        <w:t xml:space="preserve">A. </w:t>
      </w:r>
      <w:r>
        <w:rPr>
          <w:sz w:val="18"/>
          <w:szCs w:val="18"/>
        </w:rPr>
        <w:t xml:space="preserve">present a reconciliation of net income to operating cash flow</w:t>
      </w:r>
    </w:p>
    <w:p>
      <w:pPr>
        <w:spacing w:after="18"/>
        <w:ind w:left="560" w:hanging="260"/>
      </w:pPr>
      <w:r>
        <w:rPr>
          <w:b/>
          <w:bCs/>
          <w:color w:val="8186EF"/>
          <w:sz w:val="18"/>
          <w:szCs w:val="18"/>
        </w:rPr>
        <w:t xml:space="preserve">B. </w:t>
      </w:r>
      <w:r>
        <w:rPr>
          <w:sz w:val="18"/>
          <w:szCs w:val="18"/>
        </w:rPr>
        <w:t xml:space="preserve">stop disclosing noncash activities</w:t>
      </w:r>
    </w:p>
    <w:p>
      <w:pPr>
        <w:spacing w:after="18"/>
        <w:ind w:left="560" w:hanging="260"/>
      </w:pPr>
      <w:r>
        <w:rPr>
          <w:b/>
          <w:bCs/>
          <w:color w:val="8186EF"/>
          <w:sz w:val="18"/>
          <w:szCs w:val="18"/>
        </w:rPr>
        <w:t xml:space="preserve">C. </w:t>
      </w:r>
      <w:r>
        <w:rPr>
          <w:sz w:val="18"/>
          <w:szCs w:val="18"/>
        </w:rPr>
        <w:t xml:space="preserve">classify interest paid as financing</w:t>
      </w:r>
    </w:p>
    <w:p>
      <w:pPr>
        <w:spacing w:after="18"/>
        <w:ind w:left="560" w:hanging="260"/>
      </w:pPr>
      <w:r>
        <w:rPr>
          <w:b/>
          <w:bCs/>
          <w:color w:val="8186EF"/>
          <w:sz w:val="18"/>
          <w:szCs w:val="18"/>
        </w:rPr>
        <w:t xml:space="preserve">D. </w:t>
      </w:r>
      <w:r>
        <w:rPr>
          <w:sz w:val="18"/>
          <w:szCs w:val="18"/>
        </w:rPr>
        <w:t xml:space="preserve">present an income statement by nature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item appears in the investing section of a U.S. statement of cash flows?</w:t>
            </w:r>
          </w:p>
          <w:p>
            <w:pPr>
              <w:spacing w:after="16"/>
              <w:ind w:left="500" w:hanging="200"/>
            </w:pPr>
            <w:r>
              <w:rPr>
                <w:b/>
                <w:bCs/>
                <w:color w:val="8186EF"/>
                <w:sz w:val="18"/>
                <w:szCs w:val="18"/>
              </w:rPr>
              <w:t xml:space="preserve">A. </w:t>
            </w:r>
            <w:r>
              <w:rPr>
                <w:sz w:val="18"/>
                <w:szCs w:val="18"/>
              </w:rPr>
              <w:t xml:space="preserve">Cash paid to buy back the company's own shares</w:t>
            </w:r>
          </w:p>
          <w:p>
            <w:pPr>
              <w:spacing w:after="16"/>
              <w:ind w:left="500" w:hanging="200"/>
            </w:pPr>
            <w:r>
              <w:rPr>
                <w:b/>
                <w:bCs/>
                <w:color w:val="8186EF"/>
                <w:sz w:val="18"/>
                <w:szCs w:val="18"/>
              </w:rPr>
              <w:t xml:space="preserve">B. </w:t>
            </w:r>
            <w:r>
              <w:rPr>
                <w:sz w:val="18"/>
                <w:szCs w:val="18"/>
              </w:rPr>
              <w:t xml:space="preserve">Interest received on a loan to a customer</w:t>
            </w:r>
          </w:p>
          <w:p>
            <w:pPr>
              <w:spacing w:after="16"/>
              <w:ind w:left="500" w:hanging="200"/>
            </w:pPr>
            <w:r>
              <w:rPr>
                <w:b/>
                <w:bCs/>
                <w:color w:val="8186EF"/>
                <w:sz w:val="18"/>
                <w:szCs w:val="18"/>
              </w:rPr>
              <w:t xml:space="preserve">C. </w:t>
            </w:r>
            <w:r>
              <w:rPr>
                <w:sz w:val="18"/>
                <w:szCs w:val="18"/>
              </w:rPr>
              <w:t xml:space="preserve">Cash received from issuing bonds</w:t>
            </w:r>
          </w:p>
          <w:p>
            <w:pPr>
              <w:spacing w:after="16"/>
              <w:ind w:left="500" w:hanging="200"/>
            </w:pPr>
            <w:r>
              <w:rPr>
                <w:b/>
                <w:bCs/>
                <w:color w:val="8186EF"/>
                <w:sz w:val="18"/>
                <w:szCs w:val="18"/>
              </w:rPr>
              <w:t xml:space="preserve">D. </w:t>
            </w:r>
            <w:r>
              <w:rPr>
                <w:sz w:val="18"/>
                <w:szCs w:val="18"/>
              </w:rPr>
              <w:t xml:space="preserve">Cash paid to buy shares of another company, held as an available-for-sale investment</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C5-1</w:t>
            </w:r>
          </w:p>
        </w:tc>
        <w:tc>
          <w:tcPr>
            <w:tcW w:type="pct" w:w="2939"/>
            <w:tcMar>
              <w:top w:type="dxa" w:w="50"/>
              <w:left w:type="dxa" w:w="110"/>
              <w:bottom w:type="dxa" w:w="50"/>
              <w:right w:type="dxa" w:w="110"/>
            </w:tcMar>
          </w:tcPr>
          <w:p>
            <w:pPr>
              <w:spacing w:before="26" w:after="26"/>
            </w:pPr>
            <w:r>
              <w:rPr>
                <w:color w:val="232733"/>
                <w:sz w:val="16"/>
                <w:szCs w:val="16"/>
              </w:rPr>
              <w:t xml:space="preserve">Classify each 2026 cash flow.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C5-2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cash provided by operating activities for 2026 (indirect method).</w:t>
            </w:r>
          </w:p>
        </w:tc>
      </w:tr>
      <w:tr>
        <w:tc>
          <w:tcPr>
            <w:tcW w:type="pct" w:w="2061"/>
            <w:tcMar>
              <w:top w:type="dxa" w:w="50"/>
              <w:left w:type="dxa" w:w="110"/>
              <w:bottom w:type="dxa" w:w="50"/>
              <w:right w:type="dxa" w:w="110"/>
            </w:tcMar>
          </w:tcPr>
          <w:p>
            <w:pPr>
              <w:spacing w:before="26" w:after="26"/>
            </w:pPr>
            <w:r>
              <w:rPr>
                <w:color w:val="232733"/>
                <w:sz w:val="16"/>
                <w:szCs w:val="16"/>
              </w:rPr>
              <w:t xml:space="preserve">C5-3</w:t>
            </w:r>
          </w:p>
        </w:tc>
        <w:tc>
          <w:tcPr>
            <w:tcW w:type="pct" w:w="2939"/>
            <w:tcMar>
              <w:top w:type="dxa" w:w="50"/>
              <w:left w:type="dxa" w:w="110"/>
              <w:bottom w:type="dxa" w:w="50"/>
              <w:right w:type="dxa" w:w="110"/>
            </w:tcMar>
          </w:tcPr>
          <w:p>
            <w:pPr>
              <w:spacing w:before="26" w:after="26"/>
            </w:pPr>
            <w:r>
              <w:rPr>
                <w:color w:val="232733"/>
                <w:sz w:val="16"/>
                <w:szCs w:val="16"/>
              </w:rPr>
              <w:t xml:space="preserve">Enter Barada's net cash from investing activities for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C5-4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cash used in financing activities for 2026 (as a positive number).</w:t>
            </w:r>
          </w:p>
        </w:tc>
      </w:tr>
      <w:tr>
        <w:tc>
          <w:tcPr>
            <w:tcW w:type="pct" w:w="2061"/>
            <w:tcMar>
              <w:top w:type="dxa" w:w="50"/>
              <w:left w:type="dxa" w:w="110"/>
              <w:bottom w:type="dxa" w:w="50"/>
              <w:right w:type="dxa" w:w="110"/>
            </w:tcMar>
          </w:tcPr>
          <w:p>
            <w:pPr>
              <w:spacing w:before="26" w:after="26"/>
            </w:pPr>
            <w:r>
              <w:rPr>
                <w:color w:val="232733"/>
                <w:sz w:val="16"/>
                <w:szCs w:val="16"/>
              </w:rPr>
              <w:t xml:space="preserve">C5-5</w:t>
            </w:r>
          </w:p>
        </w:tc>
        <w:tc>
          <w:tcPr>
            <w:tcW w:type="pct" w:w="2939"/>
            <w:tcMar>
              <w:top w:type="dxa" w:w="50"/>
              <w:left w:type="dxa" w:w="110"/>
              <w:bottom w:type="dxa" w:w="50"/>
              <w:right w:type="dxa" w:w="110"/>
            </w:tcMar>
          </w:tcPr>
          <w:p>
            <w:pPr>
              <w:spacing w:before="26" w:after="26"/>
            </w:pPr>
            <w:r>
              <w:rPr>
                <w:color w:val="232733"/>
                <w:sz w:val="16"/>
                <w:szCs w:val="16"/>
              </w:rPr>
              <w:t xml:space="preserve">Enter Barada's cash at December 31,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C5-6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Where does Barada show the 2026 dividend declared on December 15 and payable in January 2027?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19.  </w:t>
      </w:r>
      <w:r>
        <w:rPr>
          <w:sz w:val="18"/>
          <w:szCs w:val="18"/>
        </w:rPr>
        <w:t xml:space="preserve">Where does Barada show the 2026 dividend declared on December 15 and payable in January 2027?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Classify each 2026 cash flow.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Barada's net cash used in financing activities for 2026 (as a positive number).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Barada's net cash from investing activities for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Barada's net cash provided by operating activities for 2026 (indirect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Barada's cash at December 31, 2026.</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Under the indirect method, how does Orontes treat the 384,000 increase in net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Adds it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Subtracts it from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Shows it in 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Ignores it</w:t>
            </w:r>
          </w:p>
        </w:tc>
      </w:tr>
    </w:tbl>
    <w:p>
      <w:pPr>
        <w:spacing w:before="40" w:after="16"/>
        <w:ind w:left="300" w:hanging="300"/>
      </w:pPr>
      <w:r>
        <w:rPr>
          <w:b/>
          <w:bCs/>
          <w:color w:val="353A7C"/>
          <w:sz w:val="19"/>
          <w:szCs w:val="19"/>
        </w:rPr>
        <w:t xml:space="preserve">26.  </w:t>
      </w:r>
      <w:r>
        <w:rPr>
          <w:sz w:val="19"/>
          <w:szCs w:val="19"/>
        </w:rPr>
        <w:t xml:space="preserve">A company sells equipment with a carrying amount of $40,000 for $55,000. How is the sale shown under the indirect method?</w:t>
      </w:r>
    </w:p>
    <w:p>
      <w:pPr>
        <w:spacing w:after="18"/>
        <w:ind w:left="560" w:hanging="260"/>
      </w:pPr>
      <w:r>
        <w:rPr>
          <w:b/>
          <w:bCs/>
          <w:color w:val="8186EF"/>
          <w:sz w:val="18"/>
          <w:szCs w:val="18"/>
        </w:rPr>
        <w:t xml:space="preserve">A. </w:t>
      </w:r>
      <w:r>
        <w:rPr>
          <w:sz w:val="18"/>
          <w:szCs w:val="18"/>
        </w:rPr>
        <w:t xml:space="preserve">Add $15,000 in operating; show $55,000 in investing</w:t>
      </w:r>
    </w:p>
    <w:p>
      <w:pPr>
        <w:spacing w:after="18"/>
        <w:ind w:left="560" w:hanging="260"/>
      </w:pPr>
      <w:r>
        <w:rPr>
          <w:b/>
          <w:bCs/>
          <w:color w:val="8186EF"/>
          <w:sz w:val="18"/>
          <w:szCs w:val="18"/>
        </w:rPr>
        <w:t xml:space="preserve">B. </w:t>
      </w:r>
      <w:r>
        <w:rPr>
          <w:sz w:val="18"/>
          <w:szCs w:val="18"/>
        </w:rPr>
        <w:t xml:space="preserve">Subtract the $15,000 gain in operating; show $55,000 in investing</w:t>
      </w:r>
    </w:p>
    <w:p>
      <w:pPr>
        <w:spacing w:after="18"/>
        <w:ind w:left="560" w:hanging="260"/>
      </w:pPr>
      <w:r>
        <w:rPr>
          <w:b/>
          <w:bCs/>
          <w:color w:val="8186EF"/>
          <w:sz w:val="18"/>
          <w:szCs w:val="18"/>
        </w:rPr>
        <w:t xml:space="preserve">C. </w:t>
      </w:r>
      <w:r>
        <w:rPr>
          <w:sz w:val="18"/>
          <w:szCs w:val="18"/>
        </w:rPr>
        <w:t xml:space="preserve">Show $15,000 in investing only</w:t>
      </w:r>
    </w:p>
    <w:p>
      <w:pPr>
        <w:spacing w:after="18"/>
        <w:ind w:left="560" w:hanging="260"/>
      </w:pPr>
      <w:r>
        <w:rPr>
          <w:b/>
          <w:bCs/>
          <w:color w:val="8186EF"/>
          <w:sz w:val="18"/>
          <w:szCs w:val="18"/>
        </w:rPr>
        <w:t xml:space="preserve">D. </w:t>
      </w:r>
      <w:r>
        <w:rPr>
          <w:sz w:val="18"/>
          <w:szCs w:val="18"/>
        </w:rPr>
        <w:t xml:space="preserve">Show $55,000 in operating</w:t>
      </w:r>
    </w:p>
    <w:p>
      <w:pPr>
        <w:spacing w:before="40" w:after="16"/>
        <w:ind w:left="300" w:hanging="300"/>
      </w:pPr>
      <w:r>
        <w:rPr>
          <w:b/>
          <w:bCs/>
          <w:color w:val="353A7C"/>
          <w:sz w:val="19"/>
          <w:szCs w:val="19"/>
        </w:rPr>
        <w:t xml:space="preserve">27.  </w:t>
      </w:r>
      <w:r>
        <w:rPr>
          <w:sz w:val="19"/>
          <w:szCs w:val="19"/>
        </w:rPr>
        <w:t xml:space="preserve">A company's sales were $500,000, all on credit. Accounts receivable increased by $40,000. How much cash was received from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$540,000</w:t>
            </w:r>
          </w:p>
        </w:tc>
      </w:tr>
    </w:tbl>
    <w:p>
      <w:pPr>
        <w:spacing w:before="40" w:after="16"/>
        <w:ind w:left="300" w:hanging="300"/>
      </w:pPr>
      <w:r>
        <w:rPr>
          <w:b/>
          <w:bCs/>
          <w:color w:val="353A7C"/>
          <w:sz w:val="19"/>
          <w:szCs w:val="19"/>
        </w:rPr>
        <w:t xml:space="preserve">28.  </w:t>
      </w:r>
      <w:r>
        <w:rPr>
          <w:sz w:val="19"/>
          <w:szCs w:val="19"/>
        </w:rPr>
        <w:t xml:space="preserve">A company uses the indirect method. Which amounts must it disclose?</w:t>
      </w:r>
    </w:p>
    <w:p>
      <w:pPr>
        <w:spacing w:after="18"/>
        <w:ind w:left="560" w:hanging="260"/>
      </w:pPr>
      <w:r>
        <w:rPr>
          <w:b/>
          <w:bCs/>
          <w:color w:val="8186EF"/>
          <w:sz w:val="18"/>
          <w:szCs w:val="18"/>
        </w:rPr>
        <w:t xml:space="preserve">A. </w:t>
      </w:r>
      <w:r>
        <w:rPr>
          <w:sz w:val="18"/>
          <w:szCs w:val="18"/>
        </w:rPr>
        <w:t xml:space="preserve">Interest paid and income taxes paid</w:t>
      </w:r>
    </w:p>
    <w:p>
      <w:pPr>
        <w:spacing w:after="18"/>
        <w:ind w:left="560" w:hanging="260"/>
      </w:pPr>
      <w:r>
        <w:rPr>
          <w:b/>
          <w:bCs/>
          <w:color w:val="8186EF"/>
          <w:sz w:val="18"/>
          <w:szCs w:val="18"/>
        </w:rPr>
        <w:t xml:space="preserve">B. </w:t>
      </w:r>
      <w:r>
        <w:rPr>
          <w:sz w:val="18"/>
          <w:szCs w:val="18"/>
        </w:rPr>
        <w:t xml:space="preserve">Cash received from customers</w:t>
      </w:r>
    </w:p>
    <w:p>
      <w:pPr>
        <w:spacing w:after="18"/>
        <w:ind w:left="560" w:hanging="260"/>
      </w:pPr>
      <w:r>
        <w:rPr>
          <w:b/>
          <w:bCs/>
          <w:color w:val="8186EF"/>
          <w:sz w:val="18"/>
          <w:szCs w:val="18"/>
        </w:rPr>
        <w:t xml:space="preserve">C. </w:t>
      </w:r>
      <w:r>
        <w:rPr>
          <w:sz w:val="18"/>
          <w:szCs w:val="18"/>
        </w:rPr>
        <w:t xml:space="preserve">Cash paid to suppliers</w:t>
      </w:r>
    </w:p>
    <w:p>
      <w:pPr>
        <w:spacing w:after="18"/>
        <w:ind w:left="560" w:hanging="260"/>
      </w:pPr>
      <w:r>
        <w:rPr>
          <w:b/>
          <w:bCs/>
          <w:color w:val="8186EF"/>
          <w:sz w:val="18"/>
          <w:szCs w:val="18"/>
        </w:rPr>
        <w:t xml:space="preserve">D. </w:t>
      </w:r>
      <w:r>
        <w:rPr>
          <w:sz w:val="18"/>
          <w:szCs w:val="18"/>
        </w:rPr>
        <w:t xml:space="preserve">Gross profit in cash terms</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statement of cash flows  ·  cash equivalents  ·  operating activities  ·  investing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operating · financing · amendments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impossible · operating · receivables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5.1: Purpose and structure of the statement of cash flows. 5.2: Classifying cash flows. 5.3: The indirect method. 5.4: The direct method and required disclosures. 5.5: Limitations and links between the four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“Moving money between these categories is not a cash flow. Cash flows are grouped into operating activities, investing activities and financing activities. Operating activities provided $7,531,100, investing used $4,179,000, and financing provided $1,850,000.”</w:t>
      </w:r>
    </w:p>
    <w:p>
      <w:pPr>
        <w:spacing w:after="18"/>
        <w:ind w:left="300" w:hanging="300"/>
      </w:pPr>
      <w:r>
        <w:rPr>
          <w:b/>
          <w:bCs/>
          <w:color w:val="8186EF"/>
          <w:sz w:val="16"/>
          <w:szCs w:val="16"/>
        </w:rPr>
        <w:t xml:space="preserve">2  </w:t>
      </w:r>
      <w:r>
        <w:rPr>
          <w:sz w:val="16"/>
          <w:szCs w:val="16"/>
        </w:rPr>
        <w:t xml:space="preserve">The book writes: “Under IAS 7 today, interest paid can be operating or financing, and interest and dividends received can be operating or investing. The amendments that come with IFRS 18 remove some choices from 2027, but they are not testable before about January 2028.”</w:t>
      </w:r>
    </w:p>
    <w:p>
      <w:pPr>
        <w:spacing w:after="18"/>
        <w:ind w:left="300" w:hanging="300"/>
      </w:pPr>
      <w:r>
        <w:rPr>
          <w:b/>
          <w:bCs/>
          <w:color w:val="8186EF"/>
          <w:sz w:val="16"/>
          <w:szCs w:val="16"/>
        </w:rPr>
        <w:t xml:space="preserve">3  </w:t>
      </w:r>
      <w:r>
        <w:rPr>
          <w:sz w:val="16"/>
          <w:szCs w:val="16"/>
        </w:rPr>
        <w:t xml:space="preserve">The book writes: “Cash flows are harder to manage than profits, but not impossible. A company can raise operating cash near year-end by delaying payments to suppliers or by selling receivables. The statement also shows only one year, and it is not a measure of profit.”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11  </w:t>
      </w:r>
      <w:r>
        <w:rPr>
          <w:sz w:val="16"/>
          <w:szCs w:val="16"/>
        </w:rPr>
        <w:t xml:space="preserve">Part of the current tax was still unpaid at year-end. B is wrong: This ignores the unpaid amount. C is wrong: An increase in taxes payable means less was paid.</w:t>
      </w:r>
    </w:p>
    <w:p>
      <w:pPr>
        <w:spacing w:after="18"/>
        <w:ind w:left="300" w:hanging="300"/>
      </w:pPr>
      <w:r>
        <w:rPr>
          <w:b/>
          <w:bCs/>
          <w:color w:val="8186EF"/>
          <w:sz w:val="16"/>
          <w:szCs w:val="16"/>
        </w:rPr>
        <w:t xml:space="preserve">12  </w:t>
      </w:r>
      <w:r>
        <w:rPr>
          <w:sz w:val="16"/>
          <w:szCs w:val="16"/>
        </w:rPr>
        <w:t xml:space="preserve">Add back the noncash loss; show the actual proceeds in investing. B is wrong: A loss is added back, not subtracted. C is wrong: Investing shows the cash received.</w:t>
      </w:r>
    </w:p>
    <w:p>
      <w:pPr>
        <w:spacing w:after="18"/>
        <w:ind w:left="300" w:hanging="300"/>
      </w:pPr>
      <w:r>
        <w:rPr>
          <w:b/>
          <w:bCs/>
          <w:color w:val="8186EF"/>
          <w:sz w:val="16"/>
          <w:szCs w:val="16"/>
        </w:rPr>
        <w:t xml:space="preserve">13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14  </w:t>
      </w:r>
      <w:r>
        <w:rPr>
          <w:sz w:val="16"/>
          <w:szCs w:val="16"/>
        </w:rPr>
        <w:t xml:space="preserve">Declared minus the increase in the unpaid amount. B is wrong: This is only the unpaid part. C is wrong: This uses dividends declared, not paid.</w:t>
      </w:r>
    </w:p>
    <w:p>
      <w:pPr>
        <w:spacing w:after="18"/>
        <w:ind w:left="300" w:hanging="300"/>
      </w:pPr>
      <w:r>
        <w:rPr>
          <w:b/>
          <w:bCs/>
          <w:color w:val="8186EF"/>
          <w:sz w:val="16"/>
          <w:szCs w:val="16"/>
        </w:rPr>
        <w:t xml:space="preserve">15  </w:t>
      </w:r>
      <w:r>
        <w:rPr>
          <w:sz w:val="16"/>
          <w:szCs w:val="16"/>
        </w:rPr>
        <w:t xml:space="preserve">Balance sheet changes in operating items drive the indirect method. A is wrong: Trade receivables are operating. B is wrong: Receivables are not an equity account.</w:t>
      </w:r>
    </w:p>
    <w:p>
      <w:pPr>
        <w:spacing w:after="18"/>
        <w:ind w:left="300" w:hanging="300"/>
      </w:pPr>
      <w:r>
        <w:rPr>
          <w:b/>
          <w:bCs/>
          <w:color w:val="8186EF"/>
          <w:sz w:val="16"/>
          <w:szCs w:val="16"/>
        </w:rPr>
        <w:t xml:space="preserve">16  </w:t>
      </w:r>
      <w:r>
        <w:rPr>
          <w:sz w:val="16"/>
          <w:szCs w:val="16"/>
        </w:rPr>
        <w:t xml:space="preserve">The reconciliation is still required. B is wrong: Noncash disclosures are always required. C is wrong: Interest paid stays operating.</w:t>
      </w:r>
    </w:p>
    <w:p>
      <w:pPr>
        <w:spacing w:after="18"/>
        <w:ind w:left="300" w:hanging="300"/>
      </w:pPr>
      <w:r>
        <w:rPr>
          <w:b/>
          <w:bCs/>
          <w:color w:val="8186EF"/>
          <w:sz w:val="16"/>
          <w:szCs w:val="16"/>
        </w:rPr>
        <w:t xml:space="preserve">17  </w:t>
      </w:r>
      <w:r>
        <w:rPr>
          <w:sz w:val="16"/>
          <w:szCs w:val="16"/>
        </w:rPr>
        <w:t xml:space="preserve">Buying other companies' securities (not trading) is investing. A is wrong: Buying back own shares is financing. B is wrong: Interest received is operating.</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26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27  </w:t>
      </w:r>
      <w:r>
        <w:rPr>
          <w:sz w:val="16"/>
          <w:szCs w:val="16"/>
        </w:rPr>
        <w:t xml:space="preserve">Part of the sales has not yet been collected. A is wrong: This is only the change in receivables. C is wrong: Sales are not all collected in cash.</w:t>
      </w:r>
    </w:p>
    <w:p>
      <w:pPr>
        <w:spacing w:after="18"/>
        <w:ind w:left="300" w:hanging="300"/>
      </w:pPr>
      <w:r>
        <w:rPr>
          <w:b/>
          <w:bCs/>
          <w:color w:val="8186EF"/>
          <w:sz w:val="16"/>
          <w:szCs w:val="16"/>
        </w:rPr>
        <w:t xml:space="preserve">28  </w:t>
      </w:r>
      <w:r>
        <w:rPr>
          <w:sz w:val="16"/>
          <w:szCs w:val="16"/>
        </w:rPr>
        <w:t xml:space="preserve">These are required supplemental disclosures under the indirect method. B is wrong: This is part of the direct method, not a required disclosure. C is wrong: This is part of the direct method.</w:t>
      </w:r>
    </w:p>
    <w:p>
      <w:pPr>
        <w:spacing w:after="18"/>
        <w:ind w:left="300" w:hanging="300"/>
      </w:pPr>
      <w:r>
        <w:rPr>
          <w:b/>
          <w:bCs/>
          <w:color w:val="8186EF"/>
          <w:sz w:val="16"/>
          <w:szCs w:val="16"/>
        </w:rPr>
        <w:t xml:space="preserve">29  </w:t>
      </w:r>
      <w:r>
        <w:rPr>
          <w:sz w:val="16"/>
          <w:szCs w:val="16"/>
        </w:rPr>
        <w:t xml:space="preserve">Every later answer depends on the adjusted exhibit.</w:t>
      </w:r>
    </w:p>
    <w:p/>
    <w:p>
      <w:pPr>
        <w:sectPr>
          <w:headerReference w:type="default" r:id="rIdHdr6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6.1</w:t>
      </w:r>
    </w:p>
    <w:p>
      <w:pPr>
        <w:spacing w:after="8"/>
      </w:pPr>
      <w:r>
        <w:rPr>
          <w:color w:val="23265A"/>
          <w:sz w:val="22"/>
          <w:szCs w:val="22"/>
        </w:rPr>
        <w:t xml:space="preserve">Recognizing and measuring receivables</w:t>
      </w:r>
    </w:p>
    <w:p>
      <w:pPr>
        <w:spacing w:after="130"/>
      </w:pPr>
      <w:r>
        <w:rPr>
          <w:color w:val="6B7280"/>
          <w:sz w:val="20"/>
          <w:szCs w:val="20"/>
        </w:rPr>
        <w:t xml:space="preserve">section 6.1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60"/>
        <w:gridCol w:w="3661"/>
        <w:gridCol w:w="38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2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3"/>
            <w:tcMar>
              <w:top w:type="dxa" w:w="50"/>
              <w:left w:type="dxa" w:w="110"/>
              <w:bottom w:type="dxa" w:w="50"/>
              <w:right w:type="dxa" w:w="110"/>
            </w:tcMar>
          </w:tcPr>
          <w:p>
            <w:pPr>
              <w:spacing w:before="26" w:after="26"/>
            </w:pPr>
            <w:r>
              <w:rPr>
                <w:color w:val="232733"/>
                <w:sz w:val="16"/>
                <w:szCs w:val="16"/>
              </w:rPr>
              <w:t xml:space="preserve">Recognizing and measuring receivables</w:t>
            </w:r>
          </w:p>
        </w:tc>
        <w:tc>
          <w:tcPr>
            <w:tcW w:type="pct" w:w="1907"/>
            <w:tcMar>
              <w:top w:type="dxa" w:w="50"/>
              <w:left w:type="dxa" w:w="110"/>
              <w:bottom w:type="dxa" w:w="50"/>
              <w:right w:type="dxa" w:w="110"/>
            </w:tcMar>
          </w:tcPr>
          <w:p>
            <w:pPr>
              <w:spacing w:before="26" w:after="26"/>
            </w:pPr>
            <w:r>
              <w:rPr>
                <w:color w:val="232733"/>
                <w:sz w:val="16"/>
                <w:szCs w:val="16"/>
              </w:rPr>
              <w:t xml:space="preserve">a figure to read · Transfer</w:t>
            </w:r>
          </w:p>
        </w:tc>
        <w:tc>
          <w:tcPr>
            <w:tcW w:type="pct" w:w="202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7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07"/>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202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factoring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asset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amortized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pledging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secured borrowing   ·   transaction   ·   receivable   ·   notes receivable   ·   contract asset</w:t>
      </w:r>
    </w:p>
    <w:p>
      <w:pPr>
        <w:spacing w:before="36" w:after="36"/>
        <w:ind w:left="300"/>
      </w:pPr>
      <w:r>
        <w:rPr>
          <w:sz w:val="19"/>
          <w:szCs w:val="19"/>
        </w:rPr>
        <w:t xml:space="preserve">If the company still has to do something else before it can bill, for example finish a second delivery, it has a </w:t>
      </w:r>
      <w:r>
        <w:rPr>
          <w:u w:val="single"/>
          <w:sz w:val="19"/>
          <w:szCs w:val="19"/>
        </w:rPr>
        <w:t xml:space="preserve">                </w:t>
      </w:r>
      <w:r>
        <w:rPr>
          <w:sz w:val="19"/>
          <w:szCs w:val="19"/>
        </w:rPr>
        <w:t xml:space="preserve">, not a </w:t>
      </w:r>
      <w:r>
        <w:rPr>
          <w:u w:val="single"/>
          <w:sz w:val="19"/>
          <w:szCs w:val="19"/>
        </w:rPr>
        <w:t xml:space="preserve">            </w:t>
      </w:r>
      <w:r>
        <w:rPr>
          <w:sz w:val="19"/>
          <w:szCs w:val="19"/>
        </w:rPr>
        <w:t xml:space="preserve">. The receivable is measured at the </w:t>
      </w:r>
      <w:r>
        <w:rPr>
          <w:u w:val="single"/>
          <w:sz w:val="19"/>
          <w:szCs w:val="19"/>
        </w:rPr>
        <w:t xml:space="preserve">             </w:t>
      </w:r>
      <w:r>
        <w:rPr>
          <w:sz w:val="19"/>
          <w:szCs w:val="19"/>
        </w:rPr>
        <w:t xml:space="preserve"> price: the amount the company expects to receive.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discounts   ·   secured borrowing   ·   notes receivable   ·   discount   ·   forfeited</w:t>
      </w:r>
    </w:p>
    <w:p>
      <w:pPr>
        <w:spacing w:before="36" w:after="36"/>
        <w:ind w:left="300"/>
      </w:pPr>
      <w:r>
        <w:rPr>
          <w:sz w:val="19"/>
          <w:szCs w:val="19"/>
        </w:rPr>
        <w:t xml:space="preserve">Under the gross method, the company records the full invoice and records a sales </w:t>
      </w:r>
      <w:r>
        <w:rPr>
          <w:u w:val="single"/>
          <w:sz w:val="19"/>
          <w:szCs w:val="19"/>
        </w:rPr>
        <w:t xml:space="preserve">           </w:t>
      </w:r>
      <w:r>
        <w:rPr>
          <w:sz w:val="19"/>
          <w:szCs w:val="19"/>
        </w:rPr>
        <w:t xml:space="preserve"> only when a customer pays early. Under the net method, it records the sale net of the discount, and records sales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when a customer pays late.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amortized   ·   interest-bearing   ·   secured borrowing   ·   notes receivable</w:t>
      </w:r>
    </w:p>
    <w:p>
      <w:pPr>
        <w:spacing w:before="36" w:after="36"/>
        <w:ind w:left="300"/>
      </w:pPr>
      <w:r>
        <w:rPr>
          <w:sz w:val="19"/>
          <w:szCs w:val="19"/>
        </w:rPr>
        <w:t xml:space="preserve">An </w:t>
      </w:r>
      <w:r>
        <w:rPr>
          <w:u w:val="single"/>
          <w:sz w:val="19"/>
          <w:szCs w:val="19"/>
        </w:rPr>
        <w:t xml:space="preserve">                  </w:t>
      </w:r>
      <w:r>
        <w:rPr>
          <w:sz w:val="19"/>
          <w:szCs w:val="19"/>
        </w:rPr>
        <w:t xml:space="preserve"> note is carried at its face amount plus accrued interest. A note with no interest, or with a rate below the market rate, is recorded at its present value. The discount is then </w:t>
      </w:r>
      <w:r>
        <w:rPr>
          <w:u w:val="single"/>
          <w:sz w:val="19"/>
          <w:szCs w:val="19"/>
        </w:rPr>
        <w:t xml:space="preserve">           </w:t>
      </w:r>
      <w:r>
        <w:rPr>
          <w:sz w:val="19"/>
          <w:szCs w:val="19"/>
        </w:rPr>
        <w:t xml:space="preserve"> to interest revenue over the life of the note.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Recognizing and measuring receivables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T4 as “Secured borrowing”.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Transfer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Transfer</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T1</w:t>
            </w:r>
          </w:p>
        </w:tc>
        <w:tc>
          <w:tcPr>
            <w:tcW w:type="pct" w:w="2600"/>
            <w:tcMar>
              <w:top w:type="dxa" w:w="50"/>
              <w:left w:type="dxa" w:w="110"/>
              <w:bottom w:type="dxa" w:w="50"/>
              <w:right w:type="dxa" w:w="110"/>
            </w:tcMar>
          </w:tcPr>
          <w:p>
            <w:pPr>
              <w:spacing w:before="26" w:after="26"/>
            </w:pPr>
            <w:r>
              <w:rPr>
                <w:color w:val="232733"/>
                <w:sz w:val="16"/>
                <w:szCs w:val="16"/>
              </w:rPr>
              <w:t xml:space="preserve">Sale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w:t>
            </w:r>
          </w:p>
        </w:tc>
      </w:tr>
      <w:tr>
        <w:tc>
          <w:tcPr>
            <w:tcW w:type="pct" w:w="2400"/>
            <w:tcMar>
              <w:top w:type="dxa" w:w="50"/>
              <w:left w:type="dxa" w:w="110"/>
              <w:bottom w:type="dxa" w:w="50"/>
              <w:right w:type="dxa" w:w="110"/>
            </w:tcMar>
          </w:tcPr>
          <w:p>
            <w:pPr>
              <w:spacing w:before="26" w:after="26"/>
            </w:pPr>
            <w:r>
              <w:rPr>
                <w:color w:val="232733"/>
                <w:sz w:val="16"/>
                <w:szCs w:val="16"/>
              </w:rPr>
              <w:t xml:space="preserve">T3</w:t>
            </w:r>
          </w:p>
        </w:tc>
        <w:tc>
          <w:tcPr>
            <w:tcW w:type="pct" w:w="2600"/>
            <w:tcMar>
              <w:top w:type="dxa" w:w="50"/>
              <w:left w:type="dxa" w:w="110"/>
              <w:bottom w:type="dxa" w:w="50"/>
              <w:right w:type="dxa" w:w="110"/>
            </w:tcMar>
          </w:tcPr>
          <w:p>
            <w:pPr>
              <w:spacing w:before="26" w:after="26"/>
            </w:pPr>
            <w:r>
              <w:rPr>
                <w:color w:val="232733"/>
                <w:sz w:val="16"/>
                <w:szCs w:val="16"/>
              </w:rPr>
              <w:t xml:space="preserve">Secured borrowing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transfer does the book pair with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T1</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T1   ·   T2   ·   T3   ·   T4</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Sale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Secured borrowing</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Under CECL, when does a company first recognize expected credit losses on a trade receivable?</w:t>
      </w:r>
    </w:p>
    <w:p>
      <w:pPr>
        <w:spacing w:after="18"/>
        <w:ind w:left="560" w:hanging="260"/>
      </w:pPr>
      <w:r>
        <w:rPr>
          <w:b/>
          <w:bCs/>
          <w:color w:val="8186EF"/>
          <w:sz w:val="18"/>
          <w:szCs w:val="18"/>
        </w:rPr>
        <w:t xml:space="preserve">A. </w:t>
      </w:r>
      <w:r>
        <w:rPr>
          <w:sz w:val="18"/>
          <w:szCs w:val="18"/>
        </w:rPr>
        <w:t xml:space="preserve">When a loss becomes probable</w:t>
      </w:r>
    </w:p>
    <w:p>
      <w:pPr>
        <w:spacing w:after="18"/>
        <w:ind w:left="560" w:hanging="260"/>
      </w:pPr>
      <w:r>
        <w:rPr>
          <w:b/>
          <w:bCs/>
          <w:color w:val="8186EF"/>
          <w:sz w:val="18"/>
          <w:szCs w:val="18"/>
        </w:rPr>
        <w:t xml:space="preserve">B. </w:t>
      </w:r>
      <w:r>
        <w:rPr>
          <w:sz w:val="18"/>
          <w:szCs w:val="18"/>
        </w:rPr>
        <w:t xml:space="preserve">When the customer misses a payment</w:t>
      </w:r>
    </w:p>
    <w:p>
      <w:pPr>
        <w:spacing w:after="18"/>
        <w:ind w:left="560" w:hanging="260"/>
      </w:pPr>
      <w:r>
        <w:rPr>
          <w:b/>
          <w:bCs/>
          <w:color w:val="8186EF"/>
          <w:sz w:val="18"/>
          <w:szCs w:val="18"/>
        </w:rPr>
        <w:t xml:space="preserve">C. </w:t>
      </w:r>
      <w:r>
        <w:rPr>
          <w:sz w:val="18"/>
          <w:szCs w:val="18"/>
        </w:rPr>
        <w:t xml:space="preserve">When the receivable is first recognized</w:t>
      </w:r>
    </w:p>
    <w:p>
      <w:pPr>
        <w:spacing w:after="18"/>
        <w:ind w:left="560" w:hanging="260"/>
      </w:pPr>
      <w:r>
        <w:rPr>
          <w:b/>
          <w:bCs/>
          <w:color w:val="8186EF"/>
          <w:sz w:val="18"/>
          <w:szCs w:val="18"/>
        </w:rPr>
        <w:t xml:space="preserve">D. </w:t>
      </w:r>
      <w:r>
        <w:rPr>
          <w:sz w:val="18"/>
          <w:szCs w:val="18"/>
        </w:rPr>
        <w:t xml:space="preserve">When the receivable is written off</w:t>
      </w:r>
    </w:p>
    <w:p>
      <w:pPr>
        <w:spacing w:before="40" w:after="16"/>
        <w:ind w:left="300" w:hanging="300"/>
      </w:pPr>
      <w:r>
        <w:rPr>
          <w:b/>
          <w:bCs/>
          <w:color w:val="353A7C"/>
          <w:sz w:val="19"/>
          <w:szCs w:val="19"/>
        </w:rPr>
        <w:t xml:space="preserve">9.  </w:t>
      </w:r>
      <w:r>
        <w:rPr>
          <w:sz w:val="19"/>
          <w:szCs w:val="19"/>
        </w:rPr>
        <w:t xml:space="preserve">Why is the direct write-off method not acceptable under U.S. GAAP when bad debts are material?</w:t>
      </w:r>
    </w:p>
    <w:p>
      <w:pPr>
        <w:spacing w:after="18"/>
        <w:ind w:left="560" w:hanging="260"/>
      </w:pPr>
      <w:r>
        <w:rPr>
          <w:b/>
          <w:bCs/>
          <w:color w:val="8186EF"/>
          <w:sz w:val="18"/>
          <w:szCs w:val="18"/>
        </w:rPr>
        <w:t xml:space="preserve">A. </w:t>
      </w:r>
      <w:r>
        <w:rPr>
          <w:sz w:val="18"/>
          <w:szCs w:val="18"/>
        </w:rPr>
        <w:t xml:space="preserve">It is not allowed for U.S. tax returns.</w:t>
      </w:r>
    </w:p>
    <w:p>
      <w:pPr>
        <w:spacing w:after="18"/>
        <w:ind w:left="560" w:hanging="260"/>
      </w:pPr>
      <w:r>
        <w:rPr>
          <w:b/>
          <w:bCs/>
          <w:color w:val="8186EF"/>
          <w:sz w:val="18"/>
          <w:szCs w:val="18"/>
        </w:rPr>
        <w:t xml:space="preserve">B. </w:t>
      </w:r>
      <w:r>
        <w:rPr>
          <w:sz w:val="18"/>
          <w:szCs w:val="18"/>
        </w:rPr>
        <w:t xml:space="preserve">It records losses too early.</w:t>
      </w:r>
    </w:p>
    <w:p>
      <w:pPr>
        <w:spacing w:after="18"/>
        <w:ind w:left="560" w:hanging="260"/>
      </w:pPr>
      <w:r>
        <w:rPr>
          <w:b/>
          <w:bCs/>
          <w:color w:val="8186EF"/>
          <w:sz w:val="18"/>
          <w:szCs w:val="18"/>
        </w:rPr>
        <w:t xml:space="preserve">C. </w:t>
      </w:r>
      <w:r>
        <w:rPr>
          <w:sz w:val="18"/>
          <w:szCs w:val="18"/>
        </w:rPr>
        <w:t xml:space="preserve">It records losses late and shows receivables at more than the amount expected to be collected.</w:t>
      </w:r>
    </w:p>
    <w:p>
      <w:pPr>
        <w:spacing w:after="18"/>
        <w:ind w:left="560" w:hanging="260"/>
      </w:pPr>
      <w:r>
        <w:rPr>
          <w:b/>
          <w:bCs/>
          <w:color w:val="8186EF"/>
          <w:sz w:val="18"/>
          <w:szCs w:val="18"/>
        </w:rPr>
        <w:t xml:space="preserve">D. </w:t>
      </w:r>
      <w:r>
        <w:rPr>
          <w:sz w:val="18"/>
          <w:szCs w:val="18"/>
        </w:rPr>
        <w:t xml:space="preserve">It reduces cash flow from operations.</w:t>
      </w:r>
    </w:p>
    <w:p>
      <w:pPr>
        <w:spacing w:before="40" w:after="16"/>
        <w:ind w:left="300" w:hanging="300"/>
      </w:pPr>
      <w:r>
        <w:rPr>
          <w:b/>
          <w:bCs/>
          <w:color w:val="353A7C"/>
          <w:sz w:val="19"/>
          <w:szCs w:val="19"/>
        </w:rPr>
        <w:t xml:space="preserve">10.  </w:t>
      </w:r>
      <w:r>
        <w:rPr>
          <w:sz w:val="19"/>
          <w:szCs w:val="19"/>
        </w:rPr>
        <w:t xml:space="preserve">Which statement about the percentage-of-sales approach is correct under CECL?</w:t>
      </w:r>
    </w:p>
    <w:p>
      <w:pPr>
        <w:spacing w:after="18"/>
        <w:ind w:left="560" w:hanging="260"/>
      </w:pPr>
      <w:r>
        <w:rPr>
          <w:b/>
          <w:bCs/>
          <w:color w:val="8186EF"/>
          <w:sz w:val="18"/>
          <w:szCs w:val="18"/>
        </w:rPr>
        <w:t xml:space="preserve">A. </w:t>
      </w:r>
      <w:r>
        <w:rPr>
          <w:sz w:val="18"/>
          <w:szCs w:val="18"/>
        </w:rPr>
        <w:t xml:space="preserve">It is the method CECL requires.</w:t>
      </w:r>
    </w:p>
    <w:p>
      <w:pPr>
        <w:spacing w:after="18"/>
        <w:ind w:left="560" w:hanging="260"/>
      </w:pPr>
      <w:r>
        <w:rPr>
          <w:b/>
          <w:bCs/>
          <w:color w:val="8186EF"/>
          <w:sz w:val="18"/>
          <w:szCs w:val="18"/>
        </w:rPr>
        <w:t xml:space="preserve">B. </w:t>
      </w:r>
      <w:r>
        <w:rPr>
          <w:sz w:val="18"/>
          <w:szCs w:val="18"/>
        </w:rPr>
        <w:t xml:space="preserve">It gives the required ending balance of the allowance.</w:t>
      </w:r>
    </w:p>
    <w:p>
      <w:pPr>
        <w:spacing w:after="18"/>
        <w:ind w:left="560" w:hanging="260"/>
      </w:pPr>
      <w:r>
        <w:rPr>
          <w:b/>
          <w:bCs/>
          <w:color w:val="8186EF"/>
          <w:sz w:val="18"/>
          <w:szCs w:val="18"/>
        </w:rPr>
        <w:t xml:space="preserve">C. </w:t>
      </w:r>
      <w:r>
        <w:rPr>
          <w:sz w:val="18"/>
          <w:szCs w:val="18"/>
        </w:rPr>
        <w:t xml:space="preserve">It is the same as the direct write-off method.</w:t>
      </w:r>
    </w:p>
    <w:p>
      <w:pPr>
        <w:spacing w:after="18"/>
        <w:ind w:left="560" w:hanging="260"/>
      </w:pPr>
      <w:r>
        <w:rPr>
          <w:b/>
          <w:bCs/>
          <w:color w:val="8186EF"/>
          <w:sz w:val="18"/>
          <w:szCs w:val="18"/>
        </w:rPr>
        <w:t xml:space="preserve">D. </w:t>
      </w:r>
      <w:r>
        <w:rPr>
          <w:sz w:val="18"/>
          <w:szCs w:val="18"/>
        </w:rPr>
        <w:t xml:space="preserve">It estimates the expense directly but does not measure expected losses on the ending receivables.</w:t>
      </w:r>
    </w:p>
    <w:p>
      <w:pPr>
        <w:spacing w:before="40" w:after="16"/>
        <w:ind w:left="300" w:hanging="300"/>
      </w:pPr>
      <w:r>
        <w:rPr>
          <w:b/>
          <w:bCs/>
          <w:color w:val="353A7C"/>
          <w:sz w:val="19"/>
          <w:szCs w:val="19"/>
        </w:rPr>
        <w:t xml:space="preserve">11.  </w:t>
      </w:r>
      <w:r>
        <w:rPr>
          <w:sz w:val="19"/>
          <w:szCs w:val="19"/>
        </w:rPr>
        <w:t xml:space="preserve">Under ASU 2025-05, a practical expedient lets companies assume current conditions will not change when they forecast losses on current receivables. How should a CMA candidate treat it in 2026?</w:t>
      </w:r>
    </w:p>
    <w:p>
      <w:pPr>
        <w:spacing w:after="18"/>
        <w:ind w:left="560" w:hanging="260"/>
      </w:pPr>
      <w:r>
        <w:rPr>
          <w:b/>
          <w:bCs/>
          <w:color w:val="8186EF"/>
          <w:sz w:val="18"/>
          <w:szCs w:val="18"/>
        </w:rPr>
        <w:t xml:space="preserve">A. </w:t>
      </w:r>
      <w:r>
        <w:rPr>
          <w:sz w:val="18"/>
          <w:szCs w:val="18"/>
        </w:rPr>
        <w:t xml:space="preserve">As the main CECL rule</w:t>
      </w:r>
    </w:p>
    <w:p>
      <w:pPr>
        <w:spacing w:after="18"/>
        <w:ind w:left="560" w:hanging="260"/>
      </w:pPr>
      <w:r>
        <w:rPr>
          <w:b/>
          <w:bCs/>
          <w:color w:val="8186EF"/>
          <w:sz w:val="18"/>
          <w:szCs w:val="18"/>
        </w:rPr>
        <w:t xml:space="preserve">B. </w:t>
      </w:r>
      <w:r>
        <w:rPr>
          <w:sz w:val="18"/>
          <w:szCs w:val="18"/>
        </w:rPr>
        <w:t xml:space="preserve">As a rule that applies only to IFRS companies</w:t>
      </w:r>
    </w:p>
    <w:p>
      <w:pPr>
        <w:spacing w:after="18"/>
        <w:ind w:left="560" w:hanging="260"/>
      </w:pPr>
      <w:r>
        <w:rPr>
          <w:b/>
          <w:bCs/>
          <w:color w:val="8186EF"/>
          <w:sz w:val="18"/>
          <w:szCs w:val="18"/>
        </w:rPr>
        <w:t xml:space="preserve">C. </w:t>
      </w:r>
      <w:r>
        <w:rPr>
          <w:sz w:val="18"/>
          <w:szCs w:val="18"/>
        </w:rPr>
        <w:t xml:space="preserve">As a replacement for the aging method</w:t>
      </w:r>
    </w:p>
    <w:p>
      <w:pPr>
        <w:spacing w:after="18"/>
        <w:ind w:left="560" w:hanging="260"/>
      </w:pPr>
      <w:r>
        <w:rPr>
          <w:b/>
          <w:bCs/>
          <w:color w:val="8186EF"/>
          <w:sz w:val="18"/>
          <w:szCs w:val="18"/>
        </w:rPr>
        <w:t xml:space="preserve">D. </w:t>
      </w:r>
      <w:r>
        <w:rPr>
          <w:sz w:val="18"/>
          <w:szCs w:val="18"/>
        </w:rPr>
        <w:t xml:space="preserve">As a watch item that is not yet tested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17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1–60 days past due</w:t>
            </w:r>
          </w:p>
        </w:tc>
        <w:tc>
          <w:tcPr>
            <w:tcW w:type="pct" w:w="2600"/>
            <w:tcMar>
              <w:top w:type="dxa" w:w="50"/>
              <w:left w:type="dxa" w:w="110"/>
              <w:bottom w:type="dxa" w:w="50"/>
              <w:right w:type="dxa" w:w="110"/>
            </w:tcMar>
          </w:tcPr>
          <w:p>
            <w:pPr>
              <w:spacing w:before="26" w:after="26"/>
            </w:pPr>
            <w:r>
              <w:rPr>
                <w:color w:val="232733"/>
                <w:sz w:val="16"/>
                <w:szCs w:val="16"/>
              </w:rPr>
              <w:t xml:space="preserve">80,000 × 8% = 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Over 60 days past due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40,000 × 25% = 10,000</w:t>
            </w:r>
          </w:p>
        </w:tc>
      </w:tr>
      <w:tr>
        <w:tc>
          <w:tcPr>
            <w:tcW w:type="pct" w:w="2400"/>
            <w:tcMar>
              <w:top w:type="dxa" w:w="50"/>
              <w:left w:type="dxa" w:w="110"/>
              <w:bottom w:type="dxa" w:w="50"/>
              <w:right w:type="dxa" w:w="110"/>
            </w:tcMar>
          </w:tcPr>
          <w:p>
            <w:pPr>
              <w:spacing w:before="26" w:after="26"/>
            </w:pPr>
            <w:r>
              <w:rPr>
                <w:color w:val="232733"/>
                <w:sz w:val="16"/>
                <w:szCs w:val="16"/>
              </w:rPr>
              <w:t xml:space="preserve">Required allowance</w:t>
            </w:r>
          </w:p>
        </w:tc>
        <w:tc>
          <w:tcPr>
            <w:tcW w:type="pct" w:w="2600"/>
            <w:tcMar>
              <w:top w:type="dxa" w:w="50"/>
              <w:left w:type="dxa" w:w="110"/>
              <w:bottom w:type="dxa" w:w="50"/>
              <w:right w:type="dxa" w:w="110"/>
            </w:tcMar>
          </w:tcPr>
          <w:p>
            <w:pPr>
              <w:spacing w:before="26" w:after="26"/>
            </w:pPr>
            <w:r>
              <w:rPr>
                <w:color w:val="232733"/>
                <w:sz w:val="16"/>
                <w:szCs w:val="16"/>
              </w:rPr>
              <w:t xml:space="preserve">3,600 + 6,400 + 10,000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contract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tcMar>
              <w:top w:type="dxa" w:w="50"/>
              <w:left w:type="dxa" w:w="110"/>
              <w:bottom w:type="dxa" w:w="50"/>
              <w:right w:type="dxa" w:w="110"/>
            </w:tcMar>
          </w:tcPr>
          <w:p>
            <w:pPr>
              <w:spacing w:before="26" w:after="26"/>
            </w:pPr>
            <w:r>
              <w:rPr>
                <w:color w:val="232733"/>
                <w:sz w:val="16"/>
                <w:szCs w:val="16"/>
              </w:rPr>
              <w:t xml:space="preserve">amortized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التكلفة المستنفدة (التكلفة المطفأة)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المدينة (المدينون)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رهن الذمم المدينة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شركة التخصيم</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تخصيم الذمم المدينة (بيع الديون)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أصل العقد</w:t>
            </w:r>
          </w:p>
        </w:tc>
      </w:tr>
    </w:tbl>
    <w:p/>
    <w:p>
      <w:pPr>
        <w:spacing w:before="24" w:after="24"/>
        <w:ind w:left="300" w:hanging="300"/>
      </w:pPr>
      <w:r>
        <w:rPr>
          <w:b/>
          <w:bCs/>
          <w:color w:val="353A7C"/>
          <w:sz w:val="18"/>
          <w:szCs w:val="18"/>
        </w:rPr>
        <w:t xml:space="preserve">14.  </w:t>
      </w:r>
      <w:r>
        <w:rPr>
          <w:sz w:val="18"/>
          <w:szCs w:val="18"/>
        </w:rPr>
        <w:t xml:space="preserve">contract asset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factor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pledging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amortized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factoring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accounts receivable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Receivables are transferred with recourse. They are legally isolated, the factor may pledge them, and the seller has no repurchase right or duty. How is the transfer recorded?</w:t>
      </w:r>
    </w:p>
    <w:p>
      <w:pPr>
        <w:spacing w:after="18"/>
        <w:ind w:left="560" w:hanging="260"/>
      </w:pPr>
      <w:r>
        <w:rPr>
          <w:b/>
          <w:bCs/>
          <w:color w:val="8186EF"/>
          <w:sz w:val="18"/>
          <w:szCs w:val="18"/>
        </w:rPr>
        <w:t xml:space="preserve">A. </w:t>
      </w:r>
      <w:r>
        <w:rPr>
          <w:sz w:val="18"/>
          <w:szCs w:val="18"/>
        </w:rPr>
        <w:t xml:space="preserve">As a secured borrowing, because there is recourse</w:t>
      </w:r>
    </w:p>
    <w:p>
      <w:pPr>
        <w:spacing w:after="18"/>
        <w:ind w:left="560" w:hanging="260"/>
      </w:pPr>
      <w:r>
        <w:rPr>
          <w:b/>
          <w:bCs/>
          <w:color w:val="8186EF"/>
          <w:sz w:val="18"/>
          <w:szCs w:val="18"/>
        </w:rPr>
        <w:t xml:space="preserve">B. </w:t>
      </w:r>
      <w:r>
        <w:rPr>
          <w:sz w:val="18"/>
          <w:szCs w:val="18"/>
        </w:rPr>
        <w:t xml:space="preserve">As a sale, with no liability</w:t>
      </w:r>
    </w:p>
    <w:p>
      <w:pPr>
        <w:spacing w:after="18"/>
        <w:ind w:left="560" w:hanging="260"/>
      </w:pPr>
      <w:r>
        <w:rPr>
          <w:b/>
          <w:bCs/>
          <w:color w:val="8186EF"/>
          <w:sz w:val="18"/>
          <w:szCs w:val="18"/>
        </w:rPr>
        <w:t xml:space="preserve">C. </w:t>
      </w:r>
      <w:r>
        <w:rPr>
          <w:sz w:val="18"/>
          <w:szCs w:val="18"/>
        </w:rPr>
        <w:t xml:space="preserve">As a sale, with a recourse liability at fair value</w:t>
      </w:r>
    </w:p>
    <w:p>
      <w:pPr>
        <w:spacing w:after="18"/>
        <w:ind w:left="560" w:hanging="260"/>
      </w:pPr>
      <w:r>
        <w:rPr>
          <w:b/>
          <w:bCs/>
          <w:color w:val="8186EF"/>
          <w:sz w:val="18"/>
          <w:szCs w:val="18"/>
        </w:rPr>
        <w:t xml:space="preserve">D. </w:t>
      </w:r>
      <w:r>
        <w:rPr>
          <w:sz w:val="18"/>
          <w:szCs w:val="18"/>
        </w:rPr>
        <w:t xml:space="preserve">As a pledge of receivables</w:t>
      </w:r>
    </w:p>
    <w:p>
      <w:pPr>
        <w:spacing w:before="40" w:after="16"/>
        <w:ind w:left="300" w:hanging="300"/>
      </w:pPr>
      <w:r>
        <w:rPr>
          <w:b/>
          <w:bCs/>
          <w:color w:val="353A7C"/>
          <w:sz w:val="19"/>
          <w:szCs w:val="19"/>
        </w:rPr>
        <w:t xml:space="preserve">21.  </w:t>
      </w:r>
      <w:r>
        <w:rPr>
          <w:sz w:val="19"/>
          <w:szCs w:val="19"/>
        </w:rPr>
        <w:t xml:space="preserve">Compared with a sale of receivables, a secured borrowing:</w:t>
      </w:r>
    </w:p>
    <w:p>
      <w:pPr>
        <w:spacing w:after="18"/>
        <w:ind w:left="560" w:hanging="260"/>
      </w:pPr>
      <w:r>
        <w:rPr>
          <w:b/>
          <w:bCs/>
          <w:color w:val="8186EF"/>
          <w:sz w:val="18"/>
          <w:szCs w:val="18"/>
        </w:rPr>
        <w:t xml:space="preserve">A. </w:t>
      </w:r>
      <w:r>
        <w:rPr>
          <w:sz w:val="18"/>
          <w:szCs w:val="18"/>
        </w:rPr>
        <w:t xml:space="preserve">removes the receivables and adds no liability.</w:t>
      </w:r>
    </w:p>
    <w:p>
      <w:pPr>
        <w:spacing w:after="18"/>
        <w:ind w:left="560" w:hanging="260"/>
      </w:pPr>
      <w:r>
        <w:rPr>
          <w:b/>
          <w:bCs/>
          <w:color w:val="8186EF"/>
          <w:sz w:val="18"/>
          <w:szCs w:val="18"/>
        </w:rPr>
        <w:t xml:space="preserve">B. </w:t>
      </w:r>
      <w:r>
        <w:rPr>
          <w:sz w:val="18"/>
          <w:szCs w:val="18"/>
        </w:rPr>
        <w:t xml:space="preserve">removes the receivables and adds a recourse liability.</w:t>
      </w:r>
    </w:p>
    <w:p>
      <w:pPr>
        <w:spacing w:after="18"/>
        <w:ind w:left="560" w:hanging="260"/>
      </w:pPr>
      <w:r>
        <w:rPr>
          <w:b/>
          <w:bCs/>
          <w:color w:val="8186EF"/>
          <w:sz w:val="18"/>
          <w:szCs w:val="18"/>
        </w:rPr>
        <w:t xml:space="preserve">C. </w:t>
      </w:r>
      <w:r>
        <w:rPr>
          <w:sz w:val="18"/>
          <w:szCs w:val="18"/>
        </w:rPr>
        <w:t xml:space="preserve">keeps the receivables on the balance sheet and adds a liability.</w:t>
      </w:r>
    </w:p>
    <w:p>
      <w:pPr>
        <w:spacing w:after="18"/>
        <w:ind w:left="560" w:hanging="260"/>
      </w:pPr>
      <w:r>
        <w:rPr>
          <w:b/>
          <w:bCs/>
          <w:color w:val="8186EF"/>
          <w:sz w:val="18"/>
          <w:szCs w:val="18"/>
        </w:rPr>
        <w:t xml:space="preserve">D. </w:t>
      </w:r>
      <w:r>
        <w:rPr>
          <w:sz w:val="18"/>
          <w:szCs w:val="18"/>
        </w:rPr>
        <w:t xml:space="preserve">has no effect on the balance sheet.</w:t>
      </w:r>
    </w:p>
    <w:p>
      <w:pPr>
        <w:spacing w:before="40" w:after="16"/>
        <w:ind w:left="300" w:hanging="300"/>
      </w:pPr>
      <w:r>
        <w:rPr>
          <w:b/>
          <w:bCs/>
          <w:color w:val="353A7C"/>
          <w:sz w:val="19"/>
          <w:szCs w:val="19"/>
        </w:rPr>
        <w:t xml:space="preserve">22.  </w:t>
      </w:r>
      <w:r>
        <w:rPr>
          <w:sz w:val="19"/>
          <w:szCs w:val="19"/>
        </w:rPr>
        <w:t xml:space="preserve">Under IFRS 9, how are expected credit losses measured on trade receivables without a significant financing component?</w:t>
      </w:r>
    </w:p>
    <w:p>
      <w:pPr>
        <w:spacing w:after="18"/>
        <w:ind w:left="560" w:hanging="260"/>
      </w:pPr>
      <w:r>
        <w:rPr>
          <w:b/>
          <w:bCs/>
          <w:color w:val="8186EF"/>
          <w:sz w:val="18"/>
          <w:szCs w:val="18"/>
        </w:rPr>
        <w:t xml:space="preserve">A. </w:t>
      </w:r>
      <w:r>
        <w:rPr>
          <w:sz w:val="18"/>
          <w:szCs w:val="18"/>
        </w:rPr>
        <w:t xml:space="preserve">At 12-month expected losses</w:t>
      </w:r>
    </w:p>
    <w:p>
      <w:pPr>
        <w:spacing w:after="18"/>
        <w:ind w:left="560" w:hanging="260"/>
      </w:pPr>
      <w:r>
        <w:rPr>
          <w:b/>
          <w:bCs/>
          <w:color w:val="8186EF"/>
          <w:sz w:val="18"/>
          <w:szCs w:val="18"/>
        </w:rPr>
        <w:t xml:space="preserve">B. </w:t>
      </w:r>
      <w:r>
        <w:rPr>
          <w:sz w:val="18"/>
          <w:szCs w:val="18"/>
        </w:rPr>
        <w:t xml:space="preserve">Only when a loss is probable</w:t>
      </w:r>
    </w:p>
    <w:p>
      <w:pPr>
        <w:spacing w:after="18"/>
        <w:ind w:left="560" w:hanging="260"/>
      </w:pPr>
      <w:r>
        <w:rPr>
          <w:b/>
          <w:bCs/>
          <w:color w:val="8186EF"/>
          <w:sz w:val="18"/>
          <w:szCs w:val="18"/>
        </w:rPr>
        <w:t xml:space="preserve">C. </w:t>
      </w:r>
      <w:r>
        <w:rPr>
          <w:sz w:val="18"/>
          <w:szCs w:val="18"/>
        </w:rPr>
        <w:t xml:space="preserve">Only when the receivable is written off</w:t>
      </w:r>
    </w:p>
    <w:p>
      <w:pPr>
        <w:spacing w:after="18"/>
        <w:ind w:left="560" w:hanging="260"/>
      </w:pPr>
      <w:r>
        <w:rPr>
          <w:b/>
          <w:bCs/>
          <w:color w:val="8186EF"/>
          <w:sz w:val="18"/>
          <w:szCs w:val="18"/>
        </w:rPr>
        <w:t xml:space="preserve">D. </w:t>
      </w:r>
      <w:r>
        <w:rPr>
          <w:sz w:val="18"/>
          <w:szCs w:val="18"/>
        </w:rPr>
        <w:t xml:space="preserve">Always at lifetime expected losses</w:t>
      </w:r>
    </w:p>
    <w:p>
      <w:pPr>
        <w:spacing w:before="40" w:after="16"/>
        <w:ind w:left="300" w:hanging="300"/>
      </w:pPr>
      <w:r>
        <w:rPr>
          <w:b/>
          <w:bCs/>
          <w:color w:val="353A7C"/>
          <w:sz w:val="19"/>
          <w:szCs w:val="19"/>
        </w:rPr>
        <w:t xml:space="preserve">23.  </w:t>
      </w:r>
      <w:r>
        <w:rPr>
          <w:sz w:val="19"/>
          <w:szCs w:val="19"/>
        </w:rPr>
        <w:t xml:space="preserve">Receivables are factored with substantial recourse. The transfer meets the three ASC 860 conditions. Which statement is MOST likely correct?</w:t>
      </w:r>
    </w:p>
    <w:p>
      <w:pPr>
        <w:spacing w:after="18"/>
        <w:ind w:left="560" w:hanging="260"/>
      </w:pPr>
      <w:r>
        <w:rPr>
          <w:b/>
          <w:bCs/>
          <w:color w:val="8186EF"/>
          <w:sz w:val="18"/>
          <w:szCs w:val="18"/>
        </w:rPr>
        <w:t xml:space="preserve">A. </w:t>
      </w:r>
      <w:r>
        <w:rPr>
          <w:sz w:val="18"/>
          <w:szCs w:val="18"/>
        </w:rPr>
        <w:t xml:space="preserve">Both frameworks treat it as a borrowing.</w:t>
      </w:r>
    </w:p>
    <w:p>
      <w:pPr>
        <w:spacing w:after="18"/>
        <w:ind w:left="560" w:hanging="260"/>
      </w:pPr>
      <w:r>
        <w:rPr>
          <w:b/>
          <w:bCs/>
          <w:color w:val="8186EF"/>
          <w:sz w:val="18"/>
          <w:szCs w:val="18"/>
        </w:rPr>
        <w:t xml:space="preserve">B. </w:t>
      </w:r>
      <w:r>
        <w:rPr>
          <w:sz w:val="18"/>
          <w:szCs w:val="18"/>
        </w:rPr>
        <w:t xml:space="preserve">U.S. GAAP treats it as a sale; IFRS 9 may treat it as a borrowing.</w:t>
      </w:r>
    </w:p>
    <w:p>
      <w:pPr>
        <w:spacing w:after="18"/>
        <w:ind w:left="560" w:hanging="260"/>
      </w:pPr>
      <w:r>
        <w:rPr>
          <w:b/>
          <w:bCs/>
          <w:color w:val="8186EF"/>
          <w:sz w:val="18"/>
          <w:szCs w:val="18"/>
        </w:rPr>
        <w:t xml:space="preserve">C. </w:t>
      </w:r>
      <w:r>
        <w:rPr>
          <w:sz w:val="18"/>
          <w:szCs w:val="18"/>
        </w:rPr>
        <w:t xml:space="preserve">Both frameworks treat it as a sale with no liability.</w:t>
      </w:r>
    </w:p>
    <w:p>
      <w:pPr>
        <w:spacing w:after="18"/>
        <w:ind w:left="560" w:hanging="260"/>
      </w:pPr>
      <w:r>
        <w:rPr>
          <w:b/>
          <w:bCs/>
          <w:color w:val="8186EF"/>
          <w:sz w:val="18"/>
          <w:szCs w:val="18"/>
        </w:rPr>
        <w:t xml:space="preserve">D. </w:t>
      </w:r>
      <w:r>
        <w:rPr>
          <w:sz w:val="18"/>
          <w:szCs w:val="18"/>
        </w:rPr>
        <w:t xml:space="preserve">IFRS treats it as a sale; U.S. GAAP treats it as a borrowing.</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accounts receivable  ·  aging schedule  ·  factoring  ·  contract asset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6.1 · Recognizing and measuring receivables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contract asset · receivable · transaction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discount · discounts · forfeited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interest-bearing · amortized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Sale: T1, T2</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Secured borrowing: T3, T4</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the company still has to do something else before it can bill, for example finish a second delivery, it has a contract asset, not a receivable. The receivable is measured at the transaction price: the amount the company expects to receive.”</w:t>
      </w:r>
    </w:p>
    <w:p>
      <w:pPr>
        <w:spacing w:after="18"/>
        <w:ind w:left="300" w:hanging="300"/>
      </w:pPr>
      <w:r>
        <w:rPr>
          <w:b/>
          <w:bCs/>
          <w:color w:val="8186EF"/>
          <w:sz w:val="16"/>
          <w:szCs w:val="16"/>
        </w:rPr>
        <w:t xml:space="preserve">2  </w:t>
      </w:r>
      <w:r>
        <w:rPr>
          <w:sz w:val="16"/>
          <w:szCs w:val="16"/>
        </w:rPr>
        <w:t xml:space="preserve">The book writes: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3  </w:t>
      </w:r>
      <w:r>
        <w:rPr>
          <w:sz w:val="16"/>
          <w:szCs w:val="16"/>
        </w:rPr>
        <w:t xml:space="preserve">The book writes: “An interest-bearing note is carried at its face amount plus accrued interest. A note with no interest, or with a rate below the market rate, is recorded at its present value. The discount is then amortized to interest revenue over the life of the note.”</w:t>
      </w:r>
    </w:p>
    <w:p>
      <w:pPr>
        <w:spacing w:after="18"/>
        <w:ind w:left="300" w:hanging="300"/>
      </w:pPr>
      <w:r>
        <w:rPr>
          <w:b/>
          <w:bCs/>
          <w:color w:val="8186EF"/>
          <w:sz w:val="16"/>
          <w:szCs w:val="16"/>
        </w:rPr>
        <w:t xml:space="preserve">4  </w:t>
      </w:r>
      <w:r>
        <w:rPr>
          <w:sz w:val="16"/>
          <w:szCs w:val="16"/>
        </w:rPr>
        <w:t xml:space="preserve">The book pairs T4 with “Secured borrowing”.</w:t>
      </w:r>
    </w:p>
    <w:p>
      <w:pPr>
        <w:spacing w:after="18"/>
        <w:ind w:left="300" w:hanging="300"/>
      </w:pPr>
      <w:r>
        <w:rPr>
          <w:b/>
          <w:bCs/>
          <w:color w:val="8186EF"/>
          <w:sz w:val="16"/>
          <w:szCs w:val="16"/>
        </w:rPr>
        <w:t xml:space="preserve">5  </w:t>
      </w:r>
      <w:r>
        <w:rPr>
          <w:sz w:val="16"/>
          <w:szCs w:val="16"/>
        </w:rPr>
        <w:t xml:space="preserve">The book’s own table pairs T1 with “Sale”.</w:t>
      </w:r>
    </w:p>
    <w:p>
      <w:pPr>
        <w:spacing w:after="18"/>
        <w:ind w:left="300" w:hanging="300"/>
      </w:pPr>
      <w:r>
        <w:rPr>
          <w:b/>
          <w:bCs/>
          <w:color w:val="8186EF"/>
          <w:sz w:val="16"/>
          <w:szCs w:val="16"/>
        </w:rPr>
        <w:t xml:space="preserve">8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9  </w:t>
      </w:r>
      <w:r>
        <w:rPr>
          <w:sz w:val="16"/>
          <w:szCs w:val="16"/>
        </w:rPr>
        <w:t xml:space="preserve">Losses are recorded only when balances are written off, so receivables are overstated and matching fails. A is wrong: The direct method is the method used for U.S. tax. B is wrong: It records losses late, not early.</w:t>
      </w:r>
    </w:p>
    <w:p>
      <w:pPr>
        <w:spacing w:after="18"/>
        <w:ind w:left="300" w:hanging="300"/>
      </w:pPr>
      <w:r>
        <w:rPr>
          <w:b/>
          <w:bCs/>
          <w:color w:val="8186EF"/>
          <w:sz w:val="16"/>
          <w:szCs w:val="16"/>
        </w:rPr>
        <w:t xml:space="preserve">10  </w:t>
      </w:r>
      <w:r>
        <w:rPr>
          <w:sz w:val="16"/>
          <w:szCs w:val="16"/>
        </w:rPr>
        <w:t xml:space="preserve">It is an income-statement approach; CECL focuses on the expected losses on the receivables at the balance sheet date. A is wrong: CECL does not require any single method; aging and loss-rate methods fit it better. B is wrong: The aging method gives the required ending balance.</w:t>
      </w:r>
    </w:p>
    <w:p>
      <w:pPr>
        <w:spacing w:after="18"/>
        <w:ind w:left="300" w:hanging="300"/>
      </w:pPr>
      <w:r>
        <w:rPr>
          <w:b/>
          <w:bCs/>
          <w:color w:val="8186EF"/>
          <w:sz w:val="16"/>
          <w:szCs w:val="16"/>
        </w:rPr>
        <w:t xml:space="preserve">11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21  </w:t>
      </w:r>
      <w:r>
        <w:rPr>
          <w:sz w:val="16"/>
          <w:szCs w:val="16"/>
        </w:rPr>
        <w:t xml:space="preserve">In a borrowing, the receivables stay (pledged) and the cash received is a liability. A is wrong: That describes a sale without recourse. B is wrong: That describes a sale with recourse.</w:t>
      </w:r>
    </w:p>
    <w:p>
      <w:pPr>
        <w:spacing w:after="18"/>
        <w:ind w:left="300" w:hanging="300"/>
      </w:pPr>
      <w:r>
        <w:rPr>
          <w:b/>
          <w:bCs/>
          <w:color w:val="8186EF"/>
          <w:sz w:val="16"/>
          <w:szCs w:val="16"/>
        </w:rPr>
        <w:t xml:space="preserve">22  </w:t>
      </w:r>
      <w:r>
        <w:rPr>
          <w:sz w:val="16"/>
          <w:szCs w:val="16"/>
        </w:rPr>
        <w:t xml:space="preserve">The simplified approach requires lifetime expected losses for these receivables. A is wrong: The 12-month measure is stage 1 of the general approach, not the simplified approach. B is wrong: That was the old incurred-loss model.</w:t>
      </w:r>
    </w:p>
    <w:p>
      <w:pPr>
        <w:spacing w:after="18"/>
        <w:ind w:left="300" w:hanging="300"/>
      </w:pPr>
      <w:r>
        <w:rPr>
          <w:b/>
          <w:bCs/>
          <w:color w:val="8186EF"/>
          <w:sz w:val="16"/>
          <w:szCs w:val="16"/>
        </w:rPr>
        <w:t xml:space="preserve">23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6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6.2</w:t>
      </w:r>
    </w:p>
    <w:p>
      <w:pPr>
        <w:spacing w:after="8"/>
      </w:pPr>
      <w:r>
        <w:rPr>
          <w:color w:val="23265A"/>
          <w:sz w:val="22"/>
          <w:szCs w:val="22"/>
        </w:rPr>
        <w:t xml:space="preserve">The allowance for credit losses</w:t>
      </w:r>
    </w:p>
    <w:p>
      <w:pPr>
        <w:spacing w:after="130"/>
      </w:pPr>
      <w:r>
        <w:rPr>
          <w:color w:val="6B7280"/>
          <w:sz w:val="20"/>
          <w:szCs w:val="20"/>
        </w:rPr>
        <w:t xml:space="preserve">section 6.2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33"/>
        <w:gridCol w:w="4216"/>
        <w:gridCol w:w="35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5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9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4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55"/>
            <w:tcMar>
              <w:top w:type="dxa" w:w="50"/>
              <w:left w:type="dxa" w:w="110"/>
              <w:bottom w:type="dxa" w:w="50"/>
              <w:right w:type="dxa" w:w="110"/>
            </w:tcMar>
          </w:tcPr>
          <w:p>
            <w:pPr>
              <w:spacing w:before="26" w:after="26"/>
            </w:pPr>
            <w:r>
              <w:rPr>
                <w:color w:val="232733"/>
                <w:sz w:val="16"/>
                <w:szCs w:val="16"/>
              </w:rPr>
              <w:t xml:space="preserve">The allowance for credit losses</w:t>
            </w:r>
          </w:p>
        </w:tc>
        <w:tc>
          <w:tcPr>
            <w:tcW w:type="pct" w:w="2196"/>
            <w:tcMar>
              <w:top w:type="dxa" w:w="50"/>
              <w:left w:type="dxa" w:w="110"/>
              <w:bottom w:type="dxa" w:w="50"/>
              <w:right w:type="dxa" w:w="110"/>
            </w:tcMar>
          </w:tcPr>
          <w:p>
            <w:pPr>
              <w:spacing w:before="26" w:after="26"/>
            </w:pPr>
            <w:r>
              <w:rPr>
                <w:color w:val="232733"/>
                <w:sz w:val="16"/>
                <w:szCs w:val="16"/>
              </w:rPr>
              <w:t xml:space="preserve">a figure to read · Age of receivable · the book’s own rule, gapped</w:t>
            </w:r>
          </w:p>
        </w:tc>
        <w:tc>
          <w:tcPr>
            <w:tcW w:type="pct" w:w="184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5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96"/>
            <w:shd w:fill="FBFAF6" w:val="clear"/>
            <w:tcMar>
              <w:top w:type="dxa" w:w="50"/>
              <w:left w:type="dxa" w:w="110"/>
              <w:bottom w:type="dxa" w:w="50"/>
              <w:right w:type="dxa" w:w="110"/>
            </w:tcMar>
          </w:tcPr>
          <w:p>
            <w:pPr>
              <w:spacing w:before="26" w:after="26"/>
            </w:pPr>
            <w:r>
              <w:rPr>
                <w:color w:val="232733"/>
                <w:sz w:val="16"/>
                <w:szCs w:val="16"/>
              </w:rPr>
              <w:t xml:space="preserve">a figure to read · Age of receivable · The English the exam uses, and what it translates</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recourse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recovery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effective control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notes receivable   ·   aging schedule   ·   receivables   ·   amortized cost   ·   allowance</w:t>
      </w:r>
    </w:p>
    <w:p>
      <w:pPr>
        <w:spacing w:before="36" w:after="36"/>
        <w:ind w:left="300"/>
      </w:pPr>
      <w:r>
        <w:rPr>
          <w:sz w:val="19"/>
          <w:szCs w:val="19"/>
        </w:rPr>
        <w:t xml:space="preserve">The balance sheet shows </w:t>
      </w:r>
      <w:r>
        <w:rPr>
          <w:u w:val="single"/>
          <w:sz w:val="19"/>
          <w:szCs w:val="19"/>
        </w:rPr>
        <w:t xml:space="preserve">             </w:t>
      </w:r>
      <w:r>
        <w:rPr>
          <w:sz w:val="19"/>
          <w:szCs w:val="19"/>
        </w:rPr>
        <w:t xml:space="preserve"> minus the </w:t>
      </w:r>
      <w:r>
        <w:rPr>
          <w:u w:val="single"/>
          <w:sz w:val="19"/>
          <w:szCs w:val="19"/>
        </w:rPr>
        <w:t xml:space="preserve">           </w:t>
      </w:r>
      <w:r>
        <w:rPr>
          <w:sz w:val="19"/>
          <w:szCs w:val="19"/>
        </w:rPr>
        <w:t xml:space="preserve">: the amount the company expects to collect. A common method is the </w:t>
      </w:r>
      <w:r>
        <w:rPr>
          <w:u w:val="single"/>
          <w:sz w:val="19"/>
          <w:szCs w:val="19"/>
        </w:rPr>
        <w:t xml:space="preserve">                </w:t>
      </w:r>
      <w:r>
        <w:rPr>
          <w:sz w:val="19"/>
          <w:szCs w:val="19"/>
        </w:rPr>
        <w:t xml:space="preserve">. The company groups its receivables by how long they are past due and applies an expected loss rate to each group.</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recovery   ·   write-off   ·   notes receivable   ·   amortized cost   ·   accounts receivable</w:t>
      </w:r>
    </w:p>
    <w:p>
      <w:pPr>
        <w:spacing w:before="36" w:after="36"/>
        <w:ind w:left="300"/>
      </w:pPr>
      <w:r>
        <w:rPr>
          <w:sz w:val="19"/>
          <w:szCs w:val="19"/>
        </w:rPr>
        <w:t xml:space="preserve">The </w:t>
      </w:r>
      <w:r>
        <w:rPr>
          <w:u w:val="single"/>
          <w:sz w:val="19"/>
          <w:szCs w:val="19"/>
        </w:rPr>
        <w:t xml:space="preserve">           </w:t>
      </w:r>
      <w:r>
        <w:rPr>
          <w:sz w:val="19"/>
          <w:szCs w:val="19"/>
        </w:rPr>
        <w:t xml:space="preserve"> changes neither net income nor net receivables, because the expense was already recorded when the allowance was built. If the customer later pays, the company records a </w:t>
      </w:r>
      <w:r>
        <w:rPr>
          <w:u w:val="single"/>
          <w:sz w:val="19"/>
          <w:szCs w:val="19"/>
        </w:rPr>
        <w:t xml:space="preserve">           </w:t>
      </w:r>
      <w:r>
        <w:rPr>
          <w:sz w:val="19"/>
          <w:szCs w:val="19"/>
        </w:rPr>
        <w:t xml:space="preserve">: it first reinstates the receivable (debit </w:t>
      </w:r>
      <w:r>
        <w:rPr>
          <w:u w:val="single"/>
          <w:sz w:val="19"/>
          <w:szCs w:val="19"/>
        </w:rPr>
        <w:t xml:space="preserve">                     </w:t>
      </w:r>
      <w:r>
        <w:rPr>
          <w:sz w:val="19"/>
          <w:szCs w:val="19"/>
        </w:rPr>
        <w:t xml:space="preserve">, credit allowance) and then records the cash collection.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allowance   ·   amortized cost   ·   notes receivable   ·   allowance for credit losses   ·   different</w:t>
      </w:r>
    </w:p>
    <w:p>
      <w:pPr>
        <w:spacing w:before="36" w:after="36"/>
        <w:ind w:left="300"/>
      </w:pPr>
      <w:r>
        <w:rPr>
          <w:sz w:val="19"/>
          <w:szCs w:val="19"/>
        </w:rPr>
        <w:t xml:space="preserve">Arabic مخصص covers two </w:t>
      </w:r>
      <w:r>
        <w:rPr>
          <w:u w:val="single"/>
          <w:sz w:val="19"/>
          <w:szCs w:val="19"/>
        </w:rPr>
        <w:t xml:space="preserve">           </w:t>
      </w:r>
      <w:r>
        <w:rPr>
          <w:sz w:val="19"/>
          <w:szCs w:val="19"/>
        </w:rPr>
        <w:t xml:space="preserve"> things. An </w:t>
      </w:r>
      <w:r>
        <w:rPr>
          <w:u w:val="single"/>
          <w:sz w:val="19"/>
          <w:szCs w:val="19"/>
        </w:rPr>
        <w:t xml:space="preserve">           </w:t>
      </w:r>
      <w:r>
        <w:rPr>
          <w:sz w:val="19"/>
          <w:szCs w:val="19"/>
        </w:rPr>
        <w:t xml:space="preserve"> (مخصص الخسائر الائتمانية) reduces an asset. A provision under IAS 37 is a liability. In a U.S. GAAP answer, always write </w:t>
      </w:r>
      <w:r>
        <w:rPr>
          <w:u w:val="single"/>
          <w:sz w:val="19"/>
          <w:szCs w:val="19"/>
        </w:rPr>
        <w:t xml:space="preserve">                             </w:t>
      </w:r>
      <w:r>
        <w:rPr>
          <w:sz w:val="19"/>
          <w:szCs w:val="19"/>
        </w:rPr>
        <w:t xml:space="preserve">, never provision for doubtful debts or reserve for bad debts.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allowance for credit losses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amount of Total as “660,000”.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40138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64"/>
        <w:gridCol w:w="1641"/>
        <w:gridCol w:w="1594"/>
        <w:gridCol w:w="19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book’s own table</w:t>
            </w:r>
          </w:p>
        </w:tc>
      </w:tr>
      <w:tr>
        <w:tc>
          <w:tcPr>
            <w:tcW w:type="pct" w:w="2325"/>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5"/>
            <w:tcMar>
              <w:top w:type="dxa" w:w="50"/>
              <w:left w:type="dxa" w:w="110"/>
              <w:bottom w:type="dxa" w:w="50"/>
              <w:right w:type="dxa" w:w="110"/>
            </w:tcMar>
          </w:tcPr>
          <w:p>
            <w:pPr>
              <w:spacing w:before="26" w:after="26"/>
            </w:pPr>
            <w:r>
              <w:rPr>
                <w:b/>
                <w:bCs/>
                <w:color w:val="353A7C"/>
                <w:sz w:val="15"/>
                <w:szCs w:val="15"/>
              </w:rPr>
              <w:t xml:space="preserve">Amount</w:t>
            </w:r>
          </w:p>
        </w:tc>
        <w:tc>
          <w:tcPr>
            <w:tcW w:type="pct" w:w="83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990"/>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325"/>
            <w:tcMar>
              <w:top w:type="dxa" w:w="50"/>
              <w:left w:type="dxa" w:w="110"/>
              <w:bottom w:type="dxa" w:w="50"/>
              <w:right w:type="dxa" w:w="110"/>
            </w:tcMar>
          </w:tcPr>
          <w:p>
            <w:pPr>
              <w:spacing w:before="26" w:after="26"/>
            </w:pPr>
            <w:r>
              <w:rPr>
                <w:color w:val="232733"/>
                <w:sz w:val="16"/>
                <w:szCs w:val="16"/>
              </w:rPr>
              <w:t xml:space="preserve">Current</w:t>
            </w:r>
          </w:p>
        </w:tc>
        <w:tc>
          <w:tcPr>
            <w:tcW w:type="pct" w:w="855"/>
            <w:tcMar>
              <w:top w:type="dxa" w:w="50"/>
              <w:left w:type="dxa" w:w="110"/>
              <w:bottom w:type="dxa" w:w="50"/>
              <w:right w:type="dxa" w:w="110"/>
            </w:tcMar>
          </w:tcPr>
          <w:p>
            <w:pPr>
              <w:spacing w:before="26" w:after="26"/>
            </w:pPr>
            <w:r>
              <w:rPr>
                <w:color w:val="232733"/>
                <w:sz w:val="16"/>
                <w:szCs w:val="16"/>
              </w:rPr>
              <w:t xml:space="preserve">400,000</w:t>
            </w:r>
          </w:p>
        </w:tc>
        <w:tc>
          <w:tcPr>
            <w:tcW w:type="pct" w:w="830"/>
            <w:tcMar>
              <w:top w:type="dxa" w:w="50"/>
              <w:left w:type="dxa" w:w="110"/>
              <w:bottom w:type="dxa" w:w="50"/>
              <w:right w:type="dxa" w:w="110"/>
            </w:tcMar>
          </w:tcPr>
          <w:p>
            <w:pPr>
              <w:spacing w:before="26" w:after="26"/>
            </w:pPr>
            <w:r>
              <w:rPr>
                <w:color w:val="232733"/>
                <w:sz w:val="16"/>
                <w:szCs w:val="16"/>
              </w:rPr>
              <w:t xml:space="preserve">1%</w:t>
            </w:r>
          </w:p>
        </w:tc>
        <w:tc>
          <w:tcPr>
            <w:tcW w:type="pct" w:w="990"/>
            <w:tcMar>
              <w:top w:type="dxa" w:w="50"/>
              <w:left w:type="dxa" w:w="110"/>
              <w:bottom w:type="dxa" w:w="50"/>
              <w:right w:type="dxa" w:w="110"/>
            </w:tcMar>
          </w:tcPr>
          <w:p>
            <w:pPr>
              <w:spacing w:before="26" w:after="26"/>
            </w:pPr>
            <w:r>
              <w:rPr>
                <w:color w:val="232733"/>
                <w:sz w:val="16"/>
                <w:szCs w:val="16"/>
              </w:rPr>
              <w:t xml:space="preserve">4,000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1–30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3%</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4,500</w:t>
            </w:r>
          </w:p>
        </w:tc>
      </w:tr>
      <w:tr>
        <w:tc>
          <w:tcPr>
            <w:tcW w:type="pct" w:w="2325"/>
            <w:tcMar>
              <w:top w:type="dxa" w:w="50"/>
              <w:left w:type="dxa" w:w="110"/>
              <w:bottom w:type="dxa" w:w="50"/>
              <w:right w:type="dxa" w:w="110"/>
            </w:tcMar>
          </w:tcPr>
          <w:p>
            <w:pPr>
              <w:spacing w:before="26" w:after="26"/>
            </w:pPr>
            <w:r>
              <w:rPr>
                <w:color w:val="232733"/>
                <w:sz w:val="16"/>
                <w:szCs w:val="16"/>
              </w:rPr>
              <w:t xml:space="preserve">31–60 days past due</w:t>
            </w:r>
          </w:p>
        </w:tc>
        <w:tc>
          <w:tcPr>
            <w:tcW w:type="pct" w:w="855"/>
            <w:tcMar>
              <w:top w:type="dxa" w:w="50"/>
              <w:left w:type="dxa" w:w="110"/>
              <w:bottom w:type="dxa" w:w="50"/>
              <w:right w:type="dxa" w:w="110"/>
            </w:tcMar>
          </w:tcPr>
          <w:p>
            <w:pPr>
              <w:spacing w:before="26" w:after="26"/>
            </w:pPr>
            <w:r>
              <w:rPr>
                <w:color w:val="232733"/>
                <w:sz w:val="16"/>
                <w:szCs w:val="16"/>
              </w:rPr>
              <w:t xml:space="preserve">60,000</w:t>
            </w:r>
          </w:p>
        </w:tc>
        <w:tc>
          <w:tcPr>
            <w:tcW w:type="pct" w:w="830"/>
            <w:tcMar>
              <w:top w:type="dxa" w:w="50"/>
              <w:left w:type="dxa" w:w="110"/>
              <w:bottom w:type="dxa" w:w="50"/>
              <w:right w:type="dxa" w:w="110"/>
            </w:tcMar>
          </w:tcPr>
          <w:p>
            <w:pPr>
              <w:spacing w:before="26" w:after="26"/>
            </w:pPr>
            <w:r>
              <w:rPr>
                <w:color w:val="232733"/>
                <w:sz w:val="16"/>
                <w:szCs w:val="16"/>
              </w:rPr>
              <w:t xml:space="preserve">10%</w:t>
            </w:r>
          </w:p>
        </w:tc>
        <w:tc>
          <w:tcPr>
            <w:tcW w:type="pct" w:w="990"/>
            <w:tcMar>
              <w:top w:type="dxa" w:w="50"/>
              <w:left w:type="dxa" w:w="110"/>
              <w:bottom w:type="dxa" w:w="50"/>
              <w:right w:type="dxa" w:w="110"/>
            </w:tcMar>
          </w:tcPr>
          <w:p>
            <w:pPr>
              <w:spacing w:before="26" w:after="26"/>
            </w:pPr>
            <w:r>
              <w:rPr>
                <w:color w:val="232733"/>
                <w:sz w:val="16"/>
                <w:szCs w:val="16"/>
              </w:rPr>
              <w:t xml:space="preserve">6,000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61–90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30,000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25%</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7,500</w:t>
            </w:r>
          </w:p>
        </w:tc>
      </w:tr>
      <w:tr>
        <w:tc>
          <w:tcPr>
            <w:tcW w:type="pct" w:w="2325"/>
            <w:tcMar>
              <w:top w:type="dxa" w:w="50"/>
              <w:left w:type="dxa" w:w="110"/>
              <w:bottom w:type="dxa" w:w="50"/>
              <w:right w:type="dxa" w:w="110"/>
            </w:tcMar>
          </w:tcPr>
          <w:p>
            <w:pPr>
              <w:spacing w:before="26" w:after="26"/>
            </w:pPr>
            <w:r>
              <w:rPr>
                <w:color w:val="232733"/>
                <w:sz w:val="16"/>
                <w:szCs w:val="16"/>
              </w:rPr>
              <w:t xml:space="preserve">Over 90 days past due</w:t>
            </w:r>
          </w:p>
        </w:tc>
        <w:tc>
          <w:tcPr>
            <w:tcW w:type="pct" w:w="855"/>
            <w:tcMar>
              <w:top w:type="dxa" w:w="50"/>
              <w:left w:type="dxa" w:w="110"/>
              <w:bottom w:type="dxa" w:w="50"/>
              <w:right w:type="dxa" w:w="110"/>
            </w:tcMar>
          </w:tcPr>
          <w:p>
            <w:pPr>
              <w:spacing w:before="26" w:after="26"/>
            </w:pPr>
            <w:r>
              <w:rPr>
                <w:color w:val="232733"/>
                <w:sz w:val="16"/>
                <w:szCs w:val="16"/>
              </w:rPr>
              <w:t xml:space="preserve">20,000</w:t>
            </w:r>
          </w:p>
        </w:tc>
        <w:tc>
          <w:tcPr>
            <w:tcW w:type="pct" w:w="830"/>
            <w:tcMar>
              <w:top w:type="dxa" w:w="50"/>
              <w:left w:type="dxa" w:w="110"/>
              <w:bottom w:type="dxa" w:w="50"/>
              <w:right w:type="dxa" w:w="110"/>
            </w:tcMar>
          </w:tcPr>
          <w:p>
            <w:pPr>
              <w:spacing w:before="26" w:after="26"/>
            </w:pPr>
            <w:r>
              <w:rPr>
                <w:color w:val="232733"/>
                <w:sz w:val="16"/>
                <w:szCs w:val="16"/>
              </w:rPr>
              <w:t xml:space="preserve">60%</w:t>
            </w:r>
          </w:p>
        </w:tc>
        <w:tc>
          <w:tcPr>
            <w:tcW w:type="pct" w:w="990"/>
            <w:tcMar>
              <w:top w:type="dxa" w:w="50"/>
              <w:left w:type="dxa" w:w="110"/>
              <w:bottom w:type="dxa" w:w="50"/>
              <w:right w:type="dxa" w:w="110"/>
            </w:tcMar>
          </w:tcPr>
          <w:p>
            <w:pPr>
              <w:spacing w:before="26" w:after="26"/>
            </w:pPr>
            <w:r>
              <w:rPr>
                <w:color w:val="232733"/>
                <w:sz w:val="16"/>
                <w:szCs w:val="16"/>
              </w:rPr>
              <w:t xml:space="preserve">12,000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660,000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34,000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p>
      <w:pPr>
        <w:spacing w:before="30" w:after="30"/>
        <w:ind w:left="300" w:hanging="300"/>
      </w:pPr>
      <w:r>
        <w:rPr>
          <w:b/>
          <w:bCs/>
          <w:color w:val="353A7C"/>
          <w:sz w:val="19"/>
          <w:szCs w:val="19"/>
        </w:rPr>
        <w:t xml:space="preserve">6.  </w:t>
      </w:r>
      <w:r>
        <w:rPr>
          <w:sz w:val="19"/>
          <w:szCs w:val="19"/>
        </w:rPr>
        <w:t xml:space="preserve">The book gives the required allowance of 1–30 days past due as “4,500”.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297"/>
        <w:gridCol w:w="1628"/>
        <w:gridCol w:w="1683"/>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Age of receivable</w:t>
            </w:r>
          </w:p>
        </w:tc>
        <w:tc>
          <w:tcPr>
            <w:tcW w:type="pct" w:w="676"/>
            <w:shd w:fill="353A7C" w:val="clear"/>
            <w:tcMar>
              <w:top w:type="dxa" w:w="50"/>
              <w:left w:type="dxa" w:w="110"/>
              <w:bottom w:type="dxa" w:w="50"/>
              <w:right w:type="dxa" w:w="110"/>
            </w:tcMar>
          </w:tcPr>
          <w:p>
            <w:pPr>
              <w:spacing w:before="34" w:after="34"/>
            </w:pPr>
            <w:r>
              <w:rPr>
                <w:b/>
                <w:bCs/>
                <w:color w:val="FFFFFF"/>
                <w:sz w:val="15"/>
                <w:szCs w:val="15"/>
              </w:rPr>
              <w:t xml:space="preserve">Amount</w:t>
            </w:r>
          </w:p>
        </w:tc>
        <w:tc>
          <w:tcPr>
            <w:tcW w:type="pct" w:w="848"/>
            <w:shd w:fill="353A7C" w:val="clear"/>
            <w:tcMar>
              <w:top w:type="dxa" w:w="50"/>
              <w:left w:type="dxa" w:w="110"/>
              <w:bottom w:type="dxa" w:w="50"/>
              <w:right w:type="dxa" w:w="110"/>
            </w:tcMar>
          </w:tcPr>
          <w:p>
            <w:pPr>
              <w:spacing w:before="34" w:after="34"/>
            </w:pPr>
            <w:r>
              <w:rPr>
                <w:b/>
                <w:bCs/>
                <w:color w:val="FFFFFF"/>
                <w:sz w:val="15"/>
                <w:szCs w:val="15"/>
              </w:rPr>
              <w:t xml:space="preserve">Expected loss rate</w:t>
            </w:r>
          </w:p>
        </w:tc>
        <w:tc>
          <w:tcPr>
            <w:tcW w:type="pct" w:w="876"/>
            <w:shd w:fill="353A7C" w:val="clear"/>
            <w:tcMar>
              <w:top w:type="dxa" w:w="50"/>
              <w:left w:type="dxa" w:w="110"/>
              <w:bottom w:type="dxa" w:w="50"/>
              <w:right w:type="dxa" w:w="110"/>
            </w:tcMar>
          </w:tcPr>
          <w:p>
            <w:pPr>
              <w:spacing w:before="34" w:after="34"/>
            </w:pPr>
            <w:r>
              <w:rPr>
                <w:b/>
                <w:bCs/>
                <w:color w:val="FFFFFF"/>
                <w:sz w:val="15"/>
                <w:szCs w:val="15"/>
              </w:rPr>
              <w:t xml:space="preserve">Required allowance</w:t>
            </w:r>
          </w:p>
        </w:tc>
      </w:tr>
      <w:tr>
        <w:tc>
          <w:tcPr>
            <w:tcW w:type="pct" w:w="2600"/>
            <w:tcMar>
              <w:top w:type="dxa" w:w="50"/>
              <w:left w:type="dxa" w:w="110"/>
              <w:bottom w:type="dxa" w:w="50"/>
              <w:right w:type="dxa" w:w="110"/>
            </w:tcMar>
          </w:tcPr>
          <w:p>
            <w:pPr>
              <w:spacing w:before="32" w:after="32"/>
            </w:pPr>
            <w:r>
              <w:rPr>
                <w:sz w:val="16"/>
                <w:szCs w:val="16"/>
              </w:rPr>
              <w:t xml:space="preserve">Current</w:t>
            </w:r>
          </w:p>
        </w:tc>
        <w:tc>
          <w:tcPr>
            <w:tcW w:type="pct" w:w="676"/>
            <w:tcMar>
              <w:top w:type="dxa" w:w="50"/>
              <w:left w:type="dxa" w:w="110"/>
              <w:bottom w:type="dxa" w:w="50"/>
              <w:right w:type="dxa" w:w="110"/>
            </w:tcMar>
          </w:tcPr>
          <w:p>
            <w:pPr>
              <w:spacing w:before="32" w:after="32"/>
            </w:pPr>
            <w:r>
              <w:rPr>
                <w:sz w:val="16"/>
                <w:szCs w:val="16"/>
              </w:rPr>
              <w:t xml:space="preserve">400,000</w:t>
            </w:r>
          </w:p>
        </w:tc>
        <w:tc>
          <w:tcPr>
            <w:tcW w:type="pct" w:w="848"/>
            <w:tcMar>
              <w:top w:type="dxa" w:w="50"/>
              <w:left w:type="dxa" w:w="110"/>
              <w:bottom w:type="dxa" w:w="50"/>
              <w:right w:type="dxa" w:w="110"/>
            </w:tcMar>
          </w:tcPr>
          <w:p>
            <w:pPr>
              <w:spacing w:before="32" w:after="32"/>
            </w:pPr>
            <w:r>
              <w:rPr>
                <w:sz w:val="16"/>
                <w:szCs w:val="16"/>
              </w:rPr>
              <w:t xml:space="preserve">1%</w:t>
            </w:r>
          </w:p>
        </w:tc>
        <w:tc>
          <w:tcPr>
            <w:tcW w:type="pct" w:w="876"/>
            <w:tcMar>
              <w:top w:type="dxa" w:w="50"/>
              <w:left w:type="dxa" w:w="110"/>
              <w:bottom w:type="dxa" w:w="50"/>
              <w:right w:type="dxa" w:w="110"/>
            </w:tcMar>
          </w:tcPr>
          <w:p>
            <w:pPr>
              <w:spacing w:before="32" w:after="32"/>
            </w:pPr>
            <w:r>
              <w:rPr>
                <w:sz w:val="16"/>
                <w:szCs w:val="16"/>
              </w:rPr>
              <w:t xml:space="preserve">4,000</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1–30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31–60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61–90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Over 90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Total</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12.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write-off  ·  credit loss expense  ·  aging schedule  ·  accounts receivable</w:t>
            </w:r>
          </w:p>
          <w:p>
            <w:pPr>
              <w:spacing w:before="26" w:after="26"/>
              <w:ind w:left="200"/>
            </w:pPr>
            <w:r>
              <w:rPr>
                <w:sz w:val="19"/>
                <w:szCs w:val="19"/>
              </w:rPr>
              <w:t xml:space="preserve">When a customer's balance is clearly uncollectible, the company records a </w:t>
            </w:r>
            <w:r>
              <w:rPr>
                <w:u w:val="single"/>
                <w:sz w:val="19"/>
                <w:szCs w:val="19"/>
              </w:rPr>
              <w:t xml:space="preserve">           </w:t>
            </w:r>
            <w:r>
              <w:rPr>
                <w:sz w:val="19"/>
                <w:szCs w:val="19"/>
              </w:rPr>
              <w:t xml:space="preserve">: debit the allowance and credit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Current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1–30 days past due</w:t>
            </w:r>
          </w:p>
        </w:tc>
      </w:tr>
      <w:tr>
        <w:tc>
          <w:tcPr>
            <w:tcW w:type="pct" w:w="2500"/>
            <w:tcMar>
              <w:top w:type="dxa" w:w="50"/>
              <w:left w:type="dxa" w:w="110"/>
              <w:bottom w:type="dxa" w:w="50"/>
              <w:right w:type="dxa" w:w="110"/>
            </w:tcMar>
          </w:tcPr>
          <w:p>
            <w:pPr>
              <w:spacing w:before="26" w:after="26"/>
            </w:pPr>
            <w:r>
              <w:rPr>
                <w:sz w:val="16"/>
                <w:szCs w:val="16"/>
              </w:rPr>
              <w:t xml:space="preserve">Amount: 400,000</w:t>
            </w:r>
          </w:p>
        </w:tc>
        <w:tc>
          <w:tcPr>
            <w:tcW w:type="pct" w:w="2500"/>
            <w:tcMar>
              <w:top w:type="dxa" w:w="50"/>
              <w:left w:type="dxa" w:w="110"/>
              <w:bottom w:type="dxa" w:w="50"/>
              <w:right w:type="dxa" w:w="110"/>
            </w:tcMar>
          </w:tcPr>
          <w:p>
            <w:pPr>
              <w:spacing w:before="26" w:after="26"/>
            </w:pPr>
            <w:r>
              <w:rPr>
                <w:sz w:val="16"/>
                <w:szCs w:val="16"/>
              </w:rPr>
              <w:t xml:space="preserve">Amount: 150,000</w:t>
            </w:r>
          </w:p>
        </w:tc>
      </w:tr>
      <w:tr>
        <w:tc>
          <w:tcPr>
            <w:tcW w:type="pct" w:w="2500"/>
            <w:tcMar>
              <w:top w:type="dxa" w:w="50"/>
              <w:left w:type="dxa" w:w="110"/>
              <w:bottom w:type="dxa" w:w="50"/>
              <w:right w:type="dxa" w:w="110"/>
            </w:tcMar>
          </w:tcPr>
          <w:p>
            <w:pPr>
              <w:spacing w:before="26" w:after="26"/>
            </w:pPr>
            <w:r>
              <w:rPr>
                <w:sz w:val="16"/>
                <w:szCs w:val="16"/>
              </w:rPr>
              <w:t xml:space="preserve">Expected loss rate: 1%</w:t>
            </w:r>
          </w:p>
        </w:tc>
        <w:tc>
          <w:tcPr>
            <w:tcW w:type="pct" w:w="2500"/>
            <w:tcMar>
              <w:top w:type="dxa" w:w="50"/>
              <w:left w:type="dxa" w:w="110"/>
              <w:bottom w:type="dxa" w:w="50"/>
              <w:right w:type="dxa" w:w="110"/>
            </w:tcMar>
          </w:tcPr>
          <w:p>
            <w:pPr>
              <w:spacing w:before="26" w:after="26"/>
            </w:pPr>
            <w:r>
              <w:rPr>
                <w:sz w:val="16"/>
                <w:szCs w:val="16"/>
              </w:rPr>
              <w:t xml:space="preserve">Expected loss rate: 3%</w:t>
            </w:r>
          </w:p>
        </w:tc>
      </w:tr>
    </w:tbl>
    <w:p>
      <w:pPr>
        <w:spacing w:before="36" w:after="16"/>
      </w:pPr>
      <w:r>
        <w:rPr>
          <w:sz w:val="18"/>
          <w:szCs w:val="18"/>
        </w:rPr>
        <w:t xml:space="preserve">Only the facts above differ. What is the required allowance of Current?</w:t>
      </w:r>
    </w:p>
    <w:p>
      <w:pPr>
        <w:spacing w:before="40" w:after="16"/>
        <w:ind w:left="300" w:hanging="300"/>
      </w:pPr>
      <w:r>
        <w:rPr>
          <w:b/>
          <w:bCs/>
          <w:color w:val="353A7C"/>
          <w:sz w:val="19"/>
          <w:szCs w:val="19"/>
        </w:rPr>
        <w:t xml:space="preserve">13.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4,500</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Under IFRS 9, how are expected credit losses measured on trade receivables without a significant financing component?</w:t>
      </w:r>
    </w:p>
    <w:p>
      <w:pPr>
        <w:spacing w:after="18"/>
        <w:ind w:left="560" w:hanging="260"/>
      </w:pPr>
      <w:r>
        <w:rPr>
          <w:b/>
          <w:bCs/>
          <w:color w:val="8186EF"/>
          <w:sz w:val="18"/>
          <w:szCs w:val="18"/>
        </w:rPr>
        <w:t xml:space="preserve">A. </w:t>
      </w:r>
      <w:r>
        <w:rPr>
          <w:sz w:val="18"/>
          <w:szCs w:val="18"/>
        </w:rPr>
        <w:t xml:space="preserve">At 12-month expected losses</w:t>
      </w:r>
    </w:p>
    <w:p>
      <w:pPr>
        <w:spacing w:after="18"/>
        <w:ind w:left="560" w:hanging="260"/>
      </w:pPr>
      <w:r>
        <w:rPr>
          <w:b/>
          <w:bCs/>
          <w:color w:val="8186EF"/>
          <w:sz w:val="18"/>
          <w:szCs w:val="18"/>
        </w:rPr>
        <w:t xml:space="preserve">B. </w:t>
      </w:r>
      <w:r>
        <w:rPr>
          <w:sz w:val="18"/>
          <w:szCs w:val="18"/>
        </w:rPr>
        <w:t xml:space="preserve">Only when a loss is probable</w:t>
      </w:r>
    </w:p>
    <w:p>
      <w:pPr>
        <w:spacing w:after="18"/>
        <w:ind w:left="560" w:hanging="260"/>
      </w:pPr>
      <w:r>
        <w:rPr>
          <w:b/>
          <w:bCs/>
          <w:color w:val="8186EF"/>
          <w:sz w:val="18"/>
          <w:szCs w:val="18"/>
        </w:rPr>
        <w:t xml:space="preserve">C. </w:t>
      </w:r>
      <w:r>
        <w:rPr>
          <w:sz w:val="18"/>
          <w:szCs w:val="18"/>
        </w:rPr>
        <w:t xml:space="preserve">Only when the receivable is written off</w:t>
      </w:r>
    </w:p>
    <w:p>
      <w:pPr>
        <w:spacing w:after="18"/>
        <w:ind w:left="560" w:hanging="260"/>
      </w:pPr>
      <w:r>
        <w:rPr>
          <w:b/>
          <w:bCs/>
          <w:color w:val="8186EF"/>
          <w:sz w:val="18"/>
          <w:szCs w:val="18"/>
        </w:rPr>
        <w:t xml:space="preserve">D. </w:t>
      </w:r>
      <w:r>
        <w:rPr>
          <w:sz w:val="18"/>
          <w:szCs w:val="18"/>
        </w:rPr>
        <w:t xml:space="preserve">Always at lifetime expected losses</w:t>
      </w:r>
    </w:p>
    <w:p>
      <w:pPr>
        <w:spacing w:before="40" w:after="16"/>
        <w:ind w:left="300" w:hanging="300"/>
      </w:pPr>
      <w:r>
        <w:rPr>
          <w:b/>
          <w:bCs/>
          <w:color w:val="353A7C"/>
          <w:sz w:val="19"/>
          <w:szCs w:val="19"/>
        </w:rPr>
        <w:t xml:space="preserve">15.  </w:t>
      </w:r>
      <w:r>
        <w:rPr>
          <w:sz w:val="19"/>
          <w:szCs w:val="19"/>
        </w:rPr>
        <w:t xml:space="preserve">Receivables are factored with substantial recourse. The transfer meets the three ASC 860 conditions. Which statement is MOST likely correct?</w:t>
      </w:r>
    </w:p>
    <w:p>
      <w:pPr>
        <w:spacing w:after="18"/>
        <w:ind w:left="560" w:hanging="260"/>
      </w:pPr>
      <w:r>
        <w:rPr>
          <w:b/>
          <w:bCs/>
          <w:color w:val="8186EF"/>
          <w:sz w:val="18"/>
          <w:szCs w:val="18"/>
        </w:rPr>
        <w:t xml:space="preserve">A. </w:t>
      </w:r>
      <w:r>
        <w:rPr>
          <w:sz w:val="18"/>
          <w:szCs w:val="18"/>
        </w:rPr>
        <w:t xml:space="preserve">Both frameworks treat it as a borrowing.</w:t>
      </w:r>
    </w:p>
    <w:p>
      <w:pPr>
        <w:spacing w:after="18"/>
        <w:ind w:left="560" w:hanging="260"/>
      </w:pPr>
      <w:r>
        <w:rPr>
          <w:b/>
          <w:bCs/>
          <w:color w:val="8186EF"/>
          <w:sz w:val="18"/>
          <w:szCs w:val="18"/>
        </w:rPr>
        <w:t xml:space="preserve">B. </w:t>
      </w:r>
      <w:r>
        <w:rPr>
          <w:sz w:val="18"/>
          <w:szCs w:val="18"/>
        </w:rPr>
        <w:t xml:space="preserve">U.S. GAAP treats it as a sale; IFRS 9 may treat it as a borrowing.</w:t>
      </w:r>
    </w:p>
    <w:p>
      <w:pPr>
        <w:spacing w:after="18"/>
        <w:ind w:left="560" w:hanging="260"/>
      </w:pPr>
      <w:r>
        <w:rPr>
          <w:b/>
          <w:bCs/>
          <w:color w:val="8186EF"/>
          <w:sz w:val="18"/>
          <w:szCs w:val="18"/>
        </w:rPr>
        <w:t xml:space="preserve">C. </w:t>
      </w:r>
      <w:r>
        <w:rPr>
          <w:sz w:val="18"/>
          <w:szCs w:val="18"/>
        </w:rPr>
        <w:t xml:space="preserve">Both frameworks treat it as a sale with no liability.</w:t>
      </w:r>
    </w:p>
    <w:p>
      <w:pPr>
        <w:spacing w:after="18"/>
        <w:ind w:left="560" w:hanging="260"/>
      </w:pPr>
      <w:r>
        <w:rPr>
          <w:b/>
          <w:bCs/>
          <w:color w:val="8186EF"/>
          <w:sz w:val="18"/>
          <w:szCs w:val="18"/>
        </w:rPr>
        <w:t xml:space="preserve">D. </w:t>
      </w:r>
      <w:r>
        <w:rPr>
          <w:sz w:val="18"/>
          <w:szCs w:val="18"/>
        </w:rPr>
        <w:t xml:space="preserve">IFRS treats it as a sale; U.S. GAAP treats it as a borrowing.</w:t>
      </w:r>
    </w:p>
    <w:p>
      <w:pPr>
        <w:spacing w:before="40" w:after="16"/>
        <w:ind w:left="300" w:hanging="300"/>
      </w:pPr>
      <w:r>
        <w:rPr>
          <w:b/>
          <w:bCs/>
          <w:color w:val="353A7C"/>
          <w:sz w:val="19"/>
          <w:szCs w:val="19"/>
        </w:rPr>
        <w:t xml:space="preserve">16.  </w:t>
      </w:r>
      <w:r>
        <w:rPr>
          <w:sz w:val="19"/>
          <w:szCs w:val="19"/>
        </w:rPr>
        <w:t xml:space="preserve">Spiral review (Chapter 1). Where is the allowance for credit losses reported?</w:t>
      </w:r>
    </w:p>
    <w:p>
      <w:pPr>
        <w:spacing w:after="18"/>
        <w:ind w:left="560" w:hanging="260"/>
      </w:pPr>
      <w:r>
        <w:rPr>
          <w:b/>
          <w:bCs/>
          <w:color w:val="8186EF"/>
          <w:sz w:val="18"/>
          <w:szCs w:val="18"/>
        </w:rPr>
        <w:t xml:space="preserve">A. </w:t>
      </w:r>
      <w:r>
        <w:rPr>
          <w:sz w:val="18"/>
          <w:szCs w:val="18"/>
        </w:rPr>
        <w:t xml:space="preserve">As a liability</w:t>
      </w:r>
    </w:p>
    <w:p>
      <w:pPr>
        <w:spacing w:after="18"/>
        <w:ind w:left="560" w:hanging="260"/>
      </w:pPr>
      <w:r>
        <w:rPr>
          <w:b/>
          <w:bCs/>
          <w:color w:val="8186EF"/>
          <w:sz w:val="18"/>
          <w:szCs w:val="18"/>
        </w:rPr>
        <w:t xml:space="preserve">B. </w:t>
      </w:r>
      <w:r>
        <w:rPr>
          <w:sz w:val="18"/>
          <w:szCs w:val="18"/>
        </w:rPr>
        <w:t xml:space="preserve">As an expense</w:t>
      </w:r>
    </w:p>
    <w:p>
      <w:pPr>
        <w:spacing w:after="18"/>
        <w:ind w:left="560" w:hanging="260"/>
      </w:pPr>
      <w:r>
        <w:rPr>
          <w:b/>
          <w:bCs/>
          <w:color w:val="8186EF"/>
          <w:sz w:val="18"/>
          <w:szCs w:val="18"/>
        </w:rPr>
        <w:t xml:space="preserve">C. </w:t>
      </w:r>
      <w:r>
        <w:rPr>
          <w:sz w:val="18"/>
          <w:szCs w:val="18"/>
        </w:rPr>
        <w:t xml:space="preserve">As a contra-asset, deducted from accounts receivable</w:t>
      </w:r>
    </w:p>
    <w:p>
      <w:pPr>
        <w:spacing w:after="18"/>
        <w:ind w:left="560" w:hanging="260"/>
      </w:pPr>
      <w:r>
        <w:rPr>
          <w:b/>
          <w:bCs/>
          <w:color w:val="8186EF"/>
          <w:sz w:val="18"/>
          <w:szCs w:val="18"/>
        </w:rPr>
        <w:t xml:space="preserve">D. </w:t>
      </w:r>
      <w:r>
        <w:rPr>
          <w:sz w:val="18"/>
          <w:szCs w:val="18"/>
        </w:rPr>
        <w:t xml:space="preserve">As a reduction of equity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64"/>
        <w:gridCol w:w="1641"/>
        <w:gridCol w:w="1594"/>
        <w:gridCol w:w="19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extract for the question that follows</w:t>
            </w:r>
          </w:p>
        </w:tc>
      </w:tr>
      <w:tr>
        <w:tc>
          <w:tcPr>
            <w:tcW w:type="pct" w:w="2325"/>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5"/>
            <w:tcMar>
              <w:top w:type="dxa" w:w="50"/>
              <w:left w:type="dxa" w:w="110"/>
              <w:bottom w:type="dxa" w:w="50"/>
              <w:right w:type="dxa" w:w="110"/>
            </w:tcMar>
          </w:tcPr>
          <w:p>
            <w:pPr>
              <w:spacing w:before="26" w:after="26"/>
            </w:pPr>
            <w:r>
              <w:rPr>
                <w:b/>
                <w:bCs/>
                <w:color w:val="353A7C"/>
                <w:sz w:val="15"/>
                <w:szCs w:val="15"/>
              </w:rPr>
              <w:t xml:space="preserve">Amount</w:t>
            </w:r>
          </w:p>
        </w:tc>
        <w:tc>
          <w:tcPr>
            <w:tcW w:type="pct" w:w="83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990"/>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325"/>
            <w:tcMar>
              <w:top w:type="dxa" w:w="50"/>
              <w:left w:type="dxa" w:w="110"/>
              <w:bottom w:type="dxa" w:w="50"/>
              <w:right w:type="dxa" w:w="110"/>
            </w:tcMar>
          </w:tcPr>
          <w:p>
            <w:pPr>
              <w:spacing w:before="26" w:after="26"/>
            </w:pPr>
            <w:r>
              <w:rPr>
                <w:color w:val="232733"/>
                <w:sz w:val="16"/>
                <w:szCs w:val="16"/>
              </w:rPr>
              <w:t xml:space="preserve">Current</w:t>
            </w:r>
          </w:p>
        </w:tc>
        <w:tc>
          <w:tcPr>
            <w:tcW w:type="pct" w:w="855"/>
            <w:tcMar>
              <w:top w:type="dxa" w:w="50"/>
              <w:left w:type="dxa" w:w="110"/>
              <w:bottom w:type="dxa" w:w="50"/>
              <w:right w:type="dxa" w:w="110"/>
            </w:tcMar>
          </w:tcPr>
          <w:p>
            <w:pPr>
              <w:spacing w:before="26" w:after="26"/>
            </w:pPr>
            <w:r>
              <w:rPr>
                <w:color w:val="232733"/>
                <w:sz w:val="16"/>
                <w:szCs w:val="16"/>
              </w:rPr>
              <w:t xml:space="preserve">400,000</w:t>
            </w:r>
          </w:p>
        </w:tc>
        <w:tc>
          <w:tcPr>
            <w:tcW w:type="pct" w:w="830"/>
            <w:tcMar>
              <w:top w:type="dxa" w:w="50"/>
              <w:left w:type="dxa" w:w="110"/>
              <w:bottom w:type="dxa" w:w="50"/>
              <w:right w:type="dxa" w:w="110"/>
            </w:tcMar>
          </w:tcPr>
          <w:p>
            <w:pPr>
              <w:spacing w:before="26" w:after="26"/>
            </w:pPr>
            <w:r>
              <w:rPr>
                <w:color w:val="232733"/>
                <w:sz w:val="16"/>
                <w:szCs w:val="16"/>
              </w:rPr>
              <w:t xml:space="preserve">1%</w:t>
            </w:r>
          </w:p>
        </w:tc>
        <w:tc>
          <w:tcPr>
            <w:tcW w:type="pct" w:w="990"/>
            <w:tcMar>
              <w:top w:type="dxa" w:w="50"/>
              <w:left w:type="dxa" w:w="110"/>
              <w:bottom w:type="dxa" w:w="50"/>
              <w:right w:type="dxa" w:w="110"/>
            </w:tcMar>
          </w:tcPr>
          <w:p>
            <w:pPr>
              <w:spacing w:before="26" w:after="26"/>
            </w:pPr>
            <w:r>
              <w:rPr>
                <w:color w:val="232733"/>
                <w:sz w:val="16"/>
                <w:szCs w:val="16"/>
              </w:rPr>
              <w:t xml:space="preserve">4,000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1–30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3%</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4,500</w:t>
            </w:r>
          </w:p>
        </w:tc>
      </w:tr>
      <w:tr>
        <w:tc>
          <w:tcPr>
            <w:tcW w:type="pct" w:w="2325"/>
            <w:tcMar>
              <w:top w:type="dxa" w:w="50"/>
              <w:left w:type="dxa" w:w="110"/>
              <w:bottom w:type="dxa" w:w="50"/>
              <w:right w:type="dxa" w:w="110"/>
            </w:tcMar>
          </w:tcPr>
          <w:p>
            <w:pPr>
              <w:spacing w:before="26" w:after="26"/>
            </w:pPr>
            <w:r>
              <w:rPr>
                <w:color w:val="232733"/>
                <w:sz w:val="16"/>
                <w:szCs w:val="16"/>
              </w:rPr>
              <w:t xml:space="preserve">31–60 days past due</w:t>
            </w:r>
          </w:p>
        </w:tc>
        <w:tc>
          <w:tcPr>
            <w:tcW w:type="pct" w:w="855"/>
            <w:tcMar>
              <w:top w:type="dxa" w:w="50"/>
              <w:left w:type="dxa" w:w="110"/>
              <w:bottom w:type="dxa" w:w="50"/>
              <w:right w:type="dxa" w:w="110"/>
            </w:tcMar>
          </w:tcPr>
          <w:p>
            <w:pPr>
              <w:spacing w:before="26" w:after="26"/>
            </w:pPr>
            <w:r>
              <w:rPr>
                <w:color w:val="232733"/>
                <w:sz w:val="16"/>
                <w:szCs w:val="16"/>
              </w:rPr>
              <w:t xml:space="preserve">60,000</w:t>
            </w:r>
          </w:p>
        </w:tc>
        <w:tc>
          <w:tcPr>
            <w:tcW w:type="pct" w:w="830"/>
            <w:tcMar>
              <w:top w:type="dxa" w:w="50"/>
              <w:left w:type="dxa" w:w="110"/>
              <w:bottom w:type="dxa" w:w="50"/>
              <w:right w:type="dxa" w:w="110"/>
            </w:tcMar>
          </w:tcPr>
          <w:p>
            <w:pPr>
              <w:spacing w:before="26" w:after="26"/>
            </w:pPr>
            <w:r>
              <w:rPr>
                <w:color w:val="232733"/>
                <w:sz w:val="16"/>
                <w:szCs w:val="16"/>
              </w:rPr>
              <w:t xml:space="preserve">10%</w:t>
            </w:r>
          </w:p>
        </w:tc>
        <w:tc>
          <w:tcPr>
            <w:tcW w:type="pct" w:w="990"/>
            <w:tcMar>
              <w:top w:type="dxa" w:w="50"/>
              <w:left w:type="dxa" w:w="110"/>
              <w:bottom w:type="dxa" w:w="50"/>
              <w:right w:type="dxa" w:w="110"/>
            </w:tcMar>
          </w:tcPr>
          <w:p>
            <w:pPr>
              <w:spacing w:before="26" w:after="26"/>
            </w:pPr>
            <w:r>
              <w:rPr>
                <w:color w:val="232733"/>
                <w:sz w:val="16"/>
                <w:szCs w:val="16"/>
              </w:rPr>
              <w:t xml:space="preserve">6,000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61–90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30,000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25%</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7,500</w:t>
            </w:r>
          </w:p>
        </w:tc>
      </w:tr>
      <w:tr>
        <w:tc>
          <w:tcPr>
            <w:tcW w:type="pct" w:w="2325"/>
            <w:tcMar>
              <w:top w:type="dxa" w:w="50"/>
              <w:left w:type="dxa" w:w="110"/>
              <w:bottom w:type="dxa" w:w="50"/>
              <w:right w:type="dxa" w:w="110"/>
            </w:tcMar>
          </w:tcPr>
          <w:p>
            <w:pPr>
              <w:spacing w:before="26" w:after="26"/>
            </w:pPr>
            <w:r>
              <w:rPr>
                <w:color w:val="232733"/>
                <w:sz w:val="16"/>
                <w:szCs w:val="16"/>
              </w:rPr>
              <w:t xml:space="preserve">Over 90 days past due</w:t>
            </w:r>
          </w:p>
        </w:tc>
        <w:tc>
          <w:tcPr>
            <w:tcW w:type="pct" w:w="855"/>
            <w:tcMar>
              <w:top w:type="dxa" w:w="50"/>
              <w:left w:type="dxa" w:w="110"/>
              <w:bottom w:type="dxa" w:w="50"/>
              <w:right w:type="dxa" w:w="110"/>
            </w:tcMar>
          </w:tcPr>
          <w:p>
            <w:pPr>
              <w:spacing w:before="26" w:after="26"/>
            </w:pPr>
            <w:r>
              <w:rPr>
                <w:color w:val="232733"/>
                <w:sz w:val="16"/>
                <w:szCs w:val="16"/>
              </w:rPr>
              <w:t xml:space="preserve">20,000</w:t>
            </w:r>
          </w:p>
        </w:tc>
        <w:tc>
          <w:tcPr>
            <w:tcW w:type="pct" w:w="830"/>
            <w:tcMar>
              <w:top w:type="dxa" w:w="50"/>
              <w:left w:type="dxa" w:w="110"/>
              <w:bottom w:type="dxa" w:w="50"/>
              <w:right w:type="dxa" w:w="110"/>
            </w:tcMar>
          </w:tcPr>
          <w:p>
            <w:pPr>
              <w:spacing w:before="26" w:after="26"/>
            </w:pPr>
            <w:r>
              <w:rPr>
                <w:color w:val="232733"/>
                <w:sz w:val="16"/>
                <w:szCs w:val="16"/>
              </w:rPr>
              <w:t xml:space="preserve">60%</w:t>
            </w:r>
          </w:p>
        </w:tc>
        <w:tc>
          <w:tcPr>
            <w:tcW w:type="pct" w:w="990"/>
            <w:tcMar>
              <w:top w:type="dxa" w:w="50"/>
              <w:left w:type="dxa" w:w="110"/>
              <w:bottom w:type="dxa" w:w="50"/>
              <w:right w:type="dxa" w:w="110"/>
            </w:tcMar>
          </w:tcPr>
          <w:p>
            <w:pPr>
              <w:spacing w:before="26" w:after="26"/>
            </w:pPr>
            <w:r>
              <w:rPr>
                <w:color w:val="232733"/>
                <w:sz w:val="16"/>
                <w:szCs w:val="16"/>
              </w:rPr>
              <w:t xml:space="preserve">12,000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660,000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34,000</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What is the required allowance for credit losses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626,000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8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13882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18"/>
        <w:gridCol w:w="1650"/>
        <w:gridCol w:w="1632"/>
        <w:gridCol w:w="20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book’s own table</w:t>
            </w:r>
          </w:p>
        </w:tc>
      </w:tr>
      <w:tr>
        <w:tc>
          <w:tcPr>
            <w:tcW w:type="pct" w:w="2249"/>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9"/>
            <w:tcMar>
              <w:top w:type="dxa" w:w="50"/>
              <w:left w:type="dxa" w:w="110"/>
              <w:bottom w:type="dxa" w:w="50"/>
              <w:right w:type="dxa" w:w="110"/>
            </w:tcMar>
          </w:tcPr>
          <w:p>
            <w:pPr>
              <w:spacing w:before="26" w:after="26"/>
            </w:pPr>
            <w:r>
              <w:rPr>
                <w:b/>
                <w:bCs/>
                <w:color w:val="353A7C"/>
                <w:sz w:val="15"/>
                <w:szCs w:val="15"/>
              </w:rPr>
              <w:t xml:space="preserve">Amount</w:t>
            </w:r>
          </w:p>
        </w:tc>
        <w:tc>
          <w:tcPr>
            <w:tcW w:type="pct" w:w="85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1042"/>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249"/>
            <w:tcMar>
              <w:top w:type="dxa" w:w="50"/>
              <w:left w:type="dxa" w:w="110"/>
              <w:bottom w:type="dxa" w:w="50"/>
              <w:right w:type="dxa" w:w="110"/>
            </w:tcMar>
          </w:tcPr>
          <w:p>
            <w:pPr>
              <w:spacing w:before="26" w:after="26"/>
            </w:pPr>
            <w:r>
              <w:rPr>
                <w:color w:val="232733"/>
                <w:sz w:val="16"/>
                <w:szCs w:val="16"/>
              </w:rPr>
              <w:t xml:space="preserve">Current</w:t>
            </w:r>
          </w:p>
        </w:tc>
        <w:tc>
          <w:tcPr>
            <w:tcW w:type="pct" w:w="859"/>
            <w:tcMar>
              <w:top w:type="dxa" w:w="50"/>
              <w:left w:type="dxa" w:w="110"/>
              <w:bottom w:type="dxa" w:w="50"/>
              <w:right w:type="dxa" w:w="110"/>
            </w:tcMar>
          </w:tcPr>
          <w:p>
            <w:pPr>
              <w:spacing w:before="26" w:after="26"/>
            </w:pPr>
            <w:r>
              <w:rPr>
                <w:color w:val="232733"/>
                <w:sz w:val="16"/>
                <w:szCs w:val="16"/>
              </w:rPr>
              <w:t xml:space="preserve">180,000</w:t>
            </w:r>
          </w:p>
        </w:tc>
        <w:tc>
          <w:tcPr>
            <w:tcW w:type="pct" w:w="850"/>
            <w:tcMar>
              <w:top w:type="dxa" w:w="50"/>
              <w:left w:type="dxa" w:w="110"/>
              <w:bottom w:type="dxa" w:w="50"/>
              <w:right w:type="dxa" w:w="110"/>
            </w:tcMar>
          </w:tcPr>
          <w:p>
            <w:pPr>
              <w:spacing w:before="26" w:after="26"/>
            </w:pPr>
            <w:r>
              <w:rPr>
                <w:color w:val="232733"/>
                <w:sz w:val="16"/>
                <w:szCs w:val="16"/>
              </w:rPr>
              <w:t xml:space="preserve">2%</w:t>
            </w:r>
          </w:p>
        </w:tc>
        <w:tc>
          <w:tcPr>
            <w:tcW w:type="pct" w:w="1042"/>
            <w:tcMar>
              <w:top w:type="dxa" w:w="50"/>
              <w:left w:type="dxa" w:w="110"/>
              <w:bottom w:type="dxa" w:w="50"/>
              <w:right w:type="dxa" w:w="110"/>
            </w:tcMar>
          </w:tcPr>
          <w:p>
            <w:pPr>
              <w:spacing w:before="26" w:after="26"/>
            </w:pPr>
            <w:r>
              <w:rPr>
                <w:color w:val="232733"/>
                <w:sz w:val="16"/>
                <w:szCs w:val="16"/>
              </w:rPr>
              <w:t xml:space="preserve">3,600</w:t>
            </w:r>
          </w:p>
        </w:tc>
      </w:tr>
      <w:tr>
        <w:tc>
          <w:tcPr>
            <w:tcW w:type="pct" w:w="2249"/>
            <w:shd w:fill="FBFAF6" w:val="clear"/>
            <w:tcMar>
              <w:top w:type="dxa" w:w="50"/>
              <w:left w:type="dxa" w:w="110"/>
              <w:bottom w:type="dxa" w:w="50"/>
              <w:right w:type="dxa" w:w="110"/>
            </w:tcMar>
          </w:tcPr>
          <w:p>
            <w:pPr>
              <w:spacing w:before="26" w:after="26"/>
            </w:pPr>
            <w:r>
              <w:rPr>
                <w:color w:val="232733"/>
                <w:sz w:val="16"/>
                <w:szCs w:val="16"/>
              </w:rPr>
              <w:t xml:space="preserve">1–60 days past due</w:t>
            </w:r>
          </w:p>
        </w:tc>
        <w:tc>
          <w:tcPr>
            <w:tcW w:type="pct" w:w="859"/>
            <w:shd w:fill="FBFAF6" w:val="clear"/>
            <w:tcMar>
              <w:top w:type="dxa" w:w="50"/>
              <w:left w:type="dxa" w:w="110"/>
              <w:bottom w:type="dxa" w:w="50"/>
              <w:right w:type="dxa" w:w="110"/>
            </w:tcMar>
          </w:tcPr>
          <w:p>
            <w:pPr>
              <w:spacing w:before="26" w:after="26"/>
            </w:pPr>
            <w:r>
              <w:rPr>
                <w:color w:val="232733"/>
                <w:sz w:val="16"/>
                <w:szCs w:val="16"/>
              </w:rPr>
              <w:t xml:space="preserve">80,000</w:t>
            </w:r>
          </w:p>
        </w:tc>
        <w:tc>
          <w:tcPr>
            <w:tcW w:type="pct" w:w="850"/>
            <w:shd w:fill="FBFAF6" w:val="clear"/>
            <w:tcMar>
              <w:top w:type="dxa" w:w="50"/>
              <w:left w:type="dxa" w:w="110"/>
              <w:bottom w:type="dxa" w:w="50"/>
              <w:right w:type="dxa" w:w="110"/>
            </w:tcMar>
          </w:tcPr>
          <w:p>
            <w:pPr>
              <w:spacing w:before="26" w:after="26"/>
            </w:pPr>
            <w:r>
              <w:rPr>
                <w:color w:val="232733"/>
                <w:sz w:val="16"/>
                <w:szCs w:val="16"/>
              </w:rPr>
              <w:t xml:space="preserve">8%</w:t>
            </w:r>
          </w:p>
        </w:tc>
        <w:tc>
          <w:tcPr>
            <w:tcW w:type="pct" w:w="1042"/>
            <w:shd w:fill="FBFAF6" w:val="clear"/>
            <w:tcMar>
              <w:top w:type="dxa" w:w="50"/>
              <w:left w:type="dxa" w:w="110"/>
              <w:bottom w:type="dxa" w:w="50"/>
              <w:right w:type="dxa" w:w="110"/>
            </w:tcMar>
          </w:tcPr>
          <w:p>
            <w:pPr>
              <w:spacing w:before="26" w:after="26"/>
            </w:pPr>
            <w:r>
              <w:rPr>
                <w:color w:val="232733"/>
                <w:sz w:val="16"/>
                <w:szCs w:val="16"/>
              </w:rPr>
              <w:t xml:space="preserve">______</w:t>
            </w:r>
          </w:p>
        </w:tc>
      </w:tr>
      <w:tr>
        <w:tc>
          <w:tcPr>
            <w:tcW w:type="pct" w:w="2249"/>
            <w:tcMar>
              <w:top w:type="dxa" w:w="50"/>
              <w:left w:type="dxa" w:w="110"/>
              <w:bottom w:type="dxa" w:w="50"/>
              <w:right w:type="dxa" w:w="110"/>
            </w:tcMar>
          </w:tcPr>
          <w:p>
            <w:pPr>
              <w:spacing w:before="26" w:after="26"/>
            </w:pPr>
            <w:r>
              <w:rPr>
                <w:color w:val="232733"/>
                <w:sz w:val="16"/>
                <w:szCs w:val="16"/>
              </w:rPr>
              <w:t xml:space="preserve">Over 60 days past due</w:t>
            </w:r>
          </w:p>
        </w:tc>
        <w:tc>
          <w:tcPr>
            <w:tcW w:type="pct" w:w="859"/>
            <w:tcMar>
              <w:top w:type="dxa" w:w="50"/>
              <w:left w:type="dxa" w:w="110"/>
              <w:bottom w:type="dxa" w:w="50"/>
              <w:right w:type="dxa" w:w="110"/>
            </w:tcMar>
          </w:tcPr>
          <w:p>
            <w:pPr>
              <w:spacing w:before="26" w:after="26"/>
            </w:pPr>
            <w:r>
              <w:rPr>
                <w:color w:val="232733"/>
                <w:sz w:val="16"/>
                <w:szCs w:val="16"/>
              </w:rPr>
              <w:t xml:space="preserve">40,000</w:t>
            </w:r>
          </w:p>
        </w:tc>
        <w:tc>
          <w:tcPr>
            <w:tcW w:type="pct" w:w="850"/>
            <w:tcMar>
              <w:top w:type="dxa" w:w="50"/>
              <w:left w:type="dxa" w:w="110"/>
              <w:bottom w:type="dxa" w:w="50"/>
              <w:right w:type="dxa" w:w="110"/>
            </w:tcMar>
          </w:tcPr>
          <w:p>
            <w:pPr>
              <w:spacing w:before="26" w:after="26"/>
            </w:pPr>
            <w:r>
              <w:rPr>
                <w:color w:val="232733"/>
                <w:sz w:val="16"/>
                <w:szCs w:val="16"/>
              </w:rPr>
              <w:t xml:space="preserve">25%</w:t>
            </w:r>
          </w:p>
        </w:tc>
        <w:tc>
          <w:tcPr>
            <w:tcW w:type="pct" w:w="1042"/>
            <w:tcMar>
              <w:top w:type="dxa" w:w="50"/>
              <w:left w:type="dxa" w:w="110"/>
              <w:bottom w:type="dxa" w:w="50"/>
              <w:right w:type="dxa" w:w="110"/>
            </w:tcMar>
          </w:tcPr>
          <w:p>
            <w:pPr>
              <w:spacing w:before="26" w:after="26"/>
            </w:pPr>
            <w:r>
              <w:rPr>
                <w:color w:val="232733"/>
                <w:sz w:val="16"/>
                <w:szCs w:val="16"/>
              </w:rPr>
              <w:t xml:space="preserve">______</w:t>
            </w:r>
          </w:p>
        </w:tc>
      </w:tr>
      <w:tr>
        <w:tc>
          <w:tcPr>
            <w:tcW w:type="pct" w:w="2249"/>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9"/>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8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042"/>
            <w:shd w:fill="FBFAF6" w:val="clear"/>
            <w:tcMar>
              <w:top w:type="dxa" w:w="50"/>
              <w:left w:type="dxa" w:w="110"/>
              <w:bottom w:type="dxa" w:w="50"/>
              <w:right w:type="dxa" w:w="110"/>
            </w:tcMar>
          </w:tcPr>
          <w:p>
            <w:pPr>
              <w:spacing w:before="26" w:after="26"/>
            </w:pPr>
            <w:r>
              <w:rPr>
                <w:color w:val="232733"/>
                <w:sz w:val="16"/>
                <w:szCs w:val="16"/>
              </w:rPr>
              <w:t xml:space="preserve">______</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2"/>
        <w:gridCol w:w="487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5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1"/>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59"/>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541"/>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59"/>
            <w:tcMar>
              <w:top w:type="dxa" w:w="50"/>
              <w:left w:type="dxa" w:w="110"/>
              <w:bottom w:type="dxa" w:w="50"/>
              <w:right w:type="dxa" w:w="110"/>
            </w:tcMar>
          </w:tcPr>
          <w:p>
            <w:pPr>
              <w:spacing w:before="26" w:after="26"/>
            </w:pPr>
            <w:r>
              <w:rPr>
                <w:color w:val="232733"/>
                <w:sz w:val="16"/>
                <w:szCs w:val="16"/>
              </w:rPr>
              <w:t xml:space="preserve">recourse</w:t>
            </w:r>
          </w:p>
        </w:tc>
        <w:tc>
          <w:tcPr>
            <w:tcW w:type="pct" w:w="2541"/>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59"/>
            <w:tcMar>
              <w:top w:type="dxa" w:w="50"/>
              <w:left w:type="dxa" w:w="110"/>
              <w:bottom w:type="dxa" w:w="50"/>
              <w:right w:type="dxa" w:w="110"/>
            </w:tcMar>
          </w:tcPr>
          <w:p>
            <w:pPr>
              <w:spacing w:before="26" w:after="26"/>
            </w:pPr>
            <w:r>
              <w:rPr>
                <w:color w:val="232733"/>
                <w:sz w:val="16"/>
                <w:szCs w:val="16"/>
              </w:rPr>
              <w:t xml:space="preserve">recovery</w:t>
            </w:r>
          </w:p>
        </w:tc>
        <w:tc>
          <w:tcPr>
            <w:tcW w:type="pct" w:w="2541"/>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59"/>
            <w:tcMar>
              <w:top w:type="dxa" w:w="50"/>
              <w:left w:type="dxa" w:w="110"/>
              <w:bottom w:type="dxa" w:w="50"/>
              <w:right w:type="dxa" w:w="110"/>
            </w:tcMar>
          </w:tcPr>
          <w:p>
            <w:pPr>
              <w:spacing w:before="26" w:after="26"/>
            </w:pPr>
            <w:r>
              <w:rPr>
                <w:color w:val="232733"/>
                <w:sz w:val="16"/>
                <w:szCs w:val="16"/>
              </w:rPr>
              <w:t xml:space="preserve">effective control</w:t>
            </w:r>
          </w:p>
        </w:tc>
        <w:tc>
          <w:tcPr>
            <w:tcW w:type="pct" w:w="2541"/>
            <w:tcMar>
              <w:top w:type="dxa" w:w="50"/>
              <w:left w:type="dxa" w:w="110"/>
              <w:bottom w:type="dxa" w:w="50"/>
              <w:right w:type="dxa" w:w="110"/>
            </w:tcMar>
          </w:tcPr>
          <w:p>
            <w:pPr>
              <w:spacing w:before="26" w:after="26"/>
            </w:pPr>
            <w:r>
              <w:rPr>
                <w:color w:val="232733"/>
                <w:sz w:val="16"/>
                <w:szCs w:val="16"/>
              </w:rPr>
              <w:t xml:space="preserve">السيطرة الفعلية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مخصص الخسائر الائتمانية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خصم تعجيل الدفع (خصم نقدي)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مصروف الخسائر الائتمانية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 الرجوع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التزام حق الرجوع</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السيطرة الفعلية</w:t>
            </w:r>
          </w:p>
        </w:tc>
      </w:tr>
    </w:tbl>
    <w:p/>
    <w:p>
      <w:pPr>
        <w:spacing w:before="24" w:after="24"/>
        <w:ind w:left="300" w:hanging="300"/>
      </w:pPr>
      <w:r>
        <w:rPr>
          <w:b/>
          <w:bCs/>
          <w:color w:val="353A7C"/>
          <w:sz w:val="18"/>
          <w:szCs w:val="18"/>
        </w:rPr>
        <w:t xml:space="preserve">20.  </w:t>
      </w:r>
      <w:r>
        <w:rPr>
          <w:sz w:val="18"/>
          <w:szCs w:val="18"/>
        </w:rPr>
        <w:t xml:space="preserve">effective control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recourse liability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credit loss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cash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recourse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allowance for credit losses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26.  </w:t>
      </w:r>
      <w:r>
        <w:rPr>
          <w:sz w:val="19"/>
          <w:szCs w:val="19"/>
        </w:rPr>
        <w:t xml:space="preserve">Which amount does the book give for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p>
      <w:pPr>
        <w:spacing w:before="40" w:after="16"/>
        <w:ind w:left="300" w:hanging="300"/>
      </w:pPr>
      <w:r>
        <w:rPr>
          <w:b/>
          <w:bCs/>
          <w:color w:val="353A7C"/>
          <w:sz w:val="19"/>
          <w:szCs w:val="19"/>
        </w:rPr>
        <w:t xml:space="preserve">27.  </w:t>
      </w:r>
      <w:r>
        <w:rPr>
          <w:sz w:val="19"/>
          <w:szCs w:val="19"/>
        </w:rPr>
        <w:t xml:space="preserve">Which amount does the book give for 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180,000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Spiral review (Chapter 1). Recording credit loss expense in the period of the sale, before any customer defaults, is an example of:</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cash basis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immediate recognition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direct write-off method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matching principle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4013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allowance for credit losses  ·  credit loss expense  ·  recourse  ·  cash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6.2 · The allowance for credit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receivables · allowance · aging schedule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different · allowance · allowance for credit losses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1–30 days past due: 150,000 · 3% · 4,500</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31–60 days past due: 60,000 · 10% · 6,000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61–90 days past due: 30,000 · 25% · 7,500</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Over 90 days past due: 20,000 · 60% · 12,000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Total: 660,000 ·  · 34,000</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12  </w:t>
            </w:r>
            <w:r>
              <w:rPr>
                <w:b/>
                <w:bCs/>
                <w:color w:val="1F7A6A"/>
                <w:sz w:val="16"/>
                <w:szCs w:val="16"/>
              </w:rPr>
              <w:t xml:space="preserve">what the book says</w:t>
            </w:r>
          </w:p>
          <w:p>
            <w:pPr>
              <w:spacing w:after="34"/>
              <w:ind w:left="300"/>
            </w:pPr>
            <w:r>
              <w:rPr>
                <w:sz w:val="17"/>
                <w:szCs w:val="17"/>
              </w:rPr>
              <w:t xml:space="preserve">When a customer's balance is clearly uncollectible, the company records a write-off: debit the allowance and credit accounts receivable.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shows receivables minus the allowance: the amount the company expects to collect. A common method is the aging schedule. The company groups its receivables by how long they are past due and applies an expected loss rate to each group.”</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“Arabic مخصص covers two different things. An allowance (مخصص الخسائر الائتمانية) reduces an asset. A provision under IAS 37 is a liability. In a U.S. GAAP answer, always write allowance for credit losses, never provision for doubtful debts or reserve for bad debts.”</w:t>
      </w:r>
    </w:p>
    <w:p>
      <w:pPr>
        <w:spacing w:after="18"/>
        <w:ind w:left="300" w:hanging="300"/>
      </w:pPr>
      <w:r>
        <w:rPr>
          <w:b/>
          <w:bCs/>
          <w:color w:val="8186EF"/>
          <w:sz w:val="16"/>
          <w:szCs w:val="16"/>
        </w:rPr>
        <w:t xml:space="preserve">4  </w:t>
      </w:r>
      <w:r>
        <w:rPr>
          <w:sz w:val="16"/>
          <w:szCs w:val="16"/>
        </w:rPr>
        <w:t xml:space="preserve">The book pairs Total with “660,000”.</w:t>
      </w:r>
    </w:p>
    <w:p>
      <w:pPr>
        <w:spacing w:after="18"/>
        <w:ind w:left="300" w:hanging="300"/>
      </w:pPr>
      <w:r>
        <w:rPr>
          <w:b/>
          <w:bCs/>
          <w:color w:val="8186EF"/>
          <w:sz w:val="16"/>
          <w:szCs w:val="16"/>
        </w:rPr>
        <w:t xml:space="preserve">5  </w:t>
      </w:r>
      <w:r>
        <w:rPr>
          <w:sz w:val="16"/>
          <w:szCs w:val="16"/>
        </w:rPr>
        <w:t xml:space="preserve">The book’s own table gives 400,000 as the amount of Current.</w:t>
      </w:r>
    </w:p>
    <w:p>
      <w:pPr>
        <w:spacing w:after="18"/>
        <w:ind w:left="300" w:hanging="300"/>
      </w:pPr>
      <w:r>
        <w:rPr>
          <w:b/>
          <w:bCs/>
          <w:color w:val="8186EF"/>
          <w:sz w:val="16"/>
          <w:szCs w:val="16"/>
        </w:rPr>
        <w:t xml:space="preserve">6  </w:t>
      </w:r>
      <w:r>
        <w:rPr>
          <w:sz w:val="16"/>
          <w:szCs w:val="16"/>
        </w:rPr>
        <w:t xml:space="preserve">The book pairs 1–30 days past due with “4,500”.</w:t>
      </w:r>
    </w:p>
    <w:p>
      <w:pPr>
        <w:spacing w:after="18"/>
        <w:ind w:left="300" w:hanging="300"/>
      </w:pPr>
      <w:r>
        <w:rPr>
          <w:b/>
          <w:bCs/>
          <w:color w:val="8186EF"/>
          <w:sz w:val="16"/>
          <w:szCs w:val="16"/>
        </w:rPr>
        <w:t xml:space="preserve">13  </w:t>
      </w:r>
      <w:r>
        <w:rPr>
          <w:sz w:val="16"/>
          <w:szCs w:val="16"/>
        </w:rPr>
        <w:t xml:space="preserve">The book gives 4,000 as the required allowance of Current.</w:t>
      </w:r>
    </w:p>
    <w:p>
      <w:pPr>
        <w:spacing w:after="18"/>
        <w:ind w:left="300" w:hanging="300"/>
      </w:pPr>
      <w:r>
        <w:rPr>
          <w:b/>
          <w:bCs/>
          <w:color w:val="8186EF"/>
          <w:sz w:val="16"/>
          <w:szCs w:val="16"/>
        </w:rPr>
        <w:t xml:space="preserve">14  </w:t>
      </w:r>
      <w:r>
        <w:rPr>
          <w:sz w:val="16"/>
          <w:szCs w:val="16"/>
        </w:rPr>
        <w:t xml:space="preserve">The simplified approach requires lifetime expected losses for these receivables. A is wrong: The 12-month measure is stage 1 of the general approach, not the simplified approach. B is wrong: That was the old incurred-loss model.</w:t>
      </w:r>
    </w:p>
    <w:p>
      <w:pPr>
        <w:spacing w:after="18"/>
        <w:ind w:left="300" w:hanging="300"/>
      </w:pPr>
      <w:r>
        <w:rPr>
          <w:b/>
          <w:bCs/>
          <w:color w:val="8186EF"/>
          <w:sz w:val="16"/>
          <w:szCs w:val="16"/>
        </w:rPr>
        <w:t xml:space="preserve">15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16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17  </w:t>
      </w:r>
      <w:r>
        <w:rPr>
          <w:sz w:val="16"/>
          <w:szCs w:val="16"/>
        </w:rPr>
        <w:t xml:space="preserve">The sum of each group's amount × its expected loss rate. A is wrong: This is the unadjusted balance before the year-end entry. B is wrong: This is the credit loss expense, not the required balance.</w:t>
      </w:r>
    </w:p>
    <w:p>
      <w:pPr>
        <w:spacing w:after="18"/>
        <w:ind w:left="300" w:hanging="300"/>
      </w:pPr>
      <w:r>
        <w:rPr>
          <w:b/>
          <w:bCs/>
          <w:color w:val="8186EF"/>
          <w:sz w:val="16"/>
          <w:szCs w:val="16"/>
        </w:rPr>
        <w:t xml:space="preserve">18  </w:t>
      </w:r>
      <w:r>
        <w:rPr>
          <w:sz w:val="16"/>
          <w:szCs w:val="16"/>
        </w:rPr>
        <w:t xml:space="preserve">Every cycle settles one rule and shows where it comes from.</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The book’s own table gives 180,000 as the amount of Current.</w:t>
      </w:r>
    </w:p>
    <w:p>
      <w:pPr>
        <w:spacing w:after="18"/>
        <w:ind w:left="300" w:hanging="300"/>
      </w:pPr>
      <w:r>
        <w:rPr>
          <w:b/>
          <w:bCs/>
          <w:color w:val="8186EF"/>
          <w:sz w:val="16"/>
          <w:szCs w:val="16"/>
        </w:rPr>
        <w:t xml:space="preserve">27  </w:t>
      </w:r>
      <w:r>
        <w:rPr>
          <w:sz w:val="16"/>
          <w:szCs w:val="16"/>
        </w:rPr>
        <w:t xml:space="preserve">The book’s own table gives 80,000 as the amount of 1–60 days past due.</w:t>
      </w:r>
    </w:p>
    <w:p>
      <w:pPr>
        <w:spacing w:after="18"/>
        <w:ind w:left="300" w:hanging="300"/>
      </w:pPr>
      <w:r>
        <w:rPr>
          <w:b/>
          <w:bCs/>
          <w:color w:val="8186EF"/>
          <w:sz w:val="16"/>
          <w:szCs w:val="16"/>
        </w:rPr>
        <w:t xml:space="preserve">28  </w:t>
      </w:r>
      <w:r>
        <w:rPr>
          <w:sz w:val="16"/>
          <w:szCs w:val="16"/>
        </w:rPr>
        <w:t xml:space="preserve">The expected loss is matched with the revenue of the same period. A is wrong: No cash moves when the expense is recorded. B is wrong: The direct method waits until a balance is written off.</w:t>
      </w:r>
    </w:p>
    <w:p>
      <w:pPr>
        <w:spacing w:after="18"/>
        <w:ind w:left="300" w:hanging="300"/>
      </w:pPr>
      <w:r>
        <w:rPr>
          <w:b/>
          <w:bCs/>
          <w:color w:val="8186EF"/>
          <w:sz w:val="16"/>
          <w:szCs w:val="16"/>
        </w:rPr>
        <w:t xml:space="preserve">29  </w:t>
      </w:r>
      <w:r>
        <w:rPr>
          <w:sz w:val="16"/>
          <w:szCs w:val="16"/>
        </w:rPr>
        <w:t xml:space="preserve">Every item on a Workshop sheet is settled by something printed on the same sheet.</w:t>
      </w:r>
    </w:p>
    <w:p/>
    <w:p>
      <w:pPr>
        <w:sectPr>
          <w:headerReference w:type="default" r:id="rIdHdr6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6.3</w:t>
      </w:r>
    </w:p>
    <w:p>
      <w:pPr>
        <w:spacing w:after="8"/>
      </w:pPr>
      <w:r>
        <w:rPr>
          <w:color w:val="23265A"/>
          <w:sz w:val="22"/>
          <w:szCs w:val="22"/>
        </w:rPr>
        <w:t xml:space="preserve">Transferring receivables: sale or secured borrowing?</w:t>
      </w:r>
    </w:p>
    <w:p>
      <w:pPr>
        <w:spacing w:after="130"/>
      </w:pPr>
      <w:r>
        <w:rPr>
          <w:color w:val="6B7280"/>
          <w:sz w:val="20"/>
          <w:szCs w:val="20"/>
        </w:rPr>
        <w:t xml:space="preserve">section 6.3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13"/>
        <w:gridCol w:w="3507"/>
        <w:gridCol w:w="358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0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2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09"/>
            <w:tcMar>
              <w:top w:type="dxa" w:w="50"/>
              <w:left w:type="dxa" w:w="110"/>
              <w:bottom w:type="dxa" w:w="50"/>
              <w:right w:type="dxa" w:w="110"/>
            </w:tcMar>
          </w:tcPr>
          <w:p>
            <w:pPr>
              <w:spacing w:before="26" w:after="26"/>
            </w:pPr>
            <w:r>
              <w:rPr>
                <w:color w:val="232733"/>
                <w:sz w:val="16"/>
                <w:szCs w:val="16"/>
              </w:rPr>
              <w:t xml:space="preserve">Transferring receivables: sale or secured borrowing?</w:t>
            </w:r>
          </w:p>
        </w:tc>
        <w:tc>
          <w:tcPr>
            <w:tcW w:type="pct" w:w="1826"/>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186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0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26"/>
            <w:shd w:fill="FBFAF6" w:val="clear"/>
            <w:tcMar>
              <w:top w:type="dxa" w:w="50"/>
              <w:left w:type="dxa" w:w="110"/>
              <w:bottom w:type="dxa" w:w="50"/>
              <w:right w:type="dxa" w:w="110"/>
            </w:tcMar>
          </w:tcPr>
          <w:p>
            <w:pPr>
              <w:spacing w:before="26" w:after="26"/>
            </w:pPr>
            <w:r>
              <w:rPr>
                <w:color w:val="232733"/>
                <w:sz w:val="16"/>
                <w:szCs w:val="16"/>
              </w:rPr>
              <w:t xml:space="preserve">a figure to read · Transfer · The English the exam uses, and what it translates</w:t>
            </w:r>
          </w:p>
        </w:tc>
        <w:tc>
          <w:tcPr>
            <w:tcW w:type="pct" w:w="186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secured borrowing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notes receivable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legal isolation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secured borrowing   ·   factoring   ·   write-off   ·   effective control   ·   factor   ·   Recourse</w:t>
      </w:r>
    </w:p>
    <w:p>
      <w:pPr>
        <w:spacing w:before="36" w:after="36"/>
        <w:ind w:left="300"/>
      </w:pPr>
      <w:r>
        <w:rPr>
          <w:sz w:val="19"/>
          <w:szCs w:val="19"/>
        </w:rPr>
        <w:t xml:space="preserve">Third, the seller does not keep </w:t>
      </w:r>
      <w:r>
        <w:rPr>
          <w:u w:val="single"/>
          <w:sz w:val="19"/>
          <w:szCs w:val="19"/>
        </w:rPr>
        <w:t xml:space="preserve">                   </w:t>
      </w:r>
      <w:r>
        <w:rPr>
          <w:sz w:val="19"/>
          <w:szCs w:val="19"/>
        </w:rPr>
        <w:t xml:space="preserve">, for example through an agreement to buy the receivables back before they mature. If any condition fails, the transfer is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the </w:t>
      </w:r>
      <w:r>
        <w:rPr>
          <w:u w:val="single"/>
          <w:sz w:val="19"/>
          <w:szCs w:val="19"/>
        </w:rPr>
        <w:t xml:space="preserve">           </w:t>
      </w:r>
      <w:r>
        <w:rPr>
          <w:sz w:val="19"/>
          <w:szCs w:val="19"/>
        </w:rPr>
        <w:t xml:space="preserve">'s right to collect from the seller if customers do not pay.</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recourse liability   ·   write-off   ·   effective control   ·   Factor</w:t>
      </w:r>
    </w:p>
    <w:p>
      <w:pPr>
        <w:spacing w:before="36" w:after="36"/>
        <w:ind w:left="300"/>
      </w:pPr>
      <w:r>
        <w:rPr>
          <w:sz w:val="19"/>
          <w:szCs w:val="19"/>
        </w:rPr>
        <w:t xml:space="preserve">The seller then records a </w:t>
      </w:r>
      <w:r>
        <w:rPr>
          <w:u w:val="single"/>
          <w:sz w:val="19"/>
          <w:szCs w:val="19"/>
        </w:rPr>
        <w:t xml:space="preserve">                    </w:t>
      </w:r>
      <w:r>
        <w:rPr>
          <w:sz w:val="19"/>
          <w:szCs w:val="19"/>
        </w:rPr>
        <w:t xml:space="preserve"> at its fair value, which increases the loss on the sale. Orontes transfers receivables with a carrying amount of $500,000 to Gulf </w:t>
      </w:r>
      <w:r>
        <w:rPr>
          <w:u w:val="single"/>
          <w:sz w:val="19"/>
          <w:szCs w:val="19"/>
        </w:rPr>
        <w:t xml:space="preserve">           </w:t>
      </w:r>
      <w:r>
        <w:rPr>
          <w:sz w:val="19"/>
          <w:szCs w:val="19"/>
        </w:rPr>
        <w:t xml:space="preserve"> Co. The factor charges a fee of 3% ($15,000) and keeps a holdback (due from factor) of 5% ($25,000) to cover returns and discounts.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effective control   ·   transferred   ·   receivables   ·   write-off   ·   secured borrowing</w:t>
      </w:r>
    </w:p>
    <w:p>
      <w:pPr>
        <w:spacing w:before="36" w:after="36"/>
        <w:ind w:left="300"/>
      </w:pPr>
      <w:r>
        <w:rPr>
          <w:sz w:val="19"/>
          <w:szCs w:val="19"/>
        </w:rPr>
        <w:t xml:space="preserve">A sale removes the </w:t>
      </w:r>
      <w:r>
        <w:rPr>
          <w:u w:val="single"/>
          <w:sz w:val="19"/>
          <w:szCs w:val="19"/>
        </w:rPr>
        <w:t xml:space="preserve">             </w:t>
      </w:r>
      <w:r>
        <w:rPr>
          <w:sz w:val="19"/>
          <w:szCs w:val="19"/>
        </w:rPr>
        <w:t xml:space="preserve"> and adds little or no debt, so ratios such as debt to equity look better. A </w:t>
      </w:r>
      <w:r>
        <w:rPr>
          <w:u w:val="single"/>
          <w:sz w:val="19"/>
          <w:szCs w:val="19"/>
        </w:rPr>
        <w:t xml:space="preserve">                   </w:t>
      </w:r>
      <w:r>
        <w:rPr>
          <w:sz w:val="19"/>
          <w:szCs w:val="19"/>
        </w:rPr>
        <w:t xml:space="preserve"> keeps the receivables and adds a liability. Lenders and analysts read the notes to see which receivables are pledged or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Transferring receivables: sale or secured borrowing?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36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3690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Details (whole USD)</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Current: 250,000 at an expected loss rate of 2%</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1–60 days past due: 90,000 at an expected loss rate of 10%</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Over 60 days past due: 40,000 at an expected loss rate of 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Beginning balance 18,000 (credit). Write-offs during 2025: 24,000. Recoveries: 1,000.</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T1</w:t>
            </w:r>
          </w:p>
        </w:tc>
        <w:tc>
          <w:tcPr>
            <w:tcW w:type="pct" w:w="2600"/>
            <w:tcMar>
              <w:top w:type="dxa" w:w="50"/>
              <w:left w:type="dxa" w:w="110"/>
              <w:bottom w:type="dxa" w:w="50"/>
              <w:right w:type="dxa" w:w="110"/>
            </w:tcMar>
          </w:tcPr>
          <w:p>
            <w:pPr>
              <w:spacing w:before="26" w:after="26"/>
            </w:pPr>
            <w:r>
              <w:rPr>
                <w:color w:val="232733"/>
                <w:sz w:val="16"/>
                <w:szCs w:val="16"/>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T3</w:t>
            </w:r>
          </w:p>
        </w:tc>
        <w:tc>
          <w:tcPr>
            <w:tcW w:type="pct" w:w="2600"/>
            <w:tcMar>
              <w:top w:type="dxa" w:w="50"/>
              <w:left w:type="dxa" w:w="110"/>
              <w:bottom w:type="dxa" w:w="50"/>
              <w:right w:type="dxa" w:w="110"/>
            </w:tcMar>
          </w:tcPr>
          <w:p>
            <w:pPr>
              <w:spacing w:before="26" w:after="26"/>
            </w:pPr>
            <w:r>
              <w:rPr>
                <w:color w:val="232733"/>
                <w:sz w:val="16"/>
                <w:szCs w:val="16"/>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T2 details</w:t>
            </w:r>
          </w:p>
        </w:tc>
        <w:tc>
          <w:tcPr>
            <w:tcW w:type="pct" w:w="2600"/>
            <w:tcMar>
              <w:top w:type="dxa" w:w="50"/>
              <w:left w:type="dxa" w:w="110"/>
              <w:bottom w:type="dxa" w:w="50"/>
              <w:right w:type="dxa" w:w="110"/>
            </w:tcMar>
          </w:tcPr>
          <w:p>
            <w:pPr>
              <w:spacing w:before="26" w:after="26"/>
            </w:pPr>
            <w:r>
              <w:rPr>
                <w:color w:val="232733"/>
                <w:sz w:val="16"/>
                <w:szCs w:val="16"/>
              </w:rPr>
              <w:t xml:space="preserve">Carrying amount 200,000; factor's fee 2%; holdback 4%; fair value of the recourse obligation 3,000.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6.1?</w:t>
      </w:r>
    </w:p>
    <w:p>
      <w:pPr>
        <w:spacing w:after="18"/>
        <w:ind w:left="560" w:hanging="260"/>
      </w:pPr>
      <w:r>
        <w:rPr>
          <w:b/>
          <w:bCs/>
          <w:color w:val="8186EF"/>
          <w:sz w:val="18"/>
          <w:szCs w:val="18"/>
        </w:rPr>
        <w:t xml:space="preserve">A. </w:t>
      </w:r>
      <w:r>
        <w:rPr>
          <w:sz w:val="18"/>
          <w:szCs w:val="18"/>
        </w:rPr>
        <w:t xml:space="preserve">The allowance for credit losses</w:t>
      </w:r>
    </w:p>
    <w:p>
      <w:pPr>
        <w:spacing w:after="18"/>
        <w:ind w:left="560" w:hanging="260"/>
      </w:pPr>
      <w:r>
        <w:rPr>
          <w:b/>
          <w:bCs/>
          <w:color w:val="8186EF"/>
          <w:sz w:val="18"/>
          <w:szCs w:val="18"/>
        </w:rPr>
        <w:t xml:space="preserve">B. </w:t>
      </w:r>
      <w:r>
        <w:rPr>
          <w:sz w:val="18"/>
          <w:szCs w:val="18"/>
        </w:rPr>
        <w:t xml:space="preserve">Recognizing and measuring receivables</w:t>
      </w:r>
    </w:p>
    <w:p>
      <w:pPr>
        <w:spacing w:after="18"/>
        <w:ind w:left="560" w:hanging="260"/>
      </w:pPr>
      <w:r>
        <w:rPr>
          <w:b/>
          <w:bCs/>
          <w:color w:val="8186EF"/>
          <w:sz w:val="18"/>
          <w:szCs w:val="18"/>
        </w:rPr>
        <w:t xml:space="preserve">C. </w:t>
      </w:r>
      <w:r>
        <w:rPr>
          <w:sz w:val="18"/>
          <w:szCs w:val="18"/>
        </w:rPr>
        <w:t xml:space="preserve">Transferring receivables: sale or secured borrowing?</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customer pays 1,500 that Orontes had written off last year. Under the allowance method, what is the first entry?</w:t>
      </w:r>
    </w:p>
    <w:p>
      <w:pPr>
        <w:spacing w:after="18"/>
        <w:ind w:left="560" w:hanging="260"/>
      </w:pPr>
      <w:r>
        <w:rPr>
          <w:b/>
          <w:bCs/>
          <w:color w:val="8186EF"/>
          <w:sz w:val="18"/>
          <w:szCs w:val="18"/>
        </w:rPr>
        <w:t xml:space="preserve">A. </w:t>
      </w:r>
      <w:r>
        <w:rPr>
          <w:sz w:val="18"/>
          <w:szCs w:val="18"/>
        </w:rPr>
        <w:t xml:space="preserve">Debit Accounts receivable, credit Allowance for credit losses</w:t>
      </w:r>
    </w:p>
    <w:p>
      <w:pPr>
        <w:spacing w:after="18"/>
        <w:ind w:left="560" w:hanging="260"/>
      </w:pPr>
      <w:r>
        <w:rPr>
          <w:b/>
          <w:bCs/>
          <w:color w:val="8186EF"/>
          <w:sz w:val="18"/>
          <w:szCs w:val="18"/>
        </w:rPr>
        <w:t xml:space="preserve">B. </w:t>
      </w:r>
      <w:r>
        <w:rPr>
          <w:sz w:val="18"/>
          <w:szCs w:val="18"/>
        </w:rPr>
        <w:t xml:space="preserve">Debit Cash, credit Revenue</w:t>
      </w:r>
    </w:p>
    <w:p>
      <w:pPr>
        <w:spacing w:after="18"/>
        <w:ind w:left="560" w:hanging="260"/>
      </w:pPr>
      <w:r>
        <w:rPr>
          <w:b/>
          <w:bCs/>
          <w:color w:val="8186EF"/>
          <w:sz w:val="18"/>
          <w:szCs w:val="18"/>
        </w:rPr>
        <w:t xml:space="preserve">C. </w:t>
      </w:r>
      <w:r>
        <w:rPr>
          <w:sz w:val="18"/>
          <w:szCs w:val="18"/>
        </w:rPr>
        <w:t xml:space="preserve">Debit Cash, credit Credit loss expense</w:t>
      </w:r>
    </w:p>
    <w:p>
      <w:pPr>
        <w:spacing w:after="18"/>
        <w:ind w:left="560" w:hanging="260"/>
      </w:pPr>
      <w:r>
        <w:rPr>
          <w:b/>
          <w:bCs/>
          <w:color w:val="8186EF"/>
          <w:sz w:val="18"/>
          <w:szCs w:val="18"/>
        </w:rPr>
        <w:t xml:space="preserve">D. </w:t>
      </w:r>
      <w:r>
        <w:rPr>
          <w:sz w:val="18"/>
          <w:szCs w:val="18"/>
        </w:rPr>
        <w:t xml:space="preserve">Debit Allowance for credit losses, credit Accounts receivable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Transfer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Transfer</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T1</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T2</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T3</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T4</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0"/>
        <w:gridCol w:w="48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3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63"/>
            <w:tcMar>
              <w:top w:type="dxa" w:w="50"/>
              <w:left w:type="dxa" w:w="110"/>
              <w:bottom w:type="dxa" w:w="50"/>
              <w:right w:type="dxa" w:w="110"/>
            </w:tcMar>
          </w:tcPr>
          <w:p>
            <w:pPr>
              <w:spacing w:before="26" w:after="26"/>
            </w:pPr>
            <w:r>
              <w:rPr>
                <w:color w:val="232733"/>
                <w:sz w:val="16"/>
                <w:szCs w:val="16"/>
              </w:rPr>
              <w:t xml:space="preserve">secured borrowing</w:t>
            </w:r>
          </w:p>
        </w:tc>
        <w:tc>
          <w:tcPr>
            <w:tcW w:type="pct" w:w="2537"/>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notes receivable</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63"/>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37"/>
            <w:tcMar>
              <w:top w:type="dxa" w:w="50"/>
              <w:left w:type="dxa" w:w="110"/>
              <w:bottom w:type="dxa" w:w="50"/>
              <w:right w:type="dxa" w:w="110"/>
            </w:tcMar>
          </w:tcPr>
          <w:p>
            <w:pPr>
              <w:spacing w:before="26" w:after="26"/>
            </w:pPr>
            <w:r>
              <w:rPr>
                <w:color w:val="232733"/>
                <w:sz w:val="16"/>
                <w:szCs w:val="16"/>
              </w:rPr>
              <w:t xml:space="preserve">طريقة الشطب المباشر</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63"/>
            <w:tcMar>
              <w:top w:type="dxa" w:w="50"/>
              <w:left w:type="dxa" w:w="110"/>
              <w:bottom w:type="dxa" w:w="50"/>
              <w:right w:type="dxa" w:w="110"/>
            </w:tcMar>
          </w:tcPr>
          <w:p>
            <w:pPr>
              <w:spacing w:before="26" w:after="26"/>
            </w:pPr>
            <w:r>
              <w:rPr>
                <w:color w:val="232733"/>
                <w:sz w:val="16"/>
                <w:szCs w:val="16"/>
              </w:rPr>
              <w:t xml:space="preserve">legal isolation</w:t>
            </w:r>
          </w:p>
        </w:tc>
        <w:tc>
          <w:tcPr>
            <w:tcW w:type="pct" w:w="2537"/>
            <w:tcMar>
              <w:top w:type="dxa" w:w="50"/>
              <w:left w:type="dxa" w:w="110"/>
              <w:bottom w:type="dxa" w:w="50"/>
              <w:right w:type="dxa" w:w="110"/>
            </w:tcMar>
          </w:tcPr>
          <w:p>
            <w:pPr>
              <w:spacing w:before="26" w:after="26"/>
            </w:pPr>
            <w:r>
              <w:rPr>
                <w:color w:val="232733"/>
                <w:sz w:val="16"/>
                <w:szCs w:val="16"/>
              </w:rPr>
              <w:t xml:space="preserve">العزل القانوني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المبلغ المحتجز (مستحق من شركة التخصيم)</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طريقة الشطب المباشر</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شطب (إعدام) الدين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أوراق القبض</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العزل القانوني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اقتراض مضمون</w:t>
            </w:r>
          </w:p>
        </w:tc>
      </w:tr>
    </w:tbl>
    <w:p/>
    <w:p>
      <w:pPr>
        <w:spacing w:before="24" w:after="24"/>
        <w:ind w:left="300" w:hanging="300"/>
      </w:pPr>
      <w:r>
        <w:rPr>
          <w:b/>
          <w:bCs/>
          <w:color w:val="353A7C"/>
          <w:sz w:val="18"/>
          <w:szCs w:val="18"/>
        </w:rPr>
        <w:t xml:space="preserve">9.  </w:t>
      </w:r>
      <w:r>
        <w:rPr>
          <w:sz w:val="18"/>
          <w:szCs w:val="18"/>
        </w:rPr>
        <w:t xml:space="preserve">secured borrowing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holdback (due from factor)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direct write-off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notes receivable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legal isolation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write-off</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English term does the exam use for “الخسائر الائتمانية المتوقعة الحالية”?</w:t>
      </w:r>
    </w:p>
    <w:p>
      <w:pPr>
        <w:spacing w:after="18"/>
        <w:ind w:left="560" w:hanging="260"/>
      </w:pPr>
      <w:r>
        <w:rPr>
          <w:b/>
          <w:bCs/>
          <w:color w:val="8186EF"/>
          <w:sz w:val="18"/>
          <w:szCs w:val="18"/>
        </w:rPr>
        <w:t xml:space="preserve">A. </w:t>
      </w:r>
      <w:r>
        <w:rPr>
          <w:sz w:val="18"/>
          <w:szCs w:val="18"/>
        </w:rPr>
        <w:t xml:space="preserve">holdback (due from factor)</w:t>
      </w:r>
    </w:p>
    <w:p>
      <w:pPr>
        <w:spacing w:after="18"/>
        <w:ind w:left="560" w:hanging="260"/>
      </w:pPr>
      <w:r>
        <w:rPr>
          <w:b/>
          <w:bCs/>
          <w:color w:val="8186EF"/>
          <w:sz w:val="18"/>
          <w:szCs w:val="18"/>
        </w:rPr>
        <w:t xml:space="preserve">B. </w:t>
      </w:r>
      <w:r>
        <w:rPr>
          <w:sz w:val="18"/>
          <w:szCs w:val="18"/>
        </w:rPr>
        <w:t xml:space="preserve">direct write-off method</w:t>
      </w:r>
    </w:p>
    <w:p>
      <w:pPr>
        <w:spacing w:after="18"/>
        <w:ind w:left="560" w:hanging="260"/>
      </w:pPr>
      <w:r>
        <w:rPr>
          <w:b/>
          <w:bCs/>
          <w:color w:val="8186EF"/>
          <w:sz w:val="18"/>
          <w:szCs w:val="18"/>
        </w:rPr>
        <w:t xml:space="preserve">C. </w:t>
      </w:r>
      <w:r>
        <w:rPr>
          <w:sz w:val="18"/>
          <w:szCs w:val="18"/>
        </w:rPr>
        <w:t xml:space="preserve">secured borrowing</w:t>
      </w:r>
    </w:p>
    <w:p>
      <w:pPr>
        <w:spacing w:after="18"/>
        <w:ind w:left="560" w:hanging="260"/>
      </w:pPr>
      <w:r>
        <w:rPr>
          <w:b/>
          <w:bCs/>
          <w:color w:val="8186EF"/>
          <w:sz w:val="18"/>
          <w:szCs w:val="18"/>
        </w:rPr>
        <w:t xml:space="preserve">D. </w:t>
      </w:r>
      <w:r>
        <w:rPr>
          <w:sz w:val="18"/>
          <w:szCs w:val="18"/>
        </w:rPr>
        <w:t xml:space="preserve">current expected credit losses (CECL)</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236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3690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expected credit losses (CECL)  ·  write-off  ·  secured borrowing  ·  notes receivable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6.3 · Transferring receivables: sale or secured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effective control · secured borrowing · Recourse · factor</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recourse liability · Factor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receivables · secured borrowing · transferred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 company that needs cash before its customers pay can use its receivables in two ways. It can use them as collateral for a loan (pledging), or it can transfer them to a finance company called a factor. This is factoring. The accounting question is simple: is the transfer a sale, or is it really a loan?</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“Third, the seller does not keep effective control, for example through an agreement to buy the receivables back before they mature. If any condition fails, the transfer is a secured borrowing. Recourse is the factor's right to collect from the seller if customers do not pay.”</w:t>
      </w:r>
    </w:p>
    <w:p>
      <w:pPr>
        <w:spacing w:after="18"/>
        <w:ind w:left="300" w:hanging="300"/>
      </w:pPr>
      <w:r>
        <w:rPr>
          <w:b/>
          <w:bCs/>
          <w:color w:val="8186EF"/>
          <w:sz w:val="16"/>
          <w:szCs w:val="16"/>
        </w:rPr>
        <w:t xml:space="preserve">2  </w:t>
      </w:r>
      <w:r>
        <w:rPr>
          <w:sz w:val="16"/>
          <w:szCs w:val="16"/>
        </w:rPr>
        <w:t xml:space="preserve">The book writes: “The seller then records a recourse liability at its fair value, which increases the loss on the sale. Orontes transfers receivables with a carrying amount of $500,000 to Gulf Factor Co. The factor charges a fee of 3% ($15,000) and keeps a holdback (due from factor) of 5% ($25,000) to cover returns and discounts.”</w:t>
      </w:r>
    </w:p>
    <w:p>
      <w:pPr>
        <w:spacing w:after="18"/>
        <w:ind w:left="300" w:hanging="300"/>
      </w:pPr>
      <w:r>
        <w:rPr>
          <w:b/>
          <w:bCs/>
          <w:color w:val="8186EF"/>
          <w:sz w:val="16"/>
          <w:szCs w:val="16"/>
        </w:rPr>
        <w:t xml:space="preserve">3  </w:t>
      </w:r>
      <w:r>
        <w:rPr>
          <w:sz w:val="16"/>
          <w:szCs w:val="16"/>
        </w:rPr>
        <w:t xml:space="preserve">The book writes: “A sale removes the receivables and adds little or no debt, so ratios such as debt to equity look better. A secured borrowing keeps the receivables and adds a liability. Lenders and analysts read the notes to see which receivables are pledged or transferred.”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“Recognizing and measuring receivables” as section 6.1.</w:t>
      </w:r>
    </w:p>
    <w:p>
      <w:pPr>
        <w:spacing w:after="18"/>
        <w:ind w:left="300" w:hanging="300"/>
      </w:pPr>
      <w:r>
        <w:rPr>
          <w:b/>
          <w:bCs/>
          <w:color w:val="8186EF"/>
          <w:sz w:val="16"/>
          <w:szCs w:val="16"/>
        </w:rPr>
        <w:t xml:space="preserve">6  </w:t>
      </w:r>
      <w:r>
        <w:rPr>
          <w:sz w:val="16"/>
          <w:szCs w:val="16"/>
        </w:rPr>
        <w:t xml:space="preserve">The company first reinstates the receivable; the second entry records the cash collection. B is wrong: A recovery is not revenue. C is wrong: The recovery goes back to the allowance, not the expense account.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glossary on this page pairs “الخسائر الائتمانية المتوقعة الحالية” with current expected credit losses (CECL).</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6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6.4</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58"/>
        <w:gridCol w:w="4759"/>
        <w:gridCol w:w="368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60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47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1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603"/>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479"/>
            <w:tcMar>
              <w:top w:type="dxa" w:w="50"/>
              <w:left w:type="dxa" w:w="110"/>
              <w:bottom w:type="dxa" w:w="50"/>
              <w:right w:type="dxa" w:w="110"/>
            </w:tcMar>
          </w:tcPr>
          <w:p>
            <w:pPr>
              <w:spacing w:before="26" w:after="26"/>
            </w:pPr>
            <w:r>
              <w:rPr>
                <w:color w:val="232733"/>
                <w:sz w:val="16"/>
                <w:szCs w:val="16"/>
              </w:rPr>
              <w:t xml:space="preserve">a figure to read</w:t>
            </w:r>
          </w:p>
        </w:tc>
        <w:tc>
          <w:tcPr>
            <w:tcW w:type="pct" w:w="1918"/>
            <w:tcMar>
              <w:top w:type="dxa" w:w="50"/>
              <w:left w:type="dxa" w:w="110"/>
              <w:bottom w:type="dxa" w:w="50"/>
              <w:right w:type="dxa" w:w="110"/>
            </w:tcMar>
          </w:tcPr>
          <w:p>
            <w:pPr>
              <w:spacing w:before="26" w:after="26"/>
            </w:pPr>
            <w:r>
              <w:rPr>
                <w:color w:val="232733"/>
                <w:sz w:val="16"/>
                <w:szCs w:val="16"/>
              </w:rPr>
              <w:t xml:space="preserve">Orontes accepts a two-year note from a customer with no stated interest. How is the note recorded?</w:t>
            </w:r>
          </w:p>
        </w:tc>
      </w:tr>
      <w:tr>
        <w:tc>
          <w:tcPr>
            <w:tcW w:type="pct" w:w="603"/>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479"/>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1918"/>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603"/>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479"/>
            <w:tcMar>
              <w:top w:type="dxa" w:w="50"/>
              <w:left w:type="dxa" w:w="110"/>
              <w:bottom w:type="dxa" w:w="50"/>
              <w:right w:type="dxa" w:w="110"/>
            </w:tcMar>
          </w:tcPr>
          <w:p>
            <w:pPr>
              <w:spacing w:before="26" w:after="26"/>
            </w:pPr>
            <w:r>
              <w:rPr>
                <w:color w:val="232733"/>
                <w:sz w:val="16"/>
                <w:szCs w:val="16"/>
              </w:rPr>
              <w:t xml:space="preserve">accounts receivable · allowance for credit losses · current expected credit losses (CECL) · aging schedule · credit loss expense · write-off</w:t>
            </w:r>
          </w:p>
        </w:tc>
        <w:tc>
          <w:tcPr>
            <w:tcW w:type="pct" w:w="1918"/>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discount   ·   discounts   ·   forfeited   ·   write-off   ·   factoring</w:t>
      </w:r>
    </w:p>
    <w:p>
      <w:pPr>
        <w:spacing w:before="36" w:after="36"/>
        <w:ind w:left="300"/>
      </w:pPr>
      <w:r>
        <w:rPr>
          <w:sz w:val="19"/>
          <w:szCs w:val="19"/>
        </w:rPr>
        <w:t xml:space="preserve">Under the gross method, the company records the full invoice and records a sales </w:t>
      </w:r>
      <w:r>
        <w:rPr>
          <w:u w:val="single"/>
          <w:sz w:val="19"/>
          <w:szCs w:val="19"/>
        </w:rPr>
        <w:t xml:space="preserve">           </w:t>
      </w:r>
      <w:r>
        <w:rPr>
          <w:sz w:val="19"/>
          <w:szCs w:val="19"/>
        </w:rPr>
        <w:t xml:space="preserve"> only when a customer pays early. Under the net method, it records the sale net of the discount, and records sales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when a customer pays late.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factoring   ·   accounts receivable   ·   write-off   ·   pledging   ·   recovery</w:t>
      </w:r>
    </w:p>
    <w:p>
      <w:pPr>
        <w:spacing w:before="36" w:after="36"/>
        <w:ind w:left="300"/>
      </w:pPr>
      <w:r>
        <w:rPr>
          <w:sz w:val="19"/>
          <w:szCs w:val="19"/>
        </w:rPr>
        <w:t xml:space="preserve">The </w:t>
      </w:r>
      <w:r>
        <w:rPr>
          <w:u w:val="single"/>
          <w:sz w:val="19"/>
          <w:szCs w:val="19"/>
        </w:rPr>
        <w:t xml:space="preserve">           </w:t>
      </w:r>
      <w:r>
        <w:rPr>
          <w:sz w:val="19"/>
          <w:szCs w:val="19"/>
        </w:rPr>
        <w:t xml:space="preserve"> changes neither net income nor net receivables, because the expense was already recorded when the allowance was built. If the customer later pays, the company records a </w:t>
      </w:r>
      <w:r>
        <w:rPr>
          <w:u w:val="single"/>
          <w:sz w:val="19"/>
          <w:szCs w:val="19"/>
        </w:rPr>
        <w:t xml:space="preserve">           </w:t>
      </w:r>
      <w:r>
        <w:rPr>
          <w:sz w:val="19"/>
          <w:szCs w:val="19"/>
        </w:rPr>
        <w:t xml:space="preserve">: it first reinstates the receivable (debit </w:t>
      </w:r>
      <w:r>
        <w:rPr>
          <w:u w:val="single"/>
          <w:sz w:val="19"/>
          <w:szCs w:val="19"/>
        </w:rPr>
        <w:t xml:space="preserve">                     </w:t>
      </w:r>
      <w:r>
        <w:rPr>
          <w:sz w:val="19"/>
          <w:szCs w:val="19"/>
        </w:rPr>
        <w:t xml:space="preserve">, credit allowance) and then records the cash collection.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factor   ·   effective control   ·   factoring   ·   secured borrowing   ·   write-off   ·   Recourse</w:t>
      </w:r>
    </w:p>
    <w:p>
      <w:pPr>
        <w:spacing w:before="36" w:after="36"/>
        <w:ind w:left="300"/>
      </w:pPr>
      <w:r>
        <w:rPr>
          <w:sz w:val="19"/>
          <w:szCs w:val="19"/>
        </w:rPr>
        <w:t xml:space="preserve">Third, the seller does not keep </w:t>
      </w:r>
      <w:r>
        <w:rPr>
          <w:u w:val="single"/>
          <w:sz w:val="19"/>
          <w:szCs w:val="19"/>
        </w:rPr>
        <w:t xml:space="preserve">                   </w:t>
      </w:r>
      <w:r>
        <w:rPr>
          <w:sz w:val="19"/>
          <w:szCs w:val="19"/>
        </w:rPr>
        <w:t xml:space="preserve">, for example through an agreement to buy the receivables back before they mature. If any condition fails, the transfer is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the </w:t>
      </w:r>
      <w:r>
        <w:rPr>
          <w:u w:val="single"/>
          <w:sz w:val="19"/>
          <w:szCs w:val="19"/>
        </w:rPr>
        <w:t xml:space="preserve">           </w:t>
      </w:r>
      <w:r>
        <w:rPr>
          <w:sz w:val="19"/>
          <w:szCs w:val="19"/>
        </w:rPr>
        <w:t xml:space="preserve">'s right to collect from the seller if customers do not pay.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655775"/>
                    </a:xfrm>
                    <a:prstGeom prst="rect">
                      <a:avLst/>
                    </a:prstGeom>
                  </pic:spPr>
                </pic:pic>
              </a:graphicData>
            </a:graphic>
          </wp:inline>
        </w:drawing>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6.1?</w:t>
      </w:r>
    </w:p>
    <w:p>
      <w:pPr>
        <w:spacing w:after="18"/>
        <w:ind w:left="560" w:hanging="260"/>
      </w:pPr>
      <w:r>
        <w:rPr>
          <w:b/>
          <w:bCs/>
          <w:color w:val="8186EF"/>
          <w:sz w:val="18"/>
          <w:szCs w:val="18"/>
        </w:rPr>
        <w:t xml:space="preserve">A. </w:t>
      </w:r>
      <w:r>
        <w:rPr>
          <w:sz w:val="18"/>
          <w:szCs w:val="18"/>
        </w:rPr>
        <w:t xml:space="preserve">Transferring receivables: sale or secured borrowing?</w:t>
      </w:r>
    </w:p>
    <w:p>
      <w:pPr>
        <w:spacing w:after="18"/>
        <w:ind w:left="560" w:hanging="260"/>
      </w:pPr>
      <w:r>
        <w:rPr>
          <w:b/>
          <w:bCs/>
          <w:color w:val="8186EF"/>
          <w:sz w:val="18"/>
          <w:szCs w:val="18"/>
        </w:rPr>
        <w:t xml:space="preserve">B. </w:t>
      </w:r>
      <w:r>
        <w:rPr>
          <w:sz w:val="18"/>
          <w:szCs w:val="18"/>
        </w:rPr>
        <w:t xml:space="preserve">The allowance for credit losses</w:t>
      </w:r>
    </w:p>
    <w:p>
      <w:pPr>
        <w:spacing w:after="18"/>
        <w:ind w:left="560" w:hanging="260"/>
      </w:pPr>
      <w:r>
        <w:rPr>
          <w:b/>
          <w:bCs/>
          <w:color w:val="8186EF"/>
          <w:sz w:val="18"/>
          <w:szCs w:val="18"/>
        </w:rPr>
        <w:t xml:space="preserve">C. </w:t>
      </w:r>
      <w:r>
        <w:rPr>
          <w:sz w:val="18"/>
          <w:szCs w:val="18"/>
        </w:rPr>
        <w:t xml:space="preserve">Recognizing and measuring receivables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6.1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6.3</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6.2</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Recognizing and measuring receivables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The 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Transferring receivables: sale or secured borrowing?</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trade receivable is due in 60 days. At what amount is it recorded?</w:t>
      </w:r>
    </w:p>
    <w:p>
      <w:pPr>
        <w:spacing w:after="18"/>
        <w:ind w:left="560" w:hanging="260"/>
      </w:pPr>
      <w:r>
        <w:rPr>
          <w:b/>
          <w:bCs/>
          <w:color w:val="8186EF"/>
          <w:sz w:val="18"/>
          <w:szCs w:val="18"/>
        </w:rPr>
        <w:t xml:space="preserve">A. </w:t>
      </w:r>
      <w:r>
        <w:rPr>
          <w:sz w:val="18"/>
          <w:szCs w:val="18"/>
        </w:rPr>
        <w:t xml:space="preserve">Its present value using a market interest rate</w:t>
      </w:r>
    </w:p>
    <w:p>
      <w:pPr>
        <w:spacing w:after="18"/>
        <w:ind w:left="560" w:hanging="260"/>
      </w:pPr>
      <w:r>
        <w:rPr>
          <w:b/>
          <w:bCs/>
          <w:color w:val="8186EF"/>
          <w:sz w:val="18"/>
          <w:szCs w:val="18"/>
        </w:rPr>
        <w:t xml:space="preserve">B. </w:t>
      </w:r>
      <w:r>
        <w:rPr>
          <w:sz w:val="18"/>
          <w:szCs w:val="18"/>
        </w:rPr>
        <w:t xml:space="preserve">The invoice amount, with discounts recorded only when taken</w:t>
      </w:r>
    </w:p>
    <w:p>
      <w:pPr>
        <w:spacing w:after="18"/>
        <w:ind w:left="560" w:hanging="260"/>
      </w:pPr>
      <w:r>
        <w:rPr>
          <w:b/>
          <w:bCs/>
          <w:color w:val="8186EF"/>
          <w:sz w:val="18"/>
          <w:szCs w:val="18"/>
        </w:rPr>
        <w:t xml:space="preserve">C. </w:t>
      </w:r>
      <w:r>
        <w:rPr>
          <w:sz w:val="18"/>
          <w:szCs w:val="18"/>
        </w:rPr>
        <w:t xml:space="preserve">The transaction price, reduced for expected discounts and returns</w:t>
      </w:r>
    </w:p>
    <w:p>
      <w:pPr>
        <w:spacing w:after="18"/>
        <w:ind w:left="560" w:hanging="260"/>
      </w:pPr>
      <w:r>
        <w:rPr>
          <w:b/>
          <w:bCs/>
          <w:color w:val="8186EF"/>
          <w:sz w:val="18"/>
          <w:szCs w:val="18"/>
        </w:rPr>
        <w:t xml:space="preserve">D. </w:t>
      </w:r>
      <w:r>
        <w:rPr>
          <w:sz w:val="18"/>
          <w:szCs w:val="18"/>
        </w:rPr>
        <w:t xml:space="preserve">The invoice amount less expected credit losses, recorded as one net number</w:t>
      </w:r>
    </w:p>
    <w:p>
      <w:pPr>
        <w:spacing w:before="40" w:after="16"/>
        <w:ind w:left="300" w:hanging="300"/>
      </w:pPr>
      <w:r>
        <w:rPr>
          <w:b/>
          <w:bCs/>
          <w:color w:val="353A7C"/>
          <w:sz w:val="19"/>
          <w:szCs w:val="19"/>
        </w:rPr>
        <w:t xml:space="preserve">10.  </w:t>
      </w:r>
      <w:r>
        <w:rPr>
          <w:sz w:val="19"/>
          <w:szCs w:val="19"/>
        </w:rPr>
        <w:t xml:space="preserve">The aging shows that the allowance for credit losses should be 20,000. Before adjustment, the allowance has a debit balance of 3,000. What is the credit loss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23,000</w:t>
            </w:r>
          </w:p>
        </w:tc>
      </w:tr>
    </w:tbl>
    <w:p>
      <w:pPr>
        <w:spacing w:before="40" w:after="16"/>
        <w:ind w:left="300" w:hanging="300"/>
      </w:pPr>
      <w:r>
        <w:rPr>
          <w:b/>
          <w:bCs/>
          <w:color w:val="353A7C"/>
          <w:sz w:val="19"/>
          <w:szCs w:val="19"/>
        </w:rPr>
        <w:t xml:space="preserve">11.  </w:t>
      </w:r>
      <w:r>
        <w:rPr>
          <w:sz w:val="19"/>
          <w:szCs w:val="19"/>
        </w:rPr>
        <w:t xml:space="preserve">Under the allowance method, Orontes writes off a customer's balance of 4,000. What is the effect?</w:t>
      </w:r>
    </w:p>
    <w:p>
      <w:pPr>
        <w:spacing w:after="18"/>
        <w:ind w:left="560" w:hanging="260"/>
      </w:pPr>
      <w:r>
        <w:rPr>
          <w:b/>
          <w:bCs/>
          <w:color w:val="8186EF"/>
          <w:sz w:val="18"/>
          <w:szCs w:val="18"/>
        </w:rPr>
        <w:t xml:space="preserve">A. </w:t>
      </w:r>
      <w:r>
        <w:rPr>
          <w:sz w:val="18"/>
          <w:szCs w:val="18"/>
        </w:rPr>
        <w:t xml:space="preserve">Net income decreases by 4,000</w:t>
      </w:r>
    </w:p>
    <w:p>
      <w:pPr>
        <w:spacing w:after="18"/>
        <w:ind w:left="560" w:hanging="260"/>
      </w:pPr>
      <w:r>
        <w:rPr>
          <w:b/>
          <w:bCs/>
          <w:color w:val="8186EF"/>
          <w:sz w:val="18"/>
          <w:szCs w:val="18"/>
        </w:rPr>
        <w:t xml:space="preserve">B. </w:t>
      </w:r>
      <w:r>
        <w:rPr>
          <w:sz w:val="18"/>
          <w:szCs w:val="18"/>
        </w:rPr>
        <w:t xml:space="preserve">No effect on net income or on net receivables</w:t>
      </w:r>
    </w:p>
    <w:p>
      <w:pPr>
        <w:spacing w:after="18"/>
        <w:ind w:left="560" w:hanging="260"/>
      </w:pPr>
      <w:r>
        <w:rPr>
          <w:b/>
          <w:bCs/>
          <w:color w:val="8186EF"/>
          <w:sz w:val="18"/>
          <w:szCs w:val="18"/>
        </w:rPr>
        <w:t xml:space="preserve">C. </w:t>
      </w:r>
      <w:r>
        <w:rPr>
          <w:sz w:val="18"/>
          <w:szCs w:val="18"/>
        </w:rPr>
        <w:t xml:space="preserve">Net receivables decrease by 4,000</w:t>
      </w:r>
    </w:p>
    <w:p>
      <w:pPr>
        <w:spacing w:after="18"/>
        <w:ind w:left="560" w:hanging="260"/>
      </w:pPr>
      <w:r>
        <w:rPr>
          <w:b/>
          <w:bCs/>
          <w:color w:val="8186EF"/>
          <w:sz w:val="18"/>
          <w:szCs w:val="18"/>
        </w:rPr>
        <w:t xml:space="preserve">D. </w:t>
      </w:r>
      <w:r>
        <w:rPr>
          <w:sz w:val="18"/>
          <w:szCs w:val="18"/>
        </w:rPr>
        <w:t xml:space="preserve">Total assets decrease by 4,000</w:t>
      </w:r>
    </w:p>
    <w:p>
      <w:pPr>
        <w:spacing w:before="40" w:after="16"/>
        <w:ind w:left="300" w:hanging="300"/>
      </w:pPr>
      <w:r>
        <w:rPr>
          <w:b/>
          <w:bCs/>
          <w:color w:val="353A7C"/>
          <w:sz w:val="19"/>
          <w:szCs w:val="19"/>
        </w:rPr>
        <w:t xml:space="preserve">12.  </w:t>
      </w:r>
      <w:r>
        <w:rPr>
          <w:sz w:val="19"/>
          <w:szCs w:val="19"/>
        </w:rPr>
        <w:t xml:space="preserve">Orontes transfers receivables to a bank but must buy them back before they mature. How should Orontes account for the transfer?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sale with recourse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contract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sale without recourse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 a secured borrowing</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Orontes accepts a two-year note from a customer with no stated interest. How is the note recorded?</w:t>
            </w:r>
          </w:p>
          <w:p>
            <w:pPr>
              <w:spacing w:after="16"/>
              <w:ind w:left="500" w:hanging="200"/>
            </w:pPr>
            <w:r>
              <w:rPr>
                <w:b/>
                <w:bCs/>
                <w:color w:val="8186EF"/>
                <w:sz w:val="18"/>
                <w:szCs w:val="18"/>
              </w:rPr>
              <w:t xml:space="preserve">A. </w:t>
            </w:r>
            <w:r>
              <w:rPr>
                <w:sz w:val="18"/>
                <w:szCs w:val="18"/>
              </w:rPr>
              <w:t xml:space="preserve">At its present value, with the discount amortized to interest revenue</w:t>
            </w:r>
          </w:p>
          <w:p>
            <w:pPr>
              <w:spacing w:after="16"/>
              <w:ind w:left="500" w:hanging="200"/>
            </w:pPr>
            <w:r>
              <w:rPr>
                <w:b/>
                <w:bCs/>
                <w:color w:val="8186EF"/>
                <w:sz w:val="18"/>
                <w:szCs w:val="18"/>
              </w:rPr>
              <w:t xml:space="preserve">B. </w:t>
            </w:r>
            <w:r>
              <w:rPr>
                <w:sz w:val="18"/>
                <w:szCs w:val="18"/>
              </w:rPr>
              <w:t xml:space="preserve">At its face amount, with no interest</w:t>
            </w:r>
          </w:p>
          <w:p>
            <w:pPr>
              <w:spacing w:after="16"/>
              <w:ind w:left="500" w:hanging="200"/>
            </w:pPr>
            <w:r>
              <w:rPr>
                <w:b/>
                <w:bCs/>
                <w:color w:val="8186EF"/>
                <w:sz w:val="18"/>
                <w:szCs w:val="18"/>
              </w:rPr>
              <w:t xml:space="preserve">C. </w:t>
            </w:r>
            <w:r>
              <w:rPr>
                <w:sz w:val="18"/>
                <w:szCs w:val="18"/>
              </w:rPr>
              <w:t xml:space="preserve">At its face amount plus interest at the market rate</w:t>
            </w:r>
          </w:p>
          <w:p>
            <w:pPr>
              <w:spacing w:after="16"/>
              <w:ind w:left="500" w:hanging="200"/>
            </w:pPr>
            <w:r>
              <w:rPr>
                <w:b/>
                <w:bCs/>
                <w:color w:val="8186EF"/>
                <w:sz w:val="18"/>
                <w:szCs w:val="18"/>
              </w:rPr>
              <w:t xml:space="preserve">D. </w:t>
            </w:r>
            <w:r>
              <w:rPr>
                <w:sz w:val="18"/>
                <w:szCs w:val="18"/>
              </w:rPr>
              <w:t xml:space="preserve">At the customer's cost of the goods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C6-1</w:t>
            </w:r>
          </w:p>
        </w:tc>
        <w:tc>
          <w:tcPr>
            <w:tcW w:type="pct" w:w="2939"/>
            <w:tcMar>
              <w:top w:type="dxa" w:w="50"/>
              <w:left w:type="dxa" w:w="110"/>
              <w:bottom w:type="dxa" w:w="50"/>
              <w:right w:type="dxa" w:w="110"/>
            </w:tcMar>
          </w:tcPr>
          <w:p>
            <w:pPr>
              <w:spacing w:before="26" w:after="26"/>
            </w:pPr>
            <w:r>
              <w:rPr>
                <w:color w:val="232733"/>
                <w:sz w:val="16"/>
                <w:szCs w:val="16"/>
              </w:rPr>
              <w:t xml:space="preserve">Enter the required allowance for credit losses at December 31, 2025.</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C6-2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credit loss expense for 2025.</w:t>
            </w:r>
          </w:p>
        </w:tc>
      </w:tr>
      <w:tr>
        <w:tc>
          <w:tcPr>
            <w:tcW w:type="pct" w:w="2061"/>
            <w:tcMar>
              <w:top w:type="dxa" w:w="50"/>
              <w:left w:type="dxa" w:w="110"/>
              <w:bottom w:type="dxa" w:w="50"/>
              <w:right w:type="dxa" w:w="110"/>
            </w:tcMar>
          </w:tcPr>
          <w:p>
            <w:pPr>
              <w:spacing w:before="26" w:after="26"/>
            </w:pPr>
            <w:r>
              <w:rPr>
                <w:color w:val="232733"/>
                <w:sz w:val="16"/>
                <w:szCs w:val="16"/>
              </w:rPr>
              <w:t xml:space="preserve">C6-3</w:t>
            </w:r>
          </w:p>
        </w:tc>
        <w:tc>
          <w:tcPr>
            <w:tcW w:type="pct" w:w="2939"/>
            <w:tcMar>
              <w:top w:type="dxa" w:w="50"/>
              <w:left w:type="dxa" w:w="110"/>
              <w:bottom w:type="dxa" w:w="50"/>
              <w:right w:type="dxa" w:w="110"/>
            </w:tcMar>
          </w:tcPr>
          <w:p>
            <w:pPr>
              <w:spacing w:before="26" w:after="26"/>
            </w:pPr>
            <w:r>
              <w:rPr>
                <w:color w:val="232733"/>
                <w:sz w:val="16"/>
                <w:szCs w:val="16"/>
              </w:rPr>
              <w:t xml:space="preserve">Enter net accounts receivable at December 31, 2025.</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C6-4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Classify each transfer. (On the exam screen you would drag each transfer into a box.)</w:t>
            </w:r>
          </w:p>
        </w:tc>
      </w:tr>
      <w:tr>
        <w:tc>
          <w:tcPr>
            <w:tcW w:type="pct" w:w="2061"/>
            <w:tcMar>
              <w:top w:type="dxa" w:w="50"/>
              <w:left w:type="dxa" w:w="110"/>
              <w:bottom w:type="dxa" w:w="50"/>
              <w:right w:type="dxa" w:w="110"/>
            </w:tcMar>
          </w:tcPr>
          <w:p>
            <w:pPr>
              <w:spacing w:before="26" w:after="26"/>
            </w:pPr>
            <w:r>
              <w:rPr>
                <w:color w:val="232733"/>
                <w:sz w:val="16"/>
                <w:szCs w:val="16"/>
              </w:rPr>
              <w:t xml:space="preserve">C6-5</w:t>
            </w:r>
          </w:p>
        </w:tc>
        <w:tc>
          <w:tcPr>
            <w:tcW w:type="pct" w:w="2939"/>
            <w:tcMar>
              <w:top w:type="dxa" w:w="50"/>
              <w:left w:type="dxa" w:w="110"/>
              <w:bottom w:type="dxa" w:w="50"/>
              <w:right w:type="dxa" w:w="110"/>
            </w:tcMar>
          </w:tcPr>
          <w:p>
            <w:pPr>
              <w:spacing w:before="26" w:after="26"/>
            </w:pPr>
            <w:r>
              <w:rPr>
                <w:color w:val="232733"/>
                <w:sz w:val="16"/>
                <w:szCs w:val="16"/>
              </w:rPr>
              <w:t xml:space="preserve">Enter the loss on transfer T2.</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C6-6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In January 2026 Orontes writes off a customer balance of $4,500. The effect on net accounts receivable is: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15.  </w:t>
      </w:r>
      <w:r>
        <w:rPr>
          <w:sz w:val="18"/>
          <w:szCs w:val="18"/>
        </w:rPr>
        <w:t xml:space="preserve">Classify each transfer. (On the exam screen you would drag each transfer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Enter the credit loss expense for 2025.</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Enter net accounts receivable at December 31, 2025.</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Enter the loss on transfer T2.</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In January 2026 Orontes writes off a customer balance of $4,500. The effect on net accounts receivable is: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the required allowance for credit losses at December 31, 2025.</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21.  </w:t>
      </w:r>
      <w:r>
        <w:rPr>
          <w:sz w:val="19"/>
          <w:szCs w:val="19"/>
        </w:rPr>
        <w:t xml:space="preserve">Use the Orontes factoring example. If the transfer with recourse qualifies as a sale, what is the loss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chapter map. Write every section in order and what each one settles.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accounts receivable  ·  allowance for credit losses  ·  current expected credit losses (CECL)  ·  aging schedule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6.4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discount · discounts · forfeited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effective control · secured borrowing · Recourse · factor</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6.1: Recognizing and measuring receivables. 6.2: The allowance for credit losses. 6.3: Transferring receivables: sale or secured borrowing?.</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“Third, the seller does not keep effective control, for example through an agreement to buy the receivables back before they mature. If any condition fails, the transfer is a secured borrowing. Recourse is the factor's right to collect from the seller if customers do not pay.”</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“Recognizing and measuring receivables” as section 6.1.</w:t>
      </w:r>
    </w:p>
    <w:p>
      <w:pPr>
        <w:spacing w:after="18"/>
        <w:ind w:left="300" w:hanging="300"/>
      </w:pPr>
      <w:r>
        <w:rPr>
          <w:b/>
          <w:bCs/>
          <w:color w:val="8186EF"/>
          <w:sz w:val="16"/>
          <w:szCs w:val="16"/>
        </w:rPr>
        <w:t xml:space="preserve">9  </w:t>
      </w:r>
      <w:r>
        <w:rPr>
          <w:sz w:val="16"/>
          <w:szCs w:val="16"/>
        </w:rPr>
        <w:t xml:space="preserve">Receivables are recorded at the transaction price; expected discounts and returns are variable consideration. Short-term receivables are not discounted. A is wrong: Receivables due within one year are not discounted. B is wrong: That is the older gross method; expected discounts are variable consideration today.</w:t>
      </w:r>
    </w:p>
    <w:p>
      <w:pPr>
        <w:spacing w:after="18"/>
        <w:ind w:left="300" w:hanging="300"/>
      </w:pPr>
      <w:r>
        <w:rPr>
          <w:b/>
          <w:bCs/>
          <w:color w:val="8186EF"/>
          <w:sz w:val="16"/>
          <w:szCs w:val="16"/>
        </w:rPr>
        <w:t xml:space="preserve">10  </w:t>
      </w:r>
      <w:r>
        <w:rPr>
          <w:sz w:val="16"/>
          <w:szCs w:val="16"/>
        </w:rPr>
        <w:t xml:space="preserve">The allowance must move from a 3,000 debit to a 20,000 credit, so the expense is 23,000. A is wrong: This is only the existing debit balance. B is wrong: This subtracts a debit balance instead of adding it.</w:t>
      </w:r>
    </w:p>
    <w:p>
      <w:pPr>
        <w:spacing w:after="18"/>
        <w:ind w:left="300" w:hanging="300"/>
      </w:pPr>
      <w:r>
        <w:rPr>
          <w:b/>
          <w:bCs/>
          <w:color w:val="8186EF"/>
          <w:sz w:val="16"/>
          <w:szCs w:val="16"/>
        </w:rPr>
        <w:t xml:space="preserve">11  </w:t>
      </w:r>
      <w:r>
        <w:rPr>
          <w:sz w:val="16"/>
          <w:szCs w:val="16"/>
        </w:rPr>
        <w:t xml:space="preserve">Both accounts receivable and the allowance decrease by 4,000, so the net amount is unchanged. The expense was recorded earlier. A is wrong: The expense was recorded when the allowance was set up. C is wrong: Receivables and the allowance fall by the same amount.</w:t>
      </w:r>
    </w:p>
    <w:p>
      <w:pPr>
        <w:spacing w:after="18"/>
        <w:ind w:left="300" w:hanging="300"/>
      </w:pPr>
      <w:r>
        <w:rPr>
          <w:b/>
          <w:bCs/>
          <w:color w:val="8186EF"/>
          <w:sz w:val="16"/>
          <w:szCs w:val="16"/>
        </w:rPr>
        <w:t xml:space="preserve">12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13  </w:t>
      </w:r>
      <w:r>
        <w:rPr>
          <w:sz w:val="16"/>
          <w:szCs w:val="16"/>
        </w:rPr>
        <w:t xml:space="preserve">Long-term notes with no or low interest are recorded at present value using an imputed rate. B is wrong: This ignores the time value of money over two years. C is wrong: Interest is earned over time, not added at the start.</w:t>
      </w:r>
    </w:p>
    <w:p>
      <w:pPr>
        <w:spacing w:after="18"/>
        <w:ind w:left="300" w:hanging="300"/>
      </w:pPr>
      <w:r>
        <w:rPr>
          <w:b/>
          <w:bCs/>
          <w:color w:val="8186EF"/>
          <w:sz w:val="16"/>
          <w:szCs w:val="16"/>
        </w:rPr>
        <w:t xml:space="preserve">14  </w:t>
      </w:r>
      <w:r>
        <w:rPr>
          <w:sz w:val="16"/>
          <w:szCs w:val="16"/>
        </w:rPr>
        <w:t xml:space="preserve">Every later answer depends on the adjusted exhibit.</w:t>
      </w:r>
    </w:p>
    <w:p>
      <w:pPr>
        <w:spacing w:after="18"/>
        <w:ind w:left="300" w:hanging="300"/>
      </w:pPr>
      <w:r>
        <w:rPr>
          <w:b/>
          <w:bCs/>
          <w:color w:val="8186EF"/>
          <w:sz w:val="16"/>
          <w:szCs w:val="16"/>
        </w:rPr>
        <w:t xml:space="preserve">21  </w:t>
      </w:r>
      <w:r>
        <w:rPr>
          <w:sz w:val="16"/>
          <w:szCs w:val="16"/>
        </w:rPr>
        <w:t xml:space="preserve">Carrying amount − (cash + due from factor − recourse liability). A is wrong: This is only the recourse liability. B is wrong: This leaves out the recourse liability.</w:t>
      </w:r>
    </w:p>
    <w:p>
      <w:pPr>
        <w:spacing w:after="18"/>
        <w:ind w:left="300" w:hanging="300"/>
      </w:pPr>
      <w:r>
        <w:rPr>
          <w:b/>
          <w:bCs/>
          <w:color w:val="8186EF"/>
          <w:sz w:val="16"/>
          <w:szCs w:val="16"/>
        </w:rPr>
        <w:t xml:space="preserve">22  </w:t>
      </w:r>
      <w:r>
        <w:rPr>
          <w:sz w:val="16"/>
          <w:szCs w:val="16"/>
        </w:rPr>
        <w:t xml:space="preserve">Every later answer depends on the adjusted exhibit.</w:t>
      </w:r>
    </w:p>
    <w:p/>
    <w:p>
      <w:pPr>
        <w:sectPr>
          <w:headerReference w:type="default" r:id="rIdHdr7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7.1</w:t>
      </w:r>
    </w:p>
    <w:p>
      <w:pPr>
        <w:spacing w:after="8"/>
      </w:pPr>
      <w:r>
        <w:rPr>
          <w:color w:val="23265A"/>
          <w:sz w:val="22"/>
          <w:szCs w:val="22"/>
        </w:rPr>
        <w:t xml:space="preserve">Which goods belong in inventory?</w:t>
      </w:r>
    </w:p>
    <w:p>
      <w:pPr>
        <w:spacing w:after="130"/>
      </w:pPr>
      <w:r>
        <w:rPr>
          <w:color w:val="6B7280"/>
          <w:sz w:val="20"/>
          <w:szCs w:val="20"/>
        </w:rPr>
        <w:t xml:space="preserve">section 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97"/>
        <w:gridCol w:w="2876"/>
        <w:gridCol w:w="442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0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6"/>
            <w:tcMar>
              <w:top w:type="dxa" w:w="50"/>
              <w:left w:type="dxa" w:w="110"/>
              <w:bottom w:type="dxa" w:w="50"/>
              <w:right w:type="dxa" w:w="110"/>
            </w:tcMar>
          </w:tcPr>
          <w:p>
            <w:pPr>
              <w:spacing w:before="26" w:after="26"/>
            </w:pPr>
            <w:r>
              <w:rPr>
                <w:color w:val="232733"/>
                <w:sz w:val="16"/>
                <w:szCs w:val="16"/>
              </w:rPr>
              <w:t xml:space="preserve">Which goods belong in inventory?</w:t>
            </w:r>
          </w:p>
        </w:tc>
        <w:tc>
          <w:tcPr>
            <w:tcW w:type="pct" w:w="1498"/>
            <w:tcMar>
              <w:top w:type="dxa" w:w="50"/>
              <w:left w:type="dxa" w:w="110"/>
              <w:bottom w:type="dxa" w:w="50"/>
              <w:right w:type="dxa" w:w="110"/>
            </w:tcMar>
          </w:tcPr>
          <w:p>
            <w:pPr>
              <w:spacing w:before="26" w:after="26"/>
            </w:pPr>
            <w:r>
              <w:rPr>
                <w:color w:val="232733"/>
                <w:sz w:val="16"/>
                <w:szCs w:val="16"/>
              </w:rPr>
              <w:t xml:space="preserve">a figure to read · Memo item</w:t>
            </w:r>
          </w:p>
        </w:tc>
        <w:tc>
          <w:tcPr>
            <w:tcW w:type="pct" w:w="230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0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goods in transit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consignor   ·   consignee   ·   periodic inventory system   ·   FOB destination   ·   weighted-average cost   ·   consignment   ·   FOB shipping point</w:t>
      </w:r>
    </w:p>
    <w:p>
      <w:pPr>
        <w:spacing w:before="36" w:after="36"/>
        <w:ind w:left="300"/>
      </w:pPr>
      <w:r>
        <w:rPr>
          <w:sz w:val="19"/>
          <w:szCs w:val="19"/>
        </w:rPr>
        <w:t xml:space="preserve">Under </w:t>
      </w:r>
      <w:r>
        <w:rPr>
          <w:u w:val="single"/>
          <w:sz w:val="19"/>
          <w:szCs w:val="19"/>
        </w:rPr>
        <w:t xml:space="preserve">                    </w:t>
      </w:r>
      <w:r>
        <w:rPr>
          <w:sz w:val="19"/>
          <w:szCs w:val="19"/>
        </w:rPr>
        <w:t xml:space="preserve">, control passes to the buyer when the goods leave the seller, so the buyer includes them. 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weighted-average cost   ·   inventory   ·   periodic inventory system   ·   FOB shipping point   ·   FOB destination   ·   goods in transit</w:t>
      </w:r>
    </w:p>
    <w:p>
      <w:pPr>
        <w:spacing w:before="36" w:after="36"/>
        <w:ind w:left="300"/>
      </w:pPr>
      <w:r>
        <w:rPr>
          <w:sz w:val="19"/>
          <w:szCs w:val="19"/>
        </w:rPr>
        <w:t xml:space="preserve">In a bill-and-hold sale, the seller keeps the goods in its </w:t>
      </w:r>
      <w:r>
        <w:rPr>
          <w:u w:val="single"/>
          <w:sz w:val="19"/>
          <w:szCs w:val="19"/>
        </w:rPr>
        <w:t xml:space="preserve">           </w:t>
      </w:r>
      <w:r>
        <w:rPr>
          <w:sz w:val="19"/>
          <w:szCs w:val="19"/>
        </w:rPr>
        <w:t xml:space="preserve"> unless strict conditions show that the buyer already controls them. </w:t>
      </w:r>
      <w:r>
        <w:rPr>
          <w:u w:val="single"/>
          <w:sz w:val="19"/>
          <w:szCs w:val="19"/>
        </w:rPr>
        <w:t xml:space="preserve">                    </w:t>
      </w:r>
      <w:r>
        <w:rPr>
          <w:sz w:val="19"/>
          <w:szCs w:val="19"/>
        </w:rPr>
        <w:t xml:space="preserve">: the BUYER includes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the SELLER includes them.</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consignment   ·   periodic inventory system   ·   weighted-average cost   ·   goods in transit   ·   FOB destination   ·   FOB shipping point   ·   consignee</w:t>
      </w:r>
    </w:p>
    <w:p>
      <w:pPr>
        <w:spacing w:before="36" w:after="36"/>
        <w:ind w:left="300"/>
      </w:pPr>
      <w:r>
        <w:rPr>
          <w:sz w:val="19"/>
          <w:szCs w:val="19"/>
        </w:rPr>
        <w:t xml:space="preserve">In U.S. exam questions,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simple shipping terms that decide who controls </w:t>
      </w:r>
      <w:r>
        <w:rPr>
          <w:u w:val="single"/>
          <w:sz w:val="19"/>
          <w:szCs w:val="19"/>
        </w:rPr>
        <w:t xml:space="preserve">                  </w:t>
      </w:r>
      <w:r>
        <w:rPr>
          <w:sz w:val="19"/>
          <w:szCs w:val="19"/>
        </w:rPr>
        <w:t xml:space="preserve">, by truck, rail or sea. Do not bring Incoterm rules into these questions. Arabic: البضاعة بالأمانة is </w:t>
      </w:r>
      <w:r>
        <w:rPr>
          <w:u w:val="single"/>
          <w:sz w:val="19"/>
          <w:szCs w:val="19"/>
        </w:rPr>
        <w:t xml:space="preserve">             </w:t>
      </w:r>
      <w:r>
        <w:rPr>
          <w:sz w:val="19"/>
          <w:szCs w:val="19"/>
        </w:rPr>
        <w:t xml:space="preserve">; the owner is the consignor (المُرسِل) and the seller in the shop is the </w:t>
      </w:r>
      <w:r>
        <w:rPr>
          <w:u w:val="single"/>
          <w:sz w:val="19"/>
          <w:szCs w:val="19"/>
        </w:rPr>
        <w:t xml:space="preserve">           </w:t>
      </w:r>
      <w:r>
        <w:rPr>
          <w:sz w:val="19"/>
          <w:szCs w:val="19"/>
        </w:rPr>
        <w:t xml:space="preserve"> (المُرسَل إليه).</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goods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M4 (at a Doha consignee)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33423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Memo 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400"/>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400"/>
            <w:tcMar>
              <w:top w:type="dxa" w:w="50"/>
              <w:left w:type="dxa" w:w="110"/>
              <w:bottom w:type="dxa" w:w="50"/>
              <w:right w:type="dxa" w:w="110"/>
            </w:tcMar>
          </w:tcPr>
          <w:p>
            <w:pPr>
              <w:spacing w:before="26" w:after="26"/>
            </w:pPr>
            <w:r>
              <w:rPr>
                <w:color w:val="232733"/>
                <w:sz w:val="16"/>
                <w:szCs w:val="16"/>
              </w:rPr>
              <w:t xml:space="preserve">Subtract from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memo item does the book pair with “Subtract from the 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M4 (at a Doha consignee)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M2 (FOB destination,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M1 (FOB shipping point, bought)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M3 (held for a Beirut producer)</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M1 (FOB shipping point, bought)   ·   M2 (FOB destination, sold)   ·   M3 (held for a Beirut producer)   ·   M4 (at a Doha consignee)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Add to the count</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Subtract from the count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seller ships goods on December 30, FOB destination. The goods arrive on January 2. At December 31, the goods should be:</w:t>
      </w:r>
    </w:p>
    <w:p>
      <w:pPr>
        <w:spacing w:after="18"/>
        <w:ind w:left="560" w:hanging="260"/>
      </w:pPr>
      <w:r>
        <w:rPr>
          <w:b/>
          <w:bCs/>
          <w:color w:val="8186EF"/>
          <w:sz w:val="18"/>
          <w:szCs w:val="18"/>
        </w:rPr>
        <w:t xml:space="preserve">A. </w:t>
      </w:r>
      <w:r>
        <w:rPr>
          <w:sz w:val="18"/>
          <w:szCs w:val="18"/>
        </w:rPr>
        <w:t xml:space="preserve">included in the buyer's inventory.</w:t>
      </w:r>
    </w:p>
    <w:p>
      <w:pPr>
        <w:spacing w:after="18"/>
        <w:ind w:left="560" w:hanging="260"/>
      </w:pPr>
      <w:r>
        <w:rPr>
          <w:b/>
          <w:bCs/>
          <w:color w:val="8186EF"/>
          <w:sz w:val="18"/>
          <w:szCs w:val="18"/>
        </w:rPr>
        <w:t xml:space="preserve">B. </w:t>
      </w:r>
      <w:r>
        <w:rPr>
          <w:sz w:val="18"/>
          <w:szCs w:val="18"/>
        </w:rPr>
        <w:t xml:space="preserve">included in the seller's inventory, with no sale recorded yet.</w:t>
      </w:r>
    </w:p>
    <w:p>
      <w:pPr>
        <w:spacing w:after="18"/>
        <w:ind w:left="560" w:hanging="260"/>
      </w:pPr>
      <w:r>
        <w:rPr>
          <w:b/>
          <w:bCs/>
          <w:color w:val="8186EF"/>
          <w:sz w:val="18"/>
          <w:szCs w:val="18"/>
        </w:rPr>
        <w:t xml:space="preserve">C. </w:t>
      </w:r>
      <w:r>
        <w:rPr>
          <w:sz w:val="18"/>
          <w:szCs w:val="18"/>
        </w:rPr>
        <w:t xml:space="preserve">removed from the seller's inventory, with a sale recorded.</w:t>
      </w:r>
    </w:p>
    <w:p>
      <w:pPr>
        <w:spacing w:after="18"/>
        <w:ind w:left="560" w:hanging="260"/>
      </w:pPr>
      <w:r>
        <w:rPr>
          <w:b/>
          <w:bCs/>
          <w:color w:val="8186EF"/>
          <w:sz w:val="18"/>
          <w:szCs w:val="18"/>
        </w:rPr>
        <w:t xml:space="preserve">D. </w:t>
      </w:r>
      <w:r>
        <w:rPr>
          <w:sz w:val="18"/>
          <w:szCs w:val="18"/>
        </w:rPr>
        <w:t xml:space="preserve">excluded from both companies' inventories.</w:t>
      </w:r>
    </w:p>
    <w:p>
      <w:pPr>
        <w:spacing w:before="40" w:after="16"/>
        <w:ind w:left="300" w:hanging="300"/>
      </w:pPr>
      <w:r>
        <w:rPr>
          <w:b/>
          <w:bCs/>
          <w:color w:val="353A7C"/>
          <w:sz w:val="19"/>
          <w:szCs w:val="19"/>
        </w:rPr>
        <w:t xml:space="preserve">9.  </w:t>
      </w:r>
      <w:r>
        <w:rPr>
          <w:sz w:val="19"/>
          <w:szCs w:val="19"/>
        </w:rPr>
        <w:t xml:space="preserve">A strike cut production far below normal capacity. How should the fixed production overhead that was not allocated to units be treated?</w:t>
      </w:r>
    </w:p>
    <w:p>
      <w:pPr>
        <w:spacing w:after="18"/>
        <w:ind w:left="560" w:hanging="260"/>
      </w:pPr>
      <w:r>
        <w:rPr>
          <w:b/>
          <w:bCs/>
          <w:color w:val="8186EF"/>
          <w:sz w:val="18"/>
          <w:szCs w:val="18"/>
        </w:rPr>
        <w:t xml:space="preserve">A. </w:t>
      </w:r>
      <w:r>
        <w:rPr>
          <w:sz w:val="18"/>
          <w:szCs w:val="18"/>
        </w:rPr>
        <w:t xml:space="preserve">As an expense of the period</w:t>
      </w:r>
    </w:p>
    <w:p>
      <w:pPr>
        <w:spacing w:after="18"/>
        <w:ind w:left="560" w:hanging="260"/>
      </w:pPr>
      <w:r>
        <w:rPr>
          <w:b/>
          <w:bCs/>
          <w:color w:val="8186EF"/>
          <w:sz w:val="18"/>
          <w:szCs w:val="18"/>
        </w:rPr>
        <w:t xml:space="preserve">B. </w:t>
      </w:r>
      <w:r>
        <w:rPr>
          <w:sz w:val="18"/>
          <w:szCs w:val="18"/>
        </w:rPr>
        <w:t xml:space="preserve">Added to the cost of the units produced</w:t>
      </w:r>
    </w:p>
    <w:p>
      <w:pPr>
        <w:spacing w:after="18"/>
        <w:ind w:left="560" w:hanging="260"/>
      </w:pPr>
      <w:r>
        <w:rPr>
          <w:b/>
          <w:bCs/>
          <w:color w:val="8186EF"/>
          <w:sz w:val="18"/>
          <w:szCs w:val="18"/>
        </w:rPr>
        <w:t xml:space="preserve">C. </w:t>
      </w:r>
      <w:r>
        <w:rPr>
          <w:sz w:val="18"/>
          <w:szCs w:val="18"/>
        </w:rPr>
        <w:t xml:space="preserve">Deferred as an asset to next year</w:t>
      </w:r>
    </w:p>
    <w:p>
      <w:pPr>
        <w:spacing w:after="18"/>
        <w:ind w:left="560" w:hanging="260"/>
      </w:pPr>
      <w:r>
        <w:rPr>
          <w:b/>
          <w:bCs/>
          <w:color w:val="8186EF"/>
          <w:sz w:val="18"/>
          <w:szCs w:val="18"/>
        </w:rPr>
        <w:t xml:space="preserve">D. </w:t>
      </w:r>
      <w:r>
        <w:rPr>
          <w:sz w:val="18"/>
          <w:szCs w:val="18"/>
        </w:rPr>
        <w:t xml:space="preserve">Charged directly to retained earnings</w:t>
      </w:r>
    </w:p>
    <w:p>
      <w:pPr>
        <w:spacing w:before="40" w:after="16"/>
        <w:ind w:left="300" w:hanging="300"/>
      </w:pPr>
      <w:r>
        <w:rPr>
          <w:b/>
          <w:bCs/>
          <w:color w:val="353A7C"/>
          <w:sz w:val="19"/>
          <w:szCs w:val="19"/>
        </w:rPr>
        <w:t xml:space="preserve">10.  </w:t>
      </w:r>
      <w:r>
        <w:rPr>
          <w:sz w:val="19"/>
          <w:szCs w:val="19"/>
        </w:rPr>
        <w:t xml:space="preserve">Which statement about periodic and perpetual systems is TRUE?</w:t>
      </w:r>
    </w:p>
    <w:p>
      <w:pPr>
        <w:spacing w:after="18"/>
        <w:ind w:left="560" w:hanging="260"/>
      </w:pPr>
      <w:r>
        <w:rPr>
          <w:b/>
          <w:bCs/>
          <w:color w:val="8186EF"/>
          <w:sz w:val="18"/>
          <w:szCs w:val="18"/>
        </w:rPr>
        <w:t xml:space="preserve">A. </w:t>
      </w:r>
      <w:r>
        <w:rPr>
          <w:sz w:val="18"/>
          <w:szCs w:val="18"/>
        </w:rPr>
        <w:t xml:space="preserve">LIFO gives the same cost of goods sold under both systems.</w:t>
      </w:r>
    </w:p>
    <w:p>
      <w:pPr>
        <w:spacing w:after="18"/>
        <w:ind w:left="560" w:hanging="260"/>
      </w:pPr>
      <w:r>
        <w:rPr>
          <w:b/>
          <w:bCs/>
          <w:color w:val="8186EF"/>
          <w:sz w:val="18"/>
          <w:szCs w:val="18"/>
        </w:rPr>
        <w:t xml:space="preserve">B. </w:t>
      </w:r>
      <w:r>
        <w:rPr>
          <w:sz w:val="18"/>
          <w:szCs w:val="18"/>
        </w:rPr>
        <w:t xml:space="preserve">The moving average always equals the periodic weighted average.</w:t>
      </w:r>
    </w:p>
    <w:p>
      <w:pPr>
        <w:spacing w:after="18"/>
        <w:ind w:left="560" w:hanging="260"/>
      </w:pPr>
      <w:r>
        <w:rPr>
          <w:b/>
          <w:bCs/>
          <w:color w:val="8186EF"/>
          <w:sz w:val="18"/>
          <w:szCs w:val="18"/>
        </w:rPr>
        <w:t xml:space="preserve">C. </w:t>
      </w:r>
      <w:r>
        <w:rPr>
          <w:sz w:val="18"/>
          <w:szCs w:val="18"/>
        </w:rPr>
        <w:t xml:space="preserve">FIFO gives the same cost of goods sold under both systems.</w:t>
      </w:r>
    </w:p>
    <w:p>
      <w:pPr>
        <w:spacing w:after="18"/>
        <w:ind w:left="560" w:hanging="260"/>
      </w:pPr>
      <w:r>
        <w:rPr>
          <w:b/>
          <w:bCs/>
          <w:color w:val="8186EF"/>
          <w:sz w:val="18"/>
          <w:szCs w:val="18"/>
        </w:rPr>
        <w:t xml:space="preserve">D. </w:t>
      </w:r>
      <w:r>
        <w:rPr>
          <w:sz w:val="18"/>
          <w:szCs w:val="18"/>
        </w:rPr>
        <w:t xml:space="preserve">A perpetual system requires specific identification.</w:t>
      </w:r>
    </w:p>
    <w:p>
      <w:pPr>
        <w:spacing w:before="40" w:after="16"/>
        <w:ind w:left="300" w:hanging="300"/>
      </w:pPr>
      <w:r>
        <w:rPr>
          <w:b/>
          <w:bCs/>
          <w:color w:val="353A7C"/>
          <w:sz w:val="19"/>
          <w:szCs w:val="19"/>
        </w:rPr>
        <w:t xml:space="preserve">11.  </w:t>
      </w:r>
      <w:r>
        <w:rPr>
          <w:sz w:val="19"/>
          <w:szCs w:val="19"/>
        </w:rPr>
        <w:t xml:space="preserve">Specific identification is MOST appropriate for:</w:t>
      </w:r>
    </w:p>
    <w:p>
      <w:pPr>
        <w:spacing w:after="18"/>
        <w:ind w:left="560" w:hanging="260"/>
      </w:pPr>
      <w:r>
        <w:rPr>
          <w:b/>
          <w:bCs/>
          <w:color w:val="8186EF"/>
          <w:sz w:val="18"/>
          <w:szCs w:val="18"/>
        </w:rPr>
        <w:t xml:space="preserve">A. </w:t>
      </w:r>
      <w:r>
        <w:rPr>
          <w:sz w:val="18"/>
          <w:szCs w:val="18"/>
        </w:rPr>
        <w:t xml:space="preserve">unique, high-value items such as cars.</w:t>
      </w:r>
    </w:p>
    <w:p>
      <w:pPr>
        <w:spacing w:after="18"/>
        <w:ind w:left="560" w:hanging="260"/>
      </w:pPr>
      <w:r>
        <w:rPr>
          <w:b/>
          <w:bCs/>
          <w:color w:val="8186EF"/>
          <w:sz w:val="18"/>
          <w:szCs w:val="18"/>
        </w:rPr>
        <w:t xml:space="preserve">B. </w:t>
      </w:r>
      <w:r>
        <w:rPr>
          <w:sz w:val="18"/>
          <w:szCs w:val="18"/>
        </w:rPr>
        <w:t xml:space="preserve">large volumes of identical glass bottles.</w:t>
      </w:r>
    </w:p>
    <w:p>
      <w:pPr>
        <w:spacing w:after="18"/>
        <w:ind w:left="560" w:hanging="260"/>
      </w:pPr>
      <w:r>
        <w:rPr>
          <w:b/>
          <w:bCs/>
          <w:color w:val="8186EF"/>
          <w:sz w:val="18"/>
          <w:szCs w:val="18"/>
        </w:rPr>
        <w:t xml:space="preserve">C. </w:t>
      </w:r>
      <w:r>
        <w:rPr>
          <w:sz w:val="18"/>
          <w:szCs w:val="18"/>
        </w:rPr>
        <w:t xml:space="preserve">any items when prices are rising.</w:t>
      </w:r>
    </w:p>
    <w:p>
      <w:pPr>
        <w:spacing w:after="18"/>
        <w:ind w:left="560" w:hanging="260"/>
      </w:pPr>
      <w:r>
        <w:rPr>
          <w:b/>
          <w:bCs/>
          <w:color w:val="8186EF"/>
          <w:sz w:val="18"/>
          <w:szCs w:val="18"/>
        </w:rPr>
        <w:t xml:space="preserve">D. </w:t>
      </w:r>
      <w:r>
        <w:rPr>
          <w:sz w:val="18"/>
          <w:szCs w:val="18"/>
        </w:rPr>
        <w:t xml:space="preserve">perishable food products.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المتوسط المرجح للتكلفة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بضاعة في الطريق</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المُرسَل إليه (الوكيل بالعمولة)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المخزون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الطاقة العادية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التحديد العيني (التمييز المحدد)</w:t>
            </w:r>
          </w:p>
        </w:tc>
      </w:tr>
    </w:tbl>
    <w:p/>
    <w:p>
      <w:pPr>
        <w:spacing w:before="24" w:after="24"/>
        <w:ind w:left="300" w:hanging="300"/>
      </w:pPr>
      <w:r>
        <w:rPr>
          <w:b/>
          <w:bCs/>
          <w:color w:val="353A7C"/>
          <w:sz w:val="18"/>
          <w:szCs w:val="18"/>
        </w:rPr>
        <w:t xml:space="preserve">14.  </w:t>
      </w:r>
      <w:r>
        <w:rPr>
          <w:sz w:val="18"/>
          <w:szCs w:val="18"/>
        </w:rPr>
        <w:t xml:space="preserve">specific identification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goods in transit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weighted-average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normal capacity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consignee</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Prices are falling. Which method gives the highest gross profit?</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All methods give the same gross profit.</w:t>
      </w:r>
    </w:p>
    <w:p>
      <w:pPr>
        <w:spacing w:before="40" w:after="16"/>
        <w:ind w:left="300" w:hanging="300"/>
      </w:pPr>
      <w:r>
        <w:rPr>
          <w:b/>
          <w:bCs/>
          <w:color w:val="353A7C"/>
          <w:sz w:val="19"/>
          <w:szCs w:val="19"/>
        </w:rPr>
        <w:t xml:space="preserve">21.  </w:t>
      </w:r>
      <w:r>
        <w:rPr>
          <w:sz w:val="19"/>
          <w:szCs w:val="19"/>
        </w:rPr>
        <w:t xml:space="preserve">Prices are rising, and a LIFO company sells more units than it buys, so old layers are liquidated. What is the effect in that year?</w:t>
      </w:r>
    </w:p>
    <w:p>
      <w:pPr>
        <w:spacing w:after="18"/>
        <w:ind w:left="560" w:hanging="260"/>
      </w:pPr>
      <w:r>
        <w:rPr>
          <w:b/>
          <w:bCs/>
          <w:color w:val="8186EF"/>
          <w:sz w:val="18"/>
          <w:szCs w:val="18"/>
        </w:rPr>
        <w:t xml:space="preserve">A. </w:t>
      </w:r>
      <w:r>
        <w:rPr>
          <w:sz w:val="18"/>
          <w:szCs w:val="18"/>
        </w:rPr>
        <w:t xml:space="preserve">Gross profit decreases.</w:t>
      </w:r>
    </w:p>
    <w:p>
      <w:pPr>
        <w:spacing w:after="18"/>
        <w:ind w:left="560" w:hanging="260"/>
      </w:pPr>
      <w:r>
        <w:rPr>
          <w:b/>
          <w:bCs/>
          <w:color w:val="8186EF"/>
          <w:sz w:val="18"/>
          <w:szCs w:val="18"/>
        </w:rPr>
        <w:t xml:space="preserve">B. </w:t>
      </w:r>
      <w:r>
        <w:rPr>
          <w:sz w:val="18"/>
          <w:szCs w:val="18"/>
        </w:rPr>
        <w:t xml:space="preserve">Gross profit increases.</w:t>
      </w:r>
    </w:p>
    <w:p>
      <w:pPr>
        <w:spacing w:after="18"/>
        <w:ind w:left="560" w:hanging="260"/>
      </w:pPr>
      <w:r>
        <w:rPr>
          <w:b/>
          <w:bCs/>
          <w:color w:val="8186EF"/>
          <w:sz w:val="18"/>
          <w:szCs w:val="18"/>
        </w:rPr>
        <w:t xml:space="preserve">C. </w:t>
      </w:r>
      <w:r>
        <w:rPr>
          <w:sz w:val="18"/>
          <w:szCs w:val="18"/>
        </w:rPr>
        <w:t xml:space="preserve">There is no effect, because costs are historical.</w:t>
      </w:r>
    </w:p>
    <w:p>
      <w:pPr>
        <w:spacing w:after="18"/>
        <w:ind w:left="560" w:hanging="260"/>
      </w:pPr>
      <w:r>
        <w:rPr>
          <w:b/>
          <w:bCs/>
          <w:color w:val="8186EF"/>
          <w:sz w:val="18"/>
          <w:szCs w:val="18"/>
        </w:rPr>
        <w:t xml:space="preserve">D. </w:t>
      </w:r>
      <w:r>
        <w:rPr>
          <w:sz w:val="18"/>
          <w:szCs w:val="18"/>
        </w:rPr>
        <w:t xml:space="preserve">A loss arises that must be deferred.</w:t>
      </w:r>
    </w:p>
    <w:p>
      <w:pPr>
        <w:spacing w:before="40" w:after="16"/>
        <w:ind w:left="300" w:hanging="300"/>
      </w:pPr>
      <w:r>
        <w:rPr>
          <w:b/>
          <w:bCs/>
          <w:color w:val="353A7C"/>
          <w:sz w:val="19"/>
          <w:szCs w:val="19"/>
        </w:rPr>
        <w:t xml:space="preserve">22.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23.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33423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inventory  ·  weighted-average cost  ·  goods in transit  ·  consignee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shipping point · FOB destination · consignment · consignor ·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FOB shipping point · goods in transit · FOB destination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FOB shipping point · FOB destination · goods in transit · consignment ·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Add to the count: M1 (FOB shipping point, bought), M2 (FOB destination, sold), M4 (at a Doha consignee)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Subtract from the count: M3 (held for a Beirut producer)</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after="18"/>
        <w:ind w:left="300" w:hanging="300"/>
      </w:pPr>
      <w:r>
        <w:rPr>
          <w:b/>
          <w:bCs/>
          <w:color w:val="8186EF"/>
          <w:sz w:val="16"/>
          <w:szCs w:val="16"/>
        </w:rPr>
        <w:t xml:space="preserve">2  </w:t>
      </w:r>
      <w:r>
        <w:rPr>
          <w:sz w:val="16"/>
          <w:szCs w:val="16"/>
        </w:rPr>
        <w:t xml:space="preserve">The book writes: “In a bill-and-hold sale, the seller keeps the goods in its inventory unless strict conditions show that the buyer already controls them. FOB shipping point: the BUYER includes goods in transit. FOB destination: the SELLER includes them.”</w:t>
      </w:r>
    </w:p>
    <w:p>
      <w:pPr>
        <w:spacing w:after="18"/>
        <w:ind w:left="300" w:hanging="300"/>
      </w:pPr>
      <w:r>
        <w:rPr>
          <w:b/>
          <w:bCs/>
          <w:color w:val="8186EF"/>
          <w:sz w:val="16"/>
          <w:szCs w:val="16"/>
        </w:rPr>
        <w:t xml:space="preserve">3  </w:t>
      </w:r>
      <w:r>
        <w:rPr>
          <w:sz w:val="16"/>
          <w:szCs w:val="16"/>
        </w:rPr>
        <w:t xml:space="preserve">The book writes: “In U.S. exam questions, FOB shipping point and FOB destination are simple shipping terms that decide who controls goods in transit, by truck, rail or sea. Do not bring Incoterm rules into these questions. Arabic: البضاعة بالأمانة is consignment; the owner is the consignor (المُرسِل) and the seller in the shop is the consignee (المُرسَل إليه).”</w:t>
      </w:r>
    </w:p>
    <w:p>
      <w:pPr>
        <w:spacing w:after="18"/>
        <w:ind w:left="300" w:hanging="300"/>
      </w:pPr>
      <w:r>
        <w:rPr>
          <w:b/>
          <w:bCs/>
          <w:color w:val="8186EF"/>
          <w:sz w:val="16"/>
          <w:szCs w:val="16"/>
        </w:rPr>
        <w:t xml:space="preserve">4  </w:t>
      </w:r>
      <w:r>
        <w:rPr>
          <w:sz w:val="16"/>
          <w:szCs w:val="16"/>
        </w:rPr>
        <w:t xml:space="preserve">The book pairs M4 (at a Doha consignee) with “Add to the count”.</w:t>
      </w:r>
    </w:p>
    <w:p>
      <w:pPr>
        <w:spacing w:after="18"/>
        <w:ind w:left="300" w:hanging="300"/>
      </w:pPr>
      <w:r>
        <w:rPr>
          <w:b/>
          <w:bCs/>
          <w:color w:val="8186EF"/>
          <w:sz w:val="16"/>
          <w:szCs w:val="16"/>
        </w:rPr>
        <w:t xml:space="preserve">5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8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9  </w:t>
      </w:r>
      <w:r>
        <w:rPr>
          <w:sz w:val="16"/>
          <w:szCs w:val="16"/>
        </w:rPr>
        <w:t xml:space="preserve">Fixed overhead is allocated on normal capacity; the unallocated part is a period expense. B is wrong: This would give each unit an abnormally high cost. C is wrong: No future benefit exists, so it is not an asset.</w:t>
      </w:r>
    </w:p>
    <w:p>
      <w:pPr>
        <w:spacing w:after="18"/>
        <w:ind w:left="300" w:hanging="300"/>
      </w:pPr>
      <w:r>
        <w:rPr>
          <w:b/>
          <w:bCs/>
          <w:color w:val="8186EF"/>
          <w:sz w:val="16"/>
          <w:szCs w:val="16"/>
        </w:rPr>
        <w:t xml:space="preserve">10  </w:t>
      </w:r>
      <w:r>
        <w:rPr>
          <w:sz w:val="16"/>
          <w:szCs w:val="16"/>
        </w:rPr>
        <w:t xml:space="preserve">FIFO always sells the oldest units first, whatever the timing of sales. A is wrong: Perpetual LIFO can only use costs that exist on each sale date. B is wrong: The moving average changes after each purchase, so results usually differ.</w:t>
      </w:r>
    </w:p>
    <w:p>
      <w:pPr>
        <w:spacing w:after="18"/>
        <w:ind w:left="300" w:hanging="300"/>
      </w:pPr>
      <w:r>
        <w:rPr>
          <w:b/>
          <w:bCs/>
          <w:color w:val="8186EF"/>
          <w:sz w:val="16"/>
          <w:szCs w:val="16"/>
        </w:rPr>
        <w:t xml:space="preserve">11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21  </w:t>
      </w:r>
      <w:r>
        <w:rPr>
          <w:sz w:val="16"/>
          <w:szCs w:val="16"/>
        </w:rPr>
        <w:t xml:space="preserve">Old, low costs flow into cost of goods sold, so gross profit rises for that year. A is wrong: Low old costs reduce cost of goods sold. C is wrong: The old costs are much lower than current costs, so income changes.</w:t>
      </w:r>
    </w:p>
    <w:p>
      <w:pPr>
        <w:spacing w:after="18"/>
        <w:ind w:left="300" w:hanging="300"/>
      </w:pPr>
      <w:r>
        <w:rPr>
          <w:b/>
          <w:bCs/>
          <w:color w:val="8186EF"/>
          <w:sz w:val="16"/>
          <w:szCs w:val="16"/>
        </w:rPr>
        <w:t xml:space="preserve">22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23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7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w:t>
      </w:r>
    </w:p>
    <w:p>
      <w:pPr>
        <w:spacing w:after="8"/>
      </w:pPr>
      <w:r>
        <w:rPr>
          <w:color w:val="23265A"/>
          <w:sz w:val="22"/>
          <w:szCs w:val="22"/>
        </w:rPr>
        <w:t xml:space="preserve">Which costs belong in inventory?</w:t>
      </w:r>
    </w:p>
    <w:p>
      <w:pPr>
        <w:spacing w:after="130"/>
      </w:pPr>
      <w:r>
        <w:rPr>
          <w:color w:val="6B7280"/>
          <w:sz w:val="20"/>
          <w:szCs w:val="20"/>
        </w:rPr>
        <w:t xml:space="preserve">section 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98"/>
        <w:gridCol w:w="3164"/>
        <w:gridCol w:w="423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5"/>
            <w:tcMar>
              <w:top w:type="dxa" w:w="50"/>
              <w:left w:type="dxa" w:w="110"/>
              <w:bottom w:type="dxa" w:w="50"/>
              <w:right w:type="dxa" w:w="110"/>
            </w:tcMar>
          </w:tcPr>
          <w:p>
            <w:pPr>
              <w:spacing w:before="26" w:after="26"/>
            </w:pPr>
            <w:r>
              <w:rPr>
                <w:color w:val="232733"/>
                <w:sz w:val="16"/>
                <w:szCs w:val="16"/>
              </w:rPr>
              <w:t xml:space="preserve">Which costs belong in inventory?</w:t>
            </w:r>
          </w:p>
        </w:tc>
        <w:tc>
          <w:tcPr>
            <w:tcW w:type="pct" w:w="1648"/>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220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4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0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abnormal waste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abnormal waste   ·   FOB shipping point   ·   purchase discount   ·   freight-in</w:t>
      </w:r>
    </w:p>
    <w:p>
      <w:pPr>
        <w:spacing w:before="36" w:after="36"/>
        <w:ind w:left="300"/>
      </w:pPr>
      <w:r>
        <w:rPr>
          <w:sz w:val="19"/>
          <w:szCs w:val="19"/>
        </w:rPr>
        <w:t xml:space="preserve">For goods that are bought, cost includes the purchase price, </w:t>
      </w:r>
      <w:r>
        <w:rPr>
          <w:u w:val="single"/>
          <w:sz w:val="19"/>
          <w:szCs w:val="19"/>
        </w:rPr>
        <w:t xml:space="preserve">            </w:t>
      </w:r>
      <w:r>
        <w:rPr>
          <w:sz w:val="19"/>
          <w:szCs w:val="19"/>
        </w:rPr>
        <w:t xml:space="preserve">, import duties, non-refundable taxes and handling, less trade discounts and any </w:t>
      </w:r>
      <w:r>
        <w:rPr>
          <w:u w:val="single"/>
          <w:sz w:val="19"/>
          <w:szCs w:val="19"/>
        </w:rPr>
        <w:t xml:space="preserve">                   </w:t>
      </w:r>
      <w:r>
        <w:rPr>
          <w:sz w:val="19"/>
          <w:szCs w:val="19"/>
        </w:rPr>
        <w:t xml:space="preserve"> taken for early payment. For goods that are made, cost also includes direct labor and production overhead.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Period cost   ·   inventory   ·   freight-out   ·   normal capacity   ·   abnormal waste</w:t>
      </w:r>
    </w:p>
    <w:p>
      <w:pPr>
        <w:spacing w:before="36" w:after="36"/>
        <w:ind w:left="300"/>
      </w:pPr>
      <w:r>
        <w:rPr>
          <w:sz w:val="19"/>
          <w:szCs w:val="19"/>
        </w:rPr>
        <w:t xml:space="preserve">In the same way, </w:t>
      </w:r>
      <w:r>
        <w:rPr>
          <w:u w:val="single"/>
          <w:sz w:val="19"/>
          <w:szCs w:val="19"/>
        </w:rPr>
        <w:t xml:space="preserve">                </w:t>
      </w:r>
      <w:r>
        <w:rPr>
          <w:sz w:val="19"/>
          <w:szCs w:val="19"/>
        </w:rPr>
        <w:t xml:space="preserve"> (unusual spoilage, idle time or extra freight) is an expense, not </w:t>
      </w:r>
      <w:r>
        <w:rPr>
          <w:u w:val="single"/>
          <w:sz w:val="19"/>
          <w:szCs w:val="19"/>
        </w:rPr>
        <w:t xml:space="preserve">           </w:t>
      </w:r>
      <w:r>
        <w:rPr>
          <w:sz w:val="19"/>
          <w:szCs w:val="19"/>
        </w:rPr>
        <w:t xml:space="preserve"> cost. </w:t>
      </w:r>
      <w:r>
        <w:rPr>
          <w:u w:val="single"/>
          <w:sz w:val="19"/>
          <w:szCs w:val="19"/>
        </w:rPr>
        <w:t xml:space="preserve">             </w:t>
      </w:r>
      <w:r>
        <w:rPr>
          <w:sz w:val="19"/>
          <w:szCs w:val="19"/>
        </w:rPr>
        <w:t xml:space="preserve">s include </w:t>
      </w:r>
      <w:r>
        <w:rPr>
          <w:u w:val="single"/>
          <w:sz w:val="19"/>
          <w:szCs w:val="19"/>
        </w:rPr>
        <w:t xml:space="preserve">             </w:t>
      </w:r>
      <w:r>
        <w:rPr>
          <w:sz w:val="19"/>
          <w:szCs w:val="19"/>
        </w:rPr>
        <w:t xml:space="preserve"> to customers, sales commissions, advertising, general and administrative costs, and the storage of finished goods. Interest on inventory that is produced routinely is also a period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abnormal waste   ·   location   ·   condition   ·   expenses</w:t>
      </w:r>
    </w:p>
    <w:p>
      <w:pPr>
        <w:spacing w:before="36" w:after="36"/>
        <w:ind w:left="300"/>
      </w:pPr>
      <w:r>
        <w:rPr>
          <w:sz w:val="19"/>
          <w:szCs w:val="19"/>
        </w:rPr>
        <w:t xml:space="preserve">Other costs are shown below (whole dollars). The two costs at the bottom of the table happen after the goods are ready for use. They do not bring the bottles to their present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so they are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costs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amount of Cost of the bottles in inventory as “22,000”.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40892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374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Amount</w:t>
            </w:r>
          </w:p>
        </w:tc>
        <w:tc>
          <w:tcPr>
            <w:tcW w:type="pct" w:w="1950"/>
            <w:tcMar>
              <w:top w:type="dxa" w:w="50"/>
              <w:left w:type="dxa" w:w="110"/>
              <w:bottom w:type="dxa" w:w="50"/>
              <w:right w:type="dxa" w:w="110"/>
            </w:tcMar>
          </w:tcPr>
          <w:p>
            <w:pPr>
              <w:spacing w:before="26" w:after="26"/>
            </w:pPr>
            <w:r>
              <w:rPr>
                <w:b/>
                <w:bCs/>
                <w:color w:val="353A7C"/>
                <w:sz w:val="15"/>
                <w:szCs w:val="15"/>
              </w:rPr>
              <w:t xml:space="preserve">Inventory cost?</w:t>
            </w:r>
          </w:p>
        </w:tc>
      </w:tr>
      <w:tr>
        <w:tc>
          <w:tcPr>
            <w:tcW w:type="pct" w:w="2600"/>
            <w:tcMar>
              <w:top w:type="dxa" w:w="50"/>
              <w:left w:type="dxa" w:w="110"/>
              <w:bottom w:type="dxa" w:w="50"/>
              <w:right w:type="dxa" w:w="110"/>
            </w:tcMar>
          </w:tcPr>
          <w:p>
            <w:pPr>
              <w:spacing w:before="26" w:after="26"/>
            </w:pPr>
            <w:r>
              <w:rPr>
                <w:color w:val="232733"/>
                <w:sz w:val="16"/>
                <w:szCs w:val="16"/>
              </w:rPr>
              <w:t xml:space="preserve">Invoice price</w:t>
            </w:r>
          </w:p>
        </w:tc>
        <w:tc>
          <w:tcPr>
            <w:tcW w:type="pct" w:w="450"/>
            <w:tcMar>
              <w:top w:type="dxa" w:w="50"/>
              <w:left w:type="dxa" w:w="110"/>
              <w:bottom w:type="dxa" w:w="50"/>
              <w:right w:type="dxa" w:w="110"/>
            </w:tcMar>
          </w:tcPr>
          <w:p>
            <w:pPr>
              <w:spacing w:before="26" w:after="26"/>
            </w:pPr>
            <w:r>
              <w:rPr>
                <w:color w:val="232733"/>
                <w:sz w:val="16"/>
                <w:szCs w:val="16"/>
              </w:rPr>
              <w:t xml:space="preserve">20,000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 taken</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(400)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 (reduces cost)</w:t>
            </w:r>
          </w:p>
        </w:tc>
      </w:tr>
      <w:tr>
        <w:tc>
          <w:tcPr>
            <w:tcW w:type="pct" w:w="2600"/>
            <w:tcMar>
              <w:top w:type="dxa" w:w="50"/>
              <w:left w:type="dxa" w:w="110"/>
              <w:bottom w:type="dxa" w:w="50"/>
              <w:right w:type="dxa" w:w="110"/>
            </w:tcMar>
          </w:tcPr>
          <w:p>
            <w:pPr>
              <w:spacing w:before="26" w:after="26"/>
            </w:pPr>
            <w:r>
              <w:rPr>
                <w:color w:val="232733"/>
                <w:sz w:val="16"/>
                <w:szCs w:val="16"/>
              </w:rPr>
              <w:t xml:space="preserve">Freight-in from the port to Amman</w:t>
            </w:r>
          </w:p>
        </w:tc>
        <w:tc>
          <w:tcPr>
            <w:tcW w:type="pct" w:w="450"/>
            <w:tcMar>
              <w:top w:type="dxa" w:w="50"/>
              <w:left w:type="dxa" w:w="110"/>
              <w:bottom w:type="dxa" w:w="50"/>
              <w:right w:type="dxa" w:w="110"/>
            </w:tcMar>
          </w:tcPr>
          <w:p>
            <w:pPr>
              <w:spacing w:before="26" w:after="26"/>
            </w:pPr>
            <w:r>
              <w:rPr>
                <w:color w:val="232733"/>
                <w:sz w:val="16"/>
                <w:szCs w:val="16"/>
              </w:rPr>
              <w:t xml:space="preserve">1,200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Import duty (not refundable)</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w:t>
            </w:r>
          </w:p>
        </w:tc>
      </w:tr>
      <w:tr>
        <w:tc>
          <w:tcPr>
            <w:tcW w:type="pct" w:w="2600"/>
            <w:tcMar>
              <w:top w:type="dxa" w:w="50"/>
              <w:left w:type="dxa" w:w="110"/>
              <w:bottom w:type="dxa" w:w="50"/>
              <w:right w:type="dxa" w:w="110"/>
            </w:tcMar>
          </w:tcPr>
          <w:p>
            <w:pPr>
              <w:spacing w:before="26" w:after="26"/>
            </w:pPr>
            <w:r>
              <w:rPr>
                <w:color w:val="232733"/>
                <w:sz w:val="16"/>
                <w:szCs w:val="16"/>
              </w:rPr>
              <w:t xml:space="preserve">Insurance while the bottles are in transit</w:t>
            </w:r>
          </w:p>
        </w:tc>
        <w:tc>
          <w:tcPr>
            <w:tcW w:type="pct" w:w="450"/>
            <w:tcMar>
              <w:top w:type="dxa" w:w="50"/>
              <w:left w:type="dxa" w:w="110"/>
              <w:bottom w:type="dxa" w:w="50"/>
              <w:right w:type="dxa" w:w="110"/>
            </w:tcMar>
          </w:tcPr>
          <w:p>
            <w:pPr>
              <w:spacing w:before="26" w:after="26"/>
            </w:pPr>
            <w:r>
              <w:rPr>
                <w:color w:val="232733"/>
                <w:sz w:val="16"/>
                <w:szCs w:val="16"/>
              </w:rPr>
              <w:t xml:space="preserve">300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 when filled bottles go to customers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700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No: selling expense</w:t>
            </w:r>
          </w:p>
        </w:tc>
      </w:tr>
      <w:tr>
        <w:tc>
          <w:tcPr>
            <w:tcW w:type="pct" w:w="2600"/>
            <w:tcMar>
              <w:top w:type="dxa" w:w="50"/>
              <w:left w:type="dxa" w:w="110"/>
              <w:bottom w:type="dxa" w:w="50"/>
              <w:right w:type="dxa" w:w="110"/>
            </w:tcMar>
          </w:tcPr>
          <w:p>
            <w:pPr>
              <w:spacing w:before="26" w:after="26"/>
            </w:pPr>
            <w:r>
              <w:rPr>
                <w:color w:val="232733"/>
                <w:sz w:val="16"/>
                <w:szCs w:val="16"/>
              </w:rPr>
              <w:t xml:space="preserve">Storage of finished olive oil</w:t>
            </w:r>
          </w:p>
        </w:tc>
        <w:tc>
          <w:tcPr>
            <w:tcW w:type="pct" w:w="450"/>
            <w:tcMar>
              <w:top w:type="dxa" w:w="50"/>
              <w:left w:type="dxa" w:w="110"/>
              <w:bottom w:type="dxa" w:w="50"/>
              <w:right w:type="dxa" w:w="110"/>
            </w:tcMar>
          </w:tcPr>
          <w:p>
            <w:pPr>
              <w:spacing w:before="26" w:after="26"/>
            </w:pPr>
            <w:r>
              <w:rPr>
                <w:color w:val="232733"/>
                <w:sz w:val="16"/>
                <w:szCs w:val="16"/>
              </w:rPr>
              <w:t xml:space="preserve">250</w:t>
            </w:r>
          </w:p>
        </w:tc>
        <w:tc>
          <w:tcPr>
            <w:tcW w:type="pct" w:w="1950"/>
            <w:tcMar>
              <w:top w:type="dxa" w:w="50"/>
              <w:left w:type="dxa" w:w="110"/>
              <w:bottom w:type="dxa" w:w="50"/>
              <w:right w:type="dxa" w:w="110"/>
            </w:tcMar>
          </w:tcPr>
          <w:p>
            <w:pPr>
              <w:spacing w:before="26" w:after="26"/>
            </w:pPr>
            <w:r>
              <w:rPr>
                <w:color w:val="232733"/>
                <w:sz w:val="16"/>
                <w:szCs w:val="16"/>
              </w:rPr>
              <w:t xml:space="preserve">No: period cost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the bottles in inventory</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22,000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30" w:after="30"/>
        <w:ind w:left="300" w:hanging="300"/>
      </w:pPr>
      <w:r>
        <w:rPr>
          <w:b/>
          <w:bCs/>
          <w:color w:val="353A7C"/>
          <w:sz w:val="19"/>
          <w:szCs w:val="19"/>
        </w:rPr>
        <w:t xml:space="preserve">6.  </w:t>
      </w:r>
      <w:r>
        <w:rPr>
          <w:sz w:val="19"/>
          <w:szCs w:val="19"/>
        </w:rPr>
        <w:t xml:space="preserve">The book gives the inventory cost? of Purchase discount taken as “Yes (reduces cost)”.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inventory  ·  inventoriable cost  ·  cost of goods sold  ·  LIFO reserve</w:t>
            </w:r>
          </w:p>
          <w:p>
            <w:pPr>
              <w:spacing w:before="26" w:after="26"/>
              <w:ind w:left="200"/>
            </w:pPr>
            <w:r>
              <w:rPr>
                <w:sz w:val="19"/>
                <w:szCs w:val="19"/>
              </w:rPr>
              <w:t xml:space="preserve">These are inventoriable costs: they stay in </w:t>
            </w:r>
            <w:r>
              <w:rPr>
                <w:u w:val="single"/>
                <w:sz w:val="19"/>
                <w:szCs w:val="19"/>
              </w:rPr>
              <w:t xml:space="preserve">           </w:t>
            </w:r>
            <w:r>
              <w:rPr>
                <w:sz w:val="19"/>
                <w:szCs w:val="19"/>
              </w:rPr>
              <w:t xml:space="preserve"> as an asset, and they become </w:t>
            </w:r>
            <w:r>
              <w:rPr>
                <w:u w:val="single"/>
                <w:sz w:val="19"/>
                <w:szCs w:val="19"/>
              </w:rPr>
              <w:t xml:space="preserve">                    </w:t>
            </w:r>
            <w:r>
              <w:rPr>
                <w:sz w:val="19"/>
                <w:szCs w:val="19"/>
              </w:rPr>
              <w:t xml:space="preserve"> when the goods are sold.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Invoice price</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Purchase discount taken</w:t>
            </w:r>
          </w:p>
        </w:tc>
      </w:tr>
      <w:tr>
        <w:tc>
          <w:tcPr>
            <w:tcW w:type="pct" w:w="2500"/>
            <w:tcMar>
              <w:top w:type="dxa" w:w="50"/>
              <w:left w:type="dxa" w:w="110"/>
              <w:bottom w:type="dxa" w:w="50"/>
              <w:right w:type="dxa" w:w="110"/>
            </w:tcMar>
          </w:tcPr>
          <w:p>
            <w:pPr>
              <w:spacing w:before="26" w:after="26"/>
            </w:pPr>
            <w:r>
              <w:rPr>
                <w:sz w:val="16"/>
                <w:szCs w:val="16"/>
              </w:rPr>
              <w:t xml:space="preserve">Amount: 20,000</w:t>
            </w:r>
          </w:p>
        </w:tc>
        <w:tc>
          <w:tcPr>
            <w:tcW w:type="pct" w:w="2500"/>
            <w:tcMar>
              <w:top w:type="dxa" w:w="50"/>
              <w:left w:type="dxa" w:w="110"/>
              <w:bottom w:type="dxa" w:w="50"/>
              <w:right w:type="dxa" w:w="110"/>
            </w:tcMar>
          </w:tcPr>
          <w:p>
            <w:pPr>
              <w:spacing w:before="26" w:after="26"/>
            </w:pPr>
            <w:r>
              <w:rPr>
                <w:sz w:val="16"/>
                <w:szCs w:val="16"/>
              </w:rPr>
              <w:t xml:space="preserve">Amount: (400)</w:t>
            </w:r>
          </w:p>
        </w:tc>
      </w:tr>
    </w:tbl>
    <w:p>
      <w:pPr>
        <w:spacing w:before="36" w:after="16"/>
      </w:pPr>
      <w:r>
        <w:rPr>
          <w:sz w:val="18"/>
          <w:szCs w:val="18"/>
        </w:rPr>
        <w:t xml:space="preserve">Only the facts above differ. What is the inventory cost? of Invoice price?</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Yes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Yes (reduces cost)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selling 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 period cost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item is a period cost for Orontes?</w:t>
      </w:r>
    </w:p>
    <w:p>
      <w:pPr>
        <w:spacing w:after="18"/>
        <w:ind w:left="560" w:hanging="260"/>
      </w:pPr>
      <w:r>
        <w:rPr>
          <w:b/>
          <w:bCs/>
          <w:color w:val="8186EF"/>
          <w:sz w:val="18"/>
          <w:szCs w:val="18"/>
        </w:rPr>
        <w:t xml:space="preserve">A. </w:t>
      </w:r>
      <w:r>
        <w:rPr>
          <w:sz w:val="18"/>
          <w:szCs w:val="18"/>
        </w:rPr>
        <w:t xml:space="preserve">Import duties on sesame seeds</w:t>
      </w:r>
    </w:p>
    <w:p>
      <w:pPr>
        <w:spacing w:after="18"/>
        <w:ind w:left="560" w:hanging="260"/>
      </w:pPr>
      <w:r>
        <w:rPr>
          <w:b/>
          <w:bCs/>
          <w:color w:val="8186EF"/>
          <w:sz w:val="18"/>
          <w:szCs w:val="18"/>
        </w:rPr>
        <w:t xml:space="preserve">B. </w:t>
      </w:r>
      <w:r>
        <w:rPr>
          <w:sz w:val="18"/>
          <w:szCs w:val="18"/>
        </w:rPr>
        <w:t xml:space="preserve">Freight-in on glass bottles</w:t>
      </w:r>
    </w:p>
    <w:p>
      <w:pPr>
        <w:spacing w:after="18"/>
        <w:ind w:left="560" w:hanging="260"/>
      </w:pPr>
      <w:r>
        <w:rPr>
          <w:b/>
          <w:bCs/>
          <w:color w:val="8186EF"/>
          <w:sz w:val="18"/>
          <w:szCs w:val="18"/>
        </w:rPr>
        <w:t xml:space="preserve">C. </w:t>
      </w:r>
      <w:r>
        <w:rPr>
          <w:sz w:val="18"/>
          <w:szCs w:val="18"/>
        </w:rPr>
        <w:t xml:space="preserve">Wages of bottling-line workers</w:t>
      </w:r>
    </w:p>
    <w:p>
      <w:pPr>
        <w:spacing w:after="18"/>
        <w:ind w:left="560" w:hanging="260"/>
      </w:pPr>
      <w:r>
        <w:rPr>
          <w:b/>
          <w:bCs/>
          <w:color w:val="8186EF"/>
          <w:sz w:val="18"/>
          <w:szCs w:val="18"/>
        </w:rPr>
        <w:t xml:space="preserve">D. </w:t>
      </w:r>
      <w:r>
        <w:rPr>
          <w:sz w:val="18"/>
          <w:szCs w:val="18"/>
        </w:rPr>
        <w:t xml:space="preserve">Advertising for a new tahini brand</w:t>
      </w:r>
    </w:p>
    <w:p>
      <w:pPr>
        <w:spacing w:before="40" w:after="16"/>
        <w:ind w:left="300" w:hanging="300"/>
      </w:pPr>
      <w:r>
        <w:rPr>
          <w:b/>
          <w:bCs/>
          <w:color w:val="353A7C"/>
          <w:sz w:val="19"/>
          <w:szCs w:val="19"/>
        </w:rPr>
        <w:t xml:space="preserve">10.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11.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7"/>
        <w:gridCol w:w="46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8"/>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592"/>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8"/>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الجرد الفعلي</w:t>
            </w:r>
          </w:p>
        </w:tc>
      </w:tr>
      <w:tr>
        <w:tc>
          <w:tcPr>
            <w:tcW w:type="pct" w:w="2592"/>
            <w:tcMar>
              <w:top w:type="dxa" w:w="50"/>
              <w:left w:type="dxa" w:w="110"/>
              <w:bottom w:type="dxa" w:w="50"/>
              <w:right w:type="dxa" w:w="110"/>
            </w:tcMar>
          </w:tcPr>
          <w:p>
            <w:pPr>
              <w:spacing w:before="26" w:after="26"/>
            </w:pPr>
            <w:r>
              <w:rPr>
                <w:color w:val="232733"/>
                <w:sz w:val="16"/>
                <w:szCs w:val="16"/>
              </w:rPr>
              <w:t xml:space="preserve">abnormal waste</w:t>
            </w:r>
          </w:p>
        </w:tc>
        <w:tc>
          <w:tcPr>
            <w:tcW w:type="pct" w:w="2408"/>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نظام الجرد الدوري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التلف غير العادي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الشحن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المتوسط المتحرك</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البضاعة المباعة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الجرد الفعلي</w:t>
            </w:r>
          </w:p>
        </w:tc>
      </w:tr>
    </w:tbl>
    <w:p/>
    <w:p>
      <w:pPr>
        <w:spacing w:before="24" w:after="24"/>
        <w:ind w:left="300" w:hanging="300"/>
      </w:pPr>
      <w:r>
        <w:rPr>
          <w:b/>
          <w:bCs/>
          <w:color w:val="353A7C"/>
          <w:sz w:val="18"/>
          <w:szCs w:val="18"/>
        </w:rPr>
        <w:t xml:space="preserve">14.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abnormal waste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moving average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physical 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FOB shipping point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periodic inventory system</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amount does the book give for Cost of the bottles in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22,000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4089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cost of goods sold  ·  periodic inventory system  ·  FOB shipping point  ·  physical 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freight-in · purchase discount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abnormal waste · inventory · Period cost · freight-out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condition · location · expenses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These are inventoriable costs: they stay in inventory as an asset, and they become cost of goods sold when the goods are sold.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goods that are bought, cost includes the purchase price, freight-in, import duties, non-refundable taxes and handling, less trade discounts and any purchase discount taken for early payment. For goods that are made, cost also includes direct labor and production overhead.”</w:t>
      </w:r>
    </w:p>
    <w:p>
      <w:pPr>
        <w:spacing w:after="18"/>
        <w:ind w:left="300" w:hanging="300"/>
      </w:pPr>
      <w:r>
        <w:rPr>
          <w:b/>
          <w:bCs/>
          <w:color w:val="8186EF"/>
          <w:sz w:val="16"/>
          <w:szCs w:val="16"/>
        </w:rPr>
        <w:t xml:space="preserve">2  </w:t>
      </w:r>
      <w:r>
        <w:rPr>
          <w:sz w:val="16"/>
          <w:szCs w:val="16"/>
        </w:rPr>
        <w:t xml:space="preserve">The book writes: “In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after="18"/>
        <w:ind w:left="300" w:hanging="300"/>
      </w:pPr>
      <w:r>
        <w:rPr>
          <w:b/>
          <w:bCs/>
          <w:color w:val="8186EF"/>
          <w:sz w:val="16"/>
          <w:szCs w:val="16"/>
        </w:rPr>
        <w:t xml:space="preserve">3  </w:t>
      </w:r>
      <w:r>
        <w:rPr>
          <w:sz w:val="16"/>
          <w:szCs w:val="16"/>
        </w:rPr>
        <w:t xml:space="preserve">The book writes: “Other costs are shown below (whole dollars). The two costs at the bottom of the table happen after the goods are ready for use. They do not bring the bottles to their present condition and location, so they are expenses.”</w:t>
      </w:r>
    </w:p>
    <w:p>
      <w:pPr>
        <w:spacing w:after="18"/>
        <w:ind w:left="300" w:hanging="300"/>
      </w:pPr>
      <w:r>
        <w:rPr>
          <w:b/>
          <w:bCs/>
          <w:color w:val="8186EF"/>
          <w:sz w:val="16"/>
          <w:szCs w:val="16"/>
        </w:rPr>
        <w:t xml:space="preserve">4  </w:t>
      </w:r>
      <w:r>
        <w:rPr>
          <w:sz w:val="16"/>
          <w:szCs w:val="16"/>
        </w:rPr>
        <w:t xml:space="preserve">The book pairs Cost of the bottles in inventory with “22,000”.</w:t>
      </w:r>
    </w:p>
    <w:p>
      <w:pPr>
        <w:spacing w:after="18"/>
        <w:ind w:left="300" w:hanging="300"/>
      </w:pPr>
      <w:r>
        <w:rPr>
          <w:b/>
          <w:bCs/>
          <w:color w:val="8186EF"/>
          <w:sz w:val="16"/>
          <w:szCs w:val="16"/>
        </w:rPr>
        <w:t xml:space="preserve">5  </w:t>
      </w:r>
      <w:r>
        <w:rPr>
          <w:sz w:val="16"/>
          <w:szCs w:val="16"/>
        </w:rPr>
        <w:t xml:space="preserve">The book’s own table gives 20,000 as the amount of Invoice price.</w:t>
      </w:r>
    </w:p>
    <w:p>
      <w:pPr>
        <w:spacing w:after="18"/>
        <w:ind w:left="300" w:hanging="300"/>
      </w:pPr>
      <w:r>
        <w:rPr>
          <w:b/>
          <w:bCs/>
          <w:color w:val="8186EF"/>
          <w:sz w:val="16"/>
          <w:szCs w:val="16"/>
        </w:rPr>
        <w:t xml:space="preserve">6  </w:t>
      </w:r>
      <w:r>
        <w:rPr>
          <w:sz w:val="16"/>
          <w:szCs w:val="16"/>
        </w:rPr>
        <w:t xml:space="preserve">The book pairs Purchase discount taken with “Yes (reduces cost)”.</w:t>
      </w:r>
    </w:p>
    <w:p>
      <w:pPr>
        <w:spacing w:after="18"/>
        <w:ind w:left="300" w:hanging="300"/>
      </w:pPr>
      <w:r>
        <w:rPr>
          <w:b/>
          <w:bCs/>
          <w:color w:val="8186EF"/>
          <w:sz w:val="16"/>
          <w:szCs w:val="16"/>
        </w:rPr>
        <w:t xml:space="preserve">8  </w:t>
      </w:r>
      <w:r>
        <w:rPr>
          <w:sz w:val="16"/>
          <w:szCs w:val="16"/>
        </w:rPr>
        <w:t xml:space="preserve">The book gives Yes as the inventory cost? of Invoice price.</w:t>
      </w:r>
    </w:p>
    <w:p>
      <w:pPr>
        <w:spacing w:after="18"/>
        <w:ind w:left="300" w:hanging="300"/>
      </w:pPr>
      <w:r>
        <w:rPr>
          <w:b/>
          <w:bCs/>
          <w:color w:val="8186EF"/>
          <w:sz w:val="16"/>
          <w:szCs w:val="16"/>
        </w:rPr>
        <w:t xml:space="preserve">9  </w:t>
      </w:r>
      <w:r>
        <w:rPr>
          <w:sz w:val="16"/>
          <w:szCs w:val="16"/>
        </w:rPr>
        <w:t xml:space="preserve">Advertising is a selling cost, expensed when incurred. A is wrong: Duties bring materials to their location, so they are inventory cost. B is wrong: Freight-in is inventory cost.</w:t>
      </w:r>
    </w:p>
    <w:p>
      <w:pPr>
        <w:spacing w:after="18"/>
        <w:ind w:left="300" w:hanging="300"/>
      </w:pPr>
      <w:r>
        <w:rPr>
          <w:b/>
          <w:bCs/>
          <w:color w:val="8186EF"/>
          <w:sz w:val="16"/>
          <w:szCs w:val="16"/>
        </w:rPr>
        <w:t xml:space="preserve">10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11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book’s own table gives 22,000 as the amount of Cost of the bottles in inventory.</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7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w:t>
      </w:r>
    </w:p>
    <w:p>
      <w:pPr>
        <w:spacing w:after="8"/>
      </w:pPr>
      <w:r>
        <w:rPr>
          <w:color w:val="23265A"/>
          <w:sz w:val="22"/>
          <w:szCs w:val="22"/>
        </w:rPr>
        <w:t xml:space="preserve">Cost flow assumptions</w:t>
      </w:r>
    </w:p>
    <w:p>
      <w:pPr>
        <w:spacing w:after="130"/>
      </w:pPr>
      <w:r>
        <w:rPr>
          <w:color w:val="6B7280"/>
          <w:sz w:val="20"/>
          <w:szCs w:val="20"/>
        </w:rPr>
        <w:t xml:space="preserve">section 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9"/>
        <w:gridCol w:w="3932"/>
        <w:gridCol w:w="37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7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73"/>
            <w:tcMar>
              <w:top w:type="dxa" w:w="50"/>
              <w:left w:type="dxa" w:w="110"/>
              <w:bottom w:type="dxa" w:w="50"/>
              <w:right w:type="dxa" w:w="110"/>
            </w:tcMar>
          </w:tcPr>
          <w:p>
            <w:pPr>
              <w:spacing w:before="26" w:after="26"/>
            </w:pPr>
            <w:r>
              <w:rPr>
                <w:color w:val="232733"/>
                <w:sz w:val="16"/>
                <w:szCs w:val="16"/>
              </w:rPr>
              <w:t xml:space="preserve">Cost flow assumptions</w:t>
            </w:r>
          </w:p>
        </w:tc>
        <w:tc>
          <w:tcPr>
            <w:tcW w:type="pct" w:w="2048"/>
            <w:tcMar>
              <w:top w:type="dxa" w:w="50"/>
              <w:left w:type="dxa" w:w="110"/>
              <w:bottom w:type="dxa" w:w="50"/>
              <w:right w:type="dxa" w:w="110"/>
            </w:tcMar>
          </w:tcPr>
          <w:p>
            <w:pPr>
              <w:spacing w:before="26" w:after="26"/>
            </w:pPr>
            <w:r>
              <w:rPr>
                <w:color w:val="232733"/>
                <w:sz w:val="16"/>
                <w:szCs w:val="16"/>
              </w:rPr>
              <w:t xml:space="preserve">a figure to read · Method · the book’s own rule, gapped</w:t>
            </w:r>
          </w:p>
        </w:tc>
        <w:tc>
          <w:tcPr>
            <w:tcW w:type="pct" w:w="197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7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48"/>
            <w:shd w:fill="FBFAF6" w:val="clear"/>
            <w:tcMar>
              <w:top w:type="dxa" w:w="50"/>
              <w:left w:type="dxa" w:w="110"/>
              <w:bottom w:type="dxa" w:w="50"/>
              <w:right w:type="dxa" w:w="110"/>
            </w:tcMar>
          </w:tcPr>
          <w:p>
            <w:pPr>
              <w:spacing w:before="26" w:after="26"/>
            </w:pPr>
            <w:r>
              <w:rPr>
                <w:color w:val="232733"/>
                <w:sz w:val="16"/>
                <w:szCs w:val="16"/>
              </w:rPr>
              <w:t xml:space="preserve">a figure to read · Method · The English the exam uses, and what it translates</w:t>
            </w:r>
          </w:p>
        </w:tc>
        <w:tc>
          <w:tcPr>
            <w:tcW w:type="pct" w:w="197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destination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moving average   ·   Specific identification   ·   cost flow assumption   ·   consignee   ·   inventory</w:t>
      </w:r>
    </w:p>
    <w:p>
      <w:pPr>
        <w:spacing w:before="36" w:after="36"/>
        <w:ind w:left="300"/>
      </w:pPr>
      <w:r>
        <w:rPr>
          <w:sz w:val="19"/>
          <w:szCs w:val="19"/>
        </w:rPr>
        <w:t xml:space="preserve">When a company sells some units and keeps others, it must decide which costs go to </w:t>
      </w:r>
      <w:r>
        <w:rPr>
          <w:u w:val="single"/>
          <w:sz w:val="19"/>
          <w:szCs w:val="19"/>
        </w:rPr>
        <w:t xml:space="preserve">                    </w:t>
      </w:r>
      <w:r>
        <w:rPr>
          <w:sz w:val="19"/>
          <w:szCs w:val="19"/>
        </w:rPr>
        <w:t xml:space="preserve"> and which stay in ending </w:t>
      </w:r>
      <w:r>
        <w:rPr>
          <w:u w:val="single"/>
          <w:sz w:val="19"/>
          <w:szCs w:val="19"/>
        </w:rPr>
        <w:t xml:space="preserve">           </w:t>
      </w:r>
      <w:r>
        <w:rPr>
          <w:sz w:val="19"/>
          <w:szCs w:val="19"/>
        </w:rPr>
        <w:t xml:space="preserve">. This decision is a </w:t>
      </w:r>
      <w:r>
        <w:rPr>
          <w:u w:val="single"/>
          <w:sz w:val="19"/>
          <w:szCs w:val="19"/>
        </w:rPr>
        <w:t xml:space="preserve">                      </w:t>
      </w:r>
      <w:r>
        <w:rPr>
          <w:sz w:val="19"/>
          <w:szCs w:val="19"/>
        </w:rPr>
        <w:t xml:space="preserve">. It does not need to match the physical flow of the goods. </w:t>
      </w:r>
      <w:r>
        <w:rPr>
          <w:u w:val="single"/>
          <w:sz w:val="19"/>
          <w:szCs w:val="19"/>
        </w:rPr>
        <w:t xml:space="preserve">                         </w:t>
      </w:r>
      <w:r>
        <w:rPr>
          <w:sz w:val="19"/>
          <w:szCs w:val="19"/>
        </w:rPr>
        <w:t xml:space="preserve"> tracks the actual cost of each item.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consignee   ·   periodic inventory system   ·   perpetual inventory system   ·   moving average</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moving average   ·   compare   ·   therefore   ·   consignee   ·   frameworks</w:t>
      </w:r>
    </w:p>
    <w:p>
      <w:pPr>
        <w:spacing w:before="36" w:after="36"/>
        <w:ind w:left="300"/>
      </w:pPr>
      <w:r>
        <w:rPr>
          <w:sz w:val="19"/>
          <w:szCs w:val="19"/>
        </w:rPr>
        <w:t xml:space="preserve">Cedar Retail, our IFRS company, </w:t>
      </w:r>
      <w:r>
        <w:rPr>
          <w:u w:val="single"/>
          <w:sz w:val="19"/>
          <w:szCs w:val="19"/>
        </w:rPr>
        <w:t xml:space="preserve">           </w:t>
      </w:r>
      <w:r>
        <w:rPr>
          <w:sz w:val="19"/>
          <w:szCs w:val="19"/>
        </w:rPr>
        <w:t xml:space="preserve"> uses FIFO. You will </w:t>
      </w:r>
      <w:r>
        <w:rPr>
          <w:u w:val="single"/>
          <w:sz w:val="19"/>
          <w:szCs w:val="19"/>
        </w:rPr>
        <w:t xml:space="preserve">           </w:t>
      </w:r>
      <w:r>
        <w:rPr>
          <w:sz w:val="19"/>
          <w:szCs w:val="19"/>
        </w:rPr>
        <w:t xml:space="preserve"> the two </w:t>
      </w:r>
      <w:r>
        <w:rPr>
          <w:u w:val="single"/>
          <w:sz w:val="19"/>
          <w:szCs w:val="19"/>
        </w:rPr>
        <w:t xml:space="preserve">            </w:t>
      </w:r>
      <w:r>
        <w:rPr>
          <w:sz w:val="19"/>
          <w:szCs w:val="19"/>
        </w:rPr>
        <w:t xml:space="preserve"> again in Chapter 17. Under LIFO, the company adds a layer when it buys more than it sells. A company can use LIFO even if it ships its oldest bottles first.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Cost flow assumptions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3621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21"/>
        <w:gridCol w:w="1867"/>
        <w:gridCol w:w="1215"/>
        <w:gridCol w:w="1924"/>
        <w:gridCol w:w="12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730"/>
            <w:tcMar>
              <w:top w:type="dxa" w:w="50"/>
              <w:left w:type="dxa" w:w="110"/>
              <w:bottom w:type="dxa" w:w="50"/>
              <w:right w:type="dxa" w:w="110"/>
            </w:tcMar>
          </w:tcPr>
          <w:p>
            <w:pPr>
              <w:spacing w:before="26" w:after="26"/>
            </w:pPr>
            <w:r>
              <w:rPr>
                <w:b/>
                <w:bCs/>
                <w:color w:val="353A7C"/>
                <w:sz w:val="15"/>
                <w:szCs w:val="15"/>
              </w:rPr>
              <w:t xml:space="preserve">Method</w:t>
            </w:r>
          </w:p>
        </w:tc>
        <w:tc>
          <w:tcPr>
            <w:tcW w:type="pct" w:w="972"/>
            <w:tcMar>
              <w:top w:type="dxa" w:w="50"/>
              <w:left w:type="dxa" w:w="110"/>
              <w:bottom w:type="dxa" w:w="50"/>
              <w:right w:type="dxa" w:w="110"/>
            </w:tcMar>
          </w:tcPr>
          <w:p>
            <w:pPr>
              <w:spacing w:before="26" w:after="26"/>
            </w:pPr>
            <w:r>
              <w:rPr>
                <w:b/>
                <w:bCs/>
                <w:color w:val="353A7C"/>
                <w:sz w:val="15"/>
                <w:szCs w:val="15"/>
              </w:rPr>
              <w:t xml:space="preserve">Periodic: ending inventory</w:t>
            </w:r>
          </w:p>
        </w:tc>
        <w:tc>
          <w:tcPr>
            <w:tcW w:type="pct" w:w="633"/>
            <w:tcMar>
              <w:top w:type="dxa" w:w="50"/>
              <w:left w:type="dxa" w:w="110"/>
              <w:bottom w:type="dxa" w:w="50"/>
              <w:right w:type="dxa" w:w="110"/>
            </w:tcMar>
          </w:tcPr>
          <w:p>
            <w:pPr>
              <w:spacing w:before="26" w:after="26"/>
            </w:pPr>
            <w:r>
              <w:rPr>
                <w:b/>
                <w:bCs/>
                <w:color w:val="353A7C"/>
                <w:sz w:val="15"/>
                <w:szCs w:val="15"/>
              </w:rPr>
              <w:t xml:space="preserve">Periodic: COGS</w:t>
            </w:r>
          </w:p>
        </w:tc>
        <w:tc>
          <w:tcPr>
            <w:tcW w:type="pct" w:w="1002"/>
            <w:tcMar>
              <w:top w:type="dxa" w:w="50"/>
              <w:left w:type="dxa" w:w="110"/>
              <w:bottom w:type="dxa" w:w="50"/>
              <w:right w:type="dxa" w:w="110"/>
            </w:tcMar>
          </w:tcPr>
          <w:p>
            <w:pPr>
              <w:spacing w:before="26" w:after="26"/>
            </w:pPr>
            <w:r>
              <w:rPr>
                <w:b/>
                <w:bCs/>
                <w:color w:val="353A7C"/>
                <w:sz w:val="15"/>
                <w:szCs w:val="15"/>
              </w:rPr>
              <w:t xml:space="preserve">Perpetual: ending inventory</w:t>
            </w:r>
          </w:p>
        </w:tc>
        <w:tc>
          <w:tcPr>
            <w:tcW w:type="pct" w:w="663"/>
            <w:tcMar>
              <w:top w:type="dxa" w:w="50"/>
              <w:left w:type="dxa" w:w="110"/>
              <w:bottom w:type="dxa" w:w="50"/>
              <w:right w:type="dxa" w:w="110"/>
            </w:tcMar>
          </w:tcPr>
          <w:p>
            <w:pPr>
              <w:spacing w:before="26" w:after="26"/>
            </w:pPr>
            <w:r>
              <w:rPr>
                <w:b/>
                <w:bCs/>
                <w:color w:val="353A7C"/>
                <w:sz w:val="15"/>
                <w:szCs w:val="15"/>
              </w:rPr>
              <w:t xml:space="preserve">Perpetual: COGS</w:t>
            </w:r>
          </w:p>
        </w:tc>
      </w:tr>
      <w:tr>
        <w:tc>
          <w:tcPr>
            <w:tcW w:type="pct" w:w="1730"/>
            <w:tcMar>
              <w:top w:type="dxa" w:w="50"/>
              <w:left w:type="dxa" w:w="110"/>
              <w:bottom w:type="dxa" w:w="50"/>
              <w:right w:type="dxa" w:w="110"/>
            </w:tcMar>
          </w:tcPr>
          <w:p>
            <w:pPr>
              <w:spacing w:before="26" w:after="26"/>
            </w:pPr>
            <w:r>
              <w:rPr>
                <w:color w:val="232733"/>
                <w:sz w:val="16"/>
                <w:szCs w:val="16"/>
              </w:rPr>
              <w:t xml:space="preserve">FIFO</w:t>
            </w:r>
          </w:p>
        </w:tc>
        <w:tc>
          <w:tcPr>
            <w:tcW w:type="pct" w:w="972"/>
            <w:tcMar>
              <w:top w:type="dxa" w:w="50"/>
              <w:left w:type="dxa" w:w="110"/>
              <w:bottom w:type="dxa" w:w="50"/>
              <w:right w:type="dxa" w:w="110"/>
            </w:tcMar>
          </w:tcPr>
          <w:p>
            <w:pPr>
              <w:spacing w:before="26" w:after="26"/>
            </w:pPr>
            <w:r>
              <w:rPr>
                <w:color w:val="232733"/>
                <w:sz w:val="16"/>
                <w:szCs w:val="16"/>
              </w:rPr>
              <w:t xml:space="preserve">100,000</w:t>
            </w:r>
          </w:p>
        </w:tc>
        <w:tc>
          <w:tcPr>
            <w:tcW w:type="pct" w:w="633"/>
            <w:tcMar>
              <w:top w:type="dxa" w:w="50"/>
              <w:left w:type="dxa" w:w="110"/>
              <w:bottom w:type="dxa" w:w="50"/>
              <w:right w:type="dxa" w:w="110"/>
            </w:tcMar>
          </w:tcPr>
          <w:p>
            <w:pPr>
              <w:spacing w:before="26" w:after="26"/>
            </w:pPr>
            <w:r>
              <w:rPr>
                <w:color w:val="232733"/>
                <w:sz w:val="16"/>
                <w:szCs w:val="16"/>
              </w:rPr>
              <w:t xml:space="preserve">272,000</w:t>
            </w:r>
          </w:p>
        </w:tc>
        <w:tc>
          <w:tcPr>
            <w:tcW w:type="pct" w:w="1002"/>
            <w:tcMar>
              <w:top w:type="dxa" w:w="50"/>
              <w:left w:type="dxa" w:w="110"/>
              <w:bottom w:type="dxa" w:w="50"/>
              <w:right w:type="dxa" w:w="110"/>
            </w:tcMar>
          </w:tcPr>
          <w:p>
            <w:pPr>
              <w:spacing w:before="26" w:after="26"/>
            </w:pPr>
            <w:r>
              <w:rPr>
                <w:color w:val="232733"/>
                <w:sz w:val="16"/>
                <w:szCs w:val="16"/>
              </w:rPr>
              <w:t xml:space="preserve">100,000</w:t>
            </w:r>
          </w:p>
        </w:tc>
        <w:tc>
          <w:tcPr>
            <w:tcW w:type="pct" w:w="663"/>
            <w:tcMar>
              <w:top w:type="dxa" w:w="50"/>
              <w:left w:type="dxa" w:w="110"/>
              <w:bottom w:type="dxa" w:w="50"/>
              <w:right w:type="dxa" w:w="110"/>
            </w:tcMar>
          </w:tcPr>
          <w:p>
            <w:pPr>
              <w:spacing w:before="26" w:after="26"/>
            </w:pPr>
            <w:r>
              <w:rPr>
                <w:color w:val="232733"/>
                <w:sz w:val="16"/>
                <w:szCs w:val="16"/>
              </w:rPr>
              <w:t xml:space="preserve">272,000</w:t>
            </w:r>
          </w:p>
        </w:tc>
      </w:tr>
      <w:tr>
        <w:tc>
          <w:tcPr>
            <w:tcW w:type="pct" w:w="1730"/>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972"/>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633"/>
            <w:shd w:fill="FBFAF6" w:val="clear"/>
            <w:tcMar>
              <w:top w:type="dxa" w:w="50"/>
              <w:left w:type="dxa" w:w="110"/>
              <w:bottom w:type="dxa" w:w="50"/>
              <w:right w:type="dxa" w:w="110"/>
            </w:tcMar>
          </w:tcPr>
          <w:p>
            <w:pPr>
              <w:spacing w:before="26" w:after="26"/>
            </w:pPr>
            <w:r>
              <w:rPr>
                <w:color w:val="232733"/>
                <w:sz w:val="16"/>
                <w:szCs w:val="16"/>
              </w:rPr>
              <w:t xml:space="preserve">288,000</w:t>
            </w:r>
          </w:p>
        </w:tc>
        <w:tc>
          <w:tcPr>
            <w:tcW w:type="pct" w:w="1002"/>
            <w:shd w:fill="FBFAF6" w:val="clear"/>
            <w:tcMar>
              <w:top w:type="dxa" w:w="50"/>
              <w:left w:type="dxa" w:w="110"/>
              <w:bottom w:type="dxa" w:w="50"/>
              <w:right w:type="dxa" w:w="110"/>
            </w:tcMar>
          </w:tcPr>
          <w:p>
            <w:pPr>
              <w:spacing w:before="26" w:after="26"/>
            </w:pPr>
            <w:r>
              <w:rPr>
                <w:color w:val="232733"/>
                <w:sz w:val="16"/>
                <w:szCs w:val="16"/>
              </w:rPr>
              <w:t xml:space="preserve">93,000</w:t>
            </w:r>
          </w:p>
        </w:tc>
        <w:tc>
          <w:tcPr>
            <w:tcW w:type="pct" w:w="663"/>
            <w:shd w:fill="FBFAF6" w:val="clear"/>
            <w:tcMar>
              <w:top w:type="dxa" w:w="50"/>
              <w:left w:type="dxa" w:w="110"/>
              <w:bottom w:type="dxa" w:w="50"/>
              <w:right w:type="dxa" w:w="110"/>
            </w:tcMar>
          </w:tcPr>
          <w:p>
            <w:pPr>
              <w:spacing w:before="26" w:after="26"/>
            </w:pPr>
            <w:r>
              <w:rPr>
                <w:color w:val="232733"/>
                <w:sz w:val="16"/>
                <w:szCs w:val="16"/>
              </w:rPr>
              <w:t xml:space="preserve">279,000</w:t>
            </w:r>
          </w:p>
        </w:tc>
      </w:tr>
      <w:tr>
        <w:tc>
          <w:tcPr>
            <w:tcW w:type="pct" w:w="1730"/>
            <w:tcMar>
              <w:top w:type="dxa" w:w="50"/>
              <w:left w:type="dxa" w:w="110"/>
              <w:bottom w:type="dxa" w:w="50"/>
              <w:right w:type="dxa" w:w="110"/>
            </w:tcMar>
          </w:tcPr>
          <w:p>
            <w:pPr>
              <w:spacing w:before="26" w:after="26"/>
            </w:pPr>
            <w:r>
              <w:rPr>
                <w:color w:val="232733"/>
                <w:sz w:val="16"/>
                <w:szCs w:val="16"/>
              </w:rPr>
              <w:t xml:space="preserve">Average (weighted / moving)</w:t>
            </w:r>
          </w:p>
        </w:tc>
        <w:tc>
          <w:tcPr>
            <w:tcW w:type="pct" w:w="972"/>
            <w:tcMar>
              <w:top w:type="dxa" w:w="50"/>
              <w:left w:type="dxa" w:w="110"/>
              <w:bottom w:type="dxa" w:w="50"/>
              <w:right w:type="dxa" w:w="110"/>
            </w:tcMar>
          </w:tcPr>
          <w:p>
            <w:pPr>
              <w:spacing w:before="26" w:after="26"/>
            </w:pPr>
            <w:r>
              <w:rPr>
                <w:color w:val="232733"/>
                <w:sz w:val="16"/>
                <w:szCs w:val="16"/>
              </w:rPr>
              <w:t xml:space="preserve">93,000</w:t>
            </w:r>
          </w:p>
        </w:tc>
        <w:tc>
          <w:tcPr>
            <w:tcW w:type="pct" w:w="633"/>
            <w:tcMar>
              <w:top w:type="dxa" w:w="50"/>
              <w:left w:type="dxa" w:w="110"/>
              <w:bottom w:type="dxa" w:w="50"/>
              <w:right w:type="dxa" w:w="110"/>
            </w:tcMar>
          </w:tcPr>
          <w:p>
            <w:pPr>
              <w:spacing w:before="26" w:after="26"/>
            </w:pPr>
            <w:r>
              <w:rPr>
                <w:color w:val="232733"/>
                <w:sz w:val="16"/>
                <w:szCs w:val="16"/>
              </w:rPr>
              <w:t xml:space="preserve">279,000</w:t>
            </w:r>
          </w:p>
        </w:tc>
        <w:tc>
          <w:tcPr>
            <w:tcW w:type="pct" w:w="1002"/>
            <w:tcMar>
              <w:top w:type="dxa" w:w="50"/>
              <w:left w:type="dxa" w:w="110"/>
              <w:bottom w:type="dxa" w:w="50"/>
              <w:right w:type="dxa" w:w="110"/>
            </w:tcMar>
          </w:tcPr>
          <w:p>
            <w:pPr>
              <w:spacing w:before="26" w:after="26"/>
            </w:pPr>
            <w:r>
              <w:rPr>
                <w:color w:val="232733"/>
                <w:sz w:val="16"/>
                <w:szCs w:val="16"/>
              </w:rPr>
              <w:t xml:space="preserve">97,633</w:t>
            </w:r>
          </w:p>
        </w:tc>
        <w:tc>
          <w:tcPr>
            <w:tcW w:type="pct" w:w="663"/>
            <w:tcMar>
              <w:top w:type="dxa" w:w="50"/>
              <w:left w:type="dxa" w:w="110"/>
              <w:bottom w:type="dxa" w:w="50"/>
              <w:right w:type="dxa" w:w="110"/>
            </w:tcMar>
          </w:tcPr>
          <w:p>
            <w:pPr>
              <w:spacing w:before="26" w:after="26"/>
            </w:pPr>
            <w:r>
              <w:rPr>
                <w:color w:val="232733"/>
                <w:sz w:val="16"/>
                <w:szCs w:val="16"/>
              </w:rPr>
              <w:t xml:space="preserve">274,367</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method does the book pair with “100,000”?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4"/>
        <w:gridCol w:w="1825"/>
        <w:gridCol w:w="1053"/>
        <w:gridCol w:w="1890"/>
        <w:gridCol w:w="1118"/>
      </w:tblGrid>
      <w:tr>
        <w:tc>
          <w:tcPr>
            <w:tcW w:type="pct" w:w="1934"/>
            <w:shd w:fill="353A7C" w:val="clear"/>
            <w:tcMar>
              <w:top w:type="dxa" w:w="50"/>
              <w:left w:type="dxa" w:w="110"/>
              <w:bottom w:type="dxa" w:w="50"/>
              <w:right w:type="dxa" w:w="110"/>
            </w:tcMar>
          </w:tcPr>
          <w:p>
            <w:pPr>
              <w:spacing w:before="34" w:after="34"/>
            </w:pPr>
            <w:r>
              <w:rPr>
                <w:b/>
                <w:bCs/>
                <w:color w:val="FFFFFF"/>
                <w:sz w:val="15"/>
                <w:szCs w:val="15"/>
              </w:rPr>
              <w:t xml:space="preserve">Method</w:t>
            </w:r>
          </w:p>
        </w:tc>
        <w:tc>
          <w:tcPr>
            <w:tcW w:type="pct" w:w="951"/>
            <w:shd w:fill="353A7C" w:val="clear"/>
            <w:tcMar>
              <w:top w:type="dxa" w:w="50"/>
              <w:left w:type="dxa" w:w="110"/>
              <w:bottom w:type="dxa" w:w="50"/>
              <w:right w:type="dxa" w:w="110"/>
            </w:tcMar>
          </w:tcPr>
          <w:p>
            <w:pPr>
              <w:spacing w:before="34" w:after="34"/>
            </w:pPr>
            <w:r>
              <w:rPr>
                <w:b/>
                <w:bCs/>
                <w:color w:val="FFFFFF"/>
                <w:sz w:val="15"/>
                <w:szCs w:val="15"/>
              </w:rPr>
              <w:t xml:space="preserve">Periodic: ending inventory</w:t>
            </w:r>
          </w:p>
        </w:tc>
        <w:tc>
          <w:tcPr>
            <w:tcW w:type="pct" w:w="549"/>
            <w:shd w:fill="353A7C" w:val="clear"/>
            <w:tcMar>
              <w:top w:type="dxa" w:w="50"/>
              <w:left w:type="dxa" w:w="110"/>
              <w:bottom w:type="dxa" w:w="50"/>
              <w:right w:type="dxa" w:w="110"/>
            </w:tcMar>
          </w:tcPr>
          <w:p>
            <w:pPr>
              <w:spacing w:before="34" w:after="34"/>
            </w:pPr>
            <w:r>
              <w:rPr>
                <w:b/>
                <w:bCs/>
                <w:color w:val="FFFFFF"/>
                <w:sz w:val="15"/>
                <w:szCs w:val="15"/>
              </w:rPr>
              <w:t xml:space="preserve">Periodic: COGS</w:t>
            </w:r>
          </w:p>
        </w:tc>
        <w:tc>
          <w:tcPr>
            <w:tcW w:type="pct" w:w="984"/>
            <w:shd w:fill="353A7C" w:val="clear"/>
            <w:tcMar>
              <w:top w:type="dxa" w:w="50"/>
              <w:left w:type="dxa" w:w="110"/>
              <w:bottom w:type="dxa" w:w="50"/>
              <w:right w:type="dxa" w:w="110"/>
            </w:tcMar>
          </w:tcPr>
          <w:p>
            <w:pPr>
              <w:spacing w:before="34" w:after="34"/>
            </w:pPr>
            <w:r>
              <w:rPr>
                <w:b/>
                <w:bCs/>
                <w:color w:val="FFFFFF"/>
                <w:sz w:val="15"/>
                <w:szCs w:val="15"/>
              </w:rPr>
              <w:t xml:space="preserve">Perpetual: ending inventory</w:t>
            </w:r>
          </w:p>
        </w:tc>
        <w:tc>
          <w:tcPr>
            <w:tcW w:type="pct" w:w="582"/>
            <w:shd w:fill="353A7C" w:val="clear"/>
            <w:tcMar>
              <w:top w:type="dxa" w:w="50"/>
              <w:left w:type="dxa" w:w="110"/>
              <w:bottom w:type="dxa" w:w="50"/>
              <w:right w:type="dxa" w:w="110"/>
            </w:tcMar>
          </w:tcPr>
          <w:p>
            <w:pPr>
              <w:spacing w:before="34" w:after="34"/>
            </w:pPr>
            <w:r>
              <w:rPr>
                <w:b/>
                <w:bCs/>
                <w:color w:val="FFFFFF"/>
                <w:sz w:val="15"/>
                <w:szCs w:val="15"/>
              </w:rPr>
              <w:t xml:space="preserve">Perpetual: COGS</w:t>
            </w:r>
          </w:p>
        </w:tc>
      </w:tr>
      <w:tr>
        <w:tc>
          <w:tcPr>
            <w:tcW w:type="pct" w:w="1934"/>
            <w:tcMar>
              <w:top w:type="dxa" w:w="50"/>
              <w:left w:type="dxa" w:w="110"/>
              <w:bottom w:type="dxa" w:w="50"/>
              <w:right w:type="dxa" w:w="110"/>
            </w:tcMar>
          </w:tcPr>
          <w:p>
            <w:pPr>
              <w:spacing w:before="32" w:after="32"/>
            </w:pPr>
            <w:r>
              <w:rPr>
                <w:sz w:val="16"/>
                <w:szCs w:val="16"/>
              </w:rPr>
              <w:t xml:space="preserve">FIFO</w:t>
            </w:r>
          </w:p>
        </w:tc>
        <w:tc>
          <w:tcPr>
            <w:tcW w:type="pct" w:w="951"/>
            <w:tcMar>
              <w:top w:type="dxa" w:w="50"/>
              <w:left w:type="dxa" w:w="110"/>
              <w:bottom w:type="dxa" w:w="50"/>
              <w:right w:type="dxa" w:w="110"/>
            </w:tcMar>
          </w:tcPr>
          <w:p>
            <w:pPr>
              <w:spacing w:before="32" w:after="32"/>
            </w:pPr>
            <w:r>
              <w:rPr>
                <w:sz w:val="16"/>
                <w:szCs w:val="16"/>
              </w:rPr>
              <w:t xml:space="preserve">100,000</w:t>
            </w:r>
          </w:p>
        </w:tc>
        <w:tc>
          <w:tcPr>
            <w:tcW w:type="pct" w:w="549"/>
            <w:tcMar>
              <w:top w:type="dxa" w:w="50"/>
              <w:left w:type="dxa" w:w="110"/>
              <w:bottom w:type="dxa" w:w="50"/>
              <w:right w:type="dxa" w:w="110"/>
            </w:tcMar>
          </w:tcPr>
          <w:p>
            <w:pPr>
              <w:spacing w:before="32" w:after="32"/>
            </w:pPr>
            <w:r>
              <w:rPr>
                <w:sz w:val="16"/>
                <w:szCs w:val="16"/>
              </w:rPr>
              <w:t xml:space="preserve">272,000</w:t>
            </w:r>
          </w:p>
        </w:tc>
        <w:tc>
          <w:tcPr>
            <w:tcW w:type="pct" w:w="984"/>
            <w:tcMar>
              <w:top w:type="dxa" w:w="50"/>
              <w:left w:type="dxa" w:w="110"/>
              <w:bottom w:type="dxa" w:w="50"/>
              <w:right w:type="dxa" w:w="110"/>
            </w:tcMar>
          </w:tcPr>
          <w:p>
            <w:pPr>
              <w:spacing w:before="32" w:after="32"/>
            </w:pPr>
            <w:r>
              <w:rPr>
                <w:sz w:val="16"/>
                <w:szCs w:val="16"/>
              </w:rPr>
              <w:t xml:space="preserve">100,000</w:t>
            </w:r>
          </w:p>
        </w:tc>
        <w:tc>
          <w:tcPr>
            <w:tcW w:type="pct" w:w="582"/>
            <w:tcMar>
              <w:top w:type="dxa" w:w="50"/>
              <w:left w:type="dxa" w:w="110"/>
              <w:bottom w:type="dxa" w:w="50"/>
              <w:right w:type="dxa" w:w="110"/>
            </w:tcMar>
          </w:tcPr>
          <w:p>
            <w:pPr>
              <w:spacing w:before="32" w:after="32"/>
            </w:pPr>
            <w:r>
              <w:rPr>
                <w:sz w:val="16"/>
                <w:szCs w:val="16"/>
              </w:rPr>
              <w:t xml:space="preserve">272,000</w:t>
            </w:r>
          </w:p>
        </w:tc>
      </w:tr>
      <w:tr>
        <w:tc>
          <w:tcPr>
            <w:tcW w:type="pct" w:w="1934"/>
            <w:shd w:fill="FBFAF6" w:val="clear"/>
            <w:tcMar>
              <w:top w:type="dxa" w:w="50"/>
              <w:left w:type="dxa" w:w="110"/>
              <w:bottom w:type="dxa" w:w="50"/>
              <w:right w:type="dxa" w:w="110"/>
            </w:tcMar>
          </w:tcPr>
          <w:p>
            <w:pPr>
              <w:spacing w:before="32" w:after="32"/>
            </w:pPr>
            <w:r>
              <w:rPr>
                <w:sz w:val="16"/>
                <w:szCs w:val="16"/>
              </w:rPr>
              <w:t xml:space="preserve">LIFO</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r>
        <w:tc>
          <w:tcPr>
            <w:tcW w:type="pct" w:w="1934"/>
            <w:tcMar>
              <w:top w:type="dxa" w:w="50"/>
              <w:left w:type="dxa" w:w="110"/>
              <w:bottom w:type="dxa" w:w="50"/>
              <w:right w:type="dxa" w:w="110"/>
            </w:tcMar>
          </w:tcPr>
          <w:p>
            <w:pPr>
              <w:spacing w:before="32" w:after="32"/>
            </w:pPr>
            <w:r>
              <w:rPr>
                <w:sz w:val="16"/>
                <w:szCs w:val="16"/>
              </w:rPr>
              <w:t xml:space="preserve">Average (weighted / moving)</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8.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consignee  ·  periodic inventory system  ·  cost of goods sold  ·  freight-in</w:t>
            </w:r>
          </w:p>
          <w:p>
            <w:pPr>
              <w:spacing w:before="26" w:after="26"/>
              <w:ind w:left="2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FIFO</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LIFO</w:t>
            </w:r>
          </w:p>
        </w:tc>
      </w:tr>
      <w:tr>
        <w:tc>
          <w:tcPr>
            <w:tcW w:type="pct" w:w="2500"/>
            <w:tcMar>
              <w:top w:type="dxa" w:w="50"/>
              <w:left w:type="dxa" w:w="110"/>
              <w:bottom w:type="dxa" w:w="50"/>
              <w:right w:type="dxa" w:w="110"/>
            </w:tcMar>
          </w:tcPr>
          <w:p>
            <w:pPr>
              <w:spacing w:before="26" w:after="26"/>
            </w:pPr>
            <w:r>
              <w:rPr>
                <w:sz w:val="16"/>
                <w:szCs w:val="16"/>
              </w:rPr>
              <w:t xml:space="preserve">Periodic: ending inventory: 100,000</w:t>
            </w:r>
          </w:p>
        </w:tc>
        <w:tc>
          <w:tcPr>
            <w:tcW w:type="pct" w:w="2500"/>
            <w:tcMar>
              <w:top w:type="dxa" w:w="50"/>
              <w:left w:type="dxa" w:w="110"/>
              <w:bottom w:type="dxa" w:w="50"/>
              <w:right w:type="dxa" w:w="110"/>
            </w:tcMar>
          </w:tcPr>
          <w:p>
            <w:pPr>
              <w:spacing w:before="26" w:after="26"/>
            </w:pPr>
            <w:r>
              <w:rPr>
                <w:sz w:val="16"/>
                <w:szCs w:val="16"/>
              </w:rPr>
              <w:t xml:space="preserve">Periodic: ending inventory: 84,000</w:t>
            </w:r>
          </w:p>
        </w:tc>
      </w:tr>
      <w:tr>
        <w:tc>
          <w:tcPr>
            <w:tcW w:type="pct" w:w="2500"/>
            <w:tcMar>
              <w:top w:type="dxa" w:w="50"/>
              <w:left w:type="dxa" w:w="110"/>
              <w:bottom w:type="dxa" w:w="50"/>
              <w:right w:type="dxa" w:w="110"/>
            </w:tcMar>
          </w:tcPr>
          <w:p>
            <w:pPr>
              <w:spacing w:before="26" w:after="26"/>
            </w:pPr>
            <w:r>
              <w:rPr>
                <w:sz w:val="16"/>
                <w:szCs w:val="16"/>
              </w:rPr>
              <w:t xml:space="preserve">Periodic: COGS: 272,000</w:t>
            </w:r>
          </w:p>
        </w:tc>
        <w:tc>
          <w:tcPr>
            <w:tcW w:type="pct" w:w="2500"/>
            <w:tcMar>
              <w:top w:type="dxa" w:w="50"/>
              <w:left w:type="dxa" w:w="110"/>
              <w:bottom w:type="dxa" w:w="50"/>
              <w:right w:type="dxa" w:w="110"/>
            </w:tcMar>
          </w:tcPr>
          <w:p>
            <w:pPr>
              <w:spacing w:before="26" w:after="26"/>
            </w:pPr>
            <w:r>
              <w:rPr>
                <w:sz w:val="16"/>
                <w:szCs w:val="16"/>
              </w:rPr>
              <w:t xml:space="preserve">Periodic: COGS: 288,000</w:t>
            </w:r>
          </w:p>
        </w:tc>
      </w:tr>
      <w:tr>
        <w:tc>
          <w:tcPr>
            <w:tcW w:type="pct" w:w="2500"/>
            <w:tcMar>
              <w:top w:type="dxa" w:w="50"/>
              <w:left w:type="dxa" w:w="110"/>
              <w:bottom w:type="dxa" w:w="50"/>
              <w:right w:type="dxa" w:w="110"/>
            </w:tcMar>
          </w:tcPr>
          <w:p>
            <w:pPr>
              <w:spacing w:before="26" w:after="26"/>
            </w:pPr>
            <w:r>
              <w:rPr>
                <w:sz w:val="16"/>
                <w:szCs w:val="16"/>
              </w:rPr>
              <w:t xml:space="preserve">Perpetual: ending inventory: 100,000</w:t>
            </w:r>
          </w:p>
        </w:tc>
        <w:tc>
          <w:tcPr>
            <w:tcW w:type="pct" w:w="2500"/>
            <w:tcMar>
              <w:top w:type="dxa" w:w="50"/>
              <w:left w:type="dxa" w:w="110"/>
              <w:bottom w:type="dxa" w:w="50"/>
              <w:right w:type="dxa" w:w="110"/>
            </w:tcMar>
          </w:tcPr>
          <w:p>
            <w:pPr>
              <w:spacing w:before="26" w:after="26"/>
            </w:pPr>
            <w:r>
              <w:rPr>
                <w:sz w:val="16"/>
                <w:szCs w:val="16"/>
              </w:rPr>
              <w:t xml:space="preserve">Perpetual: ending inventory: 93,000</w:t>
            </w:r>
          </w:p>
        </w:tc>
      </w:tr>
    </w:tbl>
    <w:p>
      <w:pPr>
        <w:spacing w:before="36" w:after="16"/>
      </w:pPr>
      <w:r>
        <w:rPr>
          <w:sz w:val="18"/>
          <w:szCs w:val="18"/>
        </w:rPr>
        <w:t xml:space="preserve">Only the facts above differ. What is the perpetual: cogs of FIFO?</w:t>
      </w:r>
    </w:p>
    <w:p>
      <w:pPr>
        <w:spacing w:before="40" w:after="16"/>
        <w:ind w:left="300" w:hanging="300"/>
      </w:pPr>
      <w:r>
        <w:rPr>
          <w:b/>
          <w:bCs/>
          <w:color w:val="353A7C"/>
          <w:sz w:val="19"/>
          <w:szCs w:val="19"/>
        </w:rPr>
        <w:t xml:space="preserve">9.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274,367</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279,000</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In the Orontes olive-oil example, what is FIFO cost of goods sold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288,000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27"/>
        <w:gridCol w:w="4992"/>
        <w:gridCol w:w="1275"/>
        <w:gridCol w:w="14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003"/>
            <w:tcMar>
              <w:top w:type="dxa" w:w="50"/>
              <w:left w:type="dxa" w:w="110"/>
              <w:bottom w:type="dxa" w:w="50"/>
              <w:right w:type="dxa" w:w="110"/>
            </w:tcMar>
          </w:tcPr>
          <w:p>
            <w:pPr>
              <w:spacing w:before="26" w:after="26"/>
            </w:pPr>
            <w:r>
              <w:rPr>
                <w:b/>
                <w:bCs/>
                <w:color w:val="353A7C"/>
                <w:sz w:val="15"/>
                <w:szCs w:val="15"/>
              </w:rPr>
              <w:t xml:space="preserve">Method</w:t>
            </w:r>
          </w:p>
        </w:tc>
        <w:tc>
          <w:tcPr>
            <w:tcW w:type="pct" w:w="2600"/>
            <w:tcMar>
              <w:top w:type="dxa" w:w="50"/>
              <w:left w:type="dxa" w:w="110"/>
              <w:bottom w:type="dxa" w:w="50"/>
              <w:right w:type="dxa" w:w="110"/>
            </w:tcMar>
          </w:tcPr>
          <w:p>
            <w:pPr>
              <w:spacing w:before="26" w:after="26"/>
            </w:pPr>
            <w:r>
              <w:rPr>
                <w:b/>
                <w:bCs/>
                <w:color w:val="353A7C"/>
                <w:sz w:val="15"/>
                <w:szCs w:val="15"/>
              </w:rPr>
              <w:t xml:space="preserve">Ending inventory (cases left)</w:t>
            </w:r>
          </w:p>
        </w:tc>
        <w:tc>
          <w:tcPr>
            <w:tcW w:type="pct" w:w="664"/>
            <w:tcMar>
              <w:top w:type="dxa" w:w="50"/>
              <w:left w:type="dxa" w:w="110"/>
              <w:bottom w:type="dxa" w:w="50"/>
              <w:right w:type="dxa" w:w="110"/>
            </w:tcMar>
          </w:tcPr>
          <w:p>
            <w:pPr>
              <w:spacing w:before="26" w:after="26"/>
            </w:pPr>
            <w:r>
              <w:rPr>
                <w:b/>
                <w:bCs/>
                <w:color w:val="353A7C"/>
                <w:sz w:val="15"/>
                <w:szCs w:val="15"/>
              </w:rPr>
              <w:t xml:space="preserve">Ending inventory</w:t>
            </w:r>
          </w:p>
        </w:tc>
        <w:tc>
          <w:tcPr>
            <w:tcW w:type="pct" w:w="732"/>
            <w:tcMar>
              <w:top w:type="dxa" w:w="50"/>
              <w:left w:type="dxa" w:w="110"/>
              <w:bottom w:type="dxa" w:w="50"/>
              <w:right w:type="dxa" w:w="110"/>
            </w:tcMar>
          </w:tcPr>
          <w:p>
            <w:pPr>
              <w:spacing w:before="26" w:after="26"/>
            </w:pPr>
            <w:r>
              <w:rPr>
                <w:b/>
                <w:bCs/>
                <w:color w:val="353A7C"/>
                <w:sz w:val="15"/>
                <w:szCs w:val="15"/>
              </w:rPr>
              <w:t xml:space="preserve">Cost of goods sold</w:t>
            </w:r>
          </w:p>
        </w:tc>
      </w:tr>
      <w:tr>
        <w:tc>
          <w:tcPr>
            <w:tcW w:type="pct" w:w="1003"/>
            <w:tcMar>
              <w:top w:type="dxa" w:w="50"/>
              <w:left w:type="dxa" w:w="110"/>
              <w:bottom w:type="dxa" w:w="50"/>
              <w:right w:type="dxa" w:w="110"/>
            </w:tcMar>
          </w:tcPr>
          <w:p>
            <w:pPr>
              <w:spacing w:before="26" w:after="26"/>
            </w:pPr>
            <w:r>
              <w:rPr>
                <w:color w:val="232733"/>
                <w:sz w:val="16"/>
                <w:szCs w:val="16"/>
              </w:rPr>
              <w:t xml:space="preserve">FIFO</w:t>
            </w:r>
          </w:p>
        </w:tc>
        <w:tc>
          <w:tcPr>
            <w:tcW w:type="pct" w:w="2600"/>
            <w:tcMar>
              <w:top w:type="dxa" w:w="50"/>
              <w:left w:type="dxa" w:w="110"/>
              <w:bottom w:type="dxa" w:w="50"/>
              <w:right w:type="dxa" w:w="110"/>
            </w:tcMar>
          </w:tcPr>
          <w:p>
            <w:pPr>
              <w:spacing w:before="26" w:after="26"/>
            </w:pPr>
            <w:r>
              <w:rPr>
                <w:color w:val="232733"/>
                <w:sz w:val="16"/>
                <w:szCs w:val="16"/>
              </w:rPr>
              <w:t xml:space="preserve">the newest costs: 2,000 × $50</w:t>
            </w:r>
          </w:p>
        </w:tc>
        <w:tc>
          <w:tcPr>
            <w:tcW w:type="pct" w:w="664"/>
            <w:tcMar>
              <w:top w:type="dxa" w:w="50"/>
              <w:left w:type="dxa" w:w="110"/>
              <w:bottom w:type="dxa" w:w="50"/>
              <w:right w:type="dxa" w:w="110"/>
            </w:tcMar>
          </w:tcPr>
          <w:p>
            <w:pPr>
              <w:spacing w:before="26" w:after="26"/>
            </w:pPr>
            <w:r>
              <w:rPr>
                <w:color w:val="232733"/>
                <w:sz w:val="16"/>
                <w:szCs w:val="16"/>
              </w:rPr>
              <w:t xml:space="preserve">100,000</w:t>
            </w:r>
          </w:p>
        </w:tc>
        <w:tc>
          <w:tcPr>
            <w:tcW w:type="pct" w:w="732"/>
            <w:tcMar>
              <w:top w:type="dxa" w:w="50"/>
              <w:left w:type="dxa" w:w="110"/>
              <w:bottom w:type="dxa" w:w="50"/>
              <w:right w:type="dxa" w:w="110"/>
            </w:tcMar>
          </w:tcPr>
          <w:p>
            <w:pPr>
              <w:spacing w:before="26" w:after="26"/>
            </w:pPr>
            <w:r>
              <w:rPr>
                <w:color w:val="232733"/>
                <w:sz w:val="16"/>
                <w:szCs w:val="16"/>
              </w:rPr>
              <w:t xml:space="preserve">272,000</w:t>
            </w:r>
          </w:p>
        </w:tc>
      </w:tr>
      <w:tr>
        <w:tc>
          <w:tcPr>
            <w:tcW w:type="pct" w:w="1003"/>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oldest costs: 1,000 × $40 + 1,000 × $44</w:t>
            </w:r>
          </w:p>
        </w:tc>
        <w:tc>
          <w:tcPr>
            <w:tcW w:type="pct" w:w="664"/>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732"/>
            <w:shd w:fill="FBFAF6" w:val="clear"/>
            <w:tcMar>
              <w:top w:type="dxa" w:w="50"/>
              <w:left w:type="dxa" w:w="110"/>
              <w:bottom w:type="dxa" w:w="50"/>
              <w:right w:type="dxa" w:w="110"/>
            </w:tcMar>
          </w:tcPr>
          <w:p>
            <w:pPr>
              <w:spacing w:before="26" w:after="26"/>
            </w:pPr>
            <w:r>
              <w:rPr>
                <w:color w:val="232733"/>
                <w:sz w:val="16"/>
                <w:szCs w:val="16"/>
              </w:rPr>
              <w:t xml:space="preserve">288,000</w:t>
            </w:r>
          </w:p>
        </w:tc>
      </w:tr>
      <w:tr>
        <w:tc>
          <w:tcPr>
            <w:tcW w:type="pct" w:w="1003"/>
            <w:tcMar>
              <w:top w:type="dxa" w:w="50"/>
              <w:left w:type="dxa" w:w="110"/>
              <w:bottom w:type="dxa" w:w="50"/>
              <w:right w:type="dxa" w:w="110"/>
            </w:tcMar>
          </w:tcPr>
          <w:p>
            <w:pPr>
              <w:spacing w:before="26" w:after="26"/>
            </w:pPr>
            <w:r>
              <w:rPr>
                <w:color w:val="232733"/>
                <w:sz w:val="16"/>
                <w:szCs w:val="16"/>
              </w:rPr>
              <w:t xml:space="preserve">Weighted average</w:t>
            </w:r>
          </w:p>
        </w:tc>
        <w:tc>
          <w:tcPr>
            <w:tcW w:type="pct" w:w="2600"/>
            <w:tcMar>
              <w:top w:type="dxa" w:w="50"/>
              <w:left w:type="dxa" w:w="110"/>
              <w:bottom w:type="dxa" w:w="50"/>
              <w:right w:type="dxa" w:w="110"/>
            </w:tcMar>
          </w:tcPr>
          <w:p>
            <w:pPr>
              <w:spacing w:before="26" w:after="26"/>
            </w:pPr>
            <w:r>
              <w:rPr>
                <w:color w:val="232733"/>
                <w:sz w:val="16"/>
                <w:szCs w:val="16"/>
              </w:rPr>
              <w:t xml:space="preserve">2,000 × $46.50 (= 372,000 ÷ 8,000)</w:t>
            </w:r>
          </w:p>
        </w:tc>
        <w:tc>
          <w:tcPr>
            <w:tcW w:type="pct" w:w="664"/>
            <w:tcMar>
              <w:top w:type="dxa" w:w="50"/>
              <w:left w:type="dxa" w:w="110"/>
              <w:bottom w:type="dxa" w:w="50"/>
              <w:right w:type="dxa" w:w="110"/>
            </w:tcMar>
          </w:tcPr>
          <w:p>
            <w:pPr>
              <w:spacing w:before="26" w:after="26"/>
            </w:pPr>
            <w:r>
              <w:rPr>
                <w:color w:val="232733"/>
                <w:sz w:val="16"/>
                <w:szCs w:val="16"/>
              </w:rPr>
              <w:t xml:space="preserve">93,000</w:t>
            </w:r>
          </w:p>
        </w:tc>
        <w:tc>
          <w:tcPr>
            <w:tcW w:type="pct" w:w="732"/>
            <w:tcMar>
              <w:top w:type="dxa" w:w="50"/>
              <w:left w:type="dxa" w:w="110"/>
              <w:bottom w:type="dxa" w:w="50"/>
              <w:right w:type="dxa" w:w="110"/>
            </w:tcMar>
          </w:tcPr>
          <w:p>
            <w:pPr>
              <w:spacing w:before="26" w:after="26"/>
            </w:pPr>
            <w:r>
              <w:rPr>
                <w:color w:val="232733"/>
                <w:sz w:val="16"/>
                <w:szCs w:val="16"/>
              </w:rPr>
              <w:t xml:space="preserve">279,000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600"/>
            <w:tcMar>
              <w:top w:type="dxa" w:w="50"/>
              <w:left w:type="dxa" w:w="110"/>
              <w:bottom w:type="dxa" w:w="50"/>
              <w:right w:type="dxa" w:w="110"/>
            </w:tcMar>
          </w:tcPr>
          <w:p>
            <w:pPr>
              <w:spacing w:before="26" w:after="26"/>
            </w:pPr>
            <w:r>
              <w:rPr>
                <w:color w:val="232733"/>
                <w:sz w:val="16"/>
                <w:szCs w:val="16"/>
              </w:rPr>
              <w:t xml:space="preserve">البضاعة المتاحة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مصاريف نقل المشتريات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نظام الجرد المستمر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الوصول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البضاعة المتاحة للبيع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قابلة للتحميل على المخزون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تصفية طبقات LIFO</w:t>
            </w:r>
          </w:p>
        </w:tc>
      </w:tr>
    </w:tbl>
    <w:p/>
    <w:p>
      <w:pPr>
        <w:spacing w:before="24" w:after="24"/>
        <w:ind w:left="300" w:hanging="300"/>
      </w:pPr>
      <w:r>
        <w:rPr>
          <w:b/>
          <w:bCs/>
          <w:color w:val="353A7C"/>
          <w:sz w:val="18"/>
          <w:szCs w:val="18"/>
        </w:rPr>
        <w:t xml:space="preserve">13.  </w:t>
      </w:r>
      <w:r>
        <w:rPr>
          <w:sz w:val="18"/>
          <w:szCs w:val="18"/>
        </w:rPr>
        <w:t xml:space="preserve">perpetual inventory system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goods available for sale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FOB destination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inventoriable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LIFO liquidation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freight-in</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19.  </w:t>
      </w:r>
      <w:r>
        <w:rPr>
          <w:sz w:val="19"/>
          <w:szCs w:val="19"/>
        </w:rPr>
        <w:t xml:space="preserve">Which method does the book pair with “the newest costs: 2,000 × $50”?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English term does the exam use for “البضاعة المتاحة للبيع”?</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 liquidation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goods available for sale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perpetual inventory system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inventoriable cost</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3621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goods available for sale  ·  perpetual inventory system  ·  FOB destination  ·  freight-in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Cost flow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inventory · cost flow assumption · Specific identification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therefore · compare · frameworks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LIFO: 84,000 · 288,000 · 93,000 · 279,000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Average (weighted / moving): 93,000 · 279,000 · 97,633 · 274,367</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periodic inventory system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In a periodic inventory system, the company counts the goods at year-end and calculates cost of goods sold for the whole period.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“Cedar Retail, our IFRS company, therefore uses FIFO. You will compare the two frameworks again in Chapter 17. Under LIFO, the company adds a layer when it buys more than it sells. A company can use LIFO even if it ships its oldest bottles first.”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FIFO with “100,000”.</w:t>
      </w:r>
    </w:p>
    <w:p>
      <w:pPr>
        <w:spacing w:after="18"/>
        <w:ind w:left="300" w:hanging="300"/>
      </w:pPr>
      <w:r>
        <w:rPr>
          <w:b/>
          <w:bCs/>
          <w:color w:val="8186EF"/>
          <w:sz w:val="16"/>
          <w:szCs w:val="16"/>
        </w:rPr>
        <w:t xml:space="preserve">9  </w:t>
      </w:r>
      <w:r>
        <w:rPr>
          <w:sz w:val="16"/>
          <w:szCs w:val="16"/>
        </w:rPr>
        <w:t xml:space="preserve">The book gives 272,000 as the perpetual: cogs of FIFO.</w:t>
      </w:r>
    </w:p>
    <w:p>
      <w:pPr>
        <w:spacing w:after="18"/>
        <w:ind w:left="300" w:hanging="300"/>
      </w:pPr>
      <w:r>
        <w:rPr>
          <w:b/>
          <w:bCs/>
          <w:color w:val="8186EF"/>
          <w:sz w:val="16"/>
          <w:szCs w:val="16"/>
        </w:rPr>
        <w:t xml:space="preserve">10  </w:t>
      </w:r>
      <w:r>
        <w:rPr>
          <w:sz w:val="16"/>
          <w:szCs w:val="16"/>
        </w:rPr>
        <w:t xml:space="preserve">Goods available minus FIFO ending inventory (the newest costs). A is wrong: This is FIFO ending inventory, not cost of goods sold. C is wrong: This is the weighted-average result.</w:t>
      </w:r>
    </w:p>
    <w:p>
      <w:pPr>
        <w:spacing w:after="18"/>
        <w:ind w:left="300" w:hanging="300"/>
      </w:pPr>
      <w:r>
        <w:rPr>
          <w:b/>
          <w:bCs/>
          <w:color w:val="8186EF"/>
          <w:sz w:val="16"/>
          <w:szCs w:val="16"/>
        </w:rPr>
        <w:t xml:space="preserve">11  </w:t>
      </w:r>
      <w:r>
        <w:rPr>
          <w:sz w:val="16"/>
          <w:szCs w:val="16"/>
        </w:rPr>
        <w:t xml:space="preserve">Every cycle settles one rule and shows where it comes from.</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pairs FIFO with “the newest costs: 2,000 × $50”.</w:t>
      </w:r>
    </w:p>
    <w:p>
      <w:pPr>
        <w:spacing w:after="18"/>
        <w:ind w:left="300" w:hanging="300"/>
      </w:pPr>
      <w:r>
        <w:rPr>
          <w:b/>
          <w:bCs/>
          <w:color w:val="8186EF"/>
          <w:sz w:val="16"/>
          <w:szCs w:val="16"/>
        </w:rPr>
        <w:t xml:space="preserve">20  </w:t>
      </w:r>
      <w:r>
        <w:rPr>
          <w:sz w:val="16"/>
          <w:szCs w:val="16"/>
        </w:rPr>
        <w:t xml:space="preserve">The glossary on this page pairs “البضاعة المتاحة للبيع” with goods available for sale.</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7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7.4</w:t>
      </w:r>
    </w:p>
    <w:p>
      <w:pPr>
        <w:spacing w:after="8"/>
      </w:pPr>
      <w:r>
        <w:rPr>
          <w:color w:val="23265A"/>
          <w:sz w:val="22"/>
          <w:szCs w:val="22"/>
        </w:rPr>
        <w:t xml:space="preserve">Effects on income, taxes and assets</w:t>
      </w:r>
    </w:p>
    <w:p>
      <w:pPr>
        <w:spacing w:after="130"/>
      </w:pPr>
      <w:r>
        <w:rPr>
          <w:color w:val="6B7280"/>
          <w:sz w:val="20"/>
          <w:szCs w:val="20"/>
        </w:rPr>
        <w:t xml:space="preserve">section 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3"/>
        <w:gridCol w:w="2774"/>
        <w:gridCol w:w="44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3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26"/>
            <w:tcMar>
              <w:top w:type="dxa" w:w="50"/>
              <w:left w:type="dxa" w:w="110"/>
              <w:bottom w:type="dxa" w:w="50"/>
              <w:right w:type="dxa" w:w="110"/>
            </w:tcMar>
          </w:tcPr>
          <w:p>
            <w:pPr>
              <w:spacing w:before="26" w:after="26"/>
            </w:pPr>
            <w:r>
              <w:rPr>
                <w:color w:val="232733"/>
                <w:sz w:val="16"/>
                <w:szCs w:val="16"/>
              </w:rPr>
              <w:t xml:space="preserve">Effects on income, taxes and assets</w:t>
            </w:r>
          </w:p>
        </w:tc>
        <w:tc>
          <w:tcPr>
            <w:tcW w:type="pct" w:w="1445"/>
            <w:tcMar>
              <w:top w:type="dxa" w:w="50"/>
              <w:left w:type="dxa" w:w="110"/>
              <w:bottom w:type="dxa" w:w="50"/>
              <w:right w:type="dxa" w:w="110"/>
            </w:tcMar>
          </w:tcPr>
          <w:p>
            <w:pPr>
              <w:spacing w:before="26" w:after="26"/>
            </w:pPr>
            <w:r>
              <w:rPr>
                <w:color w:val="232733"/>
                <w:sz w:val="16"/>
                <w:szCs w:val="16"/>
              </w:rPr>
              <w:t xml:space="preserve">a figure to read</w:t>
            </w:r>
          </w:p>
        </w:tc>
        <w:tc>
          <w:tcPr>
            <w:tcW w:type="pct" w:w="233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3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freight-in   ·   cost of goods sold   ·   physical count   ·   gross profit   ·   inventory</w:t>
      </w:r>
    </w:p>
    <w:p>
      <w:pPr>
        <w:spacing w:before="36" w:after="36"/>
        <w:ind w:left="300"/>
      </w:pPr>
      <w:r>
        <w:rPr>
          <w:sz w:val="19"/>
          <w:szCs w:val="19"/>
        </w:rPr>
        <w:t xml:space="preserve">When prices are rising, the methods give very different results. FIFO puts the old, cheaper costs into </w:t>
      </w:r>
      <w:r>
        <w:rPr>
          <w:u w:val="single"/>
          <w:sz w:val="19"/>
          <w:szCs w:val="19"/>
        </w:rPr>
        <w:t xml:space="preserve">                    </w:t>
      </w:r>
      <w:r>
        <w:rPr>
          <w:sz w:val="19"/>
          <w:szCs w:val="19"/>
        </w:rPr>
        <w:t xml:space="preserve">. So FIFO gives the lowest cost of goods sold, the highest </w:t>
      </w:r>
      <w:r>
        <w:rPr>
          <w:u w:val="single"/>
          <w:sz w:val="19"/>
          <w:szCs w:val="19"/>
        </w:rPr>
        <w:t xml:space="preserve">              </w:t>
      </w:r>
      <w:r>
        <w:rPr>
          <w:sz w:val="19"/>
          <w:szCs w:val="19"/>
        </w:rPr>
        <w:t xml:space="preserve">, the highest income tax and the highest ending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physical count   ·   cost of goods sold   ·   LIFO reserve   ·   freight-in   ·   inventory</w:t>
      </w:r>
    </w:p>
    <w:p>
      <w:pPr>
        <w:spacing w:before="36" w:after="36"/>
        <w:ind w:left="300"/>
      </w:pPr>
      <w:r>
        <w:rPr>
          <w:sz w:val="19"/>
          <w:szCs w:val="19"/>
        </w:rPr>
        <w:t xml:space="preserve">An analyst can convert LIFO results to FIFO with two relationships. FIFO </w:t>
      </w:r>
      <w:r>
        <w:rPr>
          <w:u w:val="single"/>
          <w:sz w:val="19"/>
          <w:szCs w:val="19"/>
        </w:rPr>
        <w:t xml:space="preserve">           </w:t>
      </w:r>
      <w:r>
        <w:rPr>
          <w:sz w:val="19"/>
          <w:szCs w:val="19"/>
        </w:rPr>
        <w:t xml:space="preserve"> equals LIFO inventory plus the </w:t>
      </w:r>
      <w:r>
        <w:rPr>
          <w:u w:val="single"/>
          <w:sz w:val="19"/>
          <w:szCs w:val="19"/>
        </w:rPr>
        <w:t xml:space="preserve">              </w:t>
      </w:r>
      <w:r>
        <w:rPr>
          <w:sz w:val="19"/>
          <w:szCs w:val="19"/>
        </w:rPr>
        <w:t xml:space="preserve">. FIFO </w:t>
      </w:r>
      <w:r>
        <w:rPr>
          <w:u w:val="single"/>
          <w:sz w:val="19"/>
          <w:szCs w:val="19"/>
        </w:rPr>
        <w:t xml:space="preserve">                    </w:t>
      </w:r>
      <w:r>
        <w:rPr>
          <w:sz w:val="19"/>
          <w:szCs w:val="19"/>
        </w:rPr>
        <w:t xml:space="preserve"> equals LIFO cost of goods sold minus the increase in the LIFO reserve during the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LIFO liquidation   ·   freight-in   ·   cost of goods sold   ·   LIFO reserve   ·   physical count</w:t>
      </w:r>
    </w:p>
    <w:p>
      <w:pPr>
        <w:spacing w:before="36" w:after="36"/>
        <w:ind w:left="300"/>
      </w:pPr>
      <w:r>
        <w:rPr>
          <w:sz w:val="19"/>
          <w:szCs w:val="19"/>
        </w:rPr>
        <w:t xml:space="preserve">To get FIFO </w:t>
      </w:r>
      <w:r>
        <w:rPr>
          <w:u w:val="single"/>
          <w:sz w:val="19"/>
          <w:szCs w:val="19"/>
        </w:rPr>
        <w:t xml:space="preserve">                    </w:t>
      </w:r>
      <w:r>
        <w:rPr>
          <w:sz w:val="19"/>
          <w:szCs w:val="19"/>
        </w:rPr>
        <w:t xml:space="preserve">, SUBTRACT the increase in the </w:t>
      </w:r>
      <w:r>
        <w:rPr>
          <w:u w:val="single"/>
          <w:sz w:val="19"/>
          <w:szCs w:val="19"/>
        </w:rPr>
        <w:t xml:space="preserve">              </w:t>
      </w:r>
      <w:r>
        <w:rPr>
          <w:sz w:val="19"/>
          <w:szCs w:val="19"/>
        </w:rPr>
        <w:t xml:space="preserve"> from LIFO cost of goods sold. In rising prices, LIFO gives LOWER income and LOWER taxes, not higher. A </w:t>
      </w:r>
      <w:r>
        <w:rPr>
          <w:u w:val="single"/>
          <w:sz w:val="19"/>
          <w:szCs w:val="19"/>
        </w:rPr>
        <w:t xml:space="preserve">                  </w:t>
      </w:r>
      <w:r>
        <w:rPr>
          <w:sz w:val="19"/>
          <w:szCs w:val="19"/>
        </w:rPr>
        <w:t xml:space="preserve"> raises income once. Do not treat it as a better business.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Effects on income, taxes and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30103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Effects on income, taxes and assets</w:t>
      </w:r>
    </w:p>
    <w:p>
      <w:pPr>
        <w:spacing w:after="18"/>
        <w:ind w:left="560" w:hanging="260"/>
      </w:pPr>
      <w:r>
        <w:rPr>
          <w:b/>
          <w:bCs/>
          <w:color w:val="8186EF"/>
          <w:sz w:val="18"/>
          <w:szCs w:val="18"/>
        </w:rPr>
        <w:t xml:space="preserve">D. </w:t>
      </w:r>
      <w:r>
        <w:rPr>
          <w:sz w:val="18"/>
          <w:szCs w:val="18"/>
        </w:rPr>
        <w:t xml:space="preserve">Which costs belong in inventory?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Beginning inventory was 100 units at $10. The company bought 200 units at $12 and then 100 units at $15. It sold 250 units. Using periodic LIFO, what is ending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1,838</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3,300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tcMar>
              <w:top w:type="dxa" w:w="50"/>
              <w:left w:type="dxa" w:w="110"/>
              <w:bottom w:type="dxa" w:w="50"/>
              <w:right w:type="dxa" w:w="110"/>
            </w:tcMar>
          </w:tcPr>
          <w:p>
            <w:pPr>
              <w:spacing w:before="26" w:after="26"/>
            </w:pPr>
            <w:r>
              <w:rPr>
                <w:color w:val="232733"/>
                <w:sz w:val="16"/>
                <w:szCs w:val="16"/>
              </w:rPr>
              <w:t xml:space="preserve">consignment</w:t>
            </w:r>
          </w:p>
        </w:tc>
        <w:tc>
          <w:tcPr>
            <w:tcW w:type="pct" w:w="2600"/>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احتياطي LIFO (فرق تقويم LIFO)</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قاعدة التوافق الضريبي لطريقة LIFO</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الوارد أولاً يُصرف أولاً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تكلفة الفترة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البضاعة بالأمانة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مصاريف نقل المبيعات</w:t>
            </w:r>
          </w:p>
        </w:tc>
      </w:tr>
    </w:tbl>
    <w:p/>
    <w:p>
      <w:pPr>
        <w:spacing w:before="24" w:after="24"/>
        <w:ind w:left="300" w:hanging="300"/>
      </w:pPr>
      <w:r>
        <w:rPr>
          <w:b/>
          <w:bCs/>
          <w:color w:val="353A7C"/>
          <w:sz w:val="18"/>
          <w:szCs w:val="18"/>
        </w:rPr>
        <w:t xml:space="preserve">9.  </w:t>
      </w:r>
      <w:r>
        <w:rPr>
          <w:sz w:val="18"/>
          <w:szCs w:val="18"/>
        </w:rPr>
        <w:t xml:space="preserve">FIFO (first-in,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freight-out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LIFO reserve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period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LIFO conformity rule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consignment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English term does the exam use for “الوارد أولاً يُصرف أولاً”?</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FIFO (first-in, first-out)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 reserve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consignment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LIFO conformity rule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FIFO (first-in, first-out)  ·  LIFO reserve  ·  consignment  ·  freight-out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Effects on income, taxes and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gross profit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LIFO reserve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LIFO reserve · LIFO liquidation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prices are rising, the methods give very different results. FIFO puts the old, cheaper costs into cost of goods sold. So FIFO gives the lowest cost of goods sold, the highest gross profit, the highest income tax and the highest ending inventory.”</w:t>
      </w:r>
    </w:p>
    <w:p>
      <w:pPr>
        <w:spacing w:after="18"/>
        <w:ind w:left="300" w:hanging="300"/>
      </w:pPr>
      <w:r>
        <w:rPr>
          <w:b/>
          <w:bCs/>
          <w:color w:val="8186EF"/>
          <w:sz w:val="16"/>
          <w:szCs w:val="16"/>
        </w:rPr>
        <w:t xml:space="preserve">2  </w:t>
      </w:r>
      <w:r>
        <w:rPr>
          <w:sz w:val="16"/>
          <w:szCs w:val="16"/>
        </w:rPr>
        <w:t xml:space="preserve">The book writes: “An analyst can convert LIFO results to FIFO with two relationships. FIFO inventory equals LIFO inventory plus the LIFO reserve. FIFO cost of goods sold equals LIFO cost of goods sold minus the increase in the LIFO reserve during the year.”</w:t>
      </w:r>
    </w:p>
    <w:p>
      <w:pPr>
        <w:spacing w:after="18"/>
        <w:ind w:left="300" w:hanging="300"/>
      </w:pPr>
      <w:r>
        <w:rPr>
          <w:b/>
          <w:bCs/>
          <w:color w:val="8186EF"/>
          <w:sz w:val="16"/>
          <w:szCs w:val="16"/>
        </w:rPr>
        <w:t xml:space="preserve">3  </w:t>
      </w:r>
      <w:r>
        <w:rPr>
          <w:sz w:val="16"/>
          <w:szCs w:val="16"/>
        </w:rPr>
        <w:t xml:space="preserve">The book writes: “To get FIFO cost of goods sold, SUBTRACT the increase in the LIFO reserve from LIFO cost of goods sold. In rising prices, LIFO gives LOWER income and LOWER taxes, not higher. A LIFO liquidation raises income once. Do not treat it as a better business.”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6  </w:t>
      </w:r>
      <w:r>
        <w:rPr>
          <w:sz w:val="16"/>
          <w:szCs w:val="16"/>
        </w:rPr>
        <w:t xml:space="preserve">150 units remain at the oldest costs: 100 × $10 + 50 × $12 = 1,600. B is wrong: This uses the weighted average ($12.25 × 150, rounded). C is wrong: This uses the newest costs (FIFO).</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glossary on this page pairs “الوارد أولاً يُصرف أولاً” with FIFO (first-in, first-out).</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7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7.5</w:t>
      </w:r>
    </w:p>
    <w:p>
      <w:pPr>
        <w:spacing w:after="8"/>
      </w:pPr>
      <w:r>
        <w:rPr>
          <w:color w:val="23265A"/>
          <w:sz w:val="22"/>
          <w:szCs w:val="22"/>
        </w:rPr>
        <w:t xml:space="preserve">Inventory errors</w:t>
      </w:r>
    </w:p>
    <w:p>
      <w:pPr>
        <w:spacing w:after="130"/>
      </w:pPr>
      <w:r>
        <w:rPr>
          <w:color w:val="6B7280"/>
          <w:sz w:val="20"/>
          <w:szCs w:val="20"/>
        </w:rPr>
        <w:t xml:space="preserve">section 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4"/>
        <w:gridCol w:w="3851"/>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7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0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71"/>
            <w:tcMar>
              <w:top w:type="dxa" w:w="50"/>
              <w:left w:type="dxa" w:w="110"/>
              <w:bottom w:type="dxa" w:w="50"/>
              <w:right w:type="dxa" w:w="110"/>
            </w:tcMar>
          </w:tcPr>
          <w:p>
            <w:pPr>
              <w:spacing w:before="26" w:after="26"/>
            </w:pPr>
            <w:r>
              <w:rPr>
                <w:color w:val="232733"/>
                <w:sz w:val="16"/>
                <w:szCs w:val="16"/>
              </w:rPr>
              <w:t xml:space="preserve">Inventory errors</w:t>
            </w:r>
          </w:p>
        </w:tc>
        <w:tc>
          <w:tcPr>
            <w:tcW w:type="pct" w:w="2006"/>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02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7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06"/>
            <w:shd w:fill="FBFAF6" w:val="clear"/>
            <w:tcMar>
              <w:top w:type="dxa" w:w="50"/>
              <w:left w:type="dxa" w:w="110"/>
              <w:bottom w:type="dxa" w:w="50"/>
              <w:right w:type="dxa" w:w="110"/>
            </w:tcMar>
          </w:tcPr>
          <w:p>
            <w:pPr>
              <w:spacing w:before="26" w:after="26"/>
            </w:pPr>
            <w:r>
              <w:rPr>
                <w:color w:val="232733"/>
                <w:sz w:val="16"/>
                <w:szCs w:val="16"/>
              </w:rPr>
              <w:t xml:space="preserve">a figure to read · Memo item · The English the exam uses, and what it translates</w:t>
            </w:r>
          </w:p>
        </w:tc>
        <w:tc>
          <w:tcPr>
            <w:tcW w:type="pct" w:w="202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consignor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purchase discount   ·   inventory   ·   gross profit</w:t>
      </w:r>
    </w:p>
    <w:p>
      <w:pPr>
        <w:spacing w:before="36" w:after="36"/>
        <w:ind w:left="300"/>
      </w:pPr>
      <w:r>
        <w:rPr>
          <w:sz w:val="19"/>
          <w:szCs w:val="19"/>
        </w:rPr>
        <w:t xml:space="preserve">If ending </w:t>
      </w:r>
      <w:r>
        <w:rPr>
          <w:u w:val="single"/>
          <w:sz w:val="19"/>
          <w:szCs w:val="19"/>
        </w:rPr>
        <w:t xml:space="preserve">           </w:t>
      </w:r>
      <w:r>
        <w:rPr>
          <w:sz w:val="19"/>
          <w:szCs w:val="19"/>
        </w:rPr>
        <w:t xml:space="preserve"> is wrong, </w:t>
      </w:r>
      <w:r>
        <w:rPr>
          <w:u w:val="single"/>
          <w:sz w:val="19"/>
          <w:szCs w:val="19"/>
        </w:rPr>
        <w:t xml:space="preserve">                    </w:t>
      </w:r>
      <w:r>
        <w:rPr>
          <w:sz w:val="19"/>
          <w:szCs w:val="19"/>
        </w:rPr>
        <w:t xml:space="preserve"> is wrong in the same year. And because this year's ending inventory is next year's beginning inventory, the error moves into the next year too. At the end of 2025, Orontes counted some goods twice, so ending inventory was overstated by 40 (USD 000).</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purchase discount   ·   inventory   ·   gross profit   ·   cost of goods sold</w:t>
      </w:r>
    </w:p>
    <w:p>
      <w:pPr>
        <w:spacing w:before="36" w:after="36"/>
        <w:ind w:left="300"/>
      </w:pPr>
      <w:r>
        <w:rPr>
          <w:sz w:val="19"/>
          <w:szCs w:val="19"/>
        </w:rPr>
        <w:t xml:space="preserve">Errors in purchases work in a similar way. Row 3 is a classic exam item: when a purchase is left out of both purchases and the count, </w:t>
      </w:r>
      <w:r>
        <w:rPr>
          <w:u w:val="single"/>
          <w:sz w:val="19"/>
          <w:szCs w:val="19"/>
        </w:rPr>
        <w:t xml:space="preserve">                    </w:t>
      </w:r>
      <w:r>
        <w:rPr>
          <w:sz w:val="19"/>
          <w:szCs w:val="19"/>
        </w:rPr>
        <w:t xml:space="preserve"> and income are still correct, but </w:t>
      </w:r>
      <w:r>
        <w:rPr>
          <w:u w:val="single"/>
          <w:sz w:val="19"/>
          <w:szCs w:val="19"/>
        </w:rPr>
        <w:t xml:space="preserve">           </w:t>
      </w:r>
      <w:r>
        <w:rPr>
          <w:sz w:val="19"/>
          <w:szCs w:val="19"/>
        </w:rPr>
        <w:t xml:space="preserve"> and accounts payable are both understated.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inventory   ·   purchase discount   ·   overstated   ·   gross profit   ·   direction</w:t>
      </w:r>
    </w:p>
    <w:p>
      <w:pPr>
        <w:spacing w:before="36" w:after="36"/>
        <w:ind w:left="300"/>
      </w:pPr>
      <w:r>
        <w:rPr>
          <w:sz w:val="19"/>
          <w:szCs w:val="19"/>
        </w:rPr>
        <w:t xml:space="preserve">The prefix tells you the </w:t>
      </w:r>
      <w:r>
        <w:rPr>
          <w:u w:val="single"/>
          <w:sz w:val="19"/>
          <w:szCs w:val="19"/>
        </w:rPr>
        <w:t xml:space="preserve">           </w:t>
      </w:r>
      <w:r>
        <w:rPr>
          <w:sz w:val="19"/>
          <w:szCs w:val="19"/>
        </w:rPr>
        <w:t xml:space="preserve">. Net income is </w:t>
      </w:r>
      <w:r>
        <w:rPr>
          <w:u w:val="single"/>
          <w:sz w:val="19"/>
          <w:szCs w:val="19"/>
        </w:rPr>
        <w:t xml:space="preserve">            </w:t>
      </w:r>
      <w:r>
        <w:rPr>
          <w:sz w:val="19"/>
          <w:szCs w:val="19"/>
        </w:rPr>
        <w:t xml:space="preserve"> by 40 (the size of the error), not overstated to 940. In a question, find the direction for the first year, then reverse it for the second year. A. Net income is overstated; </w:t>
      </w:r>
      <w:r>
        <w:rPr>
          <w:u w:val="single"/>
          <w:sz w:val="19"/>
          <w:szCs w:val="19"/>
        </w:rPr>
        <w:t xml:space="preserve">           </w:t>
      </w:r>
      <w:r>
        <w:rPr>
          <w:sz w:val="19"/>
          <w:szCs w:val="19"/>
        </w:rPr>
        <w:t xml:space="preserve"> is correct.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Inventory errors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35687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Effects on income, taxes and assets</w:t>
      </w:r>
    </w:p>
    <w:p>
      <w:pPr>
        <w:spacing w:after="18"/>
        <w:ind w:left="560" w:hanging="260"/>
      </w:pPr>
      <w:r>
        <w:rPr>
          <w:b/>
          <w:bCs/>
          <w:color w:val="8186EF"/>
          <w:sz w:val="18"/>
          <w:szCs w:val="18"/>
        </w:rPr>
        <w:t xml:space="preserve">D. </w:t>
      </w:r>
      <w:r>
        <w:rPr>
          <w:sz w:val="18"/>
          <w:szCs w:val="18"/>
        </w:rPr>
        <w:t xml:space="preserve">Which costs belong in inventory?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What is the Orontes LIFO reserve for olive oil at the end of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16,000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Memo item</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600"/>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خصم المشتريات (خصم نقدي)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خطأ ذاتي التصحيح (خطأ معاكس)</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مجمل الربح</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الوارد أخيراً يُصرف أولاً</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افتراض تدفق التكلفة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المُرسِل (مالك البضاعة بالأمانة)</w:t>
            </w:r>
          </w:p>
        </w:tc>
      </w:tr>
    </w:tbl>
    <w:p/>
    <w:p>
      <w:pPr>
        <w:spacing w:before="24" w:after="24"/>
        <w:ind w:left="300" w:hanging="300"/>
      </w:pPr>
      <w:r>
        <w:rPr>
          <w:b/>
          <w:bCs/>
          <w:color w:val="353A7C"/>
          <w:sz w:val="18"/>
          <w:szCs w:val="18"/>
        </w:rPr>
        <w:t xml:space="preserve">9.  </w:t>
      </w:r>
      <w:r>
        <w:rPr>
          <w:sz w:val="18"/>
          <w:szCs w:val="18"/>
        </w:rPr>
        <w:t xml:space="preserve">consignor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cost flow assumption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LIFO (last-in,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purchase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gross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counterbalancing error</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$51,400 + $16,600 = $68,000, the cost of goods available.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$25,000 + $26,400 = $51,400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$6,600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$6,600 + $10,000 = $16,600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$26,400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$10,000</w:t>
            </w:r>
          </w:p>
        </w:tc>
      </w:tr>
    </w:tbl>
    <w:p/>
    <w:p>
      <w:pPr>
        <w:spacing w:before="24" w:after="24"/>
        <w:ind w:left="300" w:hanging="300"/>
      </w:pPr>
      <w:r>
        <w:rPr>
          <w:b/>
          <w:bCs/>
          <w:color w:val="353A7C"/>
          <w:sz w:val="18"/>
          <w:szCs w:val="18"/>
        </w:rPr>
        <w:t xml:space="preserve">15.  </w:t>
      </w:r>
      <w:r>
        <w:rPr>
          <w:sz w:val="18"/>
          <w:szCs w:val="18"/>
        </w:rPr>
        <w:t xml:space="preserve">COGS, line 2: 1,200 × $22</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Ending inventory, line 1: 300 × $22</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Ending inventory, line 2: 500 × $20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Total COGS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Total ending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Check</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8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3583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LIFO (last-in, first-out)  ·  counterbalancing error  ·  consignor  ·  purchase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Inventory errors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cost of goods sold · inventory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direction · overstated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w:t>
      </w:r>
    </w:p>
    <w:p>
      <w:pPr>
        <w:spacing w:after="18"/>
        <w:ind w:left="300" w:hanging="300"/>
      </w:pPr>
      <w:r>
        <w:rPr>
          <w:b/>
          <w:bCs/>
          <w:color w:val="8186EF"/>
          <w:sz w:val="16"/>
          <w:szCs w:val="16"/>
        </w:rPr>
        <w:t xml:space="preserve">2  </w:t>
      </w:r>
      <w:r>
        <w:rPr>
          <w:sz w:val="16"/>
          <w:szCs w:val="16"/>
        </w:rPr>
        <w:t xml:space="preserve">The book writes: “Errors in purchases work in a similar way. Row 3 is a classic exam item: when a purchase is left out of both purchases and the count, cost of goods sold and income are still correct, but inventory and accounts payable are both understated.”</w:t>
      </w:r>
    </w:p>
    <w:p>
      <w:pPr>
        <w:spacing w:after="18"/>
        <w:ind w:left="300" w:hanging="300"/>
      </w:pPr>
      <w:r>
        <w:rPr>
          <w:b/>
          <w:bCs/>
          <w:color w:val="8186EF"/>
          <w:sz w:val="16"/>
          <w:szCs w:val="16"/>
        </w:rPr>
        <w:t xml:space="preserve">3  </w:t>
      </w:r>
      <w:r>
        <w:rPr>
          <w:sz w:val="16"/>
          <w:szCs w:val="16"/>
        </w:rPr>
        <w:t xml:space="preserve">The book writes: “The prefix tells you the direction. Net income is overstated by 40 (the size of the error), not overstated to 940. In a question, find the direction for the first year, then reverse it for the second year. A. Net income is overstated; inventory is correct.”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6  </w:t>
      </w:r>
      <w:r>
        <w:rPr>
          <w:sz w:val="16"/>
          <w:szCs w:val="16"/>
        </w:rPr>
        <w:t xml:space="preserve">FIFO inventory minus LIFO inventory. A is wrong: This is the tax saving, not the reserve. B is wrong: This compares FIFO with the weighted average, not with LIFO.</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8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84"/>
        <w:gridCol w:w="4992"/>
        <w:gridCol w:w="31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7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2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773"/>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600"/>
            <w:tcMar>
              <w:top w:type="dxa" w:w="50"/>
              <w:left w:type="dxa" w:w="110"/>
              <w:bottom w:type="dxa" w:w="50"/>
              <w:right w:type="dxa" w:w="110"/>
            </w:tcMar>
          </w:tcPr>
          <w:p>
            <w:pPr>
              <w:spacing w:before="26" w:after="26"/>
            </w:pPr>
            <w:r>
              <w:rPr>
                <w:color w:val="232733"/>
                <w:sz w:val="16"/>
                <w:szCs w:val="16"/>
              </w:rPr>
              <w:t xml:space="preserve">a figure to read</w:t>
            </w:r>
          </w:p>
        </w:tc>
        <w:tc>
          <w:tcPr>
            <w:tcW w:type="pct" w:w="1627"/>
            <w:tcMar>
              <w:top w:type="dxa" w:w="50"/>
              <w:left w:type="dxa" w:w="110"/>
              <w:bottom w:type="dxa" w:w="50"/>
              <w:right w:type="dxa" w:w="110"/>
            </w:tcMar>
          </w:tcPr>
          <w:p>
            <w:pPr>
              <w:spacing w:before="26" w:after="26"/>
            </w:pPr>
            <w:r>
              <w:rPr>
                <w:color w:val="232733"/>
                <w:sz w:val="16"/>
                <w:szCs w:val="16"/>
              </w:rPr>
              <w:t xml:space="preserve">The LIFO conformity rule requires that:</w:t>
            </w:r>
          </w:p>
        </w:tc>
      </w:tr>
      <w:tr>
        <w:tc>
          <w:tcPr>
            <w:tcW w:type="pct" w:w="773"/>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1627"/>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773"/>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600"/>
            <w:tcMar>
              <w:top w:type="dxa" w:w="50"/>
              <w:left w:type="dxa" w:w="110"/>
              <w:bottom w:type="dxa" w:w="50"/>
              <w:right w:type="dxa" w:w="110"/>
            </w:tcMar>
          </w:tcPr>
          <w:p>
            <w:pPr>
              <w:spacing w:before="26" w:after="26"/>
            </w:pPr>
            <w:r>
              <w:rPr>
                <w:color w:val="232733"/>
                <w:sz w:val="16"/>
                <w:szCs w:val="16"/>
              </w:rPr>
              <w:t xml:space="preserve">inventory · cost of goods sold · goods available for sale · FIFO (first-in, first-out) · LIFO (last-in, first-out) · weighted-average cost</w:t>
            </w:r>
          </w:p>
        </w:tc>
        <w:tc>
          <w:tcPr>
            <w:tcW w:type="pct" w:w="1627"/>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destination   ·   inventory   ·   consignee   ·   consignment   ·   inventoriable cost   ·   consignor   ·   goods available for sale</w:t>
      </w:r>
    </w:p>
    <w:p>
      <w:pPr>
        <w:spacing w:before="36" w:after="36"/>
        <w:ind w:left="300"/>
      </w:pPr>
      <w:r>
        <w:rPr>
          <w:sz w:val="19"/>
          <w:szCs w:val="19"/>
        </w:rPr>
        <w:t xml:space="preserve">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 The goods stay in the consignor's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inventoriable cost   ·   cost of goods sold   ·   goods available for sale   ·   perpetual inventory system   ·   periodic inventory system</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goods available for sale   ·   LIFO liquidation   ·   LIFO reserve   ·   inventoriable cost   ·   cost of goods sold</w:t>
      </w:r>
    </w:p>
    <w:p>
      <w:pPr>
        <w:spacing w:before="36" w:after="36"/>
        <w:ind w:left="300"/>
      </w:pPr>
      <w:r>
        <w:rPr>
          <w:sz w:val="19"/>
          <w:szCs w:val="19"/>
        </w:rPr>
        <w:t xml:space="preserve">To get FIFO </w:t>
      </w:r>
      <w:r>
        <w:rPr>
          <w:u w:val="single"/>
          <w:sz w:val="19"/>
          <w:szCs w:val="19"/>
        </w:rPr>
        <w:t xml:space="preserve">                    </w:t>
      </w:r>
      <w:r>
        <w:rPr>
          <w:sz w:val="19"/>
          <w:szCs w:val="19"/>
        </w:rPr>
        <w:t xml:space="preserve">, SUBTRACT the increase in the </w:t>
      </w:r>
      <w:r>
        <w:rPr>
          <w:u w:val="single"/>
          <w:sz w:val="19"/>
          <w:szCs w:val="19"/>
        </w:rPr>
        <w:t xml:space="preserve">              </w:t>
      </w:r>
      <w:r>
        <w:rPr>
          <w:sz w:val="19"/>
          <w:szCs w:val="19"/>
        </w:rPr>
        <w:t xml:space="preserve"> from LIFO cost of goods sold. In rising prices, LIFO gives LOWER income and LOWER taxes, not higher. A </w:t>
      </w:r>
      <w:r>
        <w:rPr>
          <w:u w:val="single"/>
          <w:sz w:val="19"/>
          <w:szCs w:val="19"/>
        </w:rPr>
        <w:t xml:space="preserve">                  </w:t>
      </w:r>
      <w:r>
        <w:rPr>
          <w:sz w:val="19"/>
          <w:szCs w:val="19"/>
        </w:rPr>
        <w:t xml:space="preserve"> raises income once. Do not treat it as a better business.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costs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7.3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Which goods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Which costs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Cost flow assumptions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Effects on income, taxes and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Inventory errors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Cedar Retail S.A.L. reports under IFRS. Which method may it NOT use?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Specific identification for unique items</w:t>
      </w:r>
    </w:p>
    <w:p>
      <w:pPr>
        <w:spacing w:before="40" w:after="16"/>
        <w:ind w:left="300" w:hanging="300"/>
      </w:pPr>
      <w:r>
        <w:rPr>
          <w:b/>
          <w:bCs/>
          <w:color w:val="353A7C"/>
          <w:sz w:val="19"/>
          <w:szCs w:val="19"/>
        </w:rPr>
        <w:t xml:space="preserve">12.  </w:t>
      </w:r>
      <w:r>
        <w:rPr>
          <w:sz w:val="19"/>
          <w:szCs w:val="19"/>
        </w:rPr>
        <w:t xml:space="preserve">On December 28, a supplier in Türkiye ships glass bottles to Orontes, FOB shipping point. They arrive on January 4. Who includes the bottles in inventory at December 31?</w:t>
      </w:r>
    </w:p>
    <w:p>
      <w:pPr>
        <w:spacing w:after="18"/>
        <w:ind w:left="560" w:hanging="260"/>
      </w:pPr>
      <w:r>
        <w:rPr>
          <w:b/>
          <w:bCs/>
          <w:color w:val="8186EF"/>
          <w:sz w:val="18"/>
          <w:szCs w:val="18"/>
        </w:rPr>
        <w:t xml:space="preserve">A. </w:t>
      </w:r>
      <w:r>
        <w:rPr>
          <w:sz w:val="18"/>
          <w:szCs w:val="18"/>
        </w:rPr>
        <w:t xml:space="preserve">The supplier, the seller</w:t>
      </w:r>
    </w:p>
    <w:p>
      <w:pPr>
        <w:spacing w:after="18"/>
        <w:ind w:left="560" w:hanging="260"/>
      </w:pPr>
      <w:r>
        <w:rPr>
          <w:b/>
          <w:bCs/>
          <w:color w:val="8186EF"/>
          <w:sz w:val="18"/>
          <w:szCs w:val="18"/>
        </w:rPr>
        <w:t xml:space="preserve">B. </w:t>
      </w:r>
      <w:r>
        <w:rPr>
          <w:sz w:val="18"/>
          <w:szCs w:val="18"/>
        </w:rPr>
        <w:t xml:space="preserve">Neither company until the bottles arrive</w:t>
      </w:r>
    </w:p>
    <w:p>
      <w:pPr>
        <w:spacing w:after="18"/>
        <w:ind w:left="560" w:hanging="260"/>
      </w:pPr>
      <w:r>
        <w:rPr>
          <w:b/>
          <w:bCs/>
          <w:color w:val="8186EF"/>
          <w:sz w:val="18"/>
          <w:szCs w:val="18"/>
        </w:rPr>
        <w:t xml:space="preserve">C. </w:t>
      </w:r>
      <w:r>
        <w:rPr>
          <w:sz w:val="18"/>
          <w:szCs w:val="18"/>
        </w:rPr>
        <w:t xml:space="preserve">Both companies, half each</w:t>
      </w:r>
    </w:p>
    <w:p>
      <w:pPr>
        <w:spacing w:after="18"/>
        <w:ind w:left="560" w:hanging="260"/>
      </w:pPr>
      <w:r>
        <w:rPr>
          <w:b/>
          <w:bCs/>
          <w:color w:val="8186EF"/>
          <w:sz w:val="18"/>
          <w:szCs w:val="18"/>
        </w:rPr>
        <w:t xml:space="preserve">D. </w:t>
      </w:r>
      <w:r>
        <w:rPr>
          <w:sz w:val="18"/>
          <w:szCs w:val="18"/>
        </w:rPr>
        <w:t xml:space="preserve">Orontes, the buyer</w:t>
      </w:r>
    </w:p>
    <w:p>
      <w:pPr>
        <w:spacing w:before="40" w:after="16"/>
        <w:ind w:left="300" w:hanging="300"/>
      </w:pPr>
      <w:r>
        <w:rPr>
          <w:b/>
          <w:bCs/>
          <w:color w:val="353A7C"/>
          <w:sz w:val="19"/>
          <w:szCs w:val="19"/>
        </w:rPr>
        <w:t xml:space="preserve">13.  </w:t>
      </w:r>
      <w:r>
        <w:rPr>
          <w:sz w:val="19"/>
          <w:szCs w:val="19"/>
        </w:rPr>
        <w:t xml:space="preserve">Barada Wholesale holds cartons of Orontes tahini on consignment and sells them for a commission. Which statement is correct at year-end?</w:t>
      </w:r>
    </w:p>
    <w:p>
      <w:pPr>
        <w:spacing w:after="18"/>
        <w:ind w:left="560" w:hanging="260"/>
      </w:pPr>
      <w:r>
        <w:rPr>
          <w:b/>
          <w:bCs/>
          <w:color w:val="8186EF"/>
          <w:sz w:val="18"/>
          <w:szCs w:val="18"/>
        </w:rPr>
        <w:t xml:space="preserve">A. </w:t>
      </w:r>
      <w:r>
        <w:rPr>
          <w:sz w:val="18"/>
          <w:szCs w:val="18"/>
        </w:rPr>
        <w:t xml:space="preserve">Orontes includes the cartons in inventory; Barada does not.</w:t>
      </w:r>
    </w:p>
    <w:p>
      <w:pPr>
        <w:spacing w:after="18"/>
        <w:ind w:left="560" w:hanging="260"/>
      </w:pPr>
      <w:r>
        <w:rPr>
          <w:b/>
          <w:bCs/>
          <w:color w:val="8186EF"/>
          <w:sz w:val="18"/>
          <w:szCs w:val="18"/>
        </w:rPr>
        <w:t xml:space="preserve">B. </w:t>
      </w:r>
      <w:r>
        <w:rPr>
          <w:sz w:val="18"/>
          <w:szCs w:val="18"/>
        </w:rPr>
        <w:t xml:space="preserve">Barada includes the cartons because they are in its warehouse.</w:t>
      </w:r>
    </w:p>
    <w:p>
      <w:pPr>
        <w:spacing w:after="18"/>
        <w:ind w:left="560" w:hanging="260"/>
      </w:pPr>
      <w:r>
        <w:rPr>
          <w:b/>
          <w:bCs/>
          <w:color w:val="8186EF"/>
          <w:sz w:val="18"/>
          <w:szCs w:val="18"/>
        </w:rPr>
        <w:t xml:space="preserve">C. </w:t>
      </w:r>
      <w:r>
        <w:rPr>
          <w:sz w:val="18"/>
          <w:szCs w:val="18"/>
        </w:rPr>
        <w:t xml:space="preserve">Both companies include the cartons.</w:t>
      </w:r>
    </w:p>
    <w:p>
      <w:pPr>
        <w:spacing w:after="18"/>
        <w:ind w:left="560" w:hanging="260"/>
      </w:pPr>
      <w:r>
        <w:rPr>
          <w:b/>
          <w:bCs/>
          <w:color w:val="8186EF"/>
          <w:sz w:val="18"/>
          <w:szCs w:val="18"/>
        </w:rPr>
        <w:t xml:space="preserve">D. </w:t>
      </w:r>
      <w:r>
        <w:rPr>
          <w:sz w:val="18"/>
          <w:szCs w:val="18"/>
        </w:rPr>
        <w:t xml:space="preserve">Neither company includes the cartons until they are sold.</w:t>
      </w:r>
    </w:p>
    <w:p>
      <w:pPr>
        <w:spacing w:before="40" w:after="16"/>
        <w:ind w:left="300" w:hanging="300"/>
      </w:pPr>
      <w:r>
        <w:rPr>
          <w:b/>
          <w:bCs/>
          <w:color w:val="353A7C"/>
          <w:sz w:val="19"/>
          <w:szCs w:val="19"/>
        </w:rPr>
        <w:t xml:space="preserve">14.  </w:t>
      </w:r>
      <w:r>
        <w:rPr>
          <w:sz w:val="19"/>
          <w:szCs w:val="19"/>
        </w:rPr>
        <w:t xml:space="preserve">Which cost is included in the cost of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Freight-out to customers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Freight-in on purchased goods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commissions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Storage of finished goods</w:t>
            </w:r>
          </w:p>
        </w:tc>
      </w:tr>
    </w:tbl>
    <w:p>
      <w:pPr>
        <w:pageBreakBefore w:val="true"/>
        <w:spacing w:after="0"/>
      </w:pPr>
      <w:r>
        <w:rPr>
          <w:sz w:val="2"/>
        </w:rPr>
        <w:t xml:space="preserve"> </w:t>
      </w:r>
    </w:p>
    <w:p>
      <w:pPr>
        <w:spacing w:before="40" w:after="16"/>
        <w:ind w:left="300" w:hanging="300"/>
      </w:pPr>
      <w:r>
        <w:rPr>
          <w:b/>
          <w:bCs/>
          <w:color w:val="353A7C"/>
          <w:sz w:val="19"/>
          <w:szCs w:val="19"/>
        </w:rPr>
        <w:t xml:space="preserve">15.  </w:t>
      </w:r>
      <w:r>
        <w:rPr>
          <w:sz w:val="19"/>
          <w:szCs w:val="19"/>
        </w:rPr>
        <w:t xml:space="preserve">Use the glass-bottle example in Section 7.2. What is the cost of the bottles in inventory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20,800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22,950</w:t>
            </w:r>
          </w:p>
        </w:tc>
      </w:tr>
    </w:tbl>
    <w:p>
      <w:pPr>
        <w:spacing w:before="40" w:after="16"/>
        <w:ind w:left="300" w:hanging="300"/>
      </w:pPr>
      <w:r>
        <w:rPr>
          <w:b/>
          <w:bCs/>
          <w:color w:val="353A7C"/>
          <w:sz w:val="19"/>
          <w:szCs w:val="19"/>
        </w:rPr>
        <w:t xml:space="preserve">16.  </w:t>
      </w:r>
      <w:r>
        <w:rPr>
          <w:sz w:val="19"/>
          <w:szCs w:val="19"/>
        </w:rPr>
        <w:t xml:space="preserve">Under LIFO, ending inventory consists of:</w:t>
      </w:r>
    </w:p>
    <w:p>
      <w:pPr>
        <w:spacing w:after="18"/>
        <w:ind w:left="560" w:hanging="260"/>
      </w:pPr>
      <w:r>
        <w:rPr>
          <w:b/>
          <w:bCs/>
          <w:color w:val="8186EF"/>
          <w:sz w:val="18"/>
          <w:szCs w:val="18"/>
        </w:rPr>
        <w:t xml:space="preserve">A. </w:t>
      </w:r>
      <w:r>
        <w:rPr>
          <w:sz w:val="18"/>
          <w:szCs w:val="18"/>
        </w:rPr>
        <w:t xml:space="preserve">the newest costs.</w:t>
      </w:r>
    </w:p>
    <w:p>
      <w:pPr>
        <w:spacing w:after="18"/>
        <w:ind w:left="560" w:hanging="260"/>
      </w:pPr>
      <w:r>
        <w:rPr>
          <w:b/>
          <w:bCs/>
          <w:color w:val="8186EF"/>
          <w:sz w:val="18"/>
          <w:szCs w:val="18"/>
        </w:rPr>
        <w:t xml:space="preserve">B. </w:t>
      </w:r>
      <w:r>
        <w:rPr>
          <w:sz w:val="18"/>
          <w:szCs w:val="18"/>
        </w:rPr>
        <w:t xml:space="preserve">an average of all costs.</w:t>
      </w:r>
    </w:p>
    <w:p>
      <w:pPr>
        <w:spacing w:after="18"/>
        <w:ind w:left="560" w:hanging="260"/>
      </w:pPr>
      <w:r>
        <w:rPr>
          <w:b/>
          <w:bCs/>
          <w:color w:val="8186EF"/>
          <w:sz w:val="18"/>
          <w:szCs w:val="18"/>
        </w:rPr>
        <w:t xml:space="preserve">C. </w:t>
      </w:r>
      <w:r>
        <w:rPr>
          <w:sz w:val="18"/>
          <w:szCs w:val="18"/>
        </w:rPr>
        <w:t xml:space="preserve">the actual cost of each unit still on hand.</w:t>
      </w:r>
    </w:p>
    <w:p>
      <w:pPr>
        <w:spacing w:after="18"/>
        <w:ind w:left="560" w:hanging="260"/>
      </w:pPr>
      <w:r>
        <w:rPr>
          <w:b/>
          <w:bCs/>
          <w:color w:val="8186EF"/>
          <w:sz w:val="18"/>
          <w:szCs w:val="18"/>
        </w:rPr>
        <w:t xml:space="preserve">D. </w:t>
      </w:r>
      <w:r>
        <w:rPr>
          <w:sz w:val="18"/>
          <w:szCs w:val="18"/>
        </w:rPr>
        <w:t xml:space="preserve">the oldest costs.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The LIFO conformity rule requires that:</w:t>
            </w:r>
          </w:p>
          <w:p>
            <w:pPr>
              <w:spacing w:after="16"/>
              <w:ind w:left="500" w:hanging="200"/>
            </w:pPr>
            <w:r>
              <w:rPr>
                <w:b/>
                <w:bCs/>
                <w:color w:val="8186EF"/>
                <w:sz w:val="18"/>
                <w:szCs w:val="18"/>
              </w:rPr>
              <w:t xml:space="preserve">A. </w:t>
            </w:r>
            <w:r>
              <w:rPr>
                <w:sz w:val="18"/>
                <w:szCs w:val="18"/>
              </w:rPr>
              <w:t xml:space="preserve">a company using LIFO for its U.S. tax return also uses LIFO in its financial statements.</w:t>
            </w:r>
          </w:p>
          <w:p>
            <w:pPr>
              <w:spacing w:after="16"/>
              <w:ind w:left="500" w:hanging="200"/>
            </w:pPr>
            <w:r>
              <w:rPr>
                <w:b/>
                <w:bCs/>
                <w:color w:val="8186EF"/>
                <w:sz w:val="18"/>
                <w:szCs w:val="18"/>
              </w:rPr>
              <w:t xml:space="preserve">B. </w:t>
            </w:r>
            <w:r>
              <w:rPr>
                <w:sz w:val="18"/>
                <w:szCs w:val="18"/>
              </w:rPr>
              <w:t xml:space="preserve">companies reporting under IFRS use LIFO.</w:t>
            </w:r>
          </w:p>
          <w:p>
            <w:pPr>
              <w:spacing w:after="16"/>
              <w:ind w:left="500" w:hanging="200"/>
            </w:pPr>
            <w:r>
              <w:rPr>
                <w:b/>
                <w:bCs/>
                <w:color w:val="8186EF"/>
                <w:sz w:val="18"/>
                <w:szCs w:val="18"/>
              </w:rPr>
              <w:t xml:space="preserve">C. </w:t>
            </w:r>
            <w:r>
              <w:rPr>
                <w:sz w:val="18"/>
                <w:szCs w:val="18"/>
              </w:rPr>
              <w:t xml:space="preserve">a company using LIFO applies it to every inventory in every country.</w:t>
            </w:r>
          </w:p>
          <w:p>
            <w:pPr>
              <w:spacing w:after="16"/>
              <w:ind w:left="500" w:hanging="200"/>
            </w:pPr>
            <w:r>
              <w:rPr>
                <w:b/>
                <w:bCs/>
                <w:color w:val="8186EF"/>
                <w:sz w:val="18"/>
                <w:szCs w:val="18"/>
              </w:rPr>
              <w:t xml:space="preserve">D. </w:t>
            </w:r>
            <w:r>
              <w:rPr>
                <w:sz w:val="18"/>
                <w:szCs w:val="18"/>
              </w:rPr>
              <w:t xml:space="preserve">a company using LIFO for its financial statements uses FIFO for tax.</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C7-1</w:t>
            </w:r>
          </w:p>
        </w:tc>
        <w:tc>
          <w:tcPr>
            <w:tcW w:type="pct" w:w="2939"/>
            <w:tcMar>
              <w:top w:type="dxa" w:w="50"/>
              <w:left w:type="dxa" w:w="110"/>
              <w:bottom w:type="dxa" w:w="50"/>
              <w:right w:type="dxa" w:w="110"/>
            </w:tcMar>
          </w:tcPr>
          <w:p>
            <w:pPr>
              <w:spacing w:before="26" w:after="26"/>
            </w:pPr>
            <w:r>
              <w:rPr>
                <w:color w:val="232733"/>
                <w:sz w:val="16"/>
                <w:szCs w:val="16"/>
              </w:rPr>
              <w:t xml:space="preserve">For each memo item, decide how Orontes should adjust the physical count. (On the exam screen you would drag each item in</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correct number of cartons in ending inventory.</w:t>
            </w:r>
          </w:p>
        </w:tc>
      </w:tr>
      <w:tr>
        <w:tc>
          <w:tcPr>
            <w:tcW w:type="pct" w:w="2061"/>
            <w:tcMar>
              <w:top w:type="dxa" w:w="50"/>
              <w:left w:type="dxa" w:w="110"/>
              <w:bottom w:type="dxa" w:w="50"/>
              <w:right w:type="dxa" w:w="110"/>
            </w:tcMar>
          </w:tcPr>
          <w:p>
            <w:pPr>
              <w:spacing w:before="26" w:after="26"/>
            </w:pPr>
            <w:r>
              <w:rPr>
                <w:color w:val="232733"/>
                <w:sz w:val="16"/>
                <w:szCs w:val="16"/>
              </w:rPr>
              <w:t xml:space="preserve">C7-3</w:t>
            </w:r>
          </w:p>
        </w:tc>
        <w:tc>
          <w:tcPr>
            <w:tcW w:type="pct" w:w="2939"/>
            <w:tcMar>
              <w:top w:type="dxa" w:w="50"/>
              <w:left w:type="dxa" w:w="110"/>
              <w:bottom w:type="dxa" w:w="50"/>
              <w:right w:type="dxa" w:w="110"/>
            </w:tcMar>
          </w:tcPr>
          <w:p>
            <w:pPr>
              <w:spacing w:before="26" w:after="26"/>
            </w:pPr>
            <w:r>
              <w:rPr>
                <w:color w:val="232733"/>
                <w:sz w:val="16"/>
                <w:szCs w:val="16"/>
              </w:rPr>
              <w:t xml:space="preserve">Enter FIFO ending inventory in USD.</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weighted-average cost of goods sold in USD.</w:t>
            </w:r>
          </w:p>
        </w:tc>
      </w:tr>
      <w:tr>
        <w:tc>
          <w:tcPr>
            <w:tcW w:type="pct" w:w="2061"/>
            <w:tcMar>
              <w:top w:type="dxa" w:w="50"/>
              <w:left w:type="dxa" w:w="110"/>
              <w:bottom w:type="dxa" w:w="50"/>
              <w:right w:type="dxa" w:w="110"/>
            </w:tcMar>
          </w:tcPr>
          <w:p>
            <w:pPr>
              <w:spacing w:before="26" w:after="26"/>
            </w:pPr>
            <w:r>
              <w:rPr>
                <w:color w:val="232733"/>
                <w:sz w:val="16"/>
                <w:szCs w:val="16"/>
              </w:rPr>
              <w:t xml:space="preserve">C7-5</w:t>
            </w:r>
          </w:p>
        </w:tc>
        <w:tc>
          <w:tcPr>
            <w:tcW w:type="pct" w:w="2939"/>
            <w:tcMar>
              <w:top w:type="dxa" w:w="50"/>
              <w:left w:type="dxa" w:w="110"/>
              <w:bottom w:type="dxa" w:w="50"/>
              <w:right w:type="dxa" w:w="110"/>
            </w:tcMar>
          </w:tcPr>
          <w:p>
            <w:pPr>
              <w:spacing w:before="26" w:after="26"/>
            </w:pPr>
            <w:r>
              <w:rPr>
                <w:color w:val="232733"/>
                <w:sz w:val="16"/>
                <w:szCs w:val="16"/>
              </w:rPr>
              <w:t xml:space="preserve">If Orontes had used the unadjusted count, its FIFO cost of goods sold would have been: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Orontes used periodic LIFO for tahini, what would the LIFO reserve be at December 31 (USD)? The beginning layer is th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bl>
    <w:p/>
    <w:p>
      <w:pPr>
        <w:spacing w:before="24" w:after="24"/>
        <w:ind w:left="300" w:hanging="300"/>
      </w:pPr>
      <w:r>
        <w:rPr>
          <w:b/>
          <w:bCs/>
          <w:color w:val="353A7C"/>
          <w:sz w:val="18"/>
          <w:szCs w:val="18"/>
        </w:rPr>
        <w:t xml:space="preserve">19.  </w:t>
      </w:r>
      <w:r>
        <w:rPr>
          <w:sz w:val="18"/>
          <w:szCs w:val="18"/>
        </w:rPr>
        <w:t xml:space="preserve">Enter the correct number of cartons in ending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FIFO ending inventory in USD.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If Orontes had used the unadjusted count, its FIFO cost of goods sold would have been: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weighted-average cost of goods sold in USD.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What is the weighted-average cost per case of olive oil in the Orontes example?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16"/>
        <w:ind w:left="300" w:hanging="300"/>
      </w:pPr>
      <w:r>
        <w:rPr>
          <w:b/>
          <w:bCs/>
          <w:color w:val="353A7C"/>
          <w:sz w:val="19"/>
          <w:szCs w:val="19"/>
        </w:rPr>
        <w:t xml:space="preserve">24.  </w:t>
      </w:r>
      <w:r>
        <w:rPr>
          <w:sz w:val="19"/>
          <w:szCs w:val="19"/>
        </w:rPr>
        <w:t xml:space="preserve">Prices are rising. Which method gives the highest net income?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LIFO</w:t>
      </w:r>
    </w:p>
    <w:p>
      <w:pPr>
        <w:spacing w:after="18"/>
        <w:ind w:left="560" w:hanging="260"/>
      </w:pPr>
      <w:r>
        <w:rPr>
          <w:b/>
          <w:bCs/>
          <w:color w:val="8186EF"/>
          <w:sz w:val="18"/>
          <w:szCs w:val="18"/>
        </w:rPr>
        <w:t xml:space="preserve">C. </w:t>
      </w:r>
      <w:r>
        <w:rPr>
          <w:sz w:val="18"/>
          <w:szCs w:val="18"/>
        </w:rPr>
        <w:t xml:space="preserve">Weighted average</w:t>
      </w:r>
    </w:p>
    <w:p>
      <w:pPr>
        <w:spacing w:after="18"/>
        <w:ind w:left="560" w:hanging="260"/>
      </w:pPr>
      <w:r>
        <w:rPr>
          <w:b/>
          <w:bCs/>
          <w:color w:val="8186EF"/>
          <w:sz w:val="18"/>
          <w:szCs w:val="18"/>
        </w:rPr>
        <w:t xml:space="preserve">D. </w:t>
      </w:r>
      <w:r>
        <w:rPr>
          <w:sz w:val="18"/>
          <w:szCs w:val="18"/>
        </w:rPr>
        <w:t xml:space="preserve">All methods give the same net income.</w:t>
      </w:r>
    </w:p>
    <w:p>
      <w:pPr>
        <w:spacing w:before="40" w:after="16"/>
        <w:ind w:left="300" w:hanging="300"/>
      </w:pPr>
      <w:r>
        <w:rPr>
          <w:b/>
          <w:bCs/>
          <w:color w:val="353A7C"/>
          <w:sz w:val="19"/>
          <w:szCs w:val="19"/>
        </w:rPr>
        <w:t xml:space="preserve">25.  </w:t>
      </w:r>
      <w:r>
        <w:rPr>
          <w:sz w:val="19"/>
          <w:szCs w:val="19"/>
        </w:rPr>
        <w:t xml:space="preserve">A company reports LIFO cost of goods sold of 500,000. Its LIFO reserve increased from 30,000 to 45,000 during the year. What would cost of goods sold be under FIFO?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545,000</w:t>
            </w:r>
          </w:p>
        </w:tc>
      </w:tr>
    </w:tbl>
    <w:p>
      <w:pPr>
        <w:spacing w:before="40" w:after="16"/>
        <w:ind w:left="300" w:hanging="300"/>
      </w:pPr>
      <w:r>
        <w:rPr>
          <w:b/>
          <w:bCs/>
          <w:color w:val="353A7C"/>
          <w:sz w:val="19"/>
          <w:szCs w:val="19"/>
        </w:rPr>
        <w:t xml:space="preserve">26.  </w:t>
      </w:r>
      <w:r>
        <w:rPr>
          <w:sz w:val="19"/>
          <w:szCs w:val="19"/>
        </w:rPr>
        <w:t xml:space="preserve">Ending inventory for 2025 was understated. What are the effects on net income?</w:t>
      </w:r>
    </w:p>
    <w:p>
      <w:pPr>
        <w:spacing w:after="18"/>
        <w:ind w:left="560" w:hanging="260"/>
      </w:pPr>
      <w:r>
        <w:rPr>
          <w:b/>
          <w:bCs/>
          <w:color w:val="8186EF"/>
          <w:sz w:val="18"/>
          <w:szCs w:val="18"/>
        </w:rPr>
        <w:t xml:space="preserve">A. </w:t>
      </w:r>
      <w:r>
        <w:rPr>
          <w:sz w:val="18"/>
          <w:szCs w:val="18"/>
        </w:rPr>
        <w:t xml:space="preserve">2025 overstated; 2026 understated</w:t>
      </w:r>
    </w:p>
    <w:p>
      <w:pPr>
        <w:spacing w:after="18"/>
        <w:ind w:left="560" w:hanging="260"/>
      </w:pPr>
      <w:r>
        <w:rPr>
          <w:b/>
          <w:bCs/>
          <w:color w:val="8186EF"/>
          <w:sz w:val="18"/>
          <w:szCs w:val="18"/>
        </w:rPr>
        <w:t xml:space="preserve">B. </w:t>
      </w:r>
      <w:r>
        <w:rPr>
          <w:sz w:val="18"/>
          <w:szCs w:val="18"/>
        </w:rPr>
        <w:t xml:space="preserve">2025 understated; 2026 no effect</w:t>
      </w:r>
    </w:p>
    <w:p>
      <w:pPr>
        <w:spacing w:after="18"/>
        <w:ind w:left="560" w:hanging="260"/>
      </w:pPr>
      <w:r>
        <w:rPr>
          <w:b/>
          <w:bCs/>
          <w:color w:val="8186EF"/>
          <w:sz w:val="18"/>
          <w:szCs w:val="18"/>
        </w:rPr>
        <w:t xml:space="preserve">C. </w:t>
      </w:r>
      <w:r>
        <w:rPr>
          <w:sz w:val="18"/>
          <w:szCs w:val="18"/>
        </w:rPr>
        <w:t xml:space="preserve">No effect in either year</w:t>
      </w:r>
    </w:p>
    <w:p>
      <w:pPr>
        <w:spacing w:after="18"/>
        <w:ind w:left="560" w:hanging="260"/>
      </w:pPr>
      <w:r>
        <w:rPr>
          <w:b/>
          <w:bCs/>
          <w:color w:val="8186EF"/>
          <w:sz w:val="18"/>
          <w:szCs w:val="18"/>
        </w:rPr>
        <w:t xml:space="preserve">D. </w:t>
      </w:r>
      <w:r>
        <w:rPr>
          <w:sz w:val="18"/>
          <w:szCs w:val="18"/>
        </w:rPr>
        <w:t xml:space="preserve">2025 understated; 2026 overstated</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inventory  ·  cost of goods sold  ·  goods available for sale  ·  FIFO (first-in, first-out)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destination · consignment · consignor · consignee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LIFO reserve · LIFO liquidation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7.1: Which goods belong in inventory?. 7.2: Which costs belong in inventory?. 7.3: Cost flow assumptions. 7.4: Effects on income, taxes and assets. 7.5: Inventory errors.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destination, the seller keeps control until the goods arrive, so the seller includes them. In a consignment, the consignor (the owner) gives goods to a consignee, who sells them for a commission. The goods stay in the consignor's inventory.”</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“To get FIFO cost of goods sold, SUBTRACT the increase in the LIFO reserve from LIFO cost of goods sold. In rising prices, LIFO gives LOWER income and LOWER taxes, not higher. A LIFO liquidation raises income once. Do not treat it as a better business.”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11  </w:t>
      </w:r>
      <w:r>
        <w:rPr>
          <w:sz w:val="16"/>
          <w:szCs w:val="16"/>
        </w:rPr>
        <w:t xml:space="preserve">IAS 2 prohibits LIFO. A is wrong: FIFO is allowed under IAS 2. B is wrong: The weighted average is allowed under IAS 2.</w:t>
      </w:r>
    </w:p>
    <w:p>
      <w:pPr>
        <w:spacing w:after="18"/>
        <w:ind w:left="300" w:hanging="300"/>
      </w:pPr>
      <w:r>
        <w:rPr>
          <w:b/>
          <w:bCs/>
          <w:color w:val="8186EF"/>
          <w:sz w:val="16"/>
          <w:szCs w:val="16"/>
        </w:rPr>
        <w:t xml:space="preserve">12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13  </w:t>
      </w:r>
      <w:r>
        <w:rPr>
          <w:sz w:val="16"/>
          <w:szCs w:val="16"/>
        </w:rPr>
        <w:t xml:space="preserve">Orontes is the consignor and still owns the goods. Barada, the consignee, never includes them. B is wrong: Location does not decide; ownership and control do. C is wrong: Goods cannot be in two inventories.</w:t>
      </w:r>
    </w:p>
    <w:p>
      <w:pPr>
        <w:spacing w:after="18"/>
        <w:ind w:left="300" w:hanging="300"/>
      </w:pPr>
      <w:r>
        <w:rPr>
          <w:b/>
          <w:bCs/>
          <w:color w:val="8186EF"/>
          <w:sz w:val="16"/>
          <w:szCs w:val="16"/>
        </w:rPr>
        <w:t xml:space="preserve">14  </w:t>
      </w:r>
      <w:r>
        <w:rPr>
          <w:sz w:val="16"/>
          <w:szCs w:val="16"/>
        </w:rPr>
        <w:t xml:space="preserve">Freight-in brings the goods to their present location, so it is part of cost. A is wrong: Freight-out is a selling expense. B is wrong: Commissions are selling expenses.</w:t>
      </w:r>
    </w:p>
    <w:p>
      <w:pPr>
        <w:spacing w:after="18"/>
        <w:ind w:left="300" w:hanging="300"/>
      </w:pPr>
      <w:r>
        <w:rPr>
          <w:b/>
          <w:bCs/>
          <w:color w:val="8186EF"/>
          <w:sz w:val="16"/>
          <w:szCs w:val="16"/>
        </w:rPr>
        <w:t xml:space="preserve">15  </w:t>
      </w:r>
      <w:r>
        <w:rPr>
          <w:sz w:val="16"/>
          <w:szCs w:val="16"/>
        </w:rPr>
        <w:t xml:space="preserve">Invoice less the discount taken, plus freight-in, import duty and transit insurance. A is wrong: This leaves out freight-in, which is part of cost. C is wrong: This ignores the purchase discount taken.</w:t>
      </w:r>
    </w:p>
    <w:p>
      <w:pPr>
        <w:spacing w:after="18"/>
        <w:ind w:left="300" w:hanging="300"/>
      </w:pPr>
      <w:r>
        <w:rPr>
          <w:b/>
          <w:bCs/>
          <w:color w:val="8186EF"/>
          <w:sz w:val="16"/>
          <w:szCs w:val="16"/>
        </w:rPr>
        <w:t xml:space="preserve">16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17  </w:t>
      </w:r>
      <w:r>
        <w:rPr>
          <w:sz w:val="16"/>
          <w:szCs w:val="16"/>
        </w:rPr>
        <w:t xml:space="preserve">It is a U.S. tax rule that links the tax method to the financial statements. B is wrong: IFRS prohibits LIFO. C is wrong: The rule links tax and book methods; it does not force one method everywhere.</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23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24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25  </w:t>
      </w:r>
      <w:r>
        <w:rPr>
          <w:sz w:val="16"/>
          <w:szCs w:val="16"/>
        </w:rPr>
        <w:t xml:space="preserve">FIFO COGS = LIFO COGS − increase in the LIFO reserve = 500,000 − 15,000. A is wrong: This subtracts the ending reserve instead of the change in the reserve. C is wrong: This adds the increase instead of subtracting it.</w:t>
      </w:r>
    </w:p>
    <w:p>
      <w:pPr>
        <w:spacing w:after="18"/>
        <w:ind w:left="300" w:hanging="300"/>
      </w:pPr>
      <w:r>
        <w:rPr>
          <w:b/>
          <w:bCs/>
          <w:color w:val="8186EF"/>
          <w:sz w:val="16"/>
          <w:szCs w:val="16"/>
        </w:rPr>
        <w:t xml:space="preserve">26  </w:t>
      </w:r>
      <w:r>
        <w:rPr>
          <w:sz w:val="16"/>
          <w:szCs w:val="16"/>
        </w:rPr>
        <w:t xml:space="preserve">Low ending inventory makes 2025 COGS too high. It also makes 2026 beginning inventory too low, so 2026 COGS is too low. A is wrong: These are the effects of an overstated ending inventory. B is wrong: The error carries into next year through beginning inventory.</w:t>
      </w:r>
    </w:p>
    <w:p>
      <w:pPr>
        <w:spacing w:after="18"/>
        <w:ind w:left="300" w:hanging="300"/>
      </w:pPr>
      <w:r>
        <w:rPr>
          <w:b/>
          <w:bCs/>
          <w:color w:val="8186EF"/>
          <w:sz w:val="16"/>
          <w:szCs w:val="16"/>
        </w:rPr>
        <w:t xml:space="preserve">27  </w:t>
      </w:r>
      <w:r>
        <w:rPr>
          <w:sz w:val="16"/>
          <w:szCs w:val="16"/>
        </w:rPr>
        <w:t xml:space="preserve">Every later answer depends on the adjusted exhibit.</w:t>
      </w:r>
    </w:p>
    <w:p/>
    <w:p>
      <w:pPr>
        <w:sectPr>
          <w:headerReference w:type="default" r:id="rIdHdr8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8.1</w:t>
      </w:r>
    </w:p>
    <w:p>
      <w:pPr>
        <w:spacing w:after="8"/>
      </w:pPr>
      <w:r>
        <w:rPr>
          <w:color w:val="23265A"/>
          <w:sz w:val="22"/>
          <w:szCs w:val="22"/>
        </w:rPr>
        <w:t xml:space="preserve">Which test applies?</w:t>
      </w:r>
    </w:p>
    <w:p>
      <w:pPr>
        <w:spacing w:after="130"/>
      </w:pPr>
      <w:r>
        <w:rPr>
          <w:color w:val="6B7280"/>
          <w:sz w:val="20"/>
          <w:szCs w:val="20"/>
        </w:rPr>
        <w:t xml:space="preserve">section 8.1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3273"/>
        <w:gridCol w:w="4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0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9"/>
            <w:tcMar>
              <w:top w:type="dxa" w:w="50"/>
              <w:left w:type="dxa" w:w="110"/>
              <w:bottom w:type="dxa" w:w="50"/>
              <w:right w:type="dxa" w:w="110"/>
            </w:tcMar>
          </w:tcPr>
          <w:p>
            <w:pPr>
              <w:spacing w:before="26" w:after="26"/>
            </w:pPr>
            <w:r>
              <w:rPr>
                <w:color w:val="232733"/>
                <w:sz w:val="16"/>
                <w:szCs w:val="16"/>
              </w:rPr>
              <w:t xml:space="preserve">Which test applies?</w:t>
            </w:r>
          </w:p>
        </w:tc>
        <w:tc>
          <w:tcPr>
            <w:tcW w:type="pct" w:w="1705"/>
            <w:tcMar>
              <w:top w:type="dxa" w:w="50"/>
              <w:left w:type="dxa" w:w="110"/>
              <w:bottom w:type="dxa" w:w="50"/>
              <w:right w:type="dxa" w:w="110"/>
            </w:tcMar>
          </w:tcPr>
          <w:p>
            <w:pPr>
              <w:spacing w:before="26" w:after="26"/>
            </w:pPr>
            <w:r>
              <w:rPr>
                <w:color w:val="232733"/>
                <w:sz w:val="16"/>
                <w:szCs w:val="16"/>
              </w:rPr>
              <w:t xml:space="preserve">a figure to read · Orontes olive oil, December 31, 2025</w:t>
            </w:r>
          </w:p>
        </w:tc>
        <w:tc>
          <w:tcPr>
            <w:tcW w:type="pct" w:w="221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7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0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1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floor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floor   ·   retail inventory method   ·   realizable   ·   identification   ·   shrinkage</w:t>
      </w:r>
    </w:p>
    <w:p>
      <w:pPr>
        <w:spacing w:before="36" w:after="36"/>
        <w:ind w:left="300"/>
      </w:pPr>
      <w:r>
        <w:rPr>
          <w:sz w:val="19"/>
          <w:szCs w:val="19"/>
        </w:rPr>
        <w:t xml:space="preserve">Inventory measured by FIFO, average cost or specific </w:t>
      </w:r>
      <w:r>
        <w:rPr>
          <w:u w:val="single"/>
          <w:sz w:val="19"/>
          <w:szCs w:val="19"/>
        </w:rPr>
        <w:t xml:space="preserve">                </w:t>
      </w:r>
      <w:r>
        <w:rPr>
          <w:sz w:val="19"/>
          <w:szCs w:val="19"/>
        </w:rPr>
        <w:t xml:space="preserve"> uses the lower of cost and net </w:t>
      </w:r>
      <w:r>
        <w:rPr>
          <w:u w:val="single"/>
          <w:sz w:val="19"/>
          <w:szCs w:val="19"/>
        </w:rPr>
        <w:t xml:space="preserve">            </w:t>
      </w:r>
      <w:r>
        <w:rPr>
          <w:sz w:val="19"/>
          <w:szCs w:val="19"/>
        </w:rPr>
        <w:t xml:space="preserve"> value (LCNRV). Inventory measured by LIFO or the </w:t>
      </w:r>
      <w:r>
        <w:rPr>
          <w:u w:val="single"/>
          <w:sz w:val="19"/>
          <w:szCs w:val="19"/>
        </w:rPr>
        <w:t xml:space="preserve">                         </w:t>
      </w:r>
      <w:r>
        <w:rPr>
          <w:sz w:val="19"/>
          <w:szCs w:val="19"/>
        </w:rPr>
        <w:t xml:space="preserve"> uses the lower of cost or market (LCM) (Section 8.2).</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write-down   ·   shrinkage   ·   competitor   ·   floor</w:t>
      </w:r>
    </w:p>
    <w:p>
      <w:pPr>
        <w:spacing w:before="36" w:after="36"/>
        <w:ind w:left="300"/>
      </w:pPr>
      <w:r>
        <w:rPr>
          <w:sz w:val="19"/>
          <w:szCs w:val="19"/>
        </w:rPr>
        <w:t xml:space="preserve">In late December, a large </w:t>
      </w:r>
      <w:r>
        <w:rPr>
          <w:u w:val="single"/>
          <w:sz w:val="19"/>
          <w:szCs w:val="19"/>
        </w:rPr>
        <w:t xml:space="preserve">            </w:t>
      </w:r>
      <w:r>
        <w:rPr>
          <w:sz w:val="19"/>
          <w:szCs w:val="19"/>
        </w:rPr>
        <w:t xml:space="preserve"> cut prices. Orontes now expects to sell each case for $54, with $6 of selling and delivery costs. The </w:t>
      </w:r>
      <w:r>
        <w:rPr>
          <w:u w:val="single"/>
          <w:sz w:val="19"/>
          <w:szCs w:val="19"/>
        </w:rPr>
        <w:t xml:space="preserve">            </w:t>
      </w:r>
      <w:r>
        <w:rPr>
          <w:sz w:val="19"/>
          <w:szCs w:val="19"/>
        </w:rPr>
        <w:t xml:space="preserve"> of $4,000 is a loss of 2025. The new amount, $48 a case, is now the cost basis of these cases.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transport   ·   write-down   ·   shrinkage   ·   reversal   ·   floor</w:t>
      </w:r>
    </w:p>
    <w:p>
      <w:pPr>
        <w:spacing w:before="36" w:after="36"/>
        <w:ind w:left="300"/>
      </w:pPr>
      <w:r>
        <w:rPr>
          <w:sz w:val="19"/>
          <w:szCs w:val="19"/>
        </w:rPr>
        <w:t xml:space="preserve">Under U.S. GAAP the </w:t>
      </w:r>
      <w:r>
        <w:rPr>
          <w:u w:val="single"/>
          <w:sz w:val="19"/>
          <w:szCs w:val="19"/>
        </w:rPr>
        <w:t xml:space="preserve">           </w:t>
      </w:r>
      <w:r>
        <w:rPr>
          <w:sz w:val="19"/>
          <w:szCs w:val="19"/>
        </w:rPr>
        <w:t xml:space="preserve"> is zero. NRV = selling price − costs to complete, sell and </w:t>
      </w:r>
      <w:r>
        <w:rPr>
          <w:u w:val="single"/>
          <w:sz w:val="19"/>
          <w:szCs w:val="19"/>
        </w:rPr>
        <w:t xml:space="preserve">           </w:t>
      </w:r>
      <w:r>
        <w:rPr>
          <w:sz w:val="19"/>
          <w:szCs w:val="19"/>
        </w:rPr>
        <w:t xml:space="preserve">. Do NOT deduct a normal profit; that only defines the LCM </w:t>
      </w:r>
      <w:r>
        <w:rPr>
          <w:u w:val="single"/>
          <w:sz w:val="19"/>
          <w:szCs w:val="19"/>
        </w:rPr>
        <w:t xml:space="preserve">           </w:t>
      </w:r>
      <w:r>
        <w:rPr>
          <w:sz w:val="19"/>
          <w:szCs w:val="19"/>
        </w:rPr>
        <w:t xml:space="preserve">. Check the method first: FIFO or average → LCNRV; LIFO or retail → LCM.</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test applies?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olive oil,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olive oil,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Olive oil cases on hand (FIFO layer from Chapter 7)</w:t>
            </w:r>
          </w:p>
        </w:tc>
        <w:tc>
          <w:tcPr>
            <w:tcW w:type="pct" w:w="2400"/>
            <w:tcMar>
              <w:top w:type="dxa" w:w="50"/>
              <w:left w:type="dxa" w:w="110"/>
              <w:bottom w:type="dxa" w:w="50"/>
              <w:right w:type="dxa" w:w="110"/>
            </w:tcMar>
          </w:tcPr>
          <w:p>
            <w:pPr>
              <w:spacing w:before="26" w:after="26"/>
            </w:pPr>
            <w:r>
              <w:rPr>
                <w:color w:val="232733"/>
                <w:sz w:val="16"/>
                <w:szCs w:val="16"/>
              </w:rPr>
              <w:t xml:space="preserve">2,000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600"/>
            <w:tcMar>
              <w:top w:type="dxa" w:w="50"/>
              <w:left w:type="dxa" w:w="110"/>
              <w:bottom w:type="dxa" w:w="50"/>
              <w:right w:type="dxa" w:w="110"/>
            </w:tcMar>
          </w:tcPr>
          <w:p>
            <w:pPr>
              <w:spacing w:before="26" w:after="26"/>
            </w:pPr>
            <w:r>
              <w:rPr>
                <w:color w:val="232733"/>
                <w:sz w:val="16"/>
                <w:szCs w:val="16"/>
              </w:rPr>
              <w:t xml:space="preserve">New estimated selling price per case</w:t>
            </w:r>
          </w:p>
        </w:tc>
        <w:tc>
          <w:tcPr>
            <w:tcW w:type="pct" w:w="2400"/>
            <w:tcMar>
              <w:top w:type="dxa" w:w="50"/>
              <w:left w:type="dxa" w:w="110"/>
              <w:bottom w:type="dxa" w:w="50"/>
              <w:right w:type="dxa" w:w="110"/>
            </w:tcMar>
          </w:tcPr>
          <w:p>
            <w:pPr>
              <w:spacing w:before="26" w:after="26"/>
            </w:pPr>
            <w:r>
              <w:rPr>
                <w:color w:val="232733"/>
                <w:sz w:val="16"/>
                <w:szCs w:val="16"/>
              </w:rPr>
              <w:t xml:space="preserve">$54</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Costs to sell and deliver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w:t>
            </w:r>
          </w:p>
        </w:tc>
      </w:tr>
      <w:tr>
        <w:tc>
          <w:tcPr>
            <w:tcW w:type="pct" w:w="2600"/>
            <w:tcMar>
              <w:top w:type="dxa" w:w="50"/>
              <w:left w:type="dxa" w:w="110"/>
              <w:bottom w:type="dxa" w:w="50"/>
              <w:right w:type="dxa" w:w="110"/>
            </w:tcMar>
          </w:tcPr>
          <w:p>
            <w:pPr>
              <w:spacing w:before="26" w:after="26"/>
            </w:pPr>
            <w:r>
              <w:rPr>
                <w:color w:val="232733"/>
                <w:sz w:val="16"/>
                <w:szCs w:val="16"/>
              </w:rPr>
              <w:t xml:space="preserve">NRV per case</w:t>
            </w:r>
          </w:p>
        </w:tc>
        <w:tc>
          <w:tcPr>
            <w:tcW w:type="pct" w:w="2400"/>
            <w:tcMar>
              <w:top w:type="dxa" w:w="50"/>
              <w:left w:type="dxa" w:w="110"/>
              <w:bottom w:type="dxa" w:w="50"/>
              <w:right w:type="dxa" w:w="110"/>
            </w:tcMar>
          </w:tcPr>
          <w:p>
            <w:pPr>
              <w:spacing w:before="26" w:after="26"/>
            </w:pPr>
            <w:r>
              <w:rPr>
                <w:color w:val="232733"/>
                <w:sz w:val="16"/>
                <w:szCs w:val="16"/>
              </w:rPr>
              <w:t xml:space="preserve">$48</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at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at LCNRV</w:t>
            </w:r>
          </w:p>
        </w:tc>
        <w:tc>
          <w:tcPr>
            <w:tcW w:type="pct" w:w="2400"/>
            <w:tcMar>
              <w:top w:type="dxa" w:w="50"/>
              <w:left w:type="dxa" w:w="110"/>
              <w:bottom w:type="dxa" w:w="50"/>
              <w:right w:type="dxa" w:w="110"/>
            </w:tcMar>
          </w:tcPr>
          <w:p>
            <w:pPr>
              <w:spacing w:before="26" w:after="26"/>
            </w:pPr>
            <w:r>
              <w:rPr>
                <w:color w:val="232733"/>
                <w:sz w:val="16"/>
                <w:szCs w:val="16"/>
              </w:rPr>
              <w:t xml:space="preserve">$96,000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Write-down (loss in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Olive oil cases on hand (FIFO layer from Chapter 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uses the weighted-average method. At year-end, NRV is below cost. The company should:</w:t>
      </w:r>
    </w:p>
    <w:p>
      <w:pPr>
        <w:spacing w:after="18"/>
        <w:ind w:left="560" w:hanging="260"/>
      </w:pPr>
      <w:r>
        <w:rPr>
          <w:b/>
          <w:bCs/>
          <w:color w:val="8186EF"/>
          <w:sz w:val="18"/>
          <w:szCs w:val="18"/>
        </w:rPr>
        <w:t xml:space="preserve">A. </w:t>
      </w:r>
      <w:r>
        <w:rPr>
          <w:sz w:val="18"/>
          <w:szCs w:val="18"/>
        </w:rPr>
        <w:t xml:space="preserve">write the inventory down to replacement cost.</w:t>
      </w:r>
    </w:p>
    <w:p>
      <w:pPr>
        <w:spacing w:after="18"/>
        <w:ind w:left="560" w:hanging="260"/>
      </w:pPr>
      <w:r>
        <w:rPr>
          <w:b/>
          <w:bCs/>
          <w:color w:val="8186EF"/>
          <w:sz w:val="18"/>
          <w:szCs w:val="18"/>
        </w:rPr>
        <w:t xml:space="preserve">B. </w:t>
      </w:r>
      <w:r>
        <w:rPr>
          <w:sz w:val="18"/>
          <w:szCs w:val="18"/>
        </w:rPr>
        <w:t xml:space="preserve">disclose the decline in the notes only.</w:t>
      </w:r>
    </w:p>
    <w:p>
      <w:pPr>
        <w:spacing w:after="18"/>
        <w:ind w:left="560" w:hanging="260"/>
      </w:pPr>
      <w:r>
        <w:rPr>
          <w:b/>
          <w:bCs/>
          <w:color w:val="8186EF"/>
          <w:sz w:val="18"/>
          <w:szCs w:val="18"/>
        </w:rPr>
        <w:t xml:space="preserve">C. </w:t>
      </w:r>
      <w:r>
        <w:rPr>
          <w:sz w:val="18"/>
          <w:szCs w:val="18"/>
        </w:rPr>
        <w:t xml:space="preserve">record the decline in other comprehensive income.</w:t>
      </w:r>
    </w:p>
    <w:p>
      <w:pPr>
        <w:spacing w:after="18"/>
        <w:ind w:left="560" w:hanging="260"/>
      </w:pPr>
      <w:r>
        <w:rPr>
          <w:b/>
          <w:bCs/>
          <w:color w:val="8186EF"/>
          <w:sz w:val="18"/>
          <w:szCs w:val="18"/>
        </w:rPr>
        <w:t xml:space="preserve">D. </w:t>
      </w:r>
      <w:r>
        <w:rPr>
          <w:sz w:val="18"/>
          <w:szCs w:val="18"/>
        </w:rPr>
        <w:t xml:space="preserve">write the inventory down to NRV and recognize a loss in income.</w:t>
      </w:r>
    </w:p>
    <w:p>
      <w:pPr>
        <w:spacing w:before="40" w:after="16"/>
        <w:ind w:left="300" w:hanging="300"/>
      </w:pPr>
      <w:r>
        <w:rPr>
          <w:b/>
          <w:bCs/>
          <w:color w:val="353A7C"/>
          <w:sz w:val="19"/>
          <w:szCs w:val="19"/>
        </w:rPr>
        <w:t xml:space="preserve">7.  </w:t>
      </w:r>
      <w:r>
        <w:rPr>
          <w:sz w:val="19"/>
          <w:szCs w:val="19"/>
        </w:rPr>
        <w:t xml:space="preserve">Date syrup is measured under LIFO. Cost is $50, replacement cost $48, selling price $55, costs to sell $10 and normal profit $6 per case. At what amount per case is it reported?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$39</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8.  </w:t>
      </w:r>
      <w:r>
        <w:rPr>
          <w:sz w:val="19"/>
          <w:szCs w:val="19"/>
        </w:rPr>
        <w:t xml:space="preserve">In the retail inventory method, freight-in is:</w:t>
      </w:r>
    </w:p>
    <w:p>
      <w:pPr>
        <w:spacing w:after="18"/>
        <w:ind w:left="560" w:hanging="260"/>
      </w:pPr>
      <w:r>
        <w:rPr>
          <w:b/>
          <w:bCs/>
          <w:color w:val="8186EF"/>
          <w:sz w:val="18"/>
          <w:szCs w:val="18"/>
        </w:rPr>
        <w:t xml:space="preserve">A. </w:t>
      </w:r>
      <w:r>
        <w:rPr>
          <w:sz w:val="18"/>
          <w:szCs w:val="18"/>
        </w:rPr>
        <w:t xml:space="preserve">added to both the cost and retail columns.</w:t>
      </w:r>
    </w:p>
    <w:p>
      <w:pPr>
        <w:spacing w:after="18"/>
        <w:ind w:left="560" w:hanging="260"/>
      </w:pPr>
      <w:r>
        <w:rPr>
          <w:b/>
          <w:bCs/>
          <w:color w:val="8186EF"/>
          <w:sz w:val="18"/>
          <w:szCs w:val="18"/>
        </w:rPr>
        <w:t xml:space="preserve">B. </w:t>
      </w:r>
      <w:r>
        <w:rPr>
          <w:sz w:val="18"/>
          <w:szCs w:val="18"/>
        </w:rPr>
        <w:t xml:space="preserve">added to the cost column only.</w:t>
      </w:r>
    </w:p>
    <w:p>
      <w:pPr>
        <w:spacing w:after="18"/>
        <w:ind w:left="560" w:hanging="260"/>
      </w:pPr>
      <w:r>
        <w:rPr>
          <w:b/>
          <w:bCs/>
          <w:color w:val="8186EF"/>
          <w:sz w:val="18"/>
          <w:szCs w:val="18"/>
        </w:rPr>
        <w:t xml:space="preserve">C. </w:t>
      </w:r>
      <w:r>
        <w:rPr>
          <w:sz w:val="18"/>
          <w:szCs w:val="18"/>
        </w:rPr>
        <w:t xml:space="preserve">added to the retail column only.</w:t>
      </w:r>
    </w:p>
    <w:p>
      <w:pPr>
        <w:spacing w:after="18"/>
        <w:ind w:left="560" w:hanging="260"/>
      </w:pPr>
      <w:r>
        <w:rPr>
          <w:b/>
          <w:bCs/>
          <w:color w:val="8186EF"/>
          <w:sz w:val="18"/>
          <w:szCs w:val="18"/>
        </w:rPr>
        <w:t xml:space="preserve">D. </w:t>
      </w:r>
      <w:r>
        <w:rPr>
          <w:sz w:val="18"/>
          <w:szCs w:val="18"/>
        </w:rPr>
        <w:t xml:space="preserve">ignored.</w:t>
      </w:r>
    </w:p>
    <w:p>
      <w:pPr>
        <w:spacing w:before="40" w:after="16"/>
        <w:ind w:left="300" w:hanging="300"/>
      </w:pPr>
      <w:r>
        <w:rPr>
          <w:b/>
          <w:bCs/>
          <w:color w:val="353A7C"/>
          <w:sz w:val="19"/>
          <w:szCs w:val="19"/>
        </w:rPr>
        <w:t xml:space="preserve">9.  </w:t>
      </w:r>
      <w:r>
        <w:rPr>
          <w:sz w:val="19"/>
          <w:szCs w:val="19"/>
        </w:rPr>
        <w:t xml:space="preserve">The gross profit method is acceptable for:</w:t>
      </w:r>
    </w:p>
    <w:p>
      <w:pPr>
        <w:spacing w:after="18"/>
        <w:ind w:left="560" w:hanging="260"/>
      </w:pPr>
      <w:r>
        <w:rPr>
          <w:b/>
          <w:bCs/>
          <w:color w:val="8186EF"/>
          <w:sz w:val="18"/>
          <w:szCs w:val="18"/>
        </w:rPr>
        <w:t xml:space="preserve">A. </w:t>
      </w:r>
      <w:r>
        <w:rPr>
          <w:sz w:val="18"/>
          <w:szCs w:val="18"/>
        </w:rPr>
        <w:t xml:space="preserve">interim reports and estimating casualty losses.</w:t>
      </w:r>
    </w:p>
    <w:p>
      <w:pPr>
        <w:spacing w:after="18"/>
        <w:ind w:left="560" w:hanging="260"/>
      </w:pPr>
      <w:r>
        <w:rPr>
          <w:b/>
          <w:bCs/>
          <w:color w:val="8186EF"/>
          <w:sz w:val="18"/>
          <w:szCs w:val="18"/>
        </w:rPr>
        <w:t xml:space="preserve">B. </w:t>
      </w:r>
      <w:r>
        <w:rPr>
          <w:sz w:val="18"/>
          <w:szCs w:val="18"/>
        </w:rPr>
        <w:t xml:space="preserve">annual financial statements under U.S. GAAP.</w:t>
      </w:r>
    </w:p>
    <w:p>
      <w:pPr>
        <w:spacing w:after="18"/>
        <w:ind w:left="560" w:hanging="260"/>
      </w:pPr>
      <w:r>
        <w:rPr>
          <w:b/>
          <w:bCs/>
          <w:color w:val="8186EF"/>
          <w:sz w:val="18"/>
          <w:szCs w:val="18"/>
        </w:rPr>
        <w:t xml:space="preserve">C. </w:t>
      </w:r>
      <w:r>
        <w:rPr>
          <w:sz w:val="18"/>
          <w:szCs w:val="18"/>
        </w:rPr>
        <w:t xml:space="preserve">replacing the year-end physical count.</w:t>
      </w:r>
    </w:p>
    <w:p>
      <w:pPr>
        <w:spacing w:after="18"/>
        <w:ind w:left="560" w:hanging="260"/>
      </w:pPr>
      <w:r>
        <w:rPr>
          <w:b/>
          <w:bCs/>
          <w:color w:val="8186EF"/>
          <w:sz w:val="18"/>
          <w:szCs w:val="18"/>
        </w:rPr>
        <w:t xml:space="preserve">D. </w:t>
      </w:r>
      <w:r>
        <w:rPr>
          <w:sz w:val="18"/>
          <w:szCs w:val="18"/>
        </w:rPr>
        <w:t xml:space="preserve">tax returns only.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3"/>
        <w:gridCol w:w="48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4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1"/>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49"/>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51"/>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49"/>
            <w:tcMar>
              <w:top w:type="dxa" w:w="50"/>
              <w:left w:type="dxa" w:w="110"/>
              <w:bottom w:type="dxa" w:w="50"/>
              <w:right w:type="dxa" w:w="110"/>
            </w:tcMar>
          </w:tcPr>
          <w:p>
            <w:pPr>
              <w:spacing w:before="26" w:after="26"/>
            </w:pPr>
            <w:r>
              <w:rPr>
                <w:color w:val="232733"/>
                <w:sz w:val="16"/>
                <w:szCs w:val="16"/>
              </w:rPr>
              <w:t xml:space="preserve">floor</w:t>
            </w:r>
          </w:p>
        </w:tc>
        <w:tc>
          <w:tcPr>
            <w:tcW w:type="pct" w:w="2551"/>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صافي القيمة القابلة للتحقق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طريقة سعر التجزئة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تخفيض سعر البيع</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الحد الأدنى</w:t>
            </w:r>
          </w:p>
        </w:tc>
      </w:tr>
    </w:tbl>
    <w:p/>
    <w:p>
      <w:pPr>
        <w:spacing w:before="24" w:after="24"/>
        <w:ind w:left="300" w:hanging="300"/>
      </w:pPr>
      <w:r>
        <w:rPr>
          <w:b/>
          <w:bCs/>
          <w:color w:val="353A7C"/>
          <w:sz w:val="18"/>
          <w:szCs w:val="18"/>
        </w:rPr>
        <w:t xml:space="preserve">12.  </w:t>
      </w:r>
      <w:r>
        <w:rPr>
          <w:sz w:val="18"/>
          <w:szCs w:val="18"/>
        </w:rPr>
        <w:t xml:space="preserve">floor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net realizable value (NRV)</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markdown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retail inventory method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When prices are rising, which statement about FIFO is TRUE?</w:t>
      </w:r>
    </w:p>
    <w:p>
      <w:pPr>
        <w:spacing w:after="18"/>
        <w:ind w:left="560" w:hanging="260"/>
      </w:pPr>
      <w:r>
        <w:rPr>
          <w:b/>
          <w:bCs/>
          <w:color w:val="8186EF"/>
          <w:sz w:val="18"/>
          <w:szCs w:val="18"/>
        </w:rPr>
        <w:t xml:space="preserve">A. </w:t>
      </w:r>
      <w:r>
        <w:rPr>
          <w:sz w:val="18"/>
          <w:szCs w:val="18"/>
        </w:rPr>
        <w:t xml:space="preserve">Taxes are lower than under LIFO.</w:t>
      </w:r>
    </w:p>
    <w:p>
      <w:pPr>
        <w:spacing w:after="18"/>
        <w:ind w:left="560" w:hanging="260"/>
      </w:pPr>
      <w:r>
        <w:rPr>
          <w:b/>
          <w:bCs/>
          <w:color w:val="8186EF"/>
          <w:sz w:val="18"/>
          <w:szCs w:val="18"/>
        </w:rPr>
        <w:t xml:space="preserve">B. </w:t>
      </w:r>
      <w:r>
        <w:rPr>
          <w:sz w:val="18"/>
          <w:szCs w:val="18"/>
        </w:rPr>
        <w:t xml:space="preserve">Current costs are matched with current revenues.</w:t>
      </w:r>
    </w:p>
    <w:p>
      <w:pPr>
        <w:spacing w:after="18"/>
        <w:ind w:left="560" w:hanging="260"/>
      </w:pPr>
      <w:r>
        <w:rPr>
          <w:b/>
          <w:bCs/>
          <w:color w:val="8186EF"/>
          <w:sz w:val="18"/>
          <w:szCs w:val="18"/>
        </w:rPr>
        <w:t xml:space="preserve">C. </w:t>
      </w:r>
      <w:r>
        <w:rPr>
          <w:sz w:val="18"/>
          <w:szCs w:val="18"/>
        </w:rPr>
        <w:t xml:space="preserve">Ending inventory is close to current cost.</w:t>
      </w:r>
    </w:p>
    <w:p>
      <w:pPr>
        <w:spacing w:after="18"/>
        <w:ind w:left="560" w:hanging="260"/>
      </w:pPr>
      <w:r>
        <w:rPr>
          <w:b/>
          <w:bCs/>
          <w:color w:val="8186EF"/>
          <w:sz w:val="18"/>
          <w:szCs w:val="18"/>
        </w:rPr>
        <w:t xml:space="preserve">D. </w:t>
      </w:r>
      <w:r>
        <w:rPr>
          <w:sz w:val="18"/>
          <w:szCs w:val="18"/>
        </w:rPr>
        <w:t xml:space="preserve">It is not allowed under IFRS.</w:t>
      </w:r>
    </w:p>
    <w:p>
      <w:pPr>
        <w:spacing w:before="40" w:after="16"/>
        <w:ind w:left="300" w:hanging="300"/>
      </w:pPr>
      <w:r>
        <w:rPr>
          <w:b/>
          <w:bCs/>
          <w:color w:val="353A7C"/>
          <w:sz w:val="19"/>
          <w:szCs w:val="19"/>
        </w:rPr>
        <w:t xml:space="preserve">17.  </w:t>
      </w:r>
      <w:r>
        <w:rPr>
          <w:sz w:val="19"/>
          <w:szCs w:val="19"/>
        </w:rPr>
        <w:t xml:space="preserve">Which is a disadvantage of LIFO?</w:t>
      </w:r>
    </w:p>
    <w:p>
      <w:pPr>
        <w:spacing w:after="18"/>
        <w:ind w:left="560" w:hanging="260"/>
      </w:pPr>
      <w:r>
        <w:rPr>
          <w:b/>
          <w:bCs/>
          <w:color w:val="8186EF"/>
          <w:sz w:val="18"/>
          <w:szCs w:val="18"/>
        </w:rPr>
        <w:t xml:space="preserve">A. </w:t>
      </w:r>
      <w:r>
        <w:rPr>
          <w:sz w:val="18"/>
          <w:szCs w:val="18"/>
        </w:rPr>
        <w:t xml:space="preserve">Income includes large holding gains when prices rise.</w:t>
      </w:r>
    </w:p>
    <w:p>
      <w:pPr>
        <w:spacing w:after="18"/>
        <w:ind w:left="560" w:hanging="260"/>
      </w:pPr>
      <w:r>
        <w:rPr>
          <w:b/>
          <w:bCs/>
          <w:color w:val="8186EF"/>
          <w:sz w:val="18"/>
          <w:szCs w:val="18"/>
        </w:rPr>
        <w:t xml:space="preserve">B. </w:t>
      </w:r>
      <w:r>
        <w:rPr>
          <w:sz w:val="18"/>
          <w:szCs w:val="18"/>
        </w:rPr>
        <w:t xml:space="preserve">Taxes are higher when prices rise.</w:t>
      </w:r>
    </w:p>
    <w:p>
      <w:pPr>
        <w:spacing w:after="18"/>
        <w:ind w:left="560" w:hanging="260"/>
      </w:pPr>
      <w:r>
        <w:rPr>
          <w:b/>
          <w:bCs/>
          <w:color w:val="8186EF"/>
          <w:sz w:val="18"/>
          <w:szCs w:val="18"/>
        </w:rPr>
        <w:t xml:space="preserve">C. </w:t>
      </w:r>
      <w:r>
        <w:rPr>
          <w:sz w:val="18"/>
          <w:szCs w:val="18"/>
        </w:rPr>
        <w:t xml:space="preserve">It cannot be used for U.S. tax returns.</w:t>
      </w:r>
    </w:p>
    <w:p>
      <w:pPr>
        <w:spacing w:after="18"/>
        <w:ind w:left="560" w:hanging="260"/>
      </w:pPr>
      <w:r>
        <w:rPr>
          <w:b/>
          <w:bCs/>
          <w:color w:val="8186EF"/>
          <w:sz w:val="18"/>
          <w:szCs w:val="18"/>
        </w:rPr>
        <w:t xml:space="preserve">D. </w:t>
      </w:r>
      <w:r>
        <w:rPr>
          <w:sz w:val="18"/>
          <w:szCs w:val="18"/>
        </w:rPr>
        <w:t xml:space="preserve">The balance sheet can show inventory at very old costs.</w:t>
      </w:r>
    </w:p>
    <w:p>
      <w:pPr>
        <w:spacing w:before="40" w:after="16"/>
        <w:ind w:left="300" w:hanging="300"/>
      </w:pPr>
      <w:r>
        <w:rPr>
          <w:b/>
          <w:bCs/>
          <w:color w:val="353A7C"/>
          <w:sz w:val="19"/>
          <w:szCs w:val="19"/>
        </w:rPr>
        <w:t xml:space="preserve">18.  </w:t>
      </w:r>
      <w:r>
        <w:rPr>
          <w:sz w:val="19"/>
          <w:szCs w:val="19"/>
        </w:rPr>
        <w:t xml:space="preserve">Spiral review (Chapter 7). A FIFO company moves from a periodic to a perpetual system. What happens to cost of goods sold?</w:t>
      </w:r>
    </w:p>
    <w:p>
      <w:pPr>
        <w:spacing w:after="18"/>
        <w:ind w:left="560" w:hanging="260"/>
      </w:pPr>
      <w:r>
        <w:rPr>
          <w:b/>
          <w:bCs/>
          <w:color w:val="8186EF"/>
          <w:sz w:val="18"/>
          <w:szCs w:val="18"/>
        </w:rPr>
        <w:t xml:space="preserve">A. </w:t>
      </w:r>
      <w:r>
        <w:rPr>
          <w:sz w:val="18"/>
          <w:szCs w:val="18"/>
        </w:rPr>
        <w:t xml:space="preserve">It increases.</w:t>
      </w:r>
    </w:p>
    <w:p>
      <w:pPr>
        <w:spacing w:after="18"/>
        <w:ind w:left="560" w:hanging="260"/>
      </w:pPr>
      <w:r>
        <w:rPr>
          <w:b/>
          <w:bCs/>
          <w:color w:val="8186EF"/>
          <w:sz w:val="18"/>
          <w:szCs w:val="18"/>
        </w:rPr>
        <w:t xml:space="preserve">B. </w:t>
      </w:r>
      <w:r>
        <w:rPr>
          <w:sz w:val="18"/>
          <w:szCs w:val="18"/>
        </w:rPr>
        <w:t xml:space="preserve">It decreases.</w:t>
      </w:r>
    </w:p>
    <w:p>
      <w:pPr>
        <w:spacing w:after="18"/>
        <w:ind w:left="560" w:hanging="260"/>
      </w:pPr>
      <w:r>
        <w:rPr>
          <w:b/>
          <w:bCs/>
          <w:color w:val="8186EF"/>
          <w:sz w:val="18"/>
          <w:szCs w:val="18"/>
        </w:rPr>
        <w:t xml:space="preserve">C. </w:t>
      </w:r>
      <w:r>
        <w:rPr>
          <w:sz w:val="18"/>
          <w:szCs w:val="18"/>
        </w:rPr>
        <w:t xml:space="preserve">It does not change.</w:t>
      </w:r>
    </w:p>
    <w:p>
      <w:pPr>
        <w:spacing w:after="18"/>
        <w:ind w:left="560" w:hanging="260"/>
      </w:pPr>
      <w:r>
        <w:rPr>
          <w:b/>
          <w:bCs/>
          <w:color w:val="8186EF"/>
          <w:sz w:val="18"/>
          <w:szCs w:val="18"/>
        </w:rPr>
        <w:t xml:space="preserve">D. </w:t>
      </w:r>
      <w:r>
        <w:rPr>
          <w:sz w:val="18"/>
          <w:szCs w:val="18"/>
        </w:rPr>
        <w:t xml:space="preserve">It depends on the timing of sales.</w:t>
      </w:r>
    </w:p>
    <w:p>
      <w:pPr>
        <w:spacing w:before="40" w:after="16"/>
        <w:ind w:left="300" w:hanging="300"/>
      </w:pPr>
      <w:r>
        <w:rPr>
          <w:b/>
          <w:bCs/>
          <w:color w:val="353A7C"/>
          <w:sz w:val="19"/>
          <w:szCs w:val="19"/>
        </w:rPr>
        <w:t xml:space="preserve">19.  </w:t>
      </w:r>
      <w:r>
        <w:rPr>
          <w:sz w:val="19"/>
          <w:szCs w:val="19"/>
        </w:rPr>
        <w:t xml:space="preserve">Spiral review (Chapter 7). Ending inventory for 2025 is overstated. What is the effect on 2025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20.  </w:t>
      </w:r>
      <w:r>
        <w:rPr>
          <w:sz w:val="19"/>
          <w:szCs w:val="19"/>
        </w:rPr>
        <w:t xml:space="preserve">Which amount does the book give for Write-down (loss in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net realizable value (NRV)  ·  retail inventory method  ·  floor  ·  markdown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8.1 · Which test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identification · realizable · retail inventory method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competitor · write-down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reversal · transport · floor</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At each balance sheet date, the company checks whether the cost of its inventory is still recoverable. The test depends on the cost flow method, as Figure F08-02 shows.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“Inventory measured by FIFO, average cost or specific identification uses the lower of cost and net realizable value (LCNRV). Inventory measured by LIFO or the retail inventory method uses the lower of cost or market (LCM) (Section 8.2).”</w:t>
      </w:r>
    </w:p>
    <w:p>
      <w:pPr>
        <w:spacing w:after="18"/>
        <w:ind w:left="300" w:hanging="300"/>
      </w:pPr>
      <w:r>
        <w:rPr>
          <w:b/>
          <w:bCs/>
          <w:color w:val="8186EF"/>
          <w:sz w:val="16"/>
          <w:szCs w:val="16"/>
        </w:rPr>
        <w:t xml:space="preserve">2  </w:t>
      </w:r>
      <w:r>
        <w:rPr>
          <w:sz w:val="16"/>
          <w:szCs w:val="16"/>
        </w:rPr>
        <w:t xml:space="preserve">The book writes: “In late December, a large competitor cut prices. Orontes now expects to sell each case for $54, with $6 of selling and delivery costs. The write-down of $4,000 is a loss of 2025. The new amount, $48 a case, is now the cost basis of these cases.”</w:t>
      </w:r>
    </w:p>
    <w:p>
      <w:pPr>
        <w:spacing w:after="18"/>
        <w:ind w:left="300" w:hanging="300"/>
      </w:pPr>
      <w:r>
        <w:rPr>
          <w:b/>
          <w:bCs/>
          <w:color w:val="8186EF"/>
          <w:sz w:val="16"/>
          <w:szCs w:val="16"/>
        </w:rPr>
        <w:t xml:space="preserve">3  </w:t>
      </w:r>
      <w:r>
        <w:rPr>
          <w:sz w:val="16"/>
          <w:szCs w:val="16"/>
        </w:rPr>
        <w:t xml:space="preserve">The book writes: “Under U.S. GAAP the reversal is zero. NRV = selling price − costs to complete, sell and transport. Do NOT deduct a normal profit; that only defines the LCM floor. Check the method first: FIFO or average → LCNRV; LIFO or retail → LCM.”</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2,000 as the amount of Olive oil cases on hand (FIFO layer from Chapter 7).</w:t>
      </w:r>
    </w:p>
    <w:p>
      <w:pPr>
        <w:spacing w:after="18"/>
        <w:ind w:left="300" w:hanging="300"/>
      </w:pPr>
      <w:r>
        <w:rPr>
          <w:b/>
          <w:bCs/>
          <w:color w:val="8186EF"/>
          <w:sz w:val="16"/>
          <w:szCs w:val="16"/>
        </w:rPr>
        <w:t xml:space="preserve">6  </w:t>
      </w:r>
      <w:r>
        <w:rPr>
          <w:sz w:val="16"/>
          <w:szCs w:val="16"/>
        </w:rPr>
        <w:t xml:space="preserve">Average-cost inventory uses LCNRV, and the loss goes to income. A is wrong: Replacement cost belongs to the LCM test for LIFO and retail. B is wrong: A loss must be recognized, not only disclosed.</w:t>
      </w:r>
    </w:p>
    <w:p>
      <w:pPr>
        <w:spacing w:after="18"/>
        <w:ind w:left="300" w:hanging="300"/>
      </w:pPr>
      <w:r>
        <w:rPr>
          <w:b/>
          <w:bCs/>
          <w:color w:val="8186EF"/>
          <w:sz w:val="16"/>
          <w:szCs w:val="16"/>
        </w:rPr>
        <w:t xml:space="preserve">7  </w:t>
      </w:r>
      <w:r>
        <w:rPr>
          <w:sz w:val="16"/>
          <w:szCs w:val="16"/>
        </w:rPr>
        <w:t xml:space="preserve">Ceiling = NRV = $45; replacement cost is above the ceiling, so market is the ceiling, which is below cost. A is wrong: The floor is used only when replacement cost is below it. C is wrong: Replacement cost is above the ceiling, so it cannot be market.</w:t>
      </w:r>
    </w:p>
    <w:p>
      <w:pPr>
        <w:spacing w:after="18"/>
        <w:ind w:left="300" w:hanging="300"/>
      </w:pPr>
      <w:r>
        <w:rPr>
          <w:b/>
          <w:bCs/>
          <w:color w:val="8186EF"/>
          <w:sz w:val="16"/>
          <w:szCs w:val="16"/>
        </w:rPr>
        <w:t xml:space="preserve">8  </w:t>
      </w:r>
      <w:r>
        <w:rPr>
          <w:sz w:val="16"/>
          <w:szCs w:val="16"/>
        </w:rPr>
        <w:t xml:space="preserve">Freight-in is part of cost; it does not change selling prices. A is wrong: Freight-in has no retail amount. C is wrong: Freight-in is a cost, not a price.</w:t>
      </w:r>
    </w:p>
    <w:p>
      <w:pPr>
        <w:spacing w:after="18"/>
        <w:ind w:left="300" w:hanging="300"/>
      </w:pPr>
      <w:r>
        <w:rPr>
          <w:b/>
          <w:bCs/>
          <w:color w:val="8186EF"/>
          <w:sz w:val="16"/>
          <w:szCs w:val="16"/>
        </w:rPr>
        <w:t xml:space="preserve">9  </w:t>
      </w:r>
      <w:r>
        <w:rPr>
          <w:sz w:val="16"/>
          <w:szCs w:val="16"/>
        </w:rPr>
        <w:t xml:space="preserve">It gives estimates, which are acceptable only where estimates are allowed. B is wrong: Annual statements need a physical count or a cost method. C is wrong: It can check a count but not replace it.</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FIFO leaves the newest costs in ending inventory. A is wrong: FIFO gives higher taxes when prices rise. B is wrong: That is the LIFO argument.</w:t>
      </w:r>
    </w:p>
    <w:p>
      <w:pPr>
        <w:spacing w:after="18"/>
        <w:ind w:left="300" w:hanging="300"/>
      </w:pPr>
      <w:r>
        <w:rPr>
          <w:b/>
          <w:bCs/>
          <w:color w:val="8186EF"/>
          <w:sz w:val="16"/>
          <w:szCs w:val="16"/>
        </w:rPr>
        <w:t xml:space="preserve">17  </w:t>
      </w:r>
      <w:r>
        <w:rPr>
          <w:sz w:val="16"/>
          <w:szCs w:val="16"/>
        </w:rPr>
        <w:t xml:space="preserve">Old LIFO layers can stay in inventory for many years. A is wrong: That describes FIFO. B is wrong: LIFO lowers taxes when prices rise.</w:t>
      </w:r>
    </w:p>
    <w:p>
      <w:pPr>
        <w:spacing w:after="18"/>
        <w:ind w:left="300" w:hanging="300"/>
      </w:pPr>
      <w:r>
        <w:rPr>
          <w:b/>
          <w:bCs/>
          <w:color w:val="8186EF"/>
          <w:sz w:val="16"/>
          <w:szCs w:val="16"/>
        </w:rPr>
        <w:t xml:space="preserve">18  </w:t>
      </w:r>
      <w:r>
        <w:rPr>
          <w:sz w:val="16"/>
          <w:szCs w:val="16"/>
        </w:rPr>
        <w:t xml:space="preserve">FIFO gives the same result under both systems. A is wrong: Only LIFO and average results can change with the system. B is wrong: Only LIFO and average results can change with the system.</w:t>
      </w:r>
    </w:p>
    <w:p>
      <w:pPr>
        <w:spacing w:after="18"/>
        <w:ind w:left="300" w:hanging="300"/>
      </w:pPr>
      <w:r>
        <w:rPr>
          <w:b/>
          <w:bCs/>
          <w:color w:val="8186EF"/>
          <w:sz w:val="16"/>
          <w:szCs w:val="16"/>
        </w:rPr>
        <w:t xml:space="preserve">19  </w:t>
      </w:r>
      <w:r>
        <w:rPr>
          <w:sz w:val="16"/>
          <w:szCs w:val="16"/>
        </w:rPr>
        <w:t xml:space="preserve">Higher ending inventory means lower cost of goods sold. B is wrong: This reverses the direction. C is wrong: Ending inventory directly changes cost of goods sold.</w:t>
      </w:r>
    </w:p>
    <w:p>
      <w:pPr>
        <w:spacing w:after="18"/>
        <w:ind w:left="300" w:hanging="300"/>
      </w:pPr>
      <w:r>
        <w:rPr>
          <w:b/>
          <w:bCs/>
          <w:color w:val="8186EF"/>
          <w:sz w:val="16"/>
          <w:szCs w:val="16"/>
        </w:rPr>
        <w:t xml:space="preserve">20  </w:t>
      </w:r>
      <w:r>
        <w:rPr>
          <w:sz w:val="16"/>
          <w:szCs w:val="16"/>
        </w:rPr>
        <w:t xml:space="preserve">The book’s own table gives $4,000 as the amount of Write-down (loss in income).</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8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8.2</w:t>
      </w:r>
    </w:p>
    <w:p>
      <w:pPr>
        <w:spacing w:after="8"/>
      </w:pPr>
      <w:r>
        <w:rPr>
          <w:color w:val="23265A"/>
          <w:sz w:val="22"/>
          <w:szCs w:val="22"/>
        </w:rPr>
        <w:t xml:space="preserve">Lower of cost or market</w:t>
      </w:r>
    </w:p>
    <w:p>
      <w:pPr>
        <w:spacing w:after="130"/>
      </w:pPr>
      <w:r>
        <w:rPr>
          <w:color w:val="6B7280"/>
          <w:sz w:val="20"/>
          <w:szCs w:val="20"/>
        </w:rPr>
        <w:t xml:space="preserve">section 8.2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5"/>
        <w:gridCol w:w="2867"/>
        <w:gridCol w:w="449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4"/>
            <w:tcMar>
              <w:top w:type="dxa" w:w="50"/>
              <w:left w:type="dxa" w:w="110"/>
              <w:bottom w:type="dxa" w:w="50"/>
              <w:right w:type="dxa" w:w="110"/>
            </w:tcMar>
          </w:tcPr>
          <w:p>
            <w:pPr>
              <w:spacing w:before="26" w:after="26"/>
            </w:pPr>
            <w:r>
              <w:rPr>
                <w:color w:val="232733"/>
                <w:sz w:val="16"/>
                <w:szCs w:val="16"/>
              </w:rPr>
              <w:t xml:space="preserve">Lower of cost or market</w:t>
            </w:r>
          </w:p>
        </w:tc>
        <w:tc>
          <w:tcPr>
            <w:tcW w:type="pct" w:w="1493"/>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34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4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markup   ·   normal profit margin   ·   floor   ·   write-down   ·   replacement cost</w:t>
      </w:r>
    </w:p>
    <w:p>
      <w:pPr>
        <w:spacing w:before="36" w:after="36"/>
        <w:ind w:left="300"/>
      </w:pPr>
      <w:r>
        <w:rPr>
          <w:sz w:val="19"/>
          <w:szCs w:val="19"/>
        </w:rPr>
        <w:t xml:space="preserve">Under LCM, market starts with </w:t>
      </w:r>
      <w:r>
        <w:rPr>
          <w:u w:val="single"/>
          <w:sz w:val="19"/>
          <w:szCs w:val="19"/>
        </w:rPr>
        <w:t xml:space="preserve">                  </w:t>
      </w:r>
      <w:r>
        <w:rPr>
          <w:sz w:val="19"/>
          <w:szCs w:val="19"/>
        </w:rPr>
        <w:t xml:space="preserve">: the current cost to buy or make the item again. It cannot be higher than a </w:t>
      </w:r>
      <w:r>
        <w:rPr>
          <w:u w:val="single"/>
          <w:sz w:val="19"/>
          <w:szCs w:val="19"/>
        </w:rPr>
        <w:t xml:space="preserve">           </w:t>
      </w:r>
      <w:r>
        <w:rPr>
          <w:sz w:val="19"/>
          <w:szCs w:val="19"/>
        </w:rPr>
        <w:t xml:space="preserve"> equal to NRV, and it cannot be lower than a </w:t>
      </w:r>
      <w:r>
        <w:rPr>
          <w:u w:val="single"/>
          <w:sz w:val="19"/>
          <w:szCs w:val="19"/>
        </w:rPr>
        <w:t xml:space="preserve">           </w:t>
      </w:r>
      <w:r>
        <w:rPr>
          <w:sz w:val="19"/>
          <w:szCs w:val="19"/>
        </w:rPr>
        <w:t xml:space="preserve"> equal to NRV minus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item-by-item basis   ·   purchase commitment   ·   write-down   ·   replacement cost   ·   markup</w:t>
      </w:r>
    </w:p>
    <w:p>
      <w:pPr>
        <w:spacing w:before="36" w:after="36"/>
        <w:ind w:left="300"/>
      </w:pPr>
      <w:r>
        <w:rPr>
          <w:sz w:val="19"/>
          <w:szCs w:val="19"/>
        </w:rPr>
        <w:t xml:space="preserve">The </w:t>
      </w:r>
      <w:r>
        <w:rPr>
          <w:u w:val="single"/>
          <w:sz w:val="19"/>
          <w:szCs w:val="19"/>
        </w:rPr>
        <w:t xml:space="preserve">                    </w:t>
      </w:r>
      <w:r>
        <w:rPr>
          <w:sz w:val="19"/>
          <w:szCs w:val="19"/>
        </w:rPr>
        <w:t xml:space="preserve"> is the most conservative. One more rule: if a company has a firm, non-cancellable </w:t>
      </w:r>
      <w:r>
        <w:rPr>
          <w:u w:val="single"/>
          <w:sz w:val="19"/>
          <w:szCs w:val="19"/>
        </w:rPr>
        <w:t xml:space="preserve">                     </w:t>
      </w:r>
      <w:r>
        <w:rPr>
          <w:sz w:val="19"/>
          <w:szCs w:val="19"/>
        </w:rPr>
        <w:t xml:space="preserve"> at a price above the current market, it records the expected loss now, in the current period. Do not compare </w:t>
      </w:r>
      <w:r>
        <w:rPr>
          <w:u w:val="single"/>
          <w:sz w:val="19"/>
          <w:szCs w:val="19"/>
        </w:rPr>
        <w:t xml:space="preserve">                  </w:t>
      </w:r>
      <w:r>
        <w:rPr>
          <w:sz w:val="19"/>
          <w:szCs w:val="19"/>
        </w:rPr>
        <w:t xml:space="preserve"> directly with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floor   ·   shrinkage   ·   write-down   ·   markup   ·   replacement cost</w:t>
      </w:r>
    </w:p>
    <w:p>
      <w:pPr>
        <w:spacing w:before="36" w:after="36"/>
        <w:ind w:left="300"/>
      </w:pPr>
      <w:r>
        <w:rPr>
          <w:sz w:val="19"/>
          <w:szCs w:val="19"/>
        </w:rPr>
        <w:t xml:space="preserve">When </w:t>
      </w:r>
      <w:r>
        <w:rPr>
          <w:u w:val="single"/>
          <w:sz w:val="19"/>
          <w:szCs w:val="19"/>
        </w:rPr>
        <w:t xml:space="preserve">                  </w:t>
      </w:r>
      <w:r>
        <w:rPr>
          <w:sz w:val="19"/>
          <w:szCs w:val="19"/>
        </w:rPr>
        <w:t xml:space="preserve"> is below the </w:t>
      </w:r>
      <w:r>
        <w:rPr>
          <w:u w:val="single"/>
          <w:sz w:val="19"/>
          <w:szCs w:val="19"/>
        </w:rPr>
        <w:t xml:space="preserve">           </w:t>
      </w:r>
      <w:r>
        <w:rPr>
          <w:sz w:val="19"/>
          <w:szCs w:val="19"/>
        </w:rPr>
        <w:t xml:space="preserve">, market is the floor. When it is above the </w:t>
      </w:r>
      <w:r>
        <w:rPr>
          <w:u w:val="single"/>
          <w:sz w:val="19"/>
          <w:szCs w:val="19"/>
        </w:rPr>
        <w:t xml:space="preserve">           </w:t>
      </w:r>
      <w:r>
        <w:rPr>
          <w:sz w:val="19"/>
          <w:szCs w:val="19"/>
        </w:rPr>
        <w:t xml:space="preserve">, market is the ceiling. Read the basis in the question: item by item, by category or total. In French, dépréciation des stocks is an inventory </w:t>
      </w:r>
      <w:r>
        <w:rPr>
          <w:u w:val="single"/>
          <w:sz w:val="19"/>
          <w:szCs w:val="19"/>
        </w:rPr>
        <w:t xml:space="preserve">            </w:t>
      </w:r>
      <w:r>
        <w:rPr>
          <w:sz w:val="19"/>
          <w:szCs w:val="19"/>
        </w:rPr>
        <w:t xml:space="preserve">, not depreciation (amortissement).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Lower of cost or market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76"/>
            <w:tcMar>
              <w:top w:type="dxa" w:w="50"/>
              <w:left w:type="dxa" w:w="110"/>
              <w:bottom w:type="dxa" w:w="50"/>
              <w:right w:type="dxa" w:w="110"/>
            </w:tcMar>
          </w:tcPr>
          <w:p>
            <w:pPr>
              <w:spacing w:before="26" w:after="26"/>
            </w:pPr>
            <w:r>
              <w:rPr>
                <w:b/>
                <w:bCs/>
                <w:color w:val="353A7C"/>
                <w:sz w:val="15"/>
                <w:szCs w:val="15"/>
              </w:rPr>
              <w:t xml:space="preserve">Item</w:t>
            </w:r>
          </w:p>
        </w:tc>
        <w:tc>
          <w:tcPr>
            <w:tcW w:type="pct" w:w="2524"/>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76"/>
            <w:tcMar>
              <w:top w:type="dxa" w:w="50"/>
              <w:left w:type="dxa" w:w="110"/>
              <w:bottom w:type="dxa" w:w="50"/>
              <w:right w:type="dxa" w:w="110"/>
            </w:tcMar>
          </w:tcPr>
          <w:p>
            <w:pPr>
              <w:spacing w:before="26" w:after="26"/>
            </w:pPr>
            <w:r>
              <w:rPr>
                <w:color w:val="232733"/>
                <w:sz w:val="16"/>
                <w:szCs w:val="16"/>
              </w:rPr>
              <w:t xml:space="preserve">Goods available at retail</w:t>
            </w:r>
          </w:p>
        </w:tc>
        <w:tc>
          <w:tcPr>
            <w:tcW w:type="pct" w:w="2524"/>
            <w:tcMar>
              <w:top w:type="dxa" w:w="50"/>
              <w:left w:type="dxa" w:w="110"/>
              <w:bottom w:type="dxa" w:w="50"/>
              <w:right w:type="dxa" w:w="110"/>
            </w:tcMar>
          </w:tcPr>
          <w:p>
            <w:pPr>
              <w:spacing w:before="26" w:after="26"/>
            </w:pPr>
            <w:r>
              <w:rPr>
                <w:color w:val="232733"/>
                <w:sz w:val="16"/>
                <w:szCs w:val="16"/>
              </w:rPr>
              <w:t xml:space="preserve">150,000 − 6,000 = 144,000</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Ending inventory at retail</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144,000 − 120,000 = 24,000</w:t>
            </w:r>
          </w:p>
        </w:tc>
      </w:tr>
      <w:tr>
        <w:tc>
          <w:tcPr>
            <w:tcW w:type="pct" w:w="2476"/>
            <w:tcMar>
              <w:top w:type="dxa" w:w="50"/>
              <w:left w:type="dxa" w:w="110"/>
              <w:bottom w:type="dxa" w:w="50"/>
              <w:right w:type="dxa" w:w="110"/>
            </w:tcMar>
          </w:tcPr>
          <w:p>
            <w:pPr>
              <w:spacing w:before="26" w:after="26"/>
            </w:pPr>
            <w:r>
              <w:rPr>
                <w:color w:val="232733"/>
                <w:sz w:val="16"/>
                <w:szCs w:val="16"/>
              </w:rPr>
              <w:t xml:space="preserve">Conventional ratio</w:t>
            </w:r>
          </w:p>
        </w:tc>
        <w:tc>
          <w:tcPr>
            <w:tcW w:type="pct" w:w="2524"/>
            <w:tcMar>
              <w:top w:type="dxa" w:w="50"/>
              <w:left w:type="dxa" w:w="110"/>
              <w:bottom w:type="dxa" w:w="50"/>
              <w:right w:type="dxa" w:w="110"/>
            </w:tcMar>
          </w:tcPr>
          <w:p>
            <w:pPr>
              <w:spacing w:before="26" w:after="26"/>
            </w:pPr>
            <w:r>
              <w:rPr>
                <w:color w:val="232733"/>
                <w:sz w:val="16"/>
                <w:szCs w:val="16"/>
              </w:rPr>
              <w:t xml:space="preserve">90,000 ÷ 150,000 = 0.60</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Ending inventory at cost</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24,000 × 0.60 = $14,400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answer. Every item belongs to exactly one group.</w:t>
            </w:r>
          </w:p>
        </w:tc>
      </w:tr>
    </w:tbl>
    <w:p>
      <w:pPr>
        <w:spacing w:before="20" w:after="40"/>
      </w:pPr>
      <w:r>
        <w:rPr>
          <w:color w:val="6B7280"/>
          <w:sz w:val="16"/>
          <w:szCs w:val="16"/>
        </w:rPr>
        <w:t xml:space="preserve">the items:  </w:t>
      </w:r>
      <w:r>
        <w:rPr>
          <w:sz w:val="17"/>
          <w:szCs w:val="17"/>
        </w:rPr>
        <w:t xml:space="preserve">Goods available at retail   ·   Ending inventory at retail   ·   Conventional ratio   ·   Ending inventory at cost</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144,000 − 120,000 = 24,000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150,000 − 6,000 = 144,000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24,000 × 0.60 = $14,400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90,000 ÷ 150,000 = 0.60</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Under U.S. GAAP, a company wrote inventory down at the end of 2025. In 2026, the selling price recovers. What should the company do?</w:t>
      </w:r>
    </w:p>
    <w:p>
      <w:pPr>
        <w:spacing w:after="18"/>
        <w:ind w:left="560" w:hanging="260"/>
      </w:pPr>
      <w:r>
        <w:rPr>
          <w:b/>
          <w:bCs/>
          <w:color w:val="8186EF"/>
          <w:sz w:val="18"/>
          <w:szCs w:val="18"/>
        </w:rPr>
        <w:t xml:space="preserve">A. </w:t>
      </w:r>
      <w:r>
        <w:rPr>
          <w:sz w:val="18"/>
          <w:szCs w:val="18"/>
        </w:rPr>
        <w:t xml:space="preserve">Nothing; the write-down is not reversed.</w:t>
      </w:r>
    </w:p>
    <w:p>
      <w:pPr>
        <w:spacing w:after="18"/>
        <w:ind w:left="560" w:hanging="260"/>
      </w:pPr>
      <w:r>
        <w:rPr>
          <w:b/>
          <w:bCs/>
          <w:color w:val="8186EF"/>
          <w:sz w:val="18"/>
          <w:szCs w:val="18"/>
        </w:rPr>
        <w:t xml:space="preserve">B. </w:t>
      </w:r>
      <w:r>
        <w:rPr>
          <w:sz w:val="18"/>
          <w:szCs w:val="18"/>
        </w:rPr>
        <w:t xml:space="preserve">Reverse the write-down, up to the original amount.</w:t>
      </w:r>
    </w:p>
    <w:p>
      <w:pPr>
        <w:spacing w:after="18"/>
        <w:ind w:left="560" w:hanging="260"/>
      </w:pPr>
      <w:r>
        <w:rPr>
          <w:b/>
          <w:bCs/>
          <w:color w:val="8186EF"/>
          <w:sz w:val="18"/>
          <w:szCs w:val="18"/>
        </w:rPr>
        <w:t xml:space="preserve">C. </w:t>
      </w:r>
      <w:r>
        <w:rPr>
          <w:sz w:val="18"/>
          <w:szCs w:val="18"/>
        </w:rPr>
        <w:t xml:space="preserve">Reverse the write-down through OCI.</w:t>
      </w:r>
    </w:p>
    <w:p>
      <w:pPr>
        <w:spacing w:after="18"/>
        <w:ind w:left="560" w:hanging="260"/>
      </w:pPr>
      <w:r>
        <w:rPr>
          <w:b/>
          <w:bCs/>
          <w:color w:val="8186EF"/>
          <w:sz w:val="18"/>
          <w:szCs w:val="18"/>
        </w:rPr>
        <w:t xml:space="preserve">D. </w:t>
      </w:r>
      <w:r>
        <w:rPr>
          <w:sz w:val="18"/>
          <w:szCs w:val="18"/>
        </w:rPr>
        <w:t xml:space="preserve">Reverse the write-down only if the recovery happens within one year.</w:t>
      </w:r>
    </w:p>
    <w:p>
      <w:pPr>
        <w:spacing w:before="40" w:after="16"/>
        <w:ind w:left="300" w:hanging="300"/>
      </w:pPr>
      <w:r>
        <w:rPr>
          <w:b/>
          <w:bCs/>
          <w:color w:val="353A7C"/>
          <w:sz w:val="19"/>
          <w:szCs w:val="19"/>
        </w:rPr>
        <w:t xml:space="preserve">10.  </w:t>
      </w:r>
      <w:r>
        <w:rPr>
          <w:sz w:val="19"/>
          <w:szCs w:val="19"/>
        </w:rPr>
        <w:t xml:space="preserve">Spiral review (Chapter 7). A FIFO company moves from a periodic to a perpetual system. What happens to cost of goods sold?</w:t>
      </w:r>
    </w:p>
    <w:p>
      <w:pPr>
        <w:spacing w:after="18"/>
        <w:ind w:left="560" w:hanging="260"/>
      </w:pPr>
      <w:r>
        <w:rPr>
          <w:b/>
          <w:bCs/>
          <w:color w:val="8186EF"/>
          <w:sz w:val="18"/>
          <w:szCs w:val="18"/>
        </w:rPr>
        <w:t xml:space="preserve">A. </w:t>
      </w:r>
      <w:r>
        <w:rPr>
          <w:sz w:val="18"/>
          <w:szCs w:val="18"/>
        </w:rPr>
        <w:t xml:space="preserve">It increases.</w:t>
      </w:r>
    </w:p>
    <w:p>
      <w:pPr>
        <w:spacing w:after="18"/>
        <w:ind w:left="560" w:hanging="260"/>
      </w:pPr>
      <w:r>
        <w:rPr>
          <w:b/>
          <w:bCs/>
          <w:color w:val="8186EF"/>
          <w:sz w:val="18"/>
          <w:szCs w:val="18"/>
        </w:rPr>
        <w:t xml:space="preserve">B. </w:t>
      </w:r>
      <w:r>
        <w:rPr>
          <w:sz w:val="18"/>
          <w:szCs w:val="18"/>
        </w:rPr>
        <w:t xml:space="preserve">It decreases.</w:t>
      </w:r>
    </w:p>
    <w:p>
      <w:pPr>
        <w:spacing w:after="18"/>
        <w:ind w:left="560" w:hanging="260"/>
      </w:pPr>
      <w:r>
        <w:rPr>
          <w:b/>
          <w:bCs/>
          <w:color w:val="8186EF"/>
          <w:sz w:val="18"/>
          <w:szCs w:val="18"/>
        </w:rPr>
        <w:t xml:space="preserve">C. </w:t>
      </w:r>
      <w:r>
        <w:rPr>
          <w:sz w:val="18"/>
          <w:szCs w:val="18"/>
        </w:rPr>
        <w:t xml:space="preserve">It does not change.</w:t>
      </w:r>
    </w:p>
    <w:p>
      <w:pPr>
        <w:spacing w:after="18"/>
        <w:ind w:left="560" w:hanging="260"/>
      </w:pPr>
      <w:r>
        <w:rPr>
          <w:b/>
          <w:bCs/>
          <w:color w:val="8186EF"/>
          <w:sz w:val="18"/>
          <w:szCs w:val="18"/>
        </w:rPr>
        <w:t xml:space="preserve">D. </w:t>
      </w:r>
      <w:r>
        <w:rPr>
          <w:sz w:val="18"/>
          <w:szCs w:val="18"/>
        </w:rPr>
        <w:t xml:space="preserve">It depends on the timing of sales.</w:t>
      </w:r>
    </w:p>
    <w:p>
      <w:pPr>
        <w:spacing w:before="40" w:after="16"/>
        <w:ind w:left="300" w:hanging="300"/>
      </w:pPr>
      <w:r>
        <w:rPr>
          <w:b/>
          <w:bCs/>
          <w:color w:val="353A7C"/>
          <w:sz w:val="19"/>
          <w:szCs w:val="19"/>
        </w:rPr>
        <w:t xml:space="preserve">11.  </w:t>
      </w:r>
      <w:r>
        <w:rPr>
          <w:sz w:val="19"/>
          <w:szCs w:val="19"/>
        </w:rPr>
        <w:t xml:space="preserve">Spiral review (Chapter 7). Ending inventory for 2025 is overstated. What is the effect on 2025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statement about IAS 2 is TRUE?</w:t>
      </w:r>
    </w:p>
    <w:p>
      <w:pPr>
        <w:spacing w:after="18"/>
        <w:ind w:left="560" w:hanging="260"/>
      </w:pPr>
      <w:r>
        <w:rPr>
          <w:b/>
          <w:bCs/>
          <w:color w:val="8186EF"/>
          <w:sz w:val="18"/>
          <w:szCs w:val="18"/>
        </w:rPr>
        <w:t xml:space="preserve">A. </w:t>
      </w:r>
      <w:r>
        <w:rPr>
          <w:sz w:val="18"/>
          <w:szCs w:val="18"/>
        </w:rPr>
        <w:t xml:space="preserve">LIFO inventory uses the lower of cost or market.</w:t>
      </w:r>
    </w:p>
    <w:p>
      <w:pPr>
        <w:spacing w:after="18"/>
        <w:ind w:left="560" w:hanging="260"/>
      </w:pPr>
      <w:r>
        <w:rPr>
          <w:b/>
          <w:bCs/>
          <w:color w:val="8186EF"/>
          <w:sz w:val="18"/>
          <w:szCs w:val="18"/>
        </w:rPr>
        <w:t xml:space="preserve">B. </w:t>
      </w:r>
      <w:r>
        <w:rPr>
          <w:sz w:val="18"/>
          <w:szCs w:val="18"/>
        </w:rPr>
        <w:t xml:space="preserve">A write-down is reversed when NRV recovers, up to the original write-down.</w:t>
      </w:r>
    </w:p>
    <w:p>
      <w:pPr>
        <w:spacing w:after="18"/>
        <w:ind w:left="560" w:hanging="260"/>
      </w:pPr>
      <w:r>
        <w:rPr>
          <w:b/>
          <w:bCs/>
          <w:color w:val="8186EF"/>
          <w:sz w:val="18"/>
          <w:szCs w:val="18"/>
        </w:rPr>
        <w:t xml:space="preserve">C. </w:t>
      </w:r>
      <w:r>
        <w:rPr>
          <w:sz w:val="18"/>
          <w:szCs w:val="18"/>
        </w:rPr>
        <w:t xml:space="preserve">The retail method must use LCM.</w:t>
      </w:r>
    </w:p>
    <w:p>
      <w:pPr>
        <w:spacing w:after="18"/>
        <w:ind w:left="560" w:hanging="260"/>
      </w:pPr>
      <w:r>
        <w:rPr>
          <w:b/>
          <w:bCs/>
          <w:color w:val="8186EF"/>
          <w:sz w:val="18"/>
          <w:szCs w:val="18"/>
        </w:rPr>
        <w:t xml:space="preserve">D. </w:t>
      </w:r>
      <w:r>
        <w:rPr>
          <w:sz w:val="18"/>
          <w:szCs w:val="18"/>
        </w:rPr>
        <w:t xml:space="preserve">Write-downs are recorded in other comprehensive income.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600"/>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600"/>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التكلفة أو صافي القيمة القابلة للتحقق، أيهما أقل</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العجز في المخزون (الفاقد)</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هامش الربح العادي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نسبة التكلفة إلى سعر التجزئة</w:t>
            </w:r>
          </w:p>
        </w:tc>
      </w:tr>
    </w:tbl>
    <w:p/>
    <w:p>
      <w:pPr>
        <w:spacing w:before="24" w:after="24"/>
        <w:ind w:left="300" w:hanging="300"/>
      </w:pPr>
      <w:r>
        <w:rPr>
          <w:b/>
          <w:bCs/>
          <w:color w:val="353A7C"/>
          <w:sz w:val="18"/>
          <w:szCs w:val="18"/>
        </w:rPr>
        <w:t xml:space="preserve">15.  </w:t>
      </w:r>
      <w:r>
        <w:rPr>
          <w:sz w:val="18"/>
          <w:szCs w:val="18"/>
        </w:rPr>
        <w:t xml:space="preserve">lower of cost and net realizable value (LCNRV)</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normal profit margin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shrinkage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cost-to-retail ratio</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90,000 ÷ 150,000 = 0.60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144,000 − 120,000 = 24,000</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150,000 − 6,000 = 144,000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24,000 × 0.60 = $14,400</w:t>
            </w:r>
          </w:p>
        </w:tc>
      </w:tr>
    </w:tbl>
    <w:p/>
    <w:p>
      <w:pPr>
        <w:spacing w:before="24" w:after="24"/>
        <w:ind w:left="300" w:hanging="300"/>
      </w:pPr>
      <w:r>
        <w:rPr>
          <w:b/>
          <w:bCs/>
          <w:color w:val="353A7C"/>
          <w:sz w:val="18"/>
          <w:szCs w:val="18"/>
        </w:rPr>
        <w:t xml:space="preserve">19.  </w:t>
      </w:r>
      <w:r>
        <w:rPr>
          <w:sz w:val="18"/>
          <w:szCs w:val="18"/>
        </w:rPr>
        <w:t xml:space="preserve">Goods available at retail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Ending inventory at retail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Conventional ratio</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Ending inventory at cost</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lower of cost and net realizable value (LCNRV)  ·  cost-to-retail ratio  ·  normal profit margin  ·  shrinkage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8.2 · Lower of cost or market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replacement cost · ceiling · floor · normal profit margin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item-by-item basis · purchase commitment · replacement cost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replacement cost · floor · ceiling · write-down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144,000 − 120,000 = 24,000: Ending inventory at retail</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150,000 − 6,000 = 144,000: Goods available at retail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24,000 × 0.60 = $14,400: Ending inventory at cost</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Under LCM, market starts with replacement cost: the current cost to buy or make the item again. But market has two limits. It cannot be higher than a ceiling equal to NRV, and it cannot be lower than a floor equal to NRV minus a normal profit margin.</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90,000 ÷ 150,000 = 0.60: Conventional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LCM, market starts with replacement cost: the current cost to buy or make the item again. It cannot be higher than a ceiling equal to NRV, and it cannot be lower than a floor equal to NRV minus a normal profit margin.”</w:t>
      </w:r>
    </w:p>
    <w:p>
      <w:pPr>
        <w:spacing w:after="18"/>
        <w:ind w:left="300" w:hanging="300"/>
      </w:pPr>
      <w:r>
        <w:rPr>
          <w:b/>
          <w:bCs/>
          <w:color w:val="8186EF"/>
          <w:sz w:val="16"/>
          <w:szCs w:val="16"/>
        </w:rPr>
        <w:t xml:space="preserve">2  </w:t>
      </w:r>
      <w:r>
        <w:rPr>
          <w:sz w:val="16"/>
          <w:szCs w:val="16"/>
        </w:rPr>
        <w:t xml:space="preserve">The book writes: “The item-by-item basis is the most conservative. One more rule: if a company has a firm, non-cancellable purchase commitment at a price above the current market, it records the expected loss now, in the current period. Do not compare replacement cost directly with cost.”</w:t>
      </w:r>
    </w:p>
    <w:p>
      <w:pPr>
        <w:spacing w:after="18"/>
        <w:ind w:left="300" w:hanging="300"/>
      </w:pPr>
      <w:r>
        <w:rPr>
          <w:b/>
          <w:bCs/>
          <w:color w:val="8186EF"/>
          <w:sz w:val="16"/>
          <w:szCs w:val="16"/>
        </w:rPr>
        <w:t xml:space="preserve">3  </w:t>
      </w:r>
      <w:r>
        <w:rPr>
          <w:sz w:val="16"/>
          <w:szCs w:val="16"/>
        </w:rPr>
        <w:t xml:space="preserve">The book writes: “When replacement cost is below the floor, market is the floor. When it is above the ceiling, market is the ceiling. Read the basis in the question: item by item, by category or total. In French, dépréciation des stocks is an inventory write-down, not depreciation (amortissement).”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write-down created a new cost basis; U.S. GAAP prohibits reversal in later years. B is wrong: This is the IAS 2 rule. C is wrong: There is no OCI treatment for inventory.</w:t>
      </w:r>
    </w:p>
    <w:p>
      <w:pPr>
        <w:spacing w:after="18"/>
        <w:ind w:left="300" w:hanging="300"/>
      </w:pPr>
      <w:r>
        <w:rPr>
          <w:b/>
          <w:bCs/>
          <w:color w:val="8186EF"/>
          <w:sz w:val="16"/>
          <w:szCs w:val="16"/>
        </w:rPr>
        <w:t xml:space="preserve">10  </w:t>
      </w:r>
      <w:r>
        <w:rPr>
          <w:sz w:val="16"/>
          <w:szCs w:val="16"/>
        </w:rPr>
        <w:t xml:space="preserve">FIFO gives the same result under both systems. A is wrong: Only LIFO and average results can change with the system. B is wrong: Only LIFO and average results can change with the system.</w:t>
      </w:r>
    </w:p>
    <w:p>
      <w:pPr>
        <w:spacing w:after="18"/>
        <w:ind w:left="300" w:hanging="300"/>
      </w:pPr>
      <w:r>
        <w:rPr>
          <w:b/>
          <w:bCs/>
          <w:color w:val="8186EF"/>
          <w:sz w:val="16"/>
          <w:szCs w:val="16"/>
        </w:rPr>
        <w:t xml:space="preserve">11  </w:t>
      </w:r>
      <w:r>
        <w:rPr>
          <w:sz w:val="16"/>
          <w:szCs w:val="16"/>
        </w:rPr>
        <w:t xml:space="preserve">Higher ending inventory means lower cost of goods sold. B is wrong: This reverses the direction. C is wrong: Ending inventory directly changes cost of goods sold.</w:t>
      </w:r>
    </w:p>
    <w:p>
      <w:pPr>
        <w:spacing w:after="18"/>
        <w:ind w:left="300" w:hanging="300"/>
      </w:pPr>
      <w:r>
        <w:rPr>
          <w:b/>
          <w:bCs/>
          <w:color w:val="8186EF"/>
          <w:sz w:val="16"/>
          <w:szCs w:val="16"/>
        </w:rPr>
        <w:t xml:space="preserve">12  </w:t>
      </w:r>
      <w:r>
        <w:rPr>
          <w:sz w:val="16"/>
          <w:szCs w:val="16"/>
        </w:rPr>
        <w:t xml:space="preserve">IAS 2 requires the reversal, limited to the original write-down. A is wrong: IAS 2 does not allow LIFO. C is wrong: IAS 2 has no LCM test; all inventory uses LCNRV.</w:t>
      </w:r>
    </w:p>
    <w:p>
      <w:pPr>
        <w:spacing w:after="18"/>
        <w:ind w:left="300" w:hanging="300"/>
      </w:pPr>
      <w:r>
        <w:rPr>
          <w:b/>
          <w:bCs/>
          <w:color w:val="8186EF"/>
          <w:sz w:val="16"/>
          <w:szCs w:val="16"/>
        </w:rPr>
        <w:t xml:space="preserve">13  </w:t>
      </w:r>
      <w:r>
        <w:rPr>
          <w:sz w:val="16"/>
          <w:szCs w:val="16"/>
        </w:rPr>
        <w:t xml:space="preserve">Every cycle settles one rule and shows where it comes from.</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8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8.3</w:t>
      </w:r>
    </w:p>
    <w:p>
      <w:pPr>
        <w:spacing w:after="8"/>
      </w:pPr>
      <w:r>
        <w:rPr>
          <w:color w:val="23265A"/>
          <w:sz w:val="22"/>
          <w:szCs w:val="22"/>
        </w:rPr>
        <w:t xml:space="preserve">The retail inventory method and the gross profit method</w:t>
      </w:r>
    </w:p>
    <w:p>
      <w:pPr>
        <w:spacing w:after="130"/>
      </w:pPr>
      <w:r>
        <w:rPr>
          <w:color w:val="6B7280"/>
          <w:sz w:val="20"/>
          <w:szCs w:val="20"/>
        </w:rPr>
        <w:t xml:space="preserve">section 8.3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78"/>
        <w:gridCol w:w="2578"/>
        <w:gridCol w:w="404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5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4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0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51"/>
            <w:tcMar>
              <w:top w:type="dxa" w:w="50"/>
              <w:left w:type="dxa" w:w="110"/>
              <w:bottom w:type="dxa" w:w="50"/>
              <w:right w:type="dxa" w:w="110"/>
            </w:tcMar>
          </w:tcPr>
          <w:p>
            <w:pPr>
              <w:spacing w:before="26" w:after="26"/>
            </w:pPr>
            <w:r>
              <w:rPr>
                <w:color w:val="232733"/>
                <w:sz w:val="16"/>
                <w:szCs w:val="16"/>
              </w:rPr>
              <w:t xml:space="preserve">The retail inventory method and the gross profit method</w:t>
            </w:r>
          </w:p>
        </w:tc>
        <w:tc>
          <w:tcPr>
            <w:tcW w:type="pct" w:w="1342"/>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10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55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42"/>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10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item-by-item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cost-to-retail ratio   ·   markup   ·   conventional retail method   ·   replacement cost   ·   retail inventory method</w:t>
      </w:r>
    </w:p>
    <w:p>
      <w:pPr>
        <w:spacing w:before="36" w:after="36"/>
        <w:ind w:left="300"/>
      </w:pPr>
      <w:r>
        <w:rPr>
          <w:sz w:val="19"/>
          <w:szCs w:val="19"/>
        </w:rPr>
        <w:t xml:space="preserve">The </w:t>
      </w:r>
      <w:r>
        <w:rPr>
          <w:u w:val="single"/>
          <w:sz w:val="19"/>
          <w:szCs w:val="19"/>
        </w:rPr>
        <w:t xml:space="preserve">                         </w:t>
      </w:r>
      <w:r>
        <w:rPr>
          <w:sz w:val="19"/>
          <w:szCs w:val="19"/>
        </w:rPr>
        <w:t xml:space="preserve"> estimates ending inventory at cost from retail prices. It uses a </w:t>
      </w:r>
      <w:r>
        <w:rPr>
          <w:u w:val="single"/>
          <w:sz w:val="19"/>
          <w:szCs w:val="19"/>
        </w:rPr>
        <w:t xml:space="preserve">                      </w:t>
      </w:r>
      <w:r>
        <w:rPr>
          <w:sz w:val="19"/>
          <w:szCs w:val="19"/>
        </w:rPr>
        <w:t xml:space="preserve">: goods available at cost divided by goods available at retail. Retail prices change during the year. A </w:t>
      </w:r>
      <w:r>
        <w:rPr>
          <w:u w:val="single"/>
          <w:sz w:val="19"/>
          <w:szCs w:val="19"/>
        </w:rPr>
        <w:t xml:space="preserve">           </w:t>
      </w:r>
      <w:r>
        <w:rPr>
          <w:sz w:val="19"/>
          <w:szCs w:val="19"/>
        </w:rPr>
        <w:t xml:space="preserve"> raises the selling price above the original retail price. The </w:t>
      </w:r>
      <w:r>
        <w:rPr>
          <w:u w:val="single"/>
          <w:sz w:val="19"/>
          <w:szCs w:val="19"/>
        </w:rPr>
        <w:t xml:space="preserve">                            </w:t>
      </w:r>
      <w:r>
        <w:rPr>
          <w:sz w:val="19"/>
          <w:szCs w:val="19"/>
        </w:rPr>
        <w:t xml:space="preserve"> includes net markups in the ratio but leaves out net markdowns.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statements   ·   replacement cost   ·   gross profit method   ·   acceptable</w:t>
      </w:r>
    </w:p>
    <w:p>
      <w:pPr>
        <w:spacing w:before="36" w:after="36"/>
        <w:ind w:left="300"/>
      </w:pPr>
      <w:r>
        <w:rPr>
          <w:sz w:val="19"/>
          <w:szCs w:val="19"/>
        </w:rPr>
        <w:t xml:space="preserve">The </w:t>
      </w:r>
      <w:r>
        <w:rPr>
          <w:u w:val="single"/>
          <w:sz w:val="19"/>
          <w:szCs w:val="19"/>
        </w:rPr>
        <w:t xml:space="preserve">                     </w:t>
      </w:r>
      <w:r>
        <w:rPr>
          <w:sz w:val="19"/>
          <w:szCs w:val="19"/>
        </w:rPr>
        <w:t xml:space="preserve"> estimates ending inventory from the usual gross profit rate. It is used for interim reports, to check a physical count, and to estimate inventory lost in a fire or a theft. It is not </w:t>
      </w:r>
      <w:r>
        <w:rPr>
          <w:u w:val="single"/>
          <w:sz w:val="19"/>
          <w:szCs w:val="19"/>
        </w:rPr>
        <w:t xml:space="preserve">            </w:t>
      </w:r>
      <w:r>
        <w:rPr>
          <w:sz w:val="19"/>
          <w:szCs w:val="19"/>
        </w:rPr>
        <w:t xml:space="preserve"> for annual financial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replacement cost   ·   cost-to-retail ratio   ·   ceiling   ·   shrinkage   ·   markup</w:t>
      </w:r>
    </w:p>
    <w:p>
      <w:pPr>
        <w:spacing w:before="36" w:after="36"/>
        <w:ind w:left="300"/>
      </w:pPr>
      <w:r>
        <w:rPr>
          <w:sz w:val="19"/>
          <w:szCs w:val="19"/>
        </w:rPr>
        <w:t xml:space="preserve">For example, a </w:t>
      </w:r>
      <w:r>
        <w:rPr>
          <w:u w:val="single"/>
          <w:sz w:val="19"/>
          <w:szCs w:val="19"/>
        </w:rPr>
        <w:t xml:space="preserve">           </w:t>
      </w:r>
      <w:r>
        <w:rPr>
          <w:sz w:val="19"/>
          <w:szCs w:val="19"/>
        </w:rPr>
        <w:t xml:space="preserve"> of one half on cost is a gross profit rate of one third on sales. Conventional retail: markups IN the ratio, markdowns OUT. Freight-in goes in the cost column only; normal </w:t>
      </w:r>
      <w:r>
        <w:rPr>
          <w:u w:val="single"/>
          <w:sz w:val="19"/>
          <w:szCs w:val="19"/>
        </w:rPr>
        <w:t xml:space="preserve">           </w:t>
      </w:r>
      <w:r>
        <w:rPr>
          <w:sz w:val="19"/>
          <w:szCs w:val="19"/>
        </w:rPr>
        <w:t xml:space="preserve"> is deducted from retail after the ratio. A. included in the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retail inventory method and the gross profit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17353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24"/>
        <w:gridCol w:w="864"/>
        <w:gridCol w:w="42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356"/>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Cost column</w:t>
            </w:r>
          </w:p>
        </w:tc>
        <w:tc>
          <w:tcPr>
            <w:tcW w:type="pct" w:w="2194"/>
            <w:tcMar>
              <w:top w:type="dxa" w:w="50"/>
              <w:left w:type="dxa" w:w="110"/>
              <w:bottom w:type="dxa" w:w="50"/>
              <w:right w:type="dxa" w:w="110"/>
            </w:tcMar>
          </w:tcPr>
          <w:p>
            <w:pPr>
              <w:spacing w:before="26" w:after="26"/>
            </w:pPr>
            <w:r>
              <w:rPr>
                <w:b/>
                <w:bCs/>
                <w:color w:val="353A7C"/>
                <w:sz w:val="15"/>
                <w:szCs w:val="15"/>
              </w:rPr>
              <w:t xml:space="preserve">Retail column</w:t>
            </w:r>
          </w:p>
        </w:tc>
      </w:tr>
      <w:tr>
        <w:tc>
          <w:tcPr>
            <w:tcW w:type="pct" w:w="2356"/>
            <w:tcMar>
              <w:top w:type="dxa" w:w="50"/>
              <w:left w:type="dxa" w:w="110"/>
              <w:bottom w:type="dxa" w:w="50"/>
              <w:right w:type="dxa" w:w="110"/>
            </w:tcMar>
          </w:tcPr>
          <w:p>
            <w:pPr>
              <w:spacing w:before="26" w:after="26"/>
            </w:pPr>
            <w:r>
              <w:rPr>
                <w:color w:val="232733"/>
                <w:sz w:val="16"/>
                <w:szCs w:val="16"/>
              </w:rPr>
              <w:t xml:space="preserve">Freight-in</w:t>
            </w:r>
          </w:p>
        </w:tc>
        <w:tc>
          <w:tcPr>
            <w:tcW w:type="pct" w:w="450"/>
            <w:tcMar>
              <w:top w:type="dxa" w:w="50"/>
              <w:left w:type="dxa" w:w="110"/>
              <w:bottom w:type="dxa" w:w="50"/>
              <w:right w:type="dxa" w:w="110"/>
            </w:tcMar>
          </w:tcPr>
          <w:p>
            <w:pPr>
              <w:spacing w:before="26" w:after="26"/>
            </w:pPr>
            <w:r>
              <w:rPr>
                <w:color w:val="232733"/>
                <w:sz w:val="16"/>
                <w:szCs w:val="16"/>
              </w:rPr>
              <w:t xml:space="preserve">add</w:t>
            </w:r>
          </w:p>
        </w:tc>
        <w:tc>
          <w:tcPr>
            <w:tcW w:type="pct" w:w="2194"/>
            <w:tcMar>
              <w:top w:type="dxa" w:w="50"/>
              <w:left w:type="dxa" w:w="110"/>
              <w:bottom w:type="dxa" w:w="50"/>
              <w:right w:type="dxa" w:w="110"/>
            </w:tcMar>
          </w:tcPr>
          <w:p>
            <w:pPr>
              <w:spacing w:before="26" w:after="26"/>
            </w:pPr>
            <w:r>
              <w:rPr>
                <w:color w:val="232733"/>
                <w:sz w:val="16"/>
                <w:szCs w:val="16"/>
              </w:rPr>
              <w:t xml:space="preserve">—</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Purchase returns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deduct</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deduct</w:t>
            </w:r>
          </w:p>
        </w:tc>
      </w:tr>
      <w:tr>
        <w:tc>
          <w:tcPr>
            <w:tcW w:type="pct" w:w="2356"/>
            <w:tcMar>
              <w:top w:type="dxa" w:w="50"/>
              <w:left w:type="dxa" w:w="110"/>
              <w:bottom w:type="dxa" w:w="50"/>
              <w:right w:type="dxa" w:w="110"/>
            </w:tcMar>
          </w:tcPr>
          <w:p>
            <w:pPr>
              <w:spacing w:before="26" w:after="26"/>
            </w:pPr>
            <w:r>
              <w:rPr>
                <w:color w:val="232733"/>
                <w:sz w:val="16"/>
                <w:szCs w:val="16"/>
              </w:rPr>
              <w:t xml:space="preserve">Purchase discounts</w:t>
            </w:r>
          </w:p>
        </w:tc>
        <w:tc>
          <w:tcPr>
            <w:tcW w:type="pct" w:w="450"/>
            <w:tcMar>
              <w:top w:type="dxa" w:w="50"/>
              <w:left w:type="dxa" w:w="110"/>
              <w:bottom w:type="dxa" w:w="50"/>
              <w:right w:type="dxa" w:w="110"/>
            </w:tcMar>
          </w:tcPr>
          <w:p>
            <w:pPr>
              <w:spacing w:before="26" w:after="26"/>
            </w:pPr>
            <w:r>
              <w:rPr>
                <w:color w:val="232733"/>
                <w:sz w:val="16"/>
                <w:szCs w:val="16"/>
              </w:rPr>
              <w:t xml:space="preserve">deduct</w:t>
            </w:r>
          </w:p>
        </w:tc>
        <w:tc>
          <w:tcPr>
            <w:tcW w:type="pct" w:w="2194"/>
            <w:tcMar>
              <w:top w:type="dxa" w:w="50"/>
              <w:left w:type="dxa" w:w="110"/>
              <w:bottom w:type="dxa" w:w="50"/>
              <w:right w:type="dxa" w:w="110"/>
            </w:tcMar>
          </w:tcPr>
          <w:p>
            <w:pPr>
              <w:spacing w:before="26" w:after="26"/>
            </w:pPr>
            <w:r>
              <w:rPr>
                <w:color w:val="232733"/>
                <w:sz w:val="16"/>
                <w:szCs w:val="16"/>
              </w:rPr>
              <w:t xml:space="preserve">—</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Net markups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add (before the ratio)</w:t>
            </w:r>
          </w:p>
        </w:tc>
      </w:tr>
      <w:tr>
        <w:tc>
          <w:tcPr>
            <w:tcW w:type="pct" w:w="2356"/>
            <w:tcMar>
              <w:top w:type="dxa" w:w="50"/>
              <w:left w:type="dxa" w:w="110"/>
              <w:bottom w:type="dxa" w:w="50"/>
              <w:right w:type="dxa" w:w="110"/>
            </w:tcMar>
          </w:tcPr>
          <w:p>
            <w:pPr>
              <w:spacing w:before="26" w:after="26"/>
            </w:pPr>
            <w:r>
              <w:rPr>
                <w:color w:val="232733"/>
                <w:sz w:val="16"/>
                <w:szCs w:val="16"/>
              </w:rPr>
              <w:t xml:space="preserve">Net markdowns</w:t>
            </w:r>
          </w:p>
        </w:tc>
        <w:tc>
          <w:tcPr>
            <w:tcW w:type="pct" w:w="450"/>
            <w:tcMar>
              <w:top w:type="dxa" w:w="50"/>
              <w:left w:type="dxa" w:w="110"/>
              <w:bottom w:type="dxa" w:w="50"/>
              <w:right w:type="dxa" w:w="110"/>
            </w:tcMar>
          </w:tcPr>
          <w:p>
            <w:pPr>
              <w:spacing w:before="26" w:after="26"/>
            </w:pPr>
            <w:r>
              <w:rPr>
                <w:color w:val="232733"/>
                <w:sz w:val="16"/>
                <w:szCs w:val="16"/>
              </w:rPr>
              <w:t xml:space="preserve">—</w:t>
            </w:r>
          </w:p>
        </w:tc>
        <w:tc>
          <w:tcPr>
            <w:tcW w:type="pct" w:w="2194"/>
            <w:tcMar>
              <w:top w:type="dxa" w:w="50"/>
              <w:left w:type="dxa" w:w="110"/>
              <w:bottom w:type="dxa" w:w="50"/>
              <w:right w:type="dxa" w:w="110"/>
            </w:tcMar>
          </w:tcPr>
          <w:p>
            <w:pPr>
              <w:spacing w:before="26" w:after="26"/>
            </w:pPr>
            <w:r>
              <w:rPr>
                <w:color w:val="232733"/>
                <w:sz w:val="16"/>
                <w:szCs w:val="16"/>
              </w:rPr>
              <w:t xml:space="preserve">deduct (after the conventional ratio)</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Net sales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deduct</w:t>
            </w:r>
          </w:p>
        </w:tc>
      </w:tr>
      <w:tr>
        <w:tc>
          <w:tcPr>
            <w:tcW w:type="pct" w:w="2356"/>
            <w:tcMar>
              <w:top w:type="dxa" w:w="50"/>
              <w:left w:type="dxa" w:w="110"/>
              <w:bottom w:type="dxa" w:w="50"/>
              <w:right w:type="dxa" w:w="110"/>
            </w:tcMar>
          </w:tcPr>
          <w:p>
            <w:pPr>
              <w:spacing w:before="26" w:after="26"/>
            </w:pPr>
            <w:r>
              <w:rPr>
                <w:color w:val="232733"/>
                <w:sz w:val="16"/>
                <w:szCs w:val="16"/>
              </w:rPr>
              <w:t xml:space="preserve">Normal shrinkage and employee discounts</w:t>
            </w:r>
          </w:p>
        </w:tc>
        <w:tc>
          <w:tcPr>
            <w:tcW w:type="pct" w:w="450"/>
            <w:tcMar>
              <w:top w:type="dxa" w:w="50"/>
              <w:left w:type="dxa" w:w="110"/>
              <w:bottom w:type="dxa" w:w="50"/>
              <w:right w:type="dxa" w:w="110"/>
            </w:tcMar>
          </w:tcPr>
          <w:p>
            <w:pPr>
              <w:spacing w:before="26" w:after="26"/>
            </w:pPr>
            <w:r>
              <w:rPr>
                <w:color w:val="232733"/>
                <w:sz w:val="16"/>
                <w:szCs w:val="16"/>
              </w:rPr>
              <w:t xml:space="preserve">—</w:t>
            </w:r>
          </w:p>
        </w:tc>
        <w:tc>
          <w:tcPr>
            <w:tcW w:type="pct" w:w="2194"/>
            <w:tcMar>
              <w:top w:type="dxa" w:w="50"/>
              <w:left w:type="dxa" w:w="110"/>
              <w:bottom w:type="dxa" w:w="50"/>
              <w:right w:type="dxa" w:w="110"/>
            </w:tcMar>
          </w:tcPr>
          <w:p>
            <w:pPr>
              <w:spacing w:before="26" w:after="26"/>
            </w:pPr>
            <w:r>
              <w:rPr>
                <w:color w:val="232733"/>
                <w:sz w:val="16"/>
                <w:szCs w:val="16"/>
              </w:rPr>
              <w:t xml:space="preserve">deduct (after the ratio)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retail column does the book give for Purchase returns?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deduct (after the ratio)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 (before the ratio)</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cost column. Every item belongs to exactly one group.</w:t>
            </w:r>
          </w:p>
        </w:tc>
      </w:tr>
    </w:tbl>
    <w:p>
      <w:pPr>
        <w:spacing w:before="20" w:after="40"/>
      </w:pPr>
      <w:r>
        <w:rPr>
          <w:color w:val="6B7280"/>
          <w:sz w:val="16"/>
          <w:szCs w:val="16"/>
        </w:rPr>
        <w:t xml:space="preserve">the items:  </w:t>
      </w:r>
      <w:r>
        <w:rPr>
          <w:sz w:val="17"/>
          <w:szCs w:val="17"/>
        </w:rPr>
        <w:t xml:space="preserve">Freight-in   ·   Purchase returns   ·   Purchase discounts   ·   Net markups   ·   Net markdowns   ·   Net sales   ·   Normal shrinkage and employee discounts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add</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deduct</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37"/>
        <w:gridCol w:w="2371"/>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Item</w:t>
            </w:r>
          </w:p>
        </w:tc>
        <w:tc>
          <w:tcPr>
            <w:tcW w:type="pct" w:w="1165"/>
            <w:shd w:fill="353A7C" w:val="clear"/>
            <w:tcMar>
              <w:top w:type="dxa" w:w="50"/>
              <w:left w:type="dxa" w:w="110"/>
              <w:bottom w:type="dxa" w:w="50"/>
              <w:right w:type="dxa" w:w="110"/>
            </w:tcMar>
          </w:tcPr>
          <w:p>
            <w:pPr>
              <w:spacing w:before="34" w:after="34"/>
            </w:pPr>
            <w:r>
              <w:rPr>
                <w:b/>
                <w:bCs/>
                <w:color w:val="FFFFFF"/>
                <w:sz w:val="15"/>
                <w:szCs w:val="15"/>
              </w:rPr>
              <w:t xml:space="preserve">Cost column</w:t>
            </w:r>
          </w:p>
        </w:tc>
        <w:tc>
          <w:tcPr>
            <w:tcW w:type="pct" w:w="1235"/>
            <w:shd w:fill="353A7C" w:val="clear"/>
            <w:tcMar>
              <w:top w:type="dxa" w:w="50"/>
              <w:left w:type="dxa" w:w="110"/>
              <w:bottom w:type="dxa" w:w="50"/>
              <w:right w:type="dxa" w:w="110"/>
            </w:tcMar>
          </w:tcPr>
          <w:p>
            <w:pPr>
              <w:spacing w:before="34" w:after="34"/>
            </w:pPr>
            <w:r>
              <w:rPr>
                <w:b/>
                <w:bCs/>
                <w:color w:val="FFFFFF"/>
                <w:sz w:val="15"/>
                <w:szCs w:val="15"/>
              </w:rPr>
              <w:t xml:space="preserve">Retail column</w:t>
            </w:r>
          </w:p>
        </w:tc>
      </w:tr>
      <w:tr>
        <w:tc>
          <w:tcPr>
            <w:tcW w:type="pct" w:w="2600"/>
            <w:tcMar>
              <w:top w:type="dxa" w:w="50"/>
              <w:left w:type="dxa" w:w="110"/>
              <w:bottom w:type="dxa" w:w="50"/>
              <w:right w:type="dxa" w:w="110"/>
            </w:tcMar>
          </w:tcPr>
          <w:p>
            <w:pPr>
              <w:spacing w:before="32" w:after="32"/>
            </w:pPr>
            <w:r>
              <w:rPr>
                <w:sz w:val="16"/>
                <w:szCs w:val="16"/>
              </w:rPr>
              <w:t xml:space="preserve">Freight-in</w:t>
            </w:r>
          </w:p>
        </w:tc>
        <w:tc>
          <w:tcPr>
            <w:tcW w:type="pct" w:w="1165"/>
            <w:tcMar>
              <w:top w:type="dxa" w:w="50"/>
              <w:left w:type="dxa" w:w="110"/>
              <w:bottom w:type="dxa" w:w="50"/>
              <w:right w:type="dxa" w:w="110"/>
            </w:tcMar>
          </w:tcPr>
          <w:p>
            <w:pPr>
              <w:spacing w:before="32" w:after="32"/>
            </w:pPr>
            <w:r>
              <w:rPr>
                <w:sz w:val="16"/>
                <w:szCs w:val="16"/>
              </w:rPr>
              <w:t xml:space="preserve">add</w:t>
            </w:r>
          </w:p>
        </w:tc>
        <w:tc>
          <w:tcPr>
            <w:tcW w:type="pct" w:w="1235"/>
            <w:tcMar>
              <w:top w:type="dxa" w:w="50"/>
              <w:left w:type="dxa" w:w="110"/>
              <w:bottom w:type="dxa" w:w="50"/>
              <w:right w:type="dxa" w:w="110"/>
            </w:tcMar>
          </w:tcPr>
          <w:p>
            <w:pPr>
              <w:spacing w:before="32" w:after="32"/>
            </w:pPr>
            <w:r>
              <w:rPr>
                <w:sz w:val="16"/>
                <w:szCs w:val="16"/>
              </w:rPr>
              <w:t xml:space="preserve">—</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Purchase returns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Purchase discounts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Net markups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Net markdowns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Net sales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Normal shrinkage and employee discounts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company recognized an inventory write-down in the first quarter. The market price recovers in the third quarter of the same fiscal year. What is the treatment?</w:t>
      </w:r>
    </w:p>
    <w:p>
      <w:pPr>
        <w:spacing w:after="18"/>
        <w:ind w:left="560" w:hanging="260"/>
      </w:pPr>
      <w:r>
        <w:rPr>
          <w:b/>
          <w:bCs/>
          <w:color w:val="8186EF"/>
          <w:sz w:val="18"/>
          <w:szCs w:val="18"/>
        </w:rPr>
        <w:t xml:space="preserve">A. </w:t>
      </w:r>
      <w:r>
        <w:rPr>
          <w:sz w:val="18"/>
          <w:szCs w:val="18"/>
        </w:rPr>
        <w:t xml:space="preserve">The loss can never be recovered.</w:t>
      </w:r>
    </w:p>
    <w:p>
      <w:pPr>
        <w:spacing w:after="18"/>
        <w:ind w:left="560" w:hanging="260"/>
      </w:pPr>
      <w:r>
        <w:rPr>
          <w:b/>
          <w:bCs/>
          <w:color w:val="8186EF"/>
          <w:sz w:val="18"/>
          <w:szCs w:val="18"/>
        </w:rPr>
        <w:t xml:space="preserve">B. </w:t>
      </w:r>
      <w:r>
        <w:rPr>
          <w:sz w:val="18"/>
          <w:szCs w:val="18"/>
        </w:rPr>
        <w:t xml:space="preserve">Inventory is written up to the new market price, even above cost.</w:t>
      </w:r>
    </w:p>
    <w:p>
      <w:pPr>
        <w:spacing w:after="18"/>
        <w:ind w:left="560" w:hanging="260"/>
      </w:pPr>
      <w:r>
        <w:rPr>
          <w:b/>
          <w:bCs/>
          <w:color w:val="8186EF"/>
          <w:sz w:val="18"/>
          <w:szCs w:val="18"/>
        </w:rPr>
        <w:t xml:space="preserve">C. </w:t>
      </w:r>
      <w:r>
        <w:rPr>
          <w:sz w:val="18"/>
          <w:szCs w:val="18"/>
        </w:rPr>
        <w:t xml:space="preserve">The loss may be recovered in the third quarter, up to the amount written down.</w:t>
      </w:r>
    </w:p>
    <w:p>
      <w:pPr>
        <w:spacing w:after="18"/>
        <w:ind w:left="560" w:hanging="260"/>
      </w:pPr>
      <w:r>
        <w:rPr>
          <w:b/>
          <w:bCs/>
          <w:color w:val="8186EF"/>
          <w:sz w:val="18"/>
          <w:szCs w:val="18"/>
        </w:rPr>
        <w:t xml:space="preserve">D. </w:t>
      </w:r>
      <w:r>
        <w:rPr>
          <w:sz w:val="18"/>
          <w:szCs w:val="18"/>
        </w:rPr>
        <w:t xml:space="preserve">The recovery is recorded in 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6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64"/>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36"/>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64"/>
            <w:shd w:fill="FBFAF6" w:val="clear"/>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436"/>
            <w:shd w:fill="FBFAF6" w:val="clear"/>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564"/>
            <w:tcMar>
              <w:top w:type="dxa" w:w="50"/>
              <w:left w:type="dxa" w:w="110"/>
              <w:bottom w:type="dxa" w:w="50"/>
              <w:right w:type="dxa" w:w="110"/>
            </w:tcMar>
          </w:tcPr>
          <w:p>
            <w:pPr>
              <w:spacing w:before="26" w:after="26"/>
            </w:pPr>
            <w:r>
              <w:rPr>
                <w:color w:val="232733"/>
                <w:sz w:val="16"/>
                <w:szCs w:val="16"/>
              </w:rPr>
              <w:t xml:space="preserve">item-by-item basis</w:t>
            </w:r>
          </w:p>
        </w:tc>
        <w:tc>
          <w:tcPr>
            <w:tcW w:type="pct" w:w="2436"/>
            <w:tcMar>
              <w:top w:type="dxa" w:w="50"/>
              <w:left w:type="dxa" w:w="110"/>
              <w:bottom w:type="dxa" w:w="50"/>
              <w:right w:type="dxa" w:w="110"/>
            </w:tcMar>
          </w:tcPr>
          <w:p>
            <w:pPr>
              <w:spacing w:before="26" w:after="26"/>
            </w:pPr>
            <w:r>
              <w:rPr>
                <w:color w:val="232733"/>
                <w:sz w:val="16"/>
                <w:szCs w:val="16"/>
              </w:rPr>
              <w:t xml:space="preserve">أساس كل صنف على حدة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retail column does the book give for Normal shrinkage and employee discounts?</w:t>
      </w:r>
    </w:p>
    <w:p>
      <w:pPr>
        <w:spacing w:after="18"/>
        <w:ind w:left="560" w:hanging="260"/>
      </w:pPr>
      <w:r>
        <w:rPr>
          <w:b/>
          <w:bCs/>
          <w:color w:val="8186EF"/>
          <w:sz w:val="18"/>
          <w:szCs w:val="18"/>
        </w:rPr>
        <w:t xml:space="preserve">A. </w:t>
      </w:r>
      <w:r>
        <w:rPr>
          <w:sz w:val="18"/>
          <w:szCs w:val="18"/>
        </w:rPr>
        <w:t xml:space="preserve">deduct</w:t>
      </w:r>
    </w:p>
    <w:p>
      <w:pPr>
        <w:spacing w:after="18"/>
        <w:ind w:left="560" w:hanging="260"/>
      </w:pPr>
      <w:r>
        <w:rPr>
          <w:b/>
          <w:bCs/>
          <w:color w:val="8186EF"/>
          <w:sz w:val="18"/>
          <w:szCs w:val="18"/>
        </w:rPr>
        <w:t xml:space="preserve">B. </w:t>
      </w:r>
      <w:r>
        <w:rPr>
          <w:sz w:val="18"/>
          <w:szCs w:val="18"/>
        </w:rPr>
        <w:t xml:space="preserve">add (before the ratio)</w:t>
      </w:r>
    </w:p>
    <w:p>
      <w:pPr>
        <w:spacing w:after="18"/>
        <w:ind w:left="560" w:hanging="260"/>
      </w:pPr>
      <w:r>
        <w:rPr>
          <w:b/>
          <w:bCs/>
          <w:color w:val="8186EF"/>
          <w:sz w:val="18"/>
          <w:szCs w:val="18"/>
        </w:rPr>
        <w:t xml:space="preserve">C. </w:t>
      </w:r>
      <w:r>
        <w:rPr>
          <w:sz w:val="18"/>
          <w:szCs w:val="18"/>
        </w:rPr>
        <w:t xml:space="preserve">deduct (after the ratio)</w:t>
      </w:r>
    </w:p>
    <w:p>
      <w:pPr>
        <w:spacing w:after="18"/>
        <w:ind w:left="560" w:hanging="260"/>
      </w:pPr>
      <w:r>
        <w:rPr>
          <w:b/>
          <w:bCs/>
          <w:color w:val="8186EF"/>
          <w:sz w:val="18"/>
          <w:szCs w:val="18"/>
        </w:rPr>
        <w:t xml:space="preserve">D. </w:t>
      </w:r>
      <w:r>
        <w:rPr>
          <w:sz w:val="18"/>
          <w:szCs w:val="18"/>
        </w:rPr>
        <w:t xml:space="preserve">deduct (after the conventional ratio)</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lower of cost or market (LCM)  ·  conventional retail method  ·  item-by-item basis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8.3 · The retail inventory method and the gross profit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retail inventory method · cost-to-retail ratio · markup · conventional retail method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Purchase returns: deduct · deduct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gross profit method · acceptable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Purchase discounts: deduct · —</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markup · shrinkage · cost-to-retail ratio</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Net markups: — · add (before the ratio)</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Net markdowns: — · deduct (after the conventional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Net sales: — · deduct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add: Freight-in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Normal shrinkage and employee discounts: — · deduct (after the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deduct: Purchase returns, Purchase discounts</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 Net markups, Net markdowns, Net sales, Normal shrinkage and employee discounts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retail inventory method estimates ending inventory at cost from retail prices. It uses a cost-to-retail ratio: goods available at cost divided by goods available at retail. Retail prices change during the year. A markup raises the selling price above the original retail price. The conventional retail method includes net markups in the ratio but leaves out net markdowns.”</w:t>
      </w:r>
    </w:p>
    <w:p>
      <w:pPr>
        <w:spacing w:after="18"/>
        <w:ind w:left="300" w:hanging="300"/>
      </w:pPr>
      <w:r>
        <w:rPr>
          <w:b/>
          <w:bCs/>
          <w:color w:val="8186EF"/>
          <w:sz w:val="16"/>
          <w:szCs w:val="16"/>
        </w:rPr>
        <w:t xml:space="preserve">2  </w:t>
      </w:r>
      <w:r>
        <w:rPr>
          <w:sz w:val="16"/>
          <w:szCs w:val="16"/>
        </w:rPr>
        <w:t xml:space="preserve">The book writes: “The gross profit method estimates ending inventory from the usual gross profit rate. It is used for interim reports, to check a physical count, and to estimate inventory lost in a fire or a theft. It is not acceptable for annual financial statements.”</w:t>
      </w:r>
    </w:p>
    <w:p>
      <w:pPr>
        <w:spacing w:after="18"/>
        <w:ind w:left="300" w:hanging="300"/>
      </w:pPr>
      <w:r>
        <w:rPr>
          <w:b/>
          <w:bCs/>
          <w:color w:val="8186EF"/>
          <w:sz w:val="16"/>
          <w:szCs w:val="16"/>
        </w:rPr>
        <w:t xml:space="preserve">3  </w:t>
      </w:r>
      <w:r>
        <w:rPr>
          <w:sz w:val="16"/>
          <w:szCs w:val="16"/>
        </w:rPr>
        <w:t xml:space="preserve">The book writes: “For example, a markup of one half on cost is a gross profit rate of one third on sales. Conventional retail: markups IN the ratio, markdowns OUT. Freight-in goes in the cost column only; normal shrinkage is deducted from retail after the ratio. A. included in the cost-to-retail ratio.”</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deduct as the retail column of Purchase returns.</w:t>
      </w:r>
    </w:p>
    <w:p>
      <w:pPr>
        <w:spacing w:after="18"/>
        <w:ind w:left="300" w:hanging="300"/>
      </w:pPr>
      <w:r>
        <w:rPr>
          <w:b/>
          <w:bCs/>
          <w:color w:val="8186EF"/>
          <w:sz w:val="16"/>
          <w:szCs w:val="16"/>
        </w:rPr>
        <w:t xml:space="preserve">15  </w:t>
      </w:r>
      <w:r>
        <w:rPr>
          <w:sz w:val="16"/>
          <w:szCs w:val="16"/>
        </w:rPr>
        <w:t xml:space="preserve">Interim write-downs may be recovered within the same fiscal year, up to the original loss. A is wrong: The no-reversal rule is for later annual periods, not quarters of the same year. B is wrong: Recovery is limited to the amount written down; inventory never goes above cost.</w:t>
      </w:r>
    </w:p>
    <w:p>
      <w:pPr>
        <w:spacing w:after="18"/>
        <w:ind w:left="300" w:hanging="300"/>
      </w:pPr>
      <w:r>
        <w:rPr>
          <w:b/>
          <w:bCs/>
          <w:color w:val="8186EF"/>
          <w:sz w:val="16"/>
          <w:szCs w:val="16"/>
        </w:rPr>
        <w:t xml:space="preserve">16  </w:t>
      </w:r>
      <w:r>
        <w:rPr>
          <w:sz w:val="16"/>
          <w:szCs w:val="16"/>
        </w:rPr>
        <w:t xml:space="preserve">Every cycle settles one rule and shows where it comes from.</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The book’s own table gives deduct (after the ratio) as the retail column of Normal shrinkage and employee discounts.</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8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8.4</w:t>
      </w:r>
    </w:p>
    <w:p>
      <w:pPr>
        <w:spacing w:after="8"/>
      </w:pPr>
      <w:r>
        <w:rPr>
          <w:color w:val="23265A"/>
          <w:sz w:val="22"/>
          <w:szCs w:val="22"/>
        </w:rPr>
        <w:t xml:space="preserve">Advantages and disadvantages of the methods</w:t>
      </w:r>
    </w:p>
    <w:p>
      <w:pPr>
        <w:spacing w:after="130"/>
      </w:pPr>
      <w:r>
        <w:rPr>
          <w:color w:val="6B7280"/>
          <w:sz w:val="20"/>
          <w:szCs w:val="20"/>
        </w:rPr>
        <w:t xml:space="preserve">section 8.4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9"/>
        <w:gridCol w:w="2773"/>
        <w:gridCol w:w="42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3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33"/>
            <w:tcMar>
              <w:top w:type="dxa" w:w="50"/>
              <w:left w:type="dxa" w:w="110"/>
              <w:bottom w:type="dxa" w:w="50"/>
              <w:right w:type="dxa" w:w="110"/>
            </w:tcMar>
          </w:tcPr>
          <w:p>
            <w:pPr>
              <w:spacing w:before="26" w:after="26"/>
            </w:pPr>
            <w:r>
              <w:rPr>
                <w:color w:val="232733"/>
                <w:sz w:val="16"/>
                <w:szCs w:val="16"/>
              </w:rPr>
              <w:t xml:space="preserve">Advantages and disadvantages of the methods</w:t>
            </w:r>
          </w:p>
        </w:tc>
        <w:tc>
          <w:tcPr>
            <w:tcW w:type="pct" w:w="1444"/>
            <w:tcMar>
              <w:top w:type="dxa" w:w="50"/>
              <w:left w:type="dxa" w:w="110"/>
              <w:bottom w:type="dxa" w:w="50"/>
              <w:right w:type="dxa" w:w="110"/>
            </w:tcMar>
          </w:tcPr>
          <w:p>
            <w:pPr>
              <w:spacing w:before="26" w:after="26"/>
            </w:pPr>
            <w:r>
              <w:rPr>
                <w:color w:val="232733"/>
                <w:sz w:val="16"/>
                <w:szCs w:val="16"/>
              </w:rPr>
              <w:t xml:space="preserve">a figure to read · Criterion</w:t>
            </w:r>
          </w:p>
        </w:tc>
        <w:tc>
          <w:tcPr>
            <w:tcW w:type="pct" w:w="222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3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2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replacement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strengths   ·   identification   ·   floor   ·   manipulate   ·   shrinkage</w:t>
      </w:r>
    </w:p>
    <w:p>
      <w:pPr>
        <w:spacing w:before="36" w:after="36"/>
        <w:ind w:left="300"/>
      </w:pPr>
      <w:r>
        <w:rPr>
          <w:sz w:val="19"/>
          <w:szCs w:val="19"/>
        </w:rPr>
        <w:t xml:space="preserve">The weighted average and specific </w:t>
      </w:r>
      <w:r>
        <w:rPr>
          <w:u w:val="single"/>
          <w:sz w:val="19"/>
          <w:szCs w:val="19"/>
        </w:rPr>
        <w:t xml:space="preserve">                </w:t>
      </w:r>
      <w:r>
        <w:rPr>
          <w:sz w:val="19"/>
          <w:szCs w:val="19"/>
        </w:rPr>
        <w:t xml:space="preserve"> have their own </w:t>
      </w:r>
      <w:r>
        <w:rPr>
          <w:u w:val="single"/>
          <w:sz w:val="19"/>
          <w:szCs w:val="19"/>
        </w:rPr>
        <w:t xml:space="preserve">           </w:t>
      </w:r>
      <w:r>
        <w:rPr>
          <w:sz w:val="19"/>
          <w:szCs w:val="19"/>
        </w:rPr>
        <w:t xml:space="preserve">. The weighted average is simple, smooths price changes and is hard to </w:t>
      </w:r>
      <w:r>
        <w:rPr>
          <w:u w:val="single"/>
          <w:sz w:val="19"/>
          <w:szCs w:val="19"/>
        </w:rPr>
        <w:t xml:space="preserve">            </w:t>
      </w:r>
      <w:r>
        <w:rPr>
          <w:sz w:val="19"/>
          <w:szCs w:val="19"/>
        </w:rPr>
        <w:t xml:space="preserve">, but its results are neither fully current on the balance sheet nor on the income statement.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out-of-date   ·   trade-off   ·   shrinkage   ·   statements   ·   floor</w:t>
      </w:r>
    </w:p>
    <w:p>
      <w:pPr>
        <w:spacing w:before="36" w:after="36"/>
        <w:ind w:left="300"/>
      </w:pPr>
      <w:r>
        <w:rPr>
          <w:sz w:val="19"/>
          <w:szCs w:val="19"/>
        </w:rPr>
        <w:t xml:space="preserve">The main </w:t>
      </w:r>
      <w:r>
        <w:rPr>
          <w:u w:val="single"/>
          <w:sz w:val="19"/>
          <w:szCs w:val="19"/>
        </w:rPr>
        <w:t xml:space="preserve">           </w:t>
      </w:r>
      <w:r>
        <w:rPr>
          <w:sz w:val="19"/>
          <w:szCs w:val="19"/>
        </w:rPr>
        <w:t xml:space="preserve"> is between the two </w:t>
      </w:r>
      <w:r>
        <w:rPr>
          <w:u w:val="single"/>
          <w:sz w:val="19"/>
          <w:szCs w:val="19"/>
        </w:rPr>
        <w:t xml:space="preserve">            </w:t>
      </w:r>
      <w:r>
        <w:rPr>
          <w:sz w:val="19"/>
          <w:szCs w:val="19"/>
        </w:rPr>
        <w:t xml:space="preserve">. LIFO gives a more realistic income statement when prices change, but an </w:t>
      </w:r>
      <w:r>
        <w:rPr>
          <w:u w:val="single"/>
          <w:sz w:val="19"/>
          <w:szCs w:val="19"/>
        </w:rPr>
        <w:t xml:space="preserve">             </w:t>
      </w:r>
      <w:r>
        <w:rPr>
          <w:sz w:val="19"/>
          <w:szCs w:val="19"/>
        </w:rPr>
        <w:t xml:space="preserve"> balance sheet. FIFO gives a realistic balance sheet, but its income includes holding gains. The weighted average sits between them.</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shrinkage   ·   management   ·   floor   ·   overstates   ·   physical</w:t>
      </w:r>
    </w:p>
    <w:p>
      <w:pPr>
        <w:spacing w:before="36" w:after="36"/>
        <w:ind w:left="300"/>
      </w:pPr>
      <w:r>
        <w:rPr>
          <w:sz w:val="19"/>
          <w:szCs w:val="19"/>
        </w:rPr>
        <w:t xml:space="preserve">D. It needs the fewest records. A. it is not allowed under U.S. GAAP. B. it always </w:t>
      </w:r>
      <w:r>
        <w:rPr>
          <w:u w:val="single"/>
          <w:sz w:val="19"/>
          <w:szCs w:val="19"/>
        </w:rPr>
        <w:t xml:space="preserve">            </w:t>
      </w:r>
      <w:r>
        <w:rPr>
          <w:sz w:val="19"/>
          <w:szCs w:val="19"/>
        </w:rPr>
        <w:t xml:space="preserve"> income. C. it ignores the </w:t>
      </w:r>
      <w:r>
        <w:rPr>
          <w:u w:val="single"/>
          <w:sz w:val="19"/>
          <w:szCs w:val="19"/>
        </w:rPr>
        <w:t xml:space="preserve">           </w:t>
      </w:r>
      <w:r>
        <w:rPr>
          <w:sz w:val="19"/>
          <w:szCs w:val="19"/>
        </w:rPr>
        <w:t xml:space="preserve"> flow of goods. D. </w:t>
      </w:r>
      <w:r>
        <w:rPr>
          <w:u w:val="single"/>
          <w:sz w:val="19"/>
          <w:szCs w:val="19"/>
        </w:rPr>
        <w:t xml:space="preserve">            </w:t>
      </w:r>
      <w:r>
        <w:rPr>
          <w:sz w:val="19"/>
          <w:szCs w:val="19"/>
        </w:rPr>
        <w:t xml:space="preserve"> can choose which units to sell and so change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Advantages and disadvantages of the methods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7353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44"/>
        <w:gridCol w:w="2167"/>
        <w:gridCol w:w="2348"/>
        <w:gridCol w:w="1288"/>
        <w:gridCol w:w="205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Criterion — the book’s own table</w:t>
            </w:r>
          </w:p>
        </w:tc>
      </w:tr>
      <w:tr>
        <w:tc>
          <w:tcPr>
            <w:tcW w:type="pct" w:w="908"/>
            <w:tcMar>
              <w:top w:type="dxa" w:w="50"/>
              <w:left w:type="dxa" w:w="110"/>
              <w:bottom w:type="dxa" w:w="50"/>
              <w:right w:type="dxa" w:w="110"/>
            </w:tcMar>
          </w:tcPr>
          <w:p>
            <w:pPr>
              <w:spacing w:before="26" w:after="26"/>
            </w:pPr>
            <w:r>
              <w:rPr>
                <w:b/>
                <w:bCs/>
                <w:color w:val="353A7C"/>
                <w:sz w:val="15"/>
                <w:szCs w:val="15"/>
              </w:rPr>
              <w:t xml:space="preserve">Criterion</w:t>
            </w:r>
          </w:p>
        </w:tc>
        <w:tc>
          <w:tcPr>
            <w:tcW w:type="pct" w:w="1129"/>
            <w:tcMar>
              <w:top w:type="dxa" w:w="50"/>
              <w:left w:type="dxa" w:w="110"/>
              <w:bottom w:type="dxa" w:w="50"/>
              <w:right w:type="dxa" w:w="110"/>
            </w:tcMar>
          </w:tcPr>
          <w:p>
            <w:pPr>
              <w:spacing w:before="26" w:after="26"/>
            </w:pPr>
            <w:r>
              <w:rPr>
                <w:b/>
                <w:bCs/>
                <w:color w:val="353A7C"/>
                <w:sz w:val="15"/>
                <w:szCs w:val="15"/>
              </w:rPr>
              <w:t xml:space="preserve">FIFO</w:t>
            </w:r>
          </w:p>
        </w:tc>
        <w:tc>
          <w:tcPr>
            <w:tcW w:type="pct" w:w="1223"/>
            <w:tcMar>
              <w:top w:type="dxa" w:w="50"/>
              <w:left w:type="dxa" w:w="110"/>
              <w:bottom w:type="dxa" w:w="50"/>
              <w:right w:type="dxa" w:w="110"/>
            </w:tcMar>
          </w:tcPr>
          <w:p>
            <w:pPr>
              <w:spacing w:before="26" w:after="26"/>
            </w:pPr>
            <w:r>
              <w:rPr>
                <w:b/>
                <w:bCs/>
                <w:color w:val="353A7C"/>
                <w:sz w:val="15"/>
                <w:szCs w:val="15"/>
              </w:rPr>
              <w:t xml:space="preserve">LIFO</w:t>
            </w:r>
          </w:p>
        </w:tc>
        <w:tc>
          <w:tcPr>
            <w:tcW w:type="pct" w:w="671"/>
            <w:tcMar>
              <w:top w:type="dxa" w:w="50"/>
              <w:left w:type="dxa" w:w="110"/>
              <w:bottom w:type="dxa" w:w="50"/>
              <w:right w:type="dxa" w:w="110"/>
            </w:tcMar>
          </w:tcPr>
          <w:p>
            <w:pPr>
              <w:spacing w:before="26" w:after="26"/>
            </w:pPr>
            <w:r>
              <w:rPr>
                <w:b/>
                <w:bCs/>
                <w:color w:val="353A7C"/>
                <w:sz w:val="15"/>
                <w:szCs w:val="15"/>
              </w:rPr>
              <w:t xml:space="preserve">Weighted average</w:t>
            </w:r>
          </w:p>
        </w:tc>
        <w:tc>
          <w:tcPr>
            <w:tcW w:type="pct" w:w="1069"/>
            <w:tcMar>
              <w:top w:type="dxa" w:w="50"/>
              <w:left w:type="dxa" w:w="110"/>
              <w:bottom w:type="dxa" w:w="50"/>
              <w:right w:type="dxa" w:w="110"/>
            </w:tcMar>
          </w:tcPr>
          <w:p>
            <w:pPr>
              <w:spacing w:before="26" w:after="26"/>
            </w:pPr>
            <w:r>
              <w:rPr>
                <w:b/>
                <w:bCs/>
                <w:color w:val="353A7C"/>
                <w:sz w:val="15"/>
                <w:szCs w:val="15"/>
              </w:rPr>
              <w:t xml:space="preserve">Specific identification</w:t>
            </w:r>
          </w:p>
        </w:tc>
      </w:tr>
      <w:tr>
        <w:tc>
          <w:tcPr>
            <w:tcW w:type="pct" w:w="908"/>
            <w:tcMar>
              <w:top w:type="dxa" w:w="50"/>
              <w:left w:type="dxa" w:w="110"/>
              <w:bottom w:type="dxa" w:w="50"/>
              <w:right w:type="dxa" w:w="110"/>
            </w:tcMar>
          </w:tcPr>
          <w:p>
            <w:pPr>
              <w:spacing w:before="26" w:after="26"/>
            </w:pPr>
            <w:r>
              <w:rPr>
                <w:color w:val="232733"/>
                <w:sz w:val="16"/>
                <w:szCs w:val="16"/>
              </w:rPr>
              <w:t xml:space="preserve">Balance sheet (inventory)</w:t>
            </w:r>
          </w:p>
        </w:tc>
        <w:tc>
          <w:tcPr>
            <w:tcW w:type="pct" w:w="1129"/>
            <w:tcMar>
              <w:top w:type="dxa" w:w="50"/>
              <w:left w:type="dxa" w:w="110"/>
              <w:bottom w:type="dxa" w:w="50"/>
              <w:right w:type="dxa" w:w="110"/>
            </w:tcMar>
          </w:tcPr>
          <w:p>
            <w:pPr>
              <w:spacing w:before="26" w:after="26"/>
            </w:pPr>
            <w:r>
              <w:rPr>
                <w:color w:val="232733"/>
                <w:sz w:val="16"/>
                <w:szCs w:val="16"/>
              </w:rPr>
              <w:t xml:space="preserve">Close to current cost</w:t>
            </w:r>
          </w:p>
        </w:tc>
        <w:tc>
          <w:tcPr>
            <w:tcW w:type="pct" w:w="1223"/>
            <w:tcMar>
              <w:top w:type="dxa" w:w="50"/>
              <w:left w:type="dxa" w:w="110"/>
              <w:bottom w:type="dxa" w:w="50"/>
              <w:right w:type="dxa" w:w="110"/>
            </w:tcMar>
          </w:tcPr>
          <w:p>
            <w:pPr>
              <w:spacing w:before="26" w:after="26"/>
            </w:pPr>
            <w:r>
              <w:rPr>
                <w:color w:val="232733"/>
                <w:sz w:val="16"/>
                <w:szCs w:val="16"/>
              </w:rPr>
              <w:t xml:space="preserve">Old costs; can be far out of date</w:t>
            </w:r>
          </w:p>
        </w:tc>
        <w:tc>
          <w:tcPr>
            <w:tcW w:type="pct" w:w="671"/>
            <w:tcMar>
              <w:top w:type="dxa" w:w="50"/>
              <w:left w:type="dxa" w:w="110"/>
              <w:bottom w:type="dxa" w:w="50"/>
              <w:right w:type="dxa" w:w="110"/>
            </w:tcMar>
          </w:tcPr>
          <w:p>
            <w:pPr>
              <w:spacing w:before="26" w:after="26"/>
            </w:pPr>
            <w:r>
              <w:rPr>
                <w:color w:val="232733"/>
                <w:sz w:val="16"/>
                <w:szCs w:val="16"/>
              </w:rPr>
              <w:t xml:space="preserve">Between the two</w:t>
            </w:r>
          </w:p>
        </w:tc>
        <w:tc>
          <w:tcPr>
            <w:tcW w:type="pct" w:w="1069"/>
            <w:tcMar>
              <w:top w:type="dxa" w:w="50"/>
              <w:left w:type="dxa" w:w="110"/>
              <w:bottom w:type="dxa" w:w="50"/>
              <w:right w:type="dxa" w:w="110"/>
            </w:tcMar>
          </w:tcPr>
          <w:p>
            <w:pPr>
              <w:spacing w:before="26" w:after="26"/>
            </w:pPr>
            <w:r>
              <w:rPr>
                <w:color w:val="232733"/>
                <w:sz w:val="16"/>
                <w:szCs w:val="16"/>
              </w:rPr>
              <w:t xml:space="preserve">Actual cost of each item</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Includes holding gains when prices rise</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Matches current costs with revenues</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Smooths price changes</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Exact matching</w:t>
            </w:r>
          </w:p>
        </w:tc>
      </w:tr>
      <w:tr>
        <w:tc>
          <w:tcPr>
            <w:tcW w:type="pct" w:w="908"/>
            <w:tcMar>
              <w:top w:type="dxa" w:w="50"/>
              <w:left w:type="dxa" w:w="110"/>
              <w:bottom w:type="dxa" w:w="50"/>
              <w:right w:type="dxa" w:w="110"/>
            </w:tcMar>
          </w:tcPr>
          <w:p>
            <w:pPr>
              <w:spacing w:before="26" w:after="26"/>
            </w:pPr>
            <w:r>
              <w:rPr>
                <w:color w:val="232733"/>
                <w:sz w:val="16"/>
                <w:szCs w:val="16"/>
              </w:rPr>
              <w:t xml:space="preserve">Taxes when prices rise</w:t>
            </w:r>
          </w:p>
        </w:tc>
        <w:tc>
          <w:tcPr>
            <w:tcW w:type="pct" w:w="1129"/>
            <w:tcMar>
              <w:top w:type="dxa" w:w="50"/>
              <w:left w:type="dxa" w:w="110"/>
              <w:bottom w:type="dxa" w:w="50"/>
              <w:right w:type="dxa" w:w="110"/>
            </w:tcMar>
          </w:tcPr>
          <w:p>
            <w:pPr>
              <w:spacing w:before="26" w:after="26"/>
            </w:pPr>
            <w:r>
              <w:rPr>
                <w:color w:val="232733"/>
                <w:sz w:val="16"/>
                <w:szCs w:val="16"/>
              </w:rPr>
              <w:t xml:space="preserve">Highest</w:t>
            </w:r>
          </w:p>
        </w:tc>
        <w:tc>
          <w:tcPr>
            <w:tcW w:type="pct" w:w="1223"/>
            <w:tcMar>
              <w:top w:type="dxa" w:w="50"/>
              <w:left w:type="dxa" w:w="110"/>
              <w:bottom w:type="dxa" w:w="50"/>
              <w:right w:type="dxa" w:w="110"/>
            </w:tcMar>
          </w:tcPr>
          <w:p>
            <w:pPr>
              <w:spacing w:before="26" w:after="26"/>
            </w:pPr>
            <w:r>
              <w:rPr>
                <w:color w:val="232733"/>
                <w:sz w:val="16"/>
                <w:szCs w:val="16"/>
              </w:rPr>
              <w:t xml:space="preserve">Lowest (tax deferral)</w:t>
            </w:r>
          </w:p>
        </w:tc>
        <w:tc>
          <w:tcPr>
            <w:tcW w:type="pct" w:w="671"/>
            <w:tcMar>
              <w:top w:type="dxa" w:w="50"/>
              <w:left w:type="dxa" w:w="110"/>
              <w:bottom w:type="dxa" w:w="50"/>
              <w:right w:type="dxa" w:w="110"/>
            </w:tcMar>
          </w:tcPr>
          <w:p>
            <w:pPr>
              <w:spacing w:before="26" w:after="26"/>
            </w:pPr>
            <w:r>
              <w:rPr>
                <w:color w:val="232733"/>
                <w:sz w:val="16"/>
                <w:szCs w:val="16"/>
              </w:rPr>
              <w:t xml:space="preserve">Between the two</w:t>
            </w:r>
          </w:p>
        </w:tc>
        <w:tc>
          <w:tcPr>
            <w:tcW w:type="pct" w:w="1069"/>
            <w:tcMar>
              <w:top w:type="dxa" w:w="50"/>
              <w:left w:type="dxa" w:w="110"/>
              <w:bottom w:type="dxa" w:w="50"/>
              <w:right w:type="dxa" w:w="110"/>
            </w:tcMar>
          </w:tcPr>
          <w:p>
            <w:pPr>
              <w:spacing w:before="26" w:after="26"/>
            </w:pPr>
            <w:r>
              <w:rPr>
                <w:color w:val="232733"/>
                <w:sz w:val="16"/>
                <w:szCs w:val="16"/>
              </w:rPr>
              <w:t xml:space="preserve">Depends on items sold</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Allowed under IFRS?</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Yes</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No</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Yes</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Yes (required for unique items)</w:t>
            </w:r>
          </w:p>
        </w:tc>
      </w:tr>
      <w:tr>
        <w:tc>
          <w:tcPr>
            <w:tcW w:type="pct" w:w="908"/>
            <w:tcMar>
              <w:top w:type="dxa" w:w="50"/>
              <w:left w:type="dxa" w:w="110"/>
              <w:bottom w:type="dxa" w:w="50"/>
              <w:right w:type="dxa" w:w="110"/>
            </w:tcMar>
          </w:tcPr>
          <w:p>
            <w:pPr>
              <w:spacing w:before="26" w:after="26"/>
            </w:pPr>
            <w:r>
              <w:rPr>
                <w:color w:val="232733"/>
                <w:sz w:val="16"/>
                <w:szCs w:val="16"/>
              </w:rPr>
              <w:t xml:space="preserve">Risk of manipulation</w:t>
            </w:r>
          </w:p>
        </w:tc>
        <w:tc>
          <w:tcPr>
            <w:tcW w:type="pct" w:w="1129"/>
            <w:tcMar>
              <w:top w:type="dxa" w:w="50"/>
              <w:left w:type="dxa" w:w="110"/>
              <w:bottom w:type="dxa" w:w="50"/>
              <w:right w:type="dxa" w:w="110"/>
            </w:tcMar>
          </w:tcPr>
          <w:p>
            <w:pPr>
              <w:spacing w:before="26" w:after="26"/>
            </w:pPr>
            <w:r>
              <w:rPr>
                <w:color w:val="232733"/>
                <w:sz w:val="16"/>
                <w:szCs w:val="16"/>
              </w:rPr>
              <w:t xml:space="preserve">Low</w:t>
            </w:r>
          </w:p>
        </w:tc>
        <w:tc>
          <w:tcPr>
            <w:tcW w:type="pct" w:w="1223"/>
            <w:tcMar>
              <w:top w:type="dxa" w:w="50"/>
              <w:left w:type="dxa" w:w="110"/>
              <w:bottom w:type="dxa" w:w="50"/>
              <w:right w:type="dxa" w:w="110"/>
            </w:tcMar>
          </w:tcPr>
          <w:p>
            <w:pPr>
              <w:spacing w:before="26" w:after="26"/>
            </w:pPr>
            <w:r>
              <w:rPr>
                <w:color w:val="232733"/>
                <w:sz w:val="16"/>
                <w:szCs w:val="16"/>
              </w:rPr>
              <w:t xml:space="preserve">Year-end purchases; liquidations</w:t>
            </w:r>
          </w:p>
        </w:tc>
        <w:tc>
          <w:tcPr>
            <w:tcW w:type="pct" w:w="671"/>
            <w:tcMar>
              <w:top w:type="dxa" w:w="50"/>
              <w:left w:type="dxa" w:w="110"/>
              <w:bottom w:type="dxa" w:w="50"/>
              <w:right w:type="dxa" w:w="110"/>
            </w:tcMar>
          </w:tcPr>
          <w:p>
            <w:pPr>
              <w:spacing w:before="26" w:after="26"/>
            </w:pPr>
            <w:r>
              <w:rPr>
                <w:color w:val="232733"/>
                <w:sz w:val="16"/>
                <w:szCs w:val="16"/>
              </w:rPr>
              <w:t xml:space="preserve">Low</w:t>
            </w:r>
          </w:p>
        </w:tc>
        <w:tc>
          <w:tcPr>
            <w:tcW w:type="pct" w:w="1069"/>
            <w:tcMar>
              <w:top w:type="dxa" w:w="50"/>
              <w:left w:type="dxa" w:w="110"/>
              <w:bottom w:type="dxa" w:w="50"/>
              <w:right w:type="dxa" w:w="110"/>
            </w:tcMar>
          </w:tcPr>
          <w:p>
            <w:pPr>
              <w:spacing w:before="26" w:after="26"/>
            </w:pPr>
            <w:r>
              <w:rPr>
                <w:color w:val="232733"/>
                <w:sz w:val="16"/>
                <w:szCs w:val="16"/>
              </w:rPr>
              <w:t xml:space="preserve">High for identical items</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Cost of records</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Moderate</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Higher (layers, conformity)</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Low</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High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criterion does the book pair with “Close to current cost”?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Balance sheet (inventory)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Allowed under IFRS?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Risk of manipulation</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weighted average. Every item belongs to exactly one group.</w:t>
            </w:r>
          </w:p>
        </w:tc>
      </w:tr>
    </w:tbl>
    <w:p>
      <w:pPr>
        <w:spacing w:before="20" w:after="40"/>
      </w:pPr>
      <w:r>
        <w:rPr>
          <w:color w:val="6B7280"/>
          <w:sz w:val="16"/>
          <w:szCs w:val="16"/>
        </w:rPr>
        <w:t xml:space="preserve">the items:  </w:t>
      </w:r>
      <w:r>
        <w:rPr>
          <w:sz w:val="17"/>
          <w:szCs w:val="17"/>
        </w:rPr>
        <w:t xml:space="preserve">Balance sheet (inventory)   ·   Income statement   ·   Taxes when prices rise   ·   Allowed under IFRS?   ·   Risk of manipulation   ·   Cost of records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Between the two</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Low</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Smooths price changes</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Yes</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1"/>
        <w:gridCol w:w="1560"/>
        <w:gridCol w:w="2442"/>
        <w:gridCol w:w="1165"/>
        <w:gridCol w:w="1853"/>
      </w:tblGrid>
      <w:tr>
        <w:tc>
          <w:tcPr>
            <w:tcW w:type="pct" w:w="1344"/>
            <w:shd w:fill="353A7C" w:val="clear"/>
            <w:tcMar>
              <w:top w:type="dxa" w:w="50"/>
              <w:left w:type="dxa" w:w="110"/>
              <w:bottom w:type="dxa" w:w="50"/>
              <w:right w:type="dxa" w:w="110"/>
            </w:tcMar>
          </w:tcPr>
          <w:p>
            <w:pPr>
              <w:spacing w:before="34" w:after="34"/>
            </w:pPr>
            <w:r>
              <w:rPr>
                <w:b/>
                <w:bCs/>
                <w:color w:val="FFFFFF"/>
                <w:sz w:val="15"/>
                <w:szCs w:val="15"/>
              </w:rPr>
              <w:t xml:space="preserve">Criterion</w:t>
            </w:r>
          </w:p>
        </w:tc>
        <w:tc>
          <w:tcPr>
            <w:tcW w:type="pct" w:w="812"/>
            <w:shd w:fill="353A7C" w:val="clear"/>
            <w:tcMar>
              <w:top w:type="dxa" w:w="50"/>
              <w:left w:type="dxa" w:w="110"/>
              <w:bottom w:type="dxa" w:w="50"/>
              <w:right w:type="dxa" w:w="110"/>
            </w:tcMar>
          </w:tcPr>
          <w:p>
            <w:pPr>
              <w:spacing w:before="34" w:after="34"/>
            </w:pPr>
            <w:r>
              <w:rPr>
                <w:b/>
                <w:bCs/>
                <w:color w:val="FFFFFF"/>
                <w:sz w:val="15"/>
                <w:szCs w:val="15"/>
              </w:rPr>
              <w:t xml:space="preserve">FIFO</w:t>
            </w:r>
          </w:p>
        </w:tc>
        <w:tc>
          <w:tcPr>
            <w:tcW w:type="pct" w:w="1272"/>
            <w:shd w:fill="353A7C" w:val="clear"/>
            <w:tcMar>
              <w:top w:type="dxa" w:w="50"/>
              <w:left w:type="dxa" w:w="110"/>
              <w:bottom w:type="dxa" w:w="50"/>
              <w:right w:type="dxa" w:w="110"/>
            </w:tcMar>
          </w:tcPr>
          <w:p>
            <w:pPr>
              <w:spacing w:before="34" w:after="34"/>
            </w:pPr>
            <w:r>
              <w:rPr>
                <w:b/>
                <w:bCs/>
                <w:color w:val="FFFFFF"/>
                <w:sz w:val="15"/>
                <w:szCs w:val="15"/>
              </w:rPr>
              <w:t xml:space="preserve">LIFO</w:t>
            </w:r>
          </w:p>
        </w:tc>
        <w:tc>
          <w:tcPr>
            <w:tcW w:type="pct" w:w="607"/>
            <w:shd w:fill="353A7C" w:val="clear"/>
            <w:tcMar>
              <w:top w:type="dxa" w:w="50"/>
              <w:left w:type="dxa" w:w="110"/>
              <w:bottom w:type="dxa" w:w="50"/>
              <w:right w:type="dxa" w:w="110"/>
            </w:tcMar>
          </w:tcPr>
          <w:p>
            <w:pPr>
              <w:spacing w:before="34" w:after="34"/>
            </w:pPr>
            <w:r>
              <w:rPr>
                <w:b/>
                <w:bCs/>
                <w:color w:val="FFFFFF"/>
                <w:sz w:val="15"/>
                <w:szCs w:val="15"/>
              </w:rPr>
              <w:t xml:space="preserve">Weighted average</w:t>
            </w:r>
          </w:p>
        </w:tc>
        <w:tc>
          <w:tcPr>
            <w:tcW w:type="pct" w:w="965"/>
            <w:shd w:fill="353A7C" w:val="clear"/>
            <w:tcMar>
              <w:top w:type="dxa" w:w="50"/>
              <w:left w:type="dxa" w:w="110"/>
              <w:bottom w:type="dxa" w:w="50"/>
              <w:right w:type="dxa" w:w="110"/>
            </w:tcMar>
          </w:tcPr>
          <w:p>
            <w:pPr>
              <w:spacing w:before="34" w:after="34"/>
            </w:pPr>
            <w:r>
              <w:rPr>
                <w:b/>
                <w:bCs/>
                <w:color w:val="FFFFFF"/>
                <w:sz w:val="15"/>
                <w:szCs w:val="15"/>
              </w:rPr>
              <w:t xml:space="preserve">Specific identification</w:t>
            </w:r>
          </w:p>
        </w:tc>
      </w:tr>
      <w:tr>
        <w:tc>
          <w:tcPr>
            <w:tcW w:type="pct" w:w="1344"/>
            <w:tcMar>
              <w:top w:type="dxa" w:w="50"/>
              <w:left w:type="dxa" w:w="110"/>
              <w:bottom w:type="dxa" w:w="50"/>
              <w:right w:type="dxa" w:w="110"/>
            </w:tcMar>
          </w:tcPr>
          <w:p>
            <w:pPr>
              <w:spacing w:before="32" w:after="32"/>
            </w:pPr>
            <w:r>
              <w:rPr>
                <w:sz w:val="16"/>
                <w:szCs w:val="16"/>
              </w:rPr>
              <w:t xml:space="preserve">Balance sheet (inventory)</w:t>
            </w:r>
          </w:p>
        </w:tc>
        <w:tc>
          <w:tcPr>
            <w:tcW w:type="pct" w:w="812"/>
            <w:tcMar>
              <w:top w:type="dxa" w:w="50"/>
              <w:left w:type="dxa" w:w="110"/>
              <w:bottom w:type="dxa" w:w="50"/>
              <w:right w:type="dxa" w:w="110"/>
            </w:tcMar>
          </w:tcPr>
          <w:p>
            <w:pPr>
              <w:spacing w:before="32" w:after="32"/>
            </w:pPr>
            <w:r>
              <w:rPr>
                <w:sz w:val="16"/>
                <w:szCs w:val="16"/>
              </w:rPr>
              <w:t xml:space="preserve">Close to current cost</w:t>
            </w:r>
          </w:p>
        </w:tc>
        <w:tc>
          <w:tcPr>
            <w:tcW w:type="pct" w:w="1272"/>
            <w:tcMar>
              <w:top w:type="dxa" w:w="50"/>
              <w:left w:type="dxa" w:w="110"/>
              <w:bottom w:type="dxa" w:w="50"/>
              <w:right w:type="dxa" w:w="110"/>
            </w:tcMar>
          </w:tcPr>
          <w:p>
            <w:pPr>
              <w:spacing w:before="32" w:after="32"/>
            </w:pPr>
            <w:r>
              <w:rPr>
                <w:sz w:val="16"/>
                <w:szCs w:val="16"/>
              </w:rPr>
              <w:t xml:space="preserve">Old costs; can be far out of date</w:t>
            </w:r>
          </w:p>
        </w:tc>
        <w:tc>
          <w:tcPr>
            <w:tcW w:type="pct" w:w="607"/>
            <w:tcMar>
              <w:top w:type="dxa" w:w="50"/>
              <w:left w:type="dxa" w:w="110"/>
              <w:bottom w:type="dxa" w:w="50"/>
              <w:right w:type="dxa" w:w="110"/>
            </w:tcMar>
          </w:tcPr>
          <w:p>
            <w:pPr>
              <w:spacing w:before="32" w:after="32"/>
            </w:pPr>
            <w:r>
              <w:rPr>
                <w:sz w:val="16"/>
                <w:szCs w:val="16"/>
              </w:rPr>
              <w:t xml:space="preserve">Between the two</w:t>
            </w:r>
          </w:p>
        </w:tc>
        <w:tc>
          <w:tcPr>
            <w:tcW w:type="pct" w:w="965"/>
            <w:tcMar>
              <w:top w:type="dxa" w:w="50"/>
              <w:left w:type="dxa" w:w="110"/>
              <w:bottom w:type="dxa" w:w="50"/>
              <w:right w:type="dxa" w:w="110"/>
            </w:tcMar>
          </w:tcPr>
          <w:p>
            <w:pPr>
              <w:spacing w:before="32" w:after="32"/>
            </w:pPr>
            <w:r>
              <w:rPr>
                <w:sz w:val="16"/>
                <w:szCs w:val="16"/>
              </w:rPr>
              <w:t xml:space="preserve">Actual cost of each item</w:t>
            </w:r>
          </w:p>
        </w:tc>
      </w:tr>
      <w:tr>
        <w:tc>
          <w:tcPr>
            <w:tcW w:type="pct" w:w="1344"/>
            <w:shd w:fill="FBFAF6" w:val="clear"/>
            <w:tcMar>
              <w:top w:type="dxa" w:w="50"/>
              <w:left w:type="dxa" w:w="110"/>
              <w:bottom w:type="dxa" w:w="50"/>
              <w:right w:type="dxa" w:w="110"/>
            </w:tcMar>
          </w:tcPr>
          <w:p>
            <w:pPr>
              <w:spacing w:before="32" w:after="32"/>
            </w:pPr>
            <w:r>
              <w:rPr>
                <w:sz w:val="16"/>
                <w:szCs w:val="16"/>
              </w:rPr>
              <w:t xml:space="preserve">Income statement</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tcMar>
              <w:top w:type="dxa" w:w="50"/>
              <w:left w:type="dxa" w:w="110"/>
              <w:bottom w:type="dxa" w:w="50"/>
              <w:right w:type="dxa" w:w="110"/>
            </w:tcMar>
          </w:tcPr>
          <w:p>
            <w:pPr>
              <w:spacing w:before="32" w:after="32"/>
            </w:pPr>
            <w:r>
              <w:rPr>
                <w:sz w:val="16"/>
                <w:szCs w:val="16"/>
              </w:rPr>
              <w:t xml:space="preserve">Taxes when prices rise</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shd w:fill="FBFAF6" w:val="clear"/>
            <w:tcMar>
              <w:top w:type="dxa" w:w="50"/>
              <w:left w:type="dxa" w:w="110"/>
              <w:bottom w:type="dxa" w:w="50"/>
              <w:right w:type="dxa" w:w="110"/>
            </w:tcMar>
          </w:tcPr>
          <w:p>
            <w:pPr>
              <w:spacing w:before="32" w:after="32"/>
            </w:pPr>
            <w:r>
              <w:rPr>
                <w:sz w:val="16"/>
                <w:szCs w:val="16"/>
              </w:rPr>
              <w:t xml:space="preserve">Allowed under IFRS?</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tcMar>
              <w:top w:type="dxa" w:w="50"/>
              <w:left w:type="dxa" w:w="110"/>
              <w:bottom w:type="dxa" w:w="50"/>
              <w:right w:type="dxa" w:w="110"/>
            </w:tcMar>
          </w:tcPr>
          <w:p>
            <w:pPr>
              <w:spacing w:before="32" w:after="32"/>
            </w:pPr>
            <w:r>
              <w:rPr>
                <w:sz w:val="16"/>
                <w:szCs w:val="16"/>
              </w:rPr>
              <w:t xml:space="preserve">Risk of manipulation</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shd w:fill="FBFAF6" w:val="clear"/>
            <w:tcMar>
              <w:top w:type="dxa" w:w="50"/>
              <w:left w:type="dxa" w:w="110"/>
              <w:bottom w:type="dxa" w:w="50"/>
              <w:right w:type="dxa" w:w="110"/>
            </w:tcMar>
          </w:tcPr>
          <w:p>
            <w:pPr>
              <w:spacing w:before="32" w:after="32"/>
            </w:pPr>
            <w:r>
              <w:rPr>
                <w:sz w:val="16"/>
                <w:szCs w:val="16"/>
              </w:rPr>
              <w:t xml:space="preserve">Cost of records</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retailer's markup is 25% on cost. What gross profit rate on sales should it use in the gross profit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33.3%</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replacement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مجمل الربح</w:t>
            </w:r>
          </w:p>
        </w:tc>
      </w:tr>
      <w:tr>
        <w:tc>
          <w:tcPr>
            <w:tcW w:type="pct" w:w="2600"/>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0"/>
            <w:tcMar>
              <w:top w:type="dxa" w:w="50"/>
              <w:left w:type="dxa" w:w="110"/>
              <w:bottom w:type="dxa" w:w="50"/>
              <w:right w:type="dxa" w:w="110"/>
            </w:tcMar>
          </w:tcPr>
          <w:p>
            <w:pPr>
              <w:spacing w:before="26" w:after="26"/>
            </w:pPr>
            <w:r>
              <w:rPr>
                <w:color w:val="232733"/>
                <w:sz w:val="16"/>
                <w:szCs w:val="16"/>
              </w:rPr>
              <w:t xml:space="preserve">التزام شراء</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replacement cost  ·  gross profit method  ·  purchase commitment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8.4 · Advantages and disadvantages of the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identification · strengths · manipulate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Yes: Allowed under IFRS?</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trade-off · statements · out-of-date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Income statement: Includes holding gains when prices rise · Matches current costs with revenues · Smooths price changes · Exact matching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overstates · physical · management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Taxes when prices rise: Highest · Lowest (tax deferral) · Between the two · Depends on items sold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Allowed under IFRS?: Yes · No · Yes · Yes (required for unique items)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Risk of manipulation: Low · Year-end purchases; liquidations · Low · High for identical items</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Between the two: Balance sheet (inventory), Taxes when prices rise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Cost of records: Moderate · Higher (layers, conformity) · Low · High</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No method is best in every situation. Each one is strong on some goals and weak on others. Figure F08-08 compares them. Read it with two questions in mind: which statement does the method make more useful, and what does it cost the company?</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Low: Risk of manipulation, Cost of records</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Smooths price changes: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weighted average and specific identification have their own strengths. The weighted average is simple, smooths price changes and is hard to manipulate, but its results are neither fully current on the balance sheet nor on the income statement.”</w:t>
      </w:r>
    </w:p>
    <w:p>
      <w:pPr>
        <w:spacing w:after="18"/>
        <w:ind w:left="300" w:hanging="300"/>
      </w:pPr>
      <w:r>
        <w:rPr>
          <w:b/>
          <w:bCs/>
          <w:color w:val="8186EF"/>
          <w:sz w:val="16"/>
          <w:szCs w:val="16"/>
        </w:rPr>
        <w:t xml:space="preserve">2  </w:t>
      </w:r>
      <w:r>
        <w:rPr>
          <w:sz w:val="16"/>
          <w:szCs w:val="16"/>
        </w:rPr>
        <w:t xml:space="preserve">The book writes: “The main trade-off is between the two statements. LIFO gives a more realistic income statement when prices change, but an out-of-date balance sheet. FIFO gives a realistic balance sheet, but its income includes holding gains. The weighted average sits between them.”</w:t>
      </w:r>
    </w:p>
    <w:p>
      <w:pPr>
        <w:spacing w:after="18"/>
        <w:ind w:left="300" w:hanging="300"/>
      </w:pPr>
      <w:r>
        <w:rPr>
          <w:b/>
          <w:bCs/>
          <w:color w:val="8186EF"/>
          <w:sz w:val="16"/>
          <w:szCs w:val="16"/>
        </w:rPr>
        <w:t xml:space="preserve">3  </w:t>
      </w:r>
      <w:r>
        <w:rPr>
          <w:sz w:val="16"/>
          <w:szCs w:val="16"/>
        </w:rPr>
        <w:t xml:space="preserve">The book writes: “D. It needs the fewest records. A. it is not allowed under U.S. GAAP. B. it always overstates income. C. it ignores the physical flow of goods. D. management can choose which units to sell and so change income.”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Balance sheet (inventory) with “Close to current cost”.</w:t>
      </w:r>
    </w:p>
    <w:p>
      <w:pPr>
        <w:spacing w:after="18"/>
        <w:ind w:left="300" w:hanging="300"/>
      </w:pPr>
      <w:r>
        <w:rPr>
          <w:b/>
          <w:bCs/>
          <w:color w:val="8186EF"/>
          <w:sz w:val="16"/>
          <w:szCs w:val="16"/>
        </w:rPr>
        <w:t xml:space="preserve">15  </w:t>
      </w:r>
      <w:r>
        <w:rPr>
          <w:sz w:val="16"/>
          <w:szCs w:val="16"/>
        </w:rPr>
        <w:t xml:space="preserve">Gross profit rate = markup ÷ (1 + markup) = 0.25 ÷ 1.25. A is wrong: This uses the markup on cost as the margin on sales. B is wrong: This divides by (1 − markup) instead of (1 + markup).</w:t>
      </w:r>
    </w:p>
    <w:p>
      <w:pPr>
        <w:spacing w:after="18"/>
        <w:ind w:left="300" w:hanging="300"/>
      </w:pPr>
      <w:r>
        <w:rPr>
          <w:b/>
          <w:bCs/>
          <w:color w:val="8186EF"/>
          <w:sz w:val="16"/>
          <w:szCs w:val="16"/>
        </w:rPr>
        <w:t xml:space="preserve">16  </w:t>
      </w:r>
      <w:r>
        <w:rPr>
          <w:sz w:val="16"/>
          <w:szCs w:val="16"/>
        </w:rPr>
        <w:t xml:space="preserve">Every cycle settles one rule and shows where it comes from.</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9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8.5</w:t>
      </w:r>
    </w:p>
    <w:p>
      <w:pPr>
        <w:spacing w:after="8"/>
      </w:pPr>
      <w:r>
        <w:rPr>
          <w:color w:val="23265A"/>
          <w:sz w:val="22"/>
          <w:szCs w:val="22"/>
        </w:rPr>
        <w:t xml:space="preserve">Recommending a method</w:t>
      </w:r>
    </w:p>
    <w:p>
      <w:pPr>
        <w:spacing w:after="130"/>
      </w:pPr>
      <w:r>
        <w:rPr>
          <w:color w:val="6B7280"/>
          <w:sz w:val="20"/>
          <w:szCs w:val="20"/>
        </w:rPr>
        <w:t xml:space="preserve">section 8.5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1"/>
        <w:gridCol w:w="3954"/>
        <w:gridCol w:w="37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6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5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7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69"/>
            <w:tcMar>
              <w:top w:type="dxa" w:w="50"/>
              <w:left w:type="dxa" w:w="110"/>
              <w:bottom w:type="dxa" w:w="50"/>
              <w:right w:type="dxa" w:w="110"/>
            </w:tcMar>
          </w:tcPr>
          <w:p>
            <w:pPr>
              <w:spacing w:before="26" w:after="26"/>
            </w:pPr>
            <w:r>
              <w:rPr>
                <w:color w:val="232733"/>
                <w:sz w:val="16"/>
                <w:szCs w:val="16"/>
              </w:rPr>
              <w:t xml:space="preserve">Recommending a method</w:t>
            </w:r>
          </w:p>
        </w:tc>
        <w:tc>
          <w:tcPr>
            <w:tcW w:type="pct" w:w="2059"/>
            <w:tcMar>
              <w:top w:type="dxa" w:w="50"/>
              <w:left w:type="dxa" w:w="110"/>
              <w:bottom w:type="dxa" w:w="50"/>
              <w:right w:type="dxa" w:w="110"/>
            </w:tcMar>
          </w:tcPr>
          <w:p>
            <w:pPr>
              <w:spacing w:before="26" w:after="26"/>
            </w:pPr>
            <w:r>
              <w:rPr>
                <w:color w:val="232733"/>
                <w:sz w:val="16"/>
                <w:szCs w:val="16"/>
              </w:rPr>
              <w:t xml:space="preserve">a figure to read · Product line</w:t>
            </w:r>
          </w:p>
        </w:tc>
        <w:tc>
          <w:tcPr>
            <w:tcW w:type="pct" w:w="197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6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59"/>
            <w:shd w:fill="FBFAF6" w:val="clear"/>
            <w:tcMar>
              <w:top w:type="dxa" w:w="50"/>
              <w:left w:type="dxa" w:w="110"/>
              <w:bottom w:type="dxa" w:w="50"/>
              <w:right w:type="dxa" w:w="110"/>
            </w:tcMar>
          </w:tcPr>
          <w:p>
            <w:pPr>
              <w:spacing w:before="26" w:after="26"/>
            </w:pPr>
            <w:r>
              <w:rPr>
                <w:color w:val="232733"/>
                <w:sz w:val="16"/>
                <w:szCs w:val="16"/>
              </w:rPr>
              <w:t xml:space="preserve">a figure to read · Product line · The English the exam uses, and what it translates</w:t>
            </w:r>
          </w:p>
        </w:tc>
        <w:tc>
          <w:tcPr>
            <w:tcW w:type="pct" w:w="197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write-down</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ceiling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identification   ·   liquidating   ·   manipulation   ·   ceiling   ·   markup</w:t>
      </w:r>
    </w:p>
    <w:p>
      <w:pPr>
        <w:spacing w:before="36" w:after="36"/>
        <w:ind w:left="300"/>
      </w:pPr>
      <w:r>
        <w:rPr>
          <w:sz w:val="19"/>
          <w:szCs w:val="19"/>
        </w:rPr>
        <w:t xml:space="preserve">If items are identical and sold in large volumes, specific </w:t>
      </w:r>
      <w:r>
        <w:rPr>
          <w:u w:val="single"/>
          <w:sz w:val="19"/>
          <w:szCs w:val="19"/>
        </w:rPr>
        <w:t xml:space="preserve">                </w:t>
      </w:r>
      <w:r>
        <w:rPr>
          <w:sz w:val="19"/>
          <w:szCs w:val="19"/>
        </w:rPr>
        <w:t xml:space="preserve"> is costly and open to </w:t>
      </w:r>
      <w:r>
        <w:rPr>
          <w:u w:val="single"/>
          <w:sz w:val="19"/>
          <w:szCs w:val="19"/>
        </w:rPr>
        <w:t xml:space="preserve">              </w:t>
      </w:r>
      <w:r>
        <w:rPr>
          <w:sz w:val="19"/>
          <w:szCs w:val="19"/>
        </w:rPr>
        <w:t xml:space="preserve">. If the company wants the U.S. tax benefit of LIFO, it must also report LIFO profits to investors, and it must avoid </w:t>
      </w:r>
      <w:r>
        <w:rPr>
          <w:u w:val="single"/>
          <w:sz w:val="19"/>
          <w:szCs w:val="19"/>
        </w:rPr>
        <w:t xml:space="preserve">             </w:t>
      </w:r>
      <w:r>
        <w:rPr>
          <w:sz w:val="19"/>
          <w:szCs w:val="19"/>
        </w:rPr>
        <w:t xml:space="preserve"> old layers.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conformity   ·   inventory   ·   markup   ·   reported</w:t>
      </w:r>
    </w:p>
    <w:p>
      <w:pPr>
        <w:spacing w:before="36" w:after="36"/>
        <w:ind w:left="300"/>
      </w:pPr>
      <w:r>
        <w:rPr>
          <w:sz w:val="19"/>
          <w:szCs w:val="19"/>
        </w:rPr>
        <w:t xml:space="preserve">LIFO would lower taxes while prices rise, but </w:t>
      </w:r>
      <w:r>
        <w:rPr>
          <w:u w:val="single"/>
          <w:sz w:val="19"/>
          <w:szCs w:val="19"/>
        </w:rPr>
        <w:t xml:space="preserve">            </w:t>
      </w:r>
      <w:r>
        <w:rPr>
          <w:sz w:val="19"/>
          <w:szCs w:val="19"/>
        </w:rPr>
        <w:t xml:space="preserve"> would lower </w:t>
      </w:r>
      <w:r>
        <w:rPr>
          <w:u w:val="single"/>
          <w:sz w:val="19"/>
          <w:szCs w:val="19"/>
        </w:rPr>
        <w:t xml:space="preserve">           </w:t>
      </w:r>
      <w:r>
        <w:rPr>
          <w:sz w:val="19"/>
          <w:szCs w:val="19"/>
        </w:rPr>
        <w:t xml:space="preserve"> profits too, and the balance sheet would show old costs. FIFO matches the physical flow and gives lenders a current </w:t>
      </w:r>
      <w:r>
        <w:rPr>
          <w:u w:val="single"/>
          <w:sz w:val="19"/>
          <w:szCs w:val="19"/>
        </w:rPr>
        <w:t xml:space="preserve">           </w:t>
      </w:r>
      <w:r>
        <w:rPr>
          <w:sz w:val="19"/>
          <w:szCs w:val="19"/>
        </w:rPr>
        <w:t xml:space="preserve"> amount, but taxes are higher.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reported   ·   markup   ·   management   ·   physical</w:t>
      </w:r>
    </w:p>
    <w:p>
      <w:pPr>
        <w:spacing w:before="36" w:after="36"/>
        <w:ind w:left="300"/>
      </w:pPr>
      <w:r>
        <w:rPr>
          <w:sz w:val="19"/>
          <w:szCs w:val="19"/>
        </w:rPr>
        <w:t xml:space="preserve">Check IFRS, taxes, price trends, the </w:t>
      </w:r>
      <w:r>
        <w:rPr>
          <w:u w:val="single"/>
          <w:sz w:val="19"/>
          <w:szCs w:val="19"/>
        </w:rPr>
        <w:t xml:space="preserve">           </w:t>
      </w:r>
      <w:r>
        <w:rPr>
          <w:sz w:val="19"/>
          <w:szCs w:val="19"/>
        </w:rPr>
        <w:t xml:space="preserve"> flow and the cost of records before you choose. Prices are rising, and it wants lower taxes. Prices are rising, and </w:t>
      </w:r>
      <w:r>
        <w:rPr>
          <w:u w:val="single"/>
          <w:sz w:val="19"/>
          <w:szCs w:val="19"/>
        </w:rPr>
        <w:t xml:space="preserve">            </w:t>
      </w:r>
      <w:r>
        <w:rPr>
          <w:sz w:val="19"/>
          <w:szCs w:val="19"/>
        </w:rPr>
        <w:t xml:space="preserve"> accepts lower </w:t>
      </w:r>
      <w:r>
        <w:rPr>
          <w:u w:val="single"/>
          <w:sz w:val="19"/>
          <w:szCs w:val="19"/>
        </w:rPr>
        <w:t xml:space="preserve">           </w:t>
      </w:r>
      <w:r>
        <w:rPr>
          <w:sz w:val="19"/>
          <w:szCs w:val="19"/>
        </w:rPr>
        <w:t xml:space="preserve"> profits in exchange for the lowest income taxes.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Recommending a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Za'atar mix</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Olive-oil soap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8.1?</w:t>
      </w:r>
    </w:p>
    <w:p>
      <w:pPr>
        <w:spacing w:after="18"/>
        <w:ind w:left="560" w:hanging="260"/>
      </w:pPr>
      <w:r>
        <w:rPr>
          <w:b/>
          <w:bCs/>
          <w:color w:val="8186EF"/>
          <w:sz w:val="18"/>
          <w:szCs w:val="18"/>
        </w:rPr>
        <w:t xml:space="preserve">A. </w:t>
      </w:r>
      <w:r>
        <w:rPr>
          <w:sz w:val="18"/>
          <w:szCs w:val="18"/>
        </w:rPr>
        <w:t xml:space="preserve">Recommending a method</w:t>
      </w:r>
    </w:p>
    <w:p>
      <w:pPr>
        <w:spacing w:after="18"/>
        <w:ind w:left="560" w:hanging="260"/>
      </w:pPr>
      <w:r>
        <w:rPr>
          <w:b/>
          <w:bCs/>
          <w:color w:val="8186EF"/>
          <w:sz w:val="18"/>
          <w:szCs w:val="18"/>
        </w:rPr>
        <w:t xml:space="preserve">B. </w:t>
      </w:r>
      <w:r>
        <w:rPr>
          <w:sz w:val="18"/>
          <w:szCs w:val="18"/>
        </w:rPr>
        <w:t xml:space="preserve">Which test applies?</w:t>
      </w:r>
    </w:p>
    <w:p>
      <w:pPr>
        <w:spacing w:after="18"/>
        <w:ind w:left="560" w:hanging="260"/>
      </w:pPr>
      <w:r>
        <w:rPr>
          <w:b/>
          <w:bCs/>
          <w:color w:val="8186EF"/>
          <w:sz w:val="18"/>
          <w:szCs w:val="18"/>
        </w:rPr>
        <w:t xml:space="preserve">C. </w:t>
      </w:r>
      <w:r>
        <w:rPr>
          <w:sz w:val="18"/>
          <w:szCs w:val="18"/>
        </w:rPr>
        <w:t xml:space="preserve">Advantages and disadvantages of the methods</w:t>
      </w:r>
    </w:p>
    <w:p>
      <w:pPr>
        <w:spacing w:after="18"/>
        <w:ind w:left="560" w:hanging="260"/>
      </w:pPr>
      <w:r>
        <w:rPr>
          <w:b/>
          <w:bCs/>
          <w:color w:val="8186EF"/>
          <w:sz w:val="18"/>
          <w:szCs w:val="18"/>
        </w:rPr>
        <w:t xml:space="preserve">D. </w:t>
      </w:r>
      <w:r>
        <w:rPr>
          <w:sz w:val="18"/>
          <w:szCs w:val="18"/>
        </w:rPr>
        <w:t xml:space="preserve">Lower of cost or market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 signed a firm, non-cancellable contract to buy sesame seeds next year at a fixed price. At year-end, the market price is well below the contract price. What should Orontes do?</w:t>
      </w:r>
    </w:p>
    <w:p>
      <w:pPr>
        <w:spacing w:after="18"/>
        <w:ind w:left="560" w:hanging="260"/>
      </w:pPr>
      <w:r>
        <w:rPr>
          <w:b/>
          <w:bCs/>
          <w:color w:val="8186EF"/>
          <w:sz w:val="18"/>
          <w:szCs w:val="18"/>
        </w:rPr>
        <w:t xml:space="preserve">A. </w:t>
      </w:r>
      <w:r>
        <w:rPr>
          <w:sz w:val="18"/>
          <w:szCs w:val="18"/>
        </w:rPr>
        <w:t xml:space="preserve">Recognize the loss when the seeds arrive.</w:t>
      </w:r>
    </w:p>
    <w:p>
      <w:pPr>
        <w:spacing w:after="18"/>
        <w:ind w:left="560" w:hanging="260"/>
      </w:pPr>
      <w:r>
        <w:rPr>
          <w:b/>
          <w:bCs/>
          <w:color w:val="8186EF"/>
          <w:sz w:val="18"/>
          <w:szCs w:val="18"/>
        </w:rPr>
        <w:t xml:space="preserve">B. </w:t>
      </w:r>
      <w:r>
        <w:rPr>
          <w:sz w:val="18"/>
          <w:szCs w:val="18"/>
        </w:rPr>
        <w:t xml:space="preserve">Disclose the contract only.</w:t>
      </w:r>
    </w:p>
    <w:p>
      <w:pPr>
        <w:spacing w:after="18"/>
        <w:ind w:left="560" w:hanging="260"/>
      </w:pPr>
      <w:r>
        <w:rPr>
          <w:b/>
          <w:bCs/>
          <w:color w:val="8186EF"/>
          <w:sz w:val="18"/>
          <w:szCs w:val="18"/>
        </w:rPr>
        <w:t xml:space="preserve">C. </w:t>
      </w:r>
      <w:r>
        <w:rPr>
          <w:sz w:val="18"/>
          <w:szCs w:val="18"/>
        </w:rPr>
        <w:t xml:space="preserve">Recognize the expected loss now.</w:t>
      </w:r>
    </w:p>
    <w:p>
      <w:pPr>
        <w:spacing w:after="18"/>
        <w:ind w:left="560" w:hanging="260"/>
      </w:pPr>
      <w:r>
        <w:rPr>
          <w:b/>
          <w:bCs/>
          <w:color w:val="8186EF"/>
          <w:sz w:val="18"/>
          <w:szCs w:val="18"/>
        </w:rPr>
        <w:t xml:space="preserve">D. </w:t>
      </w:r>
      <w:r>
        <w:rPr>
          <w:sz w:val="18"/>
          <w:szCs w:val="18"/>
        </w:rPr>
        <w:t xml:space="preserve">Record the difference as an asset.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3128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600"/>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tcMar>
              <w:top w:type="dxa" w:w="50"/>
              <w:left w:type="dxa" w:w="110"/>
              <w:bottom w:type="dxa" w:w="50"/>
              <w:right w:type="dxa" w:w="110"/>
            </w:tcMar>
          </w:tcPr>
          <w:p>
            <w:pPr>
              <w:spacing w:before="26" w:after="26"/>
            </w:pPr>
            <w:r>
              <w:rPr>
                <w:color w:val="232733"/>
                <w:sz w:val="16"/>
                <w:szCs w:val="16"/>
              </w:rPr>
              <w:t xml:space="preserve">Za'atar mix</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LCNRV</w:t>
            </w:r>
          </w:p>
        </w:tc>
      </w:tr>
      <w:tr>
        <w:tc>
          <w:tcPr>
            <w:tcW w:type="pct" w:w="2400"/>
            <w:tcMar>
              <w:top w:type="dxa" w:w="50"/>
              <w:left w:type="dxa" w:w="110"/>
              <w:bottom w:type="dxa" w:w="50"/>
              <w:right w:type="dxa" w:w="110"/>
            </w:tcMar>
          </w:tcPr>
          <w:p>
            <w:pPr>
              <w:spacing w:before="26" w:after="26"/>
            </w:pPr>
            <w:r>
              <w:rPr>
                <w:color w:val="232733"/>
                <w:sz w:val="16"/>
                <w:szCs w:val="16"/>
              </w:rPr>
              <w:t xml:space="preserve">Olive-oil soap</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write-down</w:t>
            </w:r>
          </w:p>
        </w:tc>
        <w:tc>
          <w:tcPr>
            <w:tcW w:type="pct" w:w="2600"/>
            <w:tcMar>
              <w:top w:type="dxa" w:w="50"/>
              <w:left w:type="dxa" w:w="110"/>
              <w:bottom w:type="dxa" w:w="50"/>
              <w:right w:type="dxa" w:w="110"/>
            </w:tcMar>
          </w:tcPr>
          <w:p>
            <w:pPr>
              <w:spacing w:before="26" w:after="26"/>
            </w:pPr>
            <w:r>
              <w:rPr>
                <w:color w:val="232733"/>
                <w:sz w:val="16"/>
                <w:szCs w:val="16"/>
              </w:rPr>
              <w:t xml:space="preserve">تخفيض القيمة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ceiling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product line does the book pair with “LCM (market with ceiling and floor)”?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Pomegranate molasses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Frozen kibbeh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Olive-oil soap</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Za'atar mix</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write-down  ·  ceiling  ·  markup</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8.5 · Recommending a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identification · manipulation · liquidating</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conformity · reported · inventory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physical · management · reported</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 Level C question may give you a set of facts and ask you to recommend a method. Use Figure F08-09 as a decision path, then support your answer with the facts in the question.</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items are identical and sold in large volumes, specific identification is costly and open to manipulation. If the company wants the U.S. tax benefit of LIFO, it must also report LIFO profits to investors, and it must avoid liquidating old layers.”</w:t>
      </w:r>
    </w:p>
    <w:p>
      <w:pPr>
        <w:spacing w:after="18"/>
        <w:ind w:left="300" w:hanging="300"/>
      </w:pPr>
      <w:r>
        <w:rPr>
          <w:b/>
          <w:bCs/>
          <w:color w:val="8186EF"/>
          <w:sz w:val="16"/>
          <w:szCs w:val="16"/>
        </w:rPr>
        <w:t xml:space="preserve">2  </w:t>
      </w:r>
      <w:r>
        <w:rPr>
          <w:sz w:val="16"/>
          <w:szCs w:val="16"/>
        </w:rPr>
        <w:t xml:space="preserve">The book writes: “LIFO would lower taxes while prices rise, but conformity would lower reported profits too, and the balance sheet would show old costs. FIFO matches the physical flow and gives lenders a current inventory amount, but taxes are higher.”</w:t>
      </w:r>
    </w:p>
    <w:p>
      <w:pPr>
        <w:spacing w:after="18"/>
        <w:ind w:left="300" w:hanging="300"/>
      </w:pPr>
      <w:r>
        <w:rPr>
          <w:b/>
          <w:bCs/>
          <w:color w:val="8186EF"/>
          <w:sz w:val="16"/>
          <w:szCs w:val="16"/>
        </w:rPr>
        <w:t xml:space="preserve">3  </w:t>
      </w:r>
      <w:r>
        <w:rPr>
          <w:sz w:val="16"/>
          <w:szCs w:val="16"/>
        </w:rPr>
        <w:t xml:space="preserve">The book writes: “Check IFRS, taxes, price trends, the physical flow and the cost of records before you choose. Prices are rising, and it wants lower taxes. Prices are rising, and management accepts lower reported profits in exchange for the lowest income taxes.”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test applies?” as section 8.1.</w:t>
      </w:r>
    </w:p>
    <w:p>
      <w:pPr>
        <w:spacing w:after="18"/>
        <w:ind w:left="300" w:hanging="300"/>
      </w:pPr>
      <w:r>
        <w:rPr>
          <w:b/>
          <w:bCs/>
          <w:color w:val="8186EF"/>
          <w:sz w:val="16"/>
          <w:szCs w:val="16"/>
        </w:rPr>
        <w:t xml:space="preserve">6  </w:t>
      </w:r>
      <w:r>
        <w:rPr>
          <w:sz w:val="16"/>
          <w:szCs w:val="16"/>
        </w:rPr>
        <w:t xml:space="preserve">Losses on firm, non-cancellable purchase commitments are recognized in the current period. A is wrong: The loss already exists at year-end. B is wrong: Disclosure alone is not enough for an expected loss.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Pomegranate molasses with “LCM (market with ceiling and floor)”.</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9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38"/>
        <w:gridCol w:w="4976"/>
        <w:gridCol w:w="358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4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59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41"/>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592"/>
            <w:tcMar>
              <w:top w:type="dxa" w:w="50"/>
              <w:left w:type="dxa" w:w="110"/>
              <w:bottom w:type="dxa" w:w="50"/>
              <w:right w:type="dxa" w:w="110"/>
            </w:tcMar>
          </w:tcPr>
          <w:p>
            <w:pPr>
              <w:spacing w:before="26" w:after="26"/>
            </w:pPr>
            <w:r>
              <w:rPr>
                <w:color w:val="232733"/>
                <w:sz w:val="16"/>
                <w:szCs w:val="16"/>
              </w:rPr>
              <w:t xml:space="preserve">a figure to read</w:t>
            </w:r>
          </w:p>
        </w:tc>
        <w:tc>
          <w:tcPr>
            <w:tcW w:type="pct" w:w="1867"/>
            <w:tcMar>
              <w:top w:type="dxa" w:w="50"/>
              <w:left w:type="dxa" w:w="110"/>
              <w:bottom w:type="dxa" w:w="50"/>
              <w:right w:type="dxa" w:w="110"/>
            </w:tcMar>
          </w:tcPr>
          <w:p>
            <w:pPr>
              <w:spacing w:before="26" w:after="26"/>
            </w:pPr>
            <w:r>
              <w:rPr>
                <w:color w:val="232733"/>
                <w:sz w:val="16"/>
                <w:szCs w:val="16"/>
              </w:rPr>
              <w:t xml:space="preserve">A company sells custom-built industrial ovens, each with a different cost. Which method should it recommend?</w:t>
            </w:r>
          </w:p>
        </w:tc>
      </w:tr>
      <w:tr>
        <w:tc>
          <w:tcPr>
            <w:tcW w:type="pct" w:w="541"/>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592"/>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1867"/>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41"/>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592"/>
            <w:tcMar>
              <w:top w:type="dxa" w:w="50"/>
              <w:left w:type="dxa" w:w="110"/>
              <w:bottom w:type="dxa" w:w="50"/>
              <w:right w:type="dxa" w:w="110"/>
            </w:tcMar>
          </w:tcPr>
          <w:p>
            <w:pPr>
              <w:spacing w:before="26" w:after="26"/>
            </w:pPr>
            <w:r>
              <w:rPr>
                <w:color w:val="232733"/>
                <w:sz w:val="16"/>
                <w:szCs w:val="16"/>
              </w:rPr>
              <w:t xml:space="preserve">net realizable value (NRV) · lower of cost and net realizable value (LCNRV) · lower of cost or market (LCM) · replacement cost · write-down · retail inventory method</w:t>
            </w:r>
          </w:p>
        </w:tc>
        <w:tc>
          <w:tcPr>
            <w:tcW w:type="pct" w:w="1867"/>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gross profit method   ·   markdown   ·   normal profit margin   ·   floor   ·   ceiling   ·   replacement cost   ·   write-down</w:t>
      </w:r>
    </w:p>
    <w:p>
      <w:pPr>
        <w:spacing w:before="36" w:after="36"/>
        <w:ind w:left="300"/>
      </w:pPr>
      <w:r>
        <w:rPr>
          <w:sz w:val="19"/>
          <w:szCs w:val="19"/>
        </w:rPr>
        <w:t xml:space="preserve">U.S. GAAP never reverses an annual </w:t>
      </w:r>
      <w:r>
        <w:rPr>
          <w:u w:val="single"/>
          <w:sz w:val="19"/>
          <w:szCs w:val="19"/>
        </w:rPr>
        <w:t xml:space="preserve">            </w:t>
      </w:r>
      <w:r>
        <w:rPr>
          <w:sz w:val="19"/>
          <w:szCs w:val="19"/>
        </w:rPr>
        <w:t xml:space="preserve">. Under LCM, market starts with </w:t>
      </w:r>
      <w:r>
        <w:rPr>
          <w:u w:val="single"/>
          <w:sz w:val="19"/>
          <w:szCs w:val="19"/>
        </w:rPr>
        <w:t xml:space="preserve">                  </w:t>
      </w:r>
      <w:r>
        <w:rPr>
          <w:sz w:val="19"/>
          <w:szCs w:val="19"/>
        </w:rPr>
        <w:t xml:space="preserve">: the current cost to buy or make the item again. It cannot be higher than a </w:t>
      </w:r>
      <w:r>
        <w:rPr>
          <w:u w:val="single"/>
          <w:sz w:val="19"/>
          <w:szCs w:val="19"/>
        </w:rPr>
        <w:t xml:space="preserve">           </w:t>
      </w:r>
      <w:r>
        <w:rPr>
          <w:sz w:val="19"/>
          <w:szCs w:val="19"/>
        </w:rPr>
        <w:t xml:space="preserve"> equal to NRV, and it cannot be lower than a </w:t>
      </w:r>
      <w:r>
        <w:rPr>
          <w:u w:val="single"/>
          <w:sz w:val="19"/>
          <w:szCs w:val="19"/>
        </w:rPr>
        <w:t xml:space="preserve">           </w:t>
      </w:r>
      <w:r>
        <w:rPr>
          <w:sz w:val="19"/>
          <w:szCs w:val="19"/>
        </w:rPr>
        <w:t xml:space="preserve"> equal to NRV minus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floor   ·   gross profit method   ·   write-down   ·   ceiling   ·   markdown   ·   replacement cost</w:t>
      </w:r>
    </w:p>
    <w:p>
      <w:pPr>
        <w:spacing w:before="36" w:after="36"/>
        <w:ind w:left="300"/>
      </w:pPr>
      <w:r>
        <w:rPr>
          <w:sz w:val="19"/>
          <w:szCs w:val="19"/>
        </w:rPr>
        <w:t xml:space="preserve">When </w:t>
      </w:r>
      <w:r>
        <w:rPr>
          <w:u w:val="single"/>
          <w:sz w:val="19"/>
          <w:szCs w:val="19"/>
        </w:rPr>
        <w:t xml:space="preserve">                  </w:t>
      </w:r>
      <w:r>
        <w:rPr>
          <w:sz w:val="19"/>
          <w:szCs w:val="19"/>
        </w:rPr>
        <w:t xml:space="preserve"> is below the </w:t>
      </w:r>
      <w:r>
        <w:rPr>
          <w:u w:val="single"/>
          <w:sz w:val="19"/>
          <w:szCs w:val="19"/>
        </w:rPr>
        <w:t xml:space="preserve">           </w:t>
      </w:r>
      <w:r>
        <w:rPr>
          <w:sz w:val="19"/>
          <w:szCs w:val="19"/>
        </w:rPr>
        <w:t xml:space="preserve">, market is the floor. When it is above the </w:t>
      </w:r>
      <w:r>
        <w:rPr>
          <w:u w:val="single"/>
          <w:sz w:val="19"/>
          <w:szCs w:val="19"/>
        </w:rPr>
        <w:t xml:space="preserve">           </w:t>
      </w:r>
      <w:r>
        <w:rPr>
          <w:sz w:val="19"/>
          <w:szCs w:val="19"/>
        </w:rPr>
        <w:t xml:space="preserve">, market is the ceiling. Read the basis in the question: item by item, by category or total. In French, dépréciation des stocks is an inventory </w:t>
      </w:r>
      <w:r>
        <w:rPr>
          <w:u w:val="single"/>
          <w:sz w:val="19"/>
          <w:szCs w:val="19"/>
        </w:rPr>
        <w:t xml:space="preserve">            </w:t>
      </w:r>
      <w:r>
        <w:rPr>
          <w:sz w:val="19"/>
          <w:szCs w:val="19"/>
        </w:rPr>
        <w:t xml:space="preserve">, not depreciation (amortissement).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identification   ·   manipulation   ·   gross profit method   ·   liquidating   ·   floor</w:t>
      </w:r>
    </w:p>
    <w:p>
      <w:pPr>
        <w:spacing w:before="36" w:after="36"/>
        <w:ind w:left="300"/>
      </w:pPr>
      <w:r>
        <w:rPr>
          <w:sz w:val="19"/>
          <w:szCs w:val="19"/>
        </w:rPr>
        <w:t xml:space="preserve">If items are identical and sold in large volumes, specific </w:t>
      </w:r>
      <w:r>
        <w:rPr>
          <w:u w:val="single"/>
          <w:sz w:val="19"/>
          <w:szCs w:val="19"/>
        </w:rPr>
        <w:t xml:space="preserve">                </w:t>
      </w:r>
      <w:r>
        <w:rPr>
          <w:sz w:val="19"/>
          <w:szCs w:val="19"/>
        </w:rPr>
        <w:t xml:space="preserve"> is costly and open to </w:t>
      </w:r>
      <w:r>
        <w:rPr>
          <w:u w:val="single"/>
          <w:sz w:val="19"/>
          <w:szCs w:val="19"/>
        </w:rPr>
        <w:t xml:space="preserve">              </w:t>
      </w:r>
      <w:r>
        <w:rPr>
          <w:sz w:val="19"/>
          <w:szCs w:val="19"/>
        </w:rPr>
        <w:t xml:space="preserve">. If the company wants the U.S. tax benefit of LIFO, it must also report LIFO profits to investors, and it must avoid </w:t>
      </w:r>
      <w:r>
        <w:rPr>
          <w:u w:val="single"/>
          <w:sz w:val="19"/>
          <w:szCs w:val="19"/>
        </w:rPr>
        <w:t xml:space="preserve">             </w:t>
      </w:r>
      <w:r>
        <w:rPr>
          <w:sz w:val="19"/>
          <w:szCs w:val="19"/>
        </w:rPr>
        <w:t xml:space="preserve"> old layers.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8.1?</w:t>
      </w:r>
    </w:p>
    <w:p>
      <w:pPr>
        <w:spacing w:after="18"/>
        <w:ind w:left="560" w:hanging="260"/>
      </w:pPr>
      <w:r>
        <w:rPr>
          <w:b/>
          <w:bCs/>
          <w:color w:val="8186EF"/>
          <w:sz w:val="18"/>
          <w:szCs w:val="18"/>
        </w:rPr>
        <w:t xml:space="preserve">A. </w:t>
      </w:r>
      <w:r>
        <w:rPr>
          <w:sz w:val="18"/>
          <w:szCs w:val="18"/>
        </w:rPr>
        <w:t xml:space="preserve">Recommending a method</w:t>
      </w:r>
    </w:p>
    <w:p>
      <w:pPr>
        <w:spacing w:after="18"/>
        <w:ind w:left="560" w:hanging="260"/>
      </w:pPr>
      <w:r>
        <w:rPr>
          <w:b/>
          <w:bCs/>
          <w:color w:val="8186EF"/>
          <w:sz w:val="18"/>
          <w:szCs w:val="18"/>
        </w:rPr>
        <w:t xml:space="preserve">B. </w:t>
      </w:r>
      <w:r>
        <w:rPr>
          <w:sz w:val="18"/>
          <w:szCs w:val="18"/>
        </w:rPr>
        <w:t xml:space="preserve">Advantages and disadvantages of the methods</w:t>
      </w:r>
    </w:p>
    <w:p>
      <w:pPr>
        <w:spacing w:after="18"/>
        <w:ind w:left="560" w:hanging="260"/>
      </w:pPr>
      <w:r>
        <w:rPr>
          <w:b/>
          <w:bCs/>
          <w:color w:val="8186EF"/>
          <w:sz w:val="18"/>
          <w:szCs w:val="18"/>
        </w:rPr>
        <w:t xml:space="preserve">C. </w:t>
      </w:r>
      <w:r>
        <w:rPr>
          <w:sz w:val="18"/>
          <w:szCs w:val="18"/>
        </w:rPr>
        <w:t xml:space="preserve">Lower of cost or market</w:t>
      </w:r>
    </w:p>
    <w:p>
      <w:pPr>
        <w:spacing w:after="18"/>
        <w:ind w:left="560" w:hanging="260"/>
      </w:pPr>
      <w:r>
        <w:rPr>
          <w:b/>
          <w:bCs/>
          <w:color w:val="8186EF"/>
          <w:sz w:val="18"/>
          <w:szCs w:val="18"/>
        </w:rPr>
        <w:t xml:space="preserve">D. </w:t>
      </w:r>
      <w:r>
        <w:rPr>
          <w:sz w:val="18"/>
          <w:szCs w:val="18"/>
        </w:rPr>
        <w:t xml:space="preserve">Which test applies?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8.1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8.4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8.2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8.5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8.3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Which test applies?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Lower of cost or market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The retail inventory method and the gross profit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Advantages and disadvantages of the methods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Recommending a method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basis gives the largest LCM write-down?</w:t>
      </w:r>
    </w:p>
    <w:p>
      <w:pPr>
        <w:spacing w:after="18"/>
        <w:ind w:left="560" w:hanging="260"/>
      </w:pPr>
      <w:r>
        <w:rPr>
          <w:b/>
          <w:bCs/>
          <w:color w:val="8186EF"/>
          <w:sz w:val="18"/>
          <w:szCs w:val="18"/>
        </w:rPr>
        <w:t xml:space="preserve">A. </w:t>
      </w:r>
      <w:r>
        <w:rPr>
          <w:sz w:val="18"/>
          <w:szCs w:val="18"/>
        </w:rPr>
        <w:t xml:space="preserve">Item by item</w:t>
      </w:r>
    </w:p>
    <w:p>
      <w:pPr>
        <w:spacing w:after="18"/>
        <w:ind w:left="560" w:hanging="260"/>
      </w:pPr>
      <w:r>
        <w:rPr>
          <w:b/>
          <w:bCs/>
          <w:color w:val="8186EF"/>
          <w:sz w:val="18"/>
          <w:szCs w:val="18"/>
        </w:rPr>
        <w:t xml:space="preserve">B. </w:t>
      </w:r>
      <w:r>
        <w:rPr>
          <w:sz w:val="18"/>
          <w:szCs w:val="18"/>
        </w:rPr>
        <w:t xml:space="preserve">Total inventory</w:t>
      </w:r>
    </w:p>
    <w:p>
      <w:pPr>
        <w:spacing w:after="18"/>
        <w:ind w:left="560" w:hanging="260"/>
      </w:pPr>
      <w:r>
        <w:rPr>
          <w:b/>
          <w:bCs/>
          <w:color w:val="8186EF"/>
          <w:sz w:val="18"/>
          <w:szCs w:val="18"/>
        </w:rPr>
        <w:t xml:space="preserve">C. </w:t>
      </w:r>
      <w:r>
        <w:rPr>
          <w:sz w:val="18"/>
          <w:szCs w:val="18"/>
        </w:rPr>
        <w:t xml:space="preserve">By category</w:t>
      </w:r>
    </w:p>
    <w:p>
      <w:pPr>
        <w:spacing w:after="18"/>
        <w:ind w:left="560" w:hanging="260"/>
      </w:pPr>
      <w:r>
        <w:rPr>
          <w:b/>
          <w:bCs/>
          <w:color w:val="8186EF"/>
          <w:sz w:val="18"/>
          <w:szCs w:val="18"/>
        </w:rPr>
        <w:t xml:space="preserve">D. </w:t>
      </w:r>
      <w:r>
        <w:rPr>
          <w:sz w:val="18"/>
          <w:szCs w:val="18"/>
        </w:rPr>
        <w:t xml:space="preserve">All bases give the same write-down.</w:t>
      </w:r>
    </w:p>
    <w:p>
      <w:pPr>
        <w:spacing w:before="40" w:after="16"/>
        <w:ind w:left="300" w:hanging="300"/>
      </w:pPr>
      <w:r>
        <w:rPr>
          <w:b/>
          <w:bCs/>
          <w:color w:val="353A7C"/>
          <w:sz w:val="19"/>
          <w:szCs w:val="19"/>
        </w:rPr>
        <w:t xml:space="preserve">12.  </w:t>
      </w:r>
      <w:r>
        <w:rPr>
          <w:sz w:val="19"/>
          <w:szCs w:val="19"/>
        </w:rPr>
        <w:t xml:space="preserve">In the conventional retail method, net markdowns are:</w:t>
      </w:r>
    </w:p>
    <w:p>
      <w:pPr>
        <w:spacing w:after="18"/>
        <w:ind w:left="560" w:hanging="260"/>
      </w:pPr>
      <w:r>
        <w:rPr>
          <w:b/>
          <w:bCs/>
          <w:color w:val="8186EF"/>
          <w:sz w:val="18"/>
          <w:szCs w:val="18"/>
        </w:rPr>
        <w:t xml:space="preserve">A. </w:t>
      </w:r>
      <w:r>
        <w:rPr>
          <w:sz w:val="18"/>
          <w:szCs w:val="18"/>
        </w:rPr>
        <w:t xml:space="preserve">included in the cost-to-retail ratio.</w:t>
      </w:r>
    </w:p>
    <w:p>
      <w:pPr>
        <w:spacing w:after="18"/>
        <w:ind w:left="560" w:hanging="260"/>
      </w:pPr>
      <w:r>
        <w:rPr>
          <w:b/>
          <w:bCs/>
          <w:color w:val="8186EF"/>
          <w:sz w:val="18"/>
          <w:szCs w:val="18"/>
        </w:rPr>
        <w:t xml:space="preserve">B. </w:t>
      </w:r>
      <w:r>
        <w:rPr>
          <w:sz w:val="18"/>
          <w:szCs w:val="18"/>
        </w:rPr>
        <w:t xml:space="preserve">left out of the cost-to-retail ratio.</w:t>
      </w:r>
    </w:p>
    <w:p>
      <w:pPr>
        <w:spacing w:after="18"/>
        <w:ind w:left="560" w:hanging="260"/>
      </w:pPr>
      <w:r>
        <w:rPr>
          <w:b/>
          <w:bCs/>
          <w:color w:val="8186EF"/>
          <w:sz w:val="18"/>
          <w:szCs w:val="18"/>
        </w:rPr>
        <w:t xml:space="preserve">C. </w:t>
      </w:r>
      <w:r>
        <w:rPr>
          <w:sz w:val="18"/>
          <w:szCs w:val="18"/>
        </w:rPr>
        <w:t xml:space="preserve">deducted from the cost column.</w:t>
      </w:r>
    </w:p>
    <w:p>
      <w:pPr>
        <w:spacing w:after="18"/>
        <w:ind w:left="560" w:hanging="260"/>
      </w:pPr>
      <w:r>
        <w:rPr>
          <w:b/>
          <w:bCs/>
          <w:color w:val="8186EF"/>
          <w:sz w:val="18"/>
          <w:szCs w:val="18"/>
        </w:rPr>
        <w:t xml:space="preserve">D. </w:t>
      </w:r>
      <w:r>
        <w:rPr>
          <w:sz w:val="18"/>
          <w:szCs w:val="18"/>
        </w:rPr>
        <w:t xml:space="preserve">ignored completely.</w:t>
      </w:r>
    </w:p>
    <w:p>
      <w:pPr>
        <w:spacing w:before="40" w:after="16"/>
        <w:ind w:left="300" w:hanging="300"/>
      </w:pPr>
      <w:r>
        <w:rPr>
          <w:b/>
          <w:bCs/>
          <w:color w:val="353A7C"/>
          <w:sz w:val="19"/>
          <w:szCs w:val="19"/>
        </w:rPr>
        <w:t xml:space="preserve">13.  </w:t>
      </w:r>
      <w:r>
        <w:rPr>
          <w:sz w:val="19"/>
          <w:szCs w:val="19"/>
        </w:rPr>
        <w:t xml:space="preserve">Use the Jebel Ali fire example. What is the estimated inventory at the date of the fire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72,308</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260,000</w:t>
            </w:r>
          </w:p>
        </w:tc>
      </w:tr>
    </w:tbl>
    <w:p>
      <w:pPr>
        <w:spacing w:before="40" w:after="16"/>
        <w:ind w:left="300" w:hanging="300"/>
      </w:pPr>
      <w:r>
        <w:rPr>
          <w:b/>
          <w:bCs/>
          <w:color w:val="353A7C"/>
          <w:sz w:val="19"/>
          <w:szCs w:val="19"/>
        </w:rPr>
        <w:t xml:space="preserve">14.  </w:t>
      </w:r>
      <w:r>
        <w:rPr>
          <w:sz w:val="19"/>
          <w:szCs w:val="19"/>
        </w:rPr>
        <w:t xml:space="preserve">When prices are rising, which is an advantage of LIFO?</w:t>
      </w:r>
    </w:p>
    <w:p>
      <w:pPr>
        <w:spacing w:after="18"/>
        <w:ind w:left="560" w:hanging="260"/>
      </w:pPr>
      <w:r>
        <w:rPr>
          <w:b/>
          <w:bCs/>
          <w:color w:val="8186EF"/>
          <w:sz w:val="18"/>
          <w:szCs w:val="18"/>
        </w:rPr>
        <w:t xml:space="preserve">A. </w:t>
      </w:r>
      <w:r>
        <w:rPr>
          <w:sz w:val="18"/>
          <w:szCs w:val="18"/>
        </w:rPr>
        <w:t xml:space="preserve">It matches current costs with current revenues.</w:t>
      </w:r>
    </w:p>
    <w:p>
      <w:pPr>
        <w:spacing w:after="18"/>
        <w:ind w:left="560" w:hanging="260"/>
      </w:pPr>
      <w:r>
        <w:rPr>
          <w:b/>
          <w:bCs/>
          <w:color w:val="8186EF"/>
          <w:sz w:val="18"/>
          <w:szCs w:val="18"/>
        </w:rPr>
        <w:t xml:space="preserve">B. </w:t>
      </w:r>
      <w:r>
        <w:rPr>
          <w:sz w:val="18"/>
          <w:szCs w:val="18"/>
        </w:rPr>
        <w:t xml:space="preserve">It shows inventory close to current cost.</w:t>
      </w:r>
    </w:p>
    <w:p>
      <w:pPr>
        <w:spacing w:after="18"/>
        <w:ind w:left="560" w:hanging="260"/>
      </w:pPr>
      <w:r>
        <w:rPr>
          <w:b/>
          <w:bCs/>
          <w:color w:val="8186EF"/>
          <w:sz w:val="18"/>
          <w:szCs w:val="18"/>
        </w:rPr>
        <w:t xml:space="preserve">C. </w:t>
      </w:r>
      <w:r>
        <w:rPr>
          <w:sz w:val="18"/>
          <w:szCs w:val="18"/>
        </w:rPr>
        <w:t xml:space="preserve">It is allowed under IFRS.</w:t>
      </w:r>
    </w:p>
    <w:p>
      <w:pPr>
        <w:spacing w:after="18"/>
        <w:ind w:left="560" w:hanging="260"/>
      </w:pPr>
      <w:r>
        <w:rPr>
          <w:b/>
          <w:bCs/>
          <w:color w:val="8186EF"/>
          <w:sz w:val="18"/>
          <w:szCs w:val="18"/>
        </w:rPr>
        <w:t xml:space="preserve">D. </w:t>
      </w:r>
      <w:r>
        <w:rPr>
          <w:sz w:val="18"/>
          <w:szCs w:val="18"/>
        </w:rPr>
        <w:t xml:space="preserve">It needs the fewest records.</w:t>
      </w:r>
    </w:p>
    <w:p>
      <w:pPr>
        <w:pageBreakBefore w:val="true"/>
        <w:spacing w:after="0"/>
      </w:pPr>
      <w:r>
        <w:rPr>
          <w:sz w:val="2"/>
        </w:rPr>
        <w:t xml:space="preserve"> </w:t>
      </w:r>
    </w:p>
    <w:p>
      <w:pPr>
        <w:spacing w:before="40" w:after="16"/>
        <w:ind w:left="300" w:hanging="300"/>
      </w:pPr>
      <w:r>
        <w:rPr>
          <w:b/>
          <w:bCs/>
          <w:color w:val="353A7C"/>
          <w:sz w:val="19"/>
          <w:szCs w:val="19"/>
        </w:rPr>
        <w:t xml:space="preserve">15.  </w:t>
      </w:r>
      <w:r>
        <w:rPr>
          <w:sz w:val="19"/>
          <w:szCs w:val="19"/>
        </w:rPr>
        <w:t xml:space="preserve">For large volumes of identical items, the main disadvantage of specific identification is that:</w:t>
      </w:r>
    </w:p>
    <w:p>
      <w:pPr>
        <w:spacing w:after="18"/>
        <w:ind w:left="560" w:hanging="260"/>
      </w:pPr>
      <w:r>
        <w:rPr>
          <w:b/>
          <w:bCs/>
          <w:color w:val="8186EF"/>
          <w:sz w:val="18"/>
          <w:szCs w:val="18"/>
        </w:rPr>
        <w:t xml:space="preserve">A. </w:t>
      </w:r>
      <w:r>
        <w:rPr>
          <w:sz w:val="18"/>
          <w:szCs w:val="18"/>
        </w:rPr>
        <w:t xml:space="preserve">it is not allowed under U.S. GAAP.</w:t>
      </w:r>
    </w:p>
    <w:p>
      <w:pPr>
        <w:spacing w:after="18"/>
        <w:ind w:left="560" w:hanging="260"/>
      </w:pPr>
      <w:r>
        <w:rPr>
          <w:b/>
          <w:bCs/>
          <w:color w:val="8186EF"/>
          <w:sz w:val="18"/>
          <w:szCs w:val="18"/>
        </w:rPr>
        <w:t xml:space="preserve">B. </w:t>
      </w:r>
      <w:r>
        <w:rPr>
          <w:sz w:val="18"/>
          <w:szCs w:val="18"/>
        </w:rPr>
        <w:t xml:space="preserve">it always overstates income.</w:t>
      </w:r>
    </w:p>
    <w:p>
      <w:pPr>
        <w:spacing w:after="18"/>
        <w:ind w:left="560" w:hanging="260"/>
      </w:pPr>
      <w:r>
        <w:rPr>
          <w:b/>
          <w:bCs/>
          <w:color w:val="8186EF"/>
          <w:sz w:val="18"/>
          <w:szCs w:val="18"/>
        </w:rPr>
        <w:t xml:space="preserve">C. </w:t>
      </w:r>
      <w:r>
        <w:rPr>
          <w:sz w:val="18"/>
          <w:szCs w:val="18"/>
        </w:rPr>
        <w:t xml:space="preserve">it ignores the physical flow of goods.</w:t>
      </w:r>
    </w:p>
    <w:p>
      <w:pPr>
        <w:spacing w:after="18"/>
        <w:ind w:left="560" w:hanging="260"/>
      </w:pPr>
      <w:r>
        <w:rPr>
          <w:b/>
          <w:bCs/>
          <w:color w:val="8186EF"/>
          <w:sz w:val="18"/>
          <w:szCs w:val="18"/>
        </w:rPr>
        <w:t xml:space="preserve">D. </w:t>
      </w:r>
      <w:r>
        <w:rPr>
          <w:sz w:val="18"/>
          <w:szCs w:val="18"/>
        </w:rPr>
        <w:t xml:space="preserve">management can choose which units to sell and so change income.</w:t>
      </w:r>
    </w:p>
    <w:p>
      <w:pPr>
        <w:spacing w:before="40" w:after="16"/>
        <w:ind w:left="300" w:hanging="300"/>
      </w:pPr>
      <w:r>
        <w:rPr>
          <w:b/>
          <w:bCs/>
          <w:color w:val="353A7C"/>
          <w:sz w:val="19"/>
          <w:szCs w:val="19"/>
        </w:rPr>
        <w:t xml:space="preserve">16.  </w:t>
      </w:r>
      <w:r>
        <w:rPr>
          <w:sz w:val="19"/>
          <w:szCs w:val="19"/>
        </w:rPr>
        <w:t xml:space="preserve">Cedar Retail S.A.L. reports under IFRS. Prices are rising, and it wants lower taxes. Which recommendation is appropriate?</w:t>
      </w:r>
    </w:p>
    <w:p>
      <w:pPr>
        <w:spacing w:after="18"/>
        <w:ind w:left="560" w:hanging="260"/>
      </w:pPr>
      <w:r>
        <w:rPr>
          <w:b/>
          <w:bCs/>
          <w:color w:val="8186EF"/>
          <w:sz w:val="18"/>
          <w:szCs w:val="18"/>
        </w:rPr>
        <w:t xml:space="preserve">A. </w:t>
      </w:r>
      <w:r>
        <w:rPr>
          <w:sz w:val="18"/>
          <w:szCs w:val="18"/>
        </w:rPr>
        <w:t xml:space="preserve">LIFO, because it lowers taxes when prices rise</w:t>
      </w:r>
    </w:p>
    <w:p>
      <w:pPr>
        <w:spacing w:after="18"/>
        <w:ind w:left="560" w:hanging="260"/>
      </w:pPr>
      <w:r>
        <w:rPr>
          <w:b/>
          <w:bCs/>
          <w:color w:val="8186EF"/>
          <w:sz w:val="18"/>
          <w:szCs w:val="18"/>
        </w:rPr>
        <w:t xml:space="preserve">B. </w:t>
      </w:r>
      <w:r>
        <w:rPr>
          <w:sz w:val="18"/>
          <w:szCs w:val="18"/>
        </w:rPr>
        <w:t xml:space="preserve">FIFO or weighted average, because LIFO is not allowed</w:t>
      </w:r>
    </w:p>
    <w:p>
      <w:pPr>
        <w:spacing w:after="18"/>
        <w:ind w:left="560" w:hanging="260"/>
      </w:pPr>
      <w:r>
        <w:rPr>
          <w:b/>
          <w:bCs/>
          <w:color w:val="8186EF"/>
          <w:sz w:val="18"/>
          <w:szCs w:val="18"/>
        </w:rPr>
        <w:t xml:space="preserve">C. </w:t>
      </w:r>
      <w:r>
        <w:rPr>
          <w:sz w:val="18"/>
          <w:szCs w:val="18"/>
        </w:rPr>
        <w:t xml:space="preserve">Specific identification for all of its items</w:t>
      </w:r>
    </w:p>
    <w:p>
      <w:pPr>
        <w:spacing w:after="18"/>
        <w:ind w:left="560" w:hanging="260"/>
      </w:pPr>
      <w:r>
        <w:rPr>
          <w:b/>
          <w:bCs/>
          <w:color w:val="8186EF"/>
          <w:sz w:val="18"/>
          <w:szCs w:val="18"/>
        </w:rPr>
        <w:t xml:space="preserve">D. </w:t>
      </w:r>
      <w:r>
        <w:rPr>
          <w:sz w:val="18"/>
          <w:szCs w:val="18"/>
        </w:rPr>
        <w:t xml:space="preserve">The LIFO retail method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company sells custom-built industrial ovens, each with a different cost. Which method should it recommend?</w:t>
            </w:r>
          </w:p>
          <w:p>
            <w:pPr>
              <w:spacing w:after="16"/>
              <w:ind w:left="500" w:hanging="200"/>
            </w:pPr>
            <w:r>
              <w:rPr>
                <w:b/>
                <w:bCs/>
                <w:color w:val="8186EF"/>
                <w:sz w:val="18"/>
                <w:szCs w:val="18"/>
              </w:rPr>
              <w:t xml:space="preserve">A. </w:t>
            </w:r>
            <w:r>
              <w:rPr>
                <w:sz w:val="18"/>
                <w:szCs w:val="18"/>
              </w:rPr>
              <w:t xml:space="preserve">LIFO</w:t>
            </w:r>
          </w:p>
          <w:p>
            <w:pPr>
              <w:spacing w:after="16"/>
              <w:ind w:left="500" w:hanging="200"/>
            </w:pPr>
            <w:r>
              <w:rPr>
                <w:b/>
                <w:bCs/>
                <w:color w:val="8186EF"/>
                <w:sz w:val="18"/>
                <w:szCs w:val="18"/>
              </w:rPr>
              <w:t xml:space="preserve">B. </w:t>
            </w:r>
            <w:r>
              <w:rPr>
                <w:sz w:val="18"/>
                <w:szCs w:val="18"/>
              </w:rPr>
              <w:t xml:space="preserve">Specific identification</w:t>
            </w:r>
          </w:p>
          <w:p>
            <w:pPr>
              <w:spacing w:after="16"/>
              <w:ind w:left="500" w:hanging="200"/>
            </w:pPr>
            <w:r>
              <w:rPr>
                <w:b/>
                <w:bCs/>
                <w:color w:val="8186EF"/>
                <w:sz w:val="18"/>
                <w:szCs w:val="18"/>
              </w:rPr>
              <w:t xml:space="preserve">C. </w:t>
            </w:r>
            <w:r>
              <w:rPr>
                <w:sz w:val="18"/>
                <w:szCs w:val="18"/>
              </w:rPr>
              <w:t xml:space="preserve">Weighted average</w:t>
            </w:r>
          </w:p>
          <w:p>
            <w:pPr>
              <w:spacing w:after="16"/>
              <w:ind w:left="500" w:hanging="200"/>
            </w:pPr>
            <w:r>
              <w:rPr>
                <w:b/>
                <w:bCs/>
                <w:color w:val="8186EF"/>
                <w:sz w:val="18"/>
                <w:szCs w:val="18"/>
              </w:rPr>
              <w:t xml:space="preserve">D. </w:t>
            </w:r>
            <w:r>
              <w:rPr>
                <w:sz w:val="18"/>
                <w:szCs w:val="18"/>
              </w:rPr>
              <w:t xml:space="preserve">The retail inventory method</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C8-1</w:t>
            </w:r>
          </w:p>
        </w:tc>
        <w:tc>
          <w:tcPr>
            <w:tcW w:type="pct" w:w="2939"/>
            <w:tcMar>
              <w:top w:type="dxa" w:w="50"/>
              <w:left w:type="dxa" w:w="110"/>
              <w:bottom w:type="dxa" w:w="50"/>
              <w:right w:type="dxa" w:w="110"/>
            </w:tcMar>
          </w:tcPr>
          <w:p>
            <w:pPr>
              <w:spacing w:before="26" w:after="26"/>
            </w:pPr>
            <w:r>
              <w:rPr>
                <w:color w:val="232733"/>
                <w:sz w:val="16"/>
                <w:szCs w:val="16"/>
              </w:rPr>
              <w:t xml:space="preserve">Match each product line to the test that applies. (On the exam screen you would drag each line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write-down for pomegranate molasses (USD).</w:t>
            </w:r>
          </w:p>
        </w:tc>
      </w:tr>
      <w:tr>
        <w:tc>
          <w:tcPr>
            <w:tcW w:type="pct" w:w="2061"/>
            <w:tcMar>
              <w:top w:type="dxa" w:w="50"/>
              <w:left w:type="dxa" w:w="110"/>
              <w:bottom w:type="dxa" w:w="50"/>
              <w:right w:type="dxa" w:w="110"/>
            </w:tcMar>
          </w:tcPr>
          <w:p>
            <w:pPr>
              <w:spacing w:before="26" w:after="26"/>
            </w:pPr>
            <w:r>
              <w:rPr>
                <w:color w:val="232733"/>
                <w:sz w:val="16"/>
                <w:szCs w:val="16"/>
              </w:rPr>
              <w:t xml:space="preserve">C8-3</w:t>
            </w:r>
          </w:p>
        </w:tc>
        <w:tc>
          <w:tcPr>
            <w:tcW w:type="pct" w:w="2939"/>
            <w:tcMar>
              <w:top w:type="dxa" w:w="50"/>
              <w:left w:type="dxa" w:w="110"/>
              <w:bottom w:type="dxa" w:w="50"/>
              <w:right w:type="dxa" w:w="110"/>
            </w:tcMar>
          </w:tcPr>
          <w:p>
            <w:pPr>
              <w:spacing w:before="26" w:after="26"/>
            </w:pPr>
            <w:r>
              <w:rPr>
                <w:color w:val="232733"/>
                <w:sz w:val="16"/>
                <w:szCs w:val="16"/>
              </w:rPr>
              <w:t xml:space="preserve">Enter the total write-down for all five lines (USD).</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total carrying amount of the five lines after the write-downs (USD).</w:t>
            </w:r>
          </w:p>
        </w:tc>
      </w:tr>
      <w:tr>
        <w:tc>
          <w:tcPr>
            <w:tcW w:type="pct" w:w="2061"/>
            <w:tcMar>
              <w:top w:type="dxa" w:w="50"/>
              <w:left w:type="dxa" w:w="110"/>
              <w:bottom w:type="dxa" w:w="50"/>
              <w:right w:type="dxa" w:w="110"/>
            </w:tcMar>
          </w:tcPr>
          <w:p>
            <w:pPr>
              <w:spacing w:before="26" w:after="26"/>
            </w:pPr>
            <w:r>
              <w:rPr>
                <w:color w:val="232733"/>
                <w:sz w:val="16"/>
                <w:szCs w:val="16"/>
              </w:rPr>
              <w:t xml:space="preserve">C8-5</w:t>
            </w:r>
          </w:p>
        </w:tc>
        <w:tc>
          <w:tcPr>
            <w:tcW w:type="pct" w:w="2939"/>
            <w:tcMar>
              <w:top w:type="dxa" w:w="50"/>
              <w:left w:type="dxa" w:w="110"/>
              <w:bottom w:type="dxa" w:w="50"/>
              <w:right w:type="dxa" w:w="110"/>
            </w:tcMar>
          </w:tcPr>
          <w:p>
            <w:pPr>
              <w:spacing w:before="26" w:after="26"/>
            </w:pPr>
            <w:r>
              <w:rPr>
                <w:color w:val="232733"/>
                <w:sz w:val="16"/>
                <w:szCs w:val="16"/>
              </w:rPr>
              <w:t xml:space="preserve">In 2026, the NRV of za'atar mix rises to $13 a unit. Under U.S. GAAP, the 2025 write-down: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Orontes reported under IFRS, how much of the za'atar write-down would it reverse in 2026 (USD)?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19.  </w:t>
      </w:r>
      <w:r>
        <w:rPr>
          <w:sz w:val="18"/>
          <w:szCs w:val="18"/>
        </w:rPr>
        <w:t xml:space="preserve">Match each product line to the test that applies. (On the exam screen you would drag each line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the write-down for pomegranate molasses (USD).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total carrying amount of the five lines after the write-downs (USD).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the total write-down for all five lines (USD).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In 2026, the NRV of za'atar mix rises to $13 a unit. Under U.S. GAAP, the 2025 write-down: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If Orontes reported under IFRS, how much of the za'atar write-down would it reverse in 2026 (USD)?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A U.S. subsidiary reports under U.S. GAAP, but its parent prepares IFRS group statements. The parent wants one method for group reporting. Which recommendation fits best?</w:t>
      </w:r>
    </w:p>
    <w:p>
      <w:pPr>
        <w:spacing w:after="18"/>
        <w:ind w:left="560" w:hanging="260"/>
      </w:pPr>
      <w:r>
        <w:rPr>
          <w:b/>
          <w:bCs/>
          <w:color w:val="8186EF"/>
          <w:sz w:val="18"/>
          <w:szCs w:val="18"/>
        </w:rPr>
        <w:t xml:space="preserve">A. </w:t>
      </w:r>
      <w:r>
        <w:rPr>
          <w:sz w:val="18"/>
          <w:szCs w:val="18"/>
        </w:rPr>
        <w:t xml:space="preserve">FIFO or weighted average, so the same records work for the IFRS group statements</w:t>
      </w:r>
    </w:p>
    <w:p>
      <w:pPr>
        <w:spacing w:after="18"/>
        <w:ind w:left="560" w:hanging="260"/>
      </w:pPr>
      <w:r>
        <w:rPr>
          <w:b/>
          <w:bCs/>
          <w:color w:val="8186EF"/>
          <w:sz w:val="18"/>
          <w:szCs w:val="18"/>
        </w:rPr>
        <w:t xml:space="preserve">B. </w:t>
      </w:r>
      <w:r>
        <w:rPr>
          <w:sz w:val="18"/>
          <w:szCs w:val="18"/>
        </w:rPr>
        <w:t xml:space="preserve">LIFO, because the subsidiary reports under U.S. GAAP</w:t>
      </w:r>
    </w:p>
    <w:p>
      <w:pPr>
        <w:spacing w:after="18"/>
        <w:ind w:left="560" w:hanging="260"/>
      </w:pPr>
      <w:r>
        <w:rPr>
          <w:b/>
          <w:bCs/>
          <w:color w:val="8186EF"/>
          <w:sz w:val="18"/>
          <w:szCs w:val="18"/>
        </w:rPr>
        <w:t xml:space="preserve">C. </w:t>
      </w:r>
      <w:r>
        <w:rPr>
          <w:sz w:val="18"/>
          <w:szCs w:val="18"/>
        </w:rPr>
        <w:t xml:space="preserve">LIFO for the subsidiary and the retail method for the group</w:t>
      </w:r>
    </w:p>
    <w:p>
      <w:pPr>
        <w:spacing w:after="18"/>
        <w:ind w:left="560" w:hanging="260"/>
      </w:pPr>
      <w:r>
        <w:rPr>
          <w:b/>
          <w:bCs/>
          <w:color w:val="8186EF"/>
          <w:sz w:val="18"/>
          <w:szCs w:val="18"/>
        </w:rPr>
        <w:t xml:space="preserve">D. </w:t>
      </w:r>
      <w:r>
        <w:rPr>
          <w:sz w:val="18"/>
          <w:szCs w:val="18"/>
        </w:rPr>
        <w:t xml:space="preserve">Specific identification, to avoid the IFRS rules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net realizable value (NRV)  ·  lower of cost and net realizable value (LCNRV)  ·  lower of cost or market (LCM)  ·  replacement cost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write-down · replacement cost · ceiling · floor · normal profit margin</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replacement cost · floor · ceiling · write-down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identification · manipulation · liquidating</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8.1: Which test applies?. 8.2: Lower of cost or market. 8.3: The retail inventory method and the gross profit method. 8.4: Advantages and disadvantages of the methods. 8.5: Recommending a method.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never reverses an annual write-down. Under LCM, market starts with replacement cost: the current cost to buy or make the item again. It cannot be higher than a ceiling equal to NRV, and it cannot be lower than a floor equal to NRV minus a normal profit margin.”</w:t>
      </w:r>
    </w:p>
    <w:p>
      <w:pPr>
        <w:spacing w:after="18"/>
        <w:ind w:left="300" w:hanging="300"/>
      </w:pPr>
      <w:r>
        <w:rPr>
          <w:b/>
          <w:bCs/>
          <w:color w:val="8186EF"/>
          <w:sz w:val="16"/>
          <w:szCs w:val="16"/>
        </w:rPr>
        <w:t xml:space="preserve">2  </w:t>
      </w:r>
      <w:r>
        <w:rPr>
          <w:sz w:val="16"/>
          <w:szCs w:val="16"/>
        </w:rPr>
        <w:t xml:space="preserve">The book writes: “When replacement cost is below the floor, market is the floor. When it is above the ceiling, market is the ceiling. Read the basis in the question: item by item, by category or total. In French, dépréciation des stocks is an inventory write-down, not depreciation (amortissement).”</w:t>
      </w:r>
    </w:p>
    <w:p>
      <w:pPr>
        <w:spacing w:after="18"/>
        <w:ind w:left="300" w:hanging="300"/>
      </w:pPr>
      <w:r>
        <w:rPr>
          <w:b/>
          <w:bCs/>
          <w:color w:val="8186EF"/>
          <w:sz w:val="16"/>
          <w:szCs w:val="16"/>
        </w:rPr>
        <w:t xml:space="preserve">3  </w:t>
      </w:r>
      <w:r>
        <w:rPr>
          <w:sz w:val="16"/>
          <w:szCs w:val="16"/>
        </w:rPr>
        <w:t xml:space="preserve">The book writes: “If items are identical and sold in large volumes, specific identification is costly and open to manipulation. If the company wants the U.S. tax benefit of LIFO, it must also report LIFO profits to investors, and it must avoid liquidating old layers.”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“Which test applies?” as section 8.1.</w:t>
      </w:r>
    </w:p>
    <w:p>
      <w:pPr>
        <w:spacing w:after="18"/>
        <w:ind w:left="300" w:hanging="300"/>
      </w:pPr>
      <w:r>
        <w:rPr>
          <w:b/>
          <w:bCs/>
          <w:color w:val="8186EF"/>
          <w:sz w:val="16"/>
          <w:szCs w:val="16"/>
        </w:rPr>
        <w:t xml:space="preserve">11  </w:t>
      </w:r>
      <w:r>
        <w:rPr>
          <w:sz w:val="16"/>
          <w:szCs w:val="16"/>
        </w:rPr>
        <w:t xml:space="preserve">Item by item does not let gains on some items offset losses on others. B is wrong: The total basis lets increases offset decreases, so the write-down is smallest. C is wrong: Categories allow some offsetting inside each category.</w:t>
      </w:r>
    </w:p>
    <w:p>
      <w:pPr>
        <w:spacing w:after="18"/>
        <w:ind w:left="300" w:hanging="300"/>
      </w:pPr>
      <w:r>
        <w:rPr>
          <w:b/>
          <w:bCs/>
          <w:color w:val="8186EF"/>
          <w:sz w:val="16"/>
          <w:szCs w:val="16"/>
        </w:rPr>
        <w:t xml:space="preserve">12  </w:t>
      </w:r>
      <w:r>
        <w:rPr>
          <w:sz w:val="16"/>
          <w:szCs w:val="16"/>
        </w:rPr>
        <w:t xml:space="preserve">Leaving markdowns out gives a lower ratio, which approximates LCM. A is wrong: That is the average-cost retail method. C is wrong: Markdowns are retail amounts only.</w:t>
      </w:r>
    </w:p>
    <w:p>
      <w:pPr>
        <w:spacing w:after="18"/>
        <w:ind w:left="300" w:hanging="300"/>
      </w:pPr>
      <w:r>
        <w:rPr>
          <w:b/>
          <w:bCs/>
          <w:color w:val="8186EF"/>
          <w:sz w:val="16"/>
          <w:szCs w:val="16"/>
        </w:rPr>
        <w:t xml:space="preserve">13  </w:t>
      </w:r>
      <w:r>
        <w:rPr>
          <w:sz w:val="16"/>
          <w:szCs w:val="16"/>
        </w:rPr>
        <w:t xml:space="preserve">Goods available − net sales × (1 − gross profit rate). A is wrong: This treats the rate as a markup on cost instead of a margin on sales. B is wrong: This is the fire loss after salvage, not the inventory at the fire date.</w:t>
      </w:r>
    </w:p>
    <w:p>
      <w:pPr>
        <w:spacing w:after="18"/>
        <w:ind w:left="300" w:hanging="300"/>
      </w:pPr>
      <w:r>
        <w:rPr>
          <w:b/>
          <w:bCs/>
          <w:color w:val="8186EF"/>
          <w:sz w:val="16"/>
          <w:szCs w:val="16"/>
        </w:rPr>
        <w:t xml:space="preserve">14  </w:t>
      </w:r>
      <w:r>
        <w:rPr>
          <w:sz w:val="16"/>
          <w:szCs w:val="16"/>
        </w:rPr>
        <w:t xml:space="preserve">LIFO puts the newest costs into cost of goods sold. B is wrong: That is a FIFO advantage; LIFO inventory holds old costs. C is wrong: IFRS prohibits LIFO.</w:t>
      </w:r>
    </w:p>
    <w:p>
      <w:pPr>
        <w:spacing w:after="18"/>
        <w:ind w:left="300" w:hanging="300"/>
      </w:pPr>
      <w:r>
        <w:rPr>
          <w:b/>
          <w:bCs/>
          <w:color w:val="8186EF"/>
          <w:sz w:val="16"/>
          <w:szCs w:val="16"/>
        </w:rPr>
        <w:t xml:space="preserve">15  </w:t>
      </w:r>
      <w:r>
        <w:rPr>
          <w:sz w:val="16"/>
          <w:szCs w:val="16"/>
        </w:rPr>
        <w:t xml:space="preserve">Identical units with different costs let management pick the cost that gives the income it wants. A is wrong: Specific identification is allowed. B is wrong: It can raise or lower income, depending on the units chosen.</w:t>
      </w:r>
    </w:p>
    <w:p>
      <w:pPr>
        <w:spacing w:after="18"/>
        <w:ind w:left="300" w:hanging="300"/>
      </w:pPr>
      <w:r>
        <w:rPr>
          <w:b/>
          <w:bCs/>
          <w:color w:val="8186EF"/>
          <w:sz w:val="16"/>
          <w:szCs w:val="16"/>
        </w:rPr>
        <w:t xml:space="preserve">16  </w:t>
      </w:r>
      <w:r>
        <w:rPr>
          <w:sz w:val="16"/>
          <w:szCs w:val="16"/>
        </w:rPr>
        <w:t xml:space="preserve">IFRS rules out LIFO, whatever the tax goal. A is wrong: LIFO is prohibited under IAS 2. C is wrong: A retailer's items are interchangeable.</w:t>
      </w:r>
    </w:p>
    <w:p>
      <w:pPr>
        <w:spacing w:after="18"/>
        <w:ind w:left="300" w:hanging="300"/>
      </w:pPr>
      <w:r>
        <w:rPr>
          <w:b/>
          <w:bCs/>
          <w:color w:val="8186EF"/>
          <w:sz w:val="16"/>
          <w:szCs w:val="16"/>
        </w:rPr>
        <w:t xml:space="preserve">17  </w:t>
      </w:r>
      <w:r>
        <w:rPr>
          <w:sz w:val="16"/>
          <w:szCs w:val="16"/>
        </w:rPr>
        <w:t xml:space="preserve">Each oven is unique and valuable, so the actual cost of each unit can be tracked. A is wrong: LIFO suits interchangeable goods, not unique items. C is wrong: Averaging unique costs would distort the cost of each sale.</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The group cannot use LIFO under IFRS, so a non-LIFO method avoids two sets of records. B is wrong: LIFO would need to be reversed for the IFRS group statements. C is wrong: This adds complexity and still uses LIFO.</w:t>
      </w:r>
    </w:p>
    <w:p>
      <w:pPr>
        <w:spacing w:after="18"/>
        <w:ind w:left="300" w:hanging="300"/>
      </w:pPr>
      <w:r>
        <w:rPr>
          <w:b/>
          <w:bCs/>
          <w:color w:val="8186EF"/>
          <w:sz w:val="16"/>
          <w:szCs w:val="16"/>
        </w:rPr>
        <w:t xml:space="preserve">26  </w:t>
      </w:r>
      <w:r>
        <w:rPr>
          <w:sz w:val="16"/>
          <w:szCs w:val="16"/>
        </w:rPr>
        <w:t xml:space="preserve">Every later answer depends on the adjusted exhibit.</w:t>
      </w:r>
    </w:p>
    <w:p/>
    <w:p>
      <w:pPr>
        <w:sectPr>
          <w:headerReference w:type="default" r:id="rIdHdr9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9.1</w:t>
      </w:r>
    </w:p>
    <w:p>
      <w:pPr>
        <w:spacing w:after="8"/>
      </w:pPr>
      <w:r>
        <w:rPr>
          <w:color w:val="23265A"/>
          <w:sz w:val="22"/>
          <w:szCs w:val="22"/>
        </w:rPr>
        <w:t xml:space="preserve">Three categories of debt securities</w:t>
      </w:r>
    </w:p>
    <w:p>
      <w:pPr>
        <w:spacing w:after="130"/>
      </w:pPr>
      <w:r>
        <w:rPr>
          <w:color w:val="6B7280"/>
          <w:sz w:val="20"/>
          <w:szCs w:val="20"/>
        </w:rPr>
        <w:t xml:space="preserve">section 9.1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53"/>
        <w:gridCol w:w="3645"/>
        <w:gridCol w:w="39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9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3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9"/>
            <w:tcMar>
              <w:top w:type="dxa" w:w="50"/>
              <w:left w:type="dxa" w:w="110"/>
              <w:bottom w:type="dxa" w:w="50"/>
              <w:right w:type="dxa" w:w="110"/>
            </w:tcMar>
          </w:tcPr>
          <w:p>
            <w:pPr>
              <w:spacing w:before="26" w:after="26"/>
            </w:pPr>
            <w:r>
              <w:rPr>
                <w:color w:val="232733"/>
                <w:sz w:val="16"/>
                <w:szCs w:val="16"/>
              </w:rPr>
              <w:t xml:space="preserve">Three categories of debt securities</w:t>
            </w:r>
          </w:p>
        </w:tc>
        <w:tc>
          <w:tcPr>
            <w:tcW w:type="pct" w:w="1898"/>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03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98"/>
            <w:shd w:fill="FBFAF6" w:val="clear"/>
            <w:tcMar>
              <w:top w:type="dxa" w:w="50"/>
              <w:left w:type="dxa" w:w="110"/>
              <w:bottom w:type="dxa" w:w="50"/>
              <w:right w:type="dxa" w:w="110"/>
            </w:tcMar>
          </w:tcPr>
          <w:p>
            <w:pPr>
              <w:spacing w:before="26" w:after="26"/>
            </w:pPr>
            <w:r>
              <w:rPr>
                <w:color w:val="232733"/>
                <w:sz w:val="16"/>
                <w:szCs w:val="16"/>
              </w:rPr>
              <w:t xml:space="preserve">a figure to read · Year · The English the exam uses, and what it translates</w:t>
            </w:r>
          </w:p>
        </w:tc>
        <w:tc>
          <w:tcPr>
            <w:tcW w:type="pct" w:w="203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classification   ·   significant influence   ·   debt security   ·   management's   ·   basis difference</w:t>
      </w:r>
    </w:p>
    <w:p>
      <w:pPr>
        <w:spacing w:before="36" w:after="36"/>
        <w:ind w:left="300"/>
      </w:pPr>
      <w:r>
        <w:rPr>
          <w:sz w:val="19"/>
          <w:szCs w:val="19"/>
        </w:rPr>
        <w:t xml:space="preserve">Section 9.4 covers equity securities. When a company buys a </w:t>
      </w:r>
      <w:r>
        <w:rPr>
          <w:u w:val="single"/>
          <w:sz w:val="19"/>
          <w:szCs w:val="19"/>
        </w:rPr>
        <w:t xml:space="preserve">               </w:t>
      </w:r>
      <w:r>
        <w:rPr>
          <w:sz w:val="19"/>
          <w:szCs w:val="19"/>
        </w:rPr>
        <w:t xml:space="preserve">, it classifies it into one of three categories, and it reassesses the </w:t>
      </w:r>
      <w:r>
        <w:rPr>
          <w:u w:val="single"/>
          <w:sz w:val="19"/>
          <w:szCs w:val="19"/>
        </w:rPr>
        <w:t xml:space="preserve">                </w:t>
      </w:r>
      <w:r>
        <w:rPr>
          <w:sz w:val="19"/>
          <w:szCs w:val="19"/>
        </w:rPr>
        <w:t xml:space="preserve"> at each reporting date. The category depends on </w:t>
      </w:r>
      <w:r>
        <w:rPr>
          <w:u w:val="single"/>
          <w:sz w:val="19"/>
          <w:szCs w:val="19"/>
        </w:rPr>
        <w:t xml:space="preserve">              </w:t>
      </w:r>
      <w:r>
        <w:rPr>
          <w:sz w:val="19"/>
          <w:szCs w:val="19"/>
        </w:rPr>
        <w:t xml:space="preserve"> intent and ability, not on the type of bond.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significant influence   ·   portfolio   ·   transfers   ·   securities   ·   basis difference</w:t>
      </w:r>
    </w:p>
    <w:p>
      <w:pPr>
        <w:spacing w:before="36" w:after="36"/>
        <w:ind w:left="300"/>
      </w:pPr>
      <w:r>
        <w:rPr>
          <w:sz w:val="19"/>
          <w:szCs w:val="19"/>
        </w:rPr>
        <w:t xml:space="preserve">If the company would sell the bond when interest rates change or when it needs cash, it does not have the intent to hold it. And if it sells or </w:t>
      </w:r>
      <w:r>
        <w:rPr>
          <w:u w:val="single"/>
          <w:sz w:val="19"/>
          <w:szCs w:val="19"/>
        </w:rPr>
        <w:t xml:space="preserve">           </w:t>
      </w:r>
      <w:r>
        <w:rPr>
          <w:sz w:val="19"/>
          <w:szCs w:val="19"/>
        </w:rPr>
        <w:t xml:space="preserve"> HTM </w:t>
      </w:r>
      <w:r>
        <w:rPr>
          <w:u w:val="single"/>
          <w:sz w:val="19"/>
          <w:szCs w:val="19"/>
        </w:rPr>
        <w:t xml:space="preserve">            </w:t>
      </w:r>
      <w:r>
        <w:rPr>
          <w:sz w:val="19"/>
          <w:szCs w:val="19"/>
        </w:rPr>
        <w:t xml:space="preserve"> for other reasons, it taints the whole HTM </w:t>
      </w:r>
      <w:r>
        <w:rPr>
          <w:u w:val="single"/>
          <w:sz w:val="19"/>
          <w:szCs w:val="19"/>
        </w:rPr>
        <w:t xml:space="preserve">           </w:t>
      </w:r>
      <w:r>
        <w:rPr>
          <w:sz w:val="19"/>
          <w:szCs w:val="19"/>
        </w:rPr>
        <w:t xml:space="preserve">, which raises doubt about its intent for all its other HTM securities.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irrevocable   ·   basis difference   ·   significant influence   ·   fair value   ·   election</w:t>
      </w:r>
    </w:p>
    <w:p>
      <w:pPr>
        <w:spacing w:before="36" w:after="36"/>
        <w:ind w:left="300"/>
      </w:pPr>
      <w:r>
        <w:rPr>
          <w:sz w:val="19"/>
          <w:szCs w:val="19"/>
        </w:rPr>
        <w:t xml:space="preserve">The </w:t>
      </w:r>
      <w:r>
        <w:rPr>
          <w:u w:val="single"/>
          <w:sz w:val="19"/>
          <w:szCs w:val="19"/>
        </w:rPr>
        <w:t xml:space="preserve">           </w:t>
      </w:r>
      <w:r>
        <w:rPr>
          <w:sz w:val="19"/>
          <w:szCs w:val="19"/>
        </w:rPr>
        <w:t xml:space="preserve"> is </w:t>
      </w:r>
      <w:r>
        <w:rPr>
          <w:u w:val="single"/>
          <w:sz w:val="19"/>
          <w:szCs w:val="19"/>
        </w:rPr>
        <w:t xml:space="preserve">             </w:t>
      </w:r>
      <w:r>
        <w:rPr>
          <w:sz w:val="19"/>
          <w:szCs w:val="19"/>
        </w:rPr>
        <w:t xml:space="preserve">, and all changes in </w:t>
      </w:r>
      <w:r>
        <w:rPr>
          <w:u w:val="single"/>
          <w:sz w:val="19"/>
          <w:szCs w:val="19"/>
        </w:rPr>
        <w:t xml:space="preserve">            </w:t>
      </w:r>
      <w:r>
        <w:rPr>
          <w:sz w:val="19"/>
          <w:szCs w:val="19"/>
        </w:rPr>
        <w:t xml:space="preserve"> then go to net income. The same bond can be trading, AFS or HTM. Read the facts about intent and ability. A company that might sell when rates change cannot use HTM.</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Three categories of debt securities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2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4259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Share of net income</w:t>
            </w:r>
          </w:p>
        </w:tc>
        <w:tc>
          <w:tcPr>
            <w:tcW w:type="pct" w:w="2600"/>
            <w:tcMar>
              <w:top w:type="dxa" w:w="50"/>
              <w:left w:type="dxa" w:w="110"/>
              <w:bottom w:type="dxa" w:w="50"/>
              <w:right w:type="dxa" w:w="110"/>
            </w:tcMar>
          </w:tcPr>
          <w:p>
            <w:pPr>
              <w:spacing w:before="26" w:after="26"/>
            </w:pPr>
            <w:r>
              <w:rPr>
                <w:color w:val="232733"/>
                <w:sz w:val="16"/>
                <w:szCs w:val="16"/>
              </w:rPr>
              <w:t xml:space="preserve">30% × 400,000 = 120,000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Extra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400"/>
            <w:tcMar>
              <w:top w:type="dxa" w:w="50"/>
              <w:left w:type="dxa" w:w="110"/>
              <w:bottom w:type="dxa" w:w="50"/>
              <w:right w:type="dxa" w:w="110"/>
            </w:tcMar>
          </w:tcPr>
          <w:p>
            <w:pPr>
              <w:spacing w:before="26" w:after="26"/>
            </w:pPr>
            <w:r>
              <w:rPr>
                <w:color w:val="232733"/>
                <w:sz w:val="16"/>
                <w:szCs w:val="16"/>
              </w:rPr>
              <w:t xml:space="preserve">Dividends</w:t>
            </w:r>
          </w:p>
        </w:tc>
        <w:tc>
          <w:tcPr>
            <w:tcW w:type="pct" w:w="2600"/>
            <w:tcMar>
              <w:top w:type="dxa" w:w="50"/>
              <w:left w:type="dxa" w:w="110"/>
              <w:bottom w:type="dxa" w:w="50"/>
              <w:right w:type="dxa" w:w="110"/>
            </w:tcMar>
          </w:tcPr>
          <w:p>
            <w:pPr>
              <w:spacing w:before="26" w:after="26"/>
            </w:pPr>
            <w:r>
              <w:rPr>
                <w:color w:val="232733"/>
                <w:sz w:val="16"/>
                <w:szCs w:val="16"/>
              </w:rPr>
              <w:t xml:space="preserve">30% × 100,000 = 30,000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1,287,000 + 120,000 − 3,000 − 30,000 = 1,374,000</w:t>
            </w:r>
          </w:p>
        </w:tc>
      </w:tr>
      <w:tr>
        <w:tc>
          <w:tcPr>
            <w:tcW w:type="pct" w:w="24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600"/>
            <w:tcMar>
              <w:top w:type="dxa" w:w="50"/>
              <w:left w:type="dxa" w:w="110"/>
              <w:bottom w:type="dxa" w:w="50"/>
              <w:right w:type="dxa" w:w="110"/>
            </w:tcMar>
          </w:tcPr>
          <w:p>
            <w:pPr>
              <w:spacing w:before="26" w:after="26"/>
            </w:pPr>
            <w:r>
              <w:rPr>
                <w:color w:val="232733"/>
                <w:sz w:val="16"/>
                <w:szCs w:val="16"/>
              </w:rPr>
              <w:t xml:space="preserve">120,000 − 3,000 = 117,000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9.1?</w:t>
      </w:r>
    </w:p>
    <w:p>
      <w:pPr>
        <w:spacing w:after="18"/>
        <w:ind w:left="560" w:hanging="260"/>
      </w:pPr>
      <w:r>
        <w:rPr>
          <w:b/>
          <w:bCs/>
          <w:color w:val="8186EF"/>
          <w:sz w:val="18"/>
          <w:szCs w:val="18"/>
        </w:rPr>
        <w:t xml:space="preserve">A. </w:t>
      </w:r>
      <w:r>
        <w:rPr>
          <w:sz w:val="18"/>
          <w:szCs w:val="18"/>
        </w:rPr>
        <w:t xml:space="preserve">Equity securities and the equity method</w:t>
      </w:r>
    </w:p>
    <w:p>
      <w:pPr>
        <w:spacing w:after="18"/>
        <w:ind w:left="560" w:hanging="260"/>
      </w:pPr>
      <w:r>
        <w:rPr>
          <w:b/>
          <w:bCs/>
          <w:color w:val="8186EF"/>
          <w:sz w:val="18"/>
          <w:szCs w:val="18"/>
        </w:rPr>
        <w:t xml:space="preserve">B. </w:t>
      </w:r>
      <w:r>
        <w:rPr>
          <w:sz w:val="18"/>
          <w:szCs w:val="18"/>
        </w:rPr>
        <w:t xml:space="preserve">Three categories of debt securities</w:t>
      </w:r>
    </w:p>
    <w:p>
      <w:pPr>
        <w:spacing w:after="18"/>
        <w:ind w:left="560" w:hanging="260"/>
      </w:pPr>
      <w:r>
        <w:rPr>
          <w:b/>
          <w:bCs/>
          <w:color w:val="8186EF"/>
          <w:sz w:val="18"/>
          <w:szCs w:val="18"/>
        </w:rPr>
        <w:t xml:space="preserve">C. </w:t>
      </w:r>
      <w:r>
        <w:rPr>
          <w:sz w:val="18"/>
          <w:szCs w:val="18"/>
        </w:rPr>
        <w:t xml:space="preserve">Measuring debt securities</w:t>
      </w:r>
    </w:p>
    <w:p>
      <w:pPr>
        <w:spacing w:after="18"/>
        <w:ind w:left="560" w:hanging="260"/>
      </w:pPr>
      <w:r>
        <w:rPr>
          <w:b/>
          <w:bCs/>
          <w:color w:val="8186EF"/>
          <w:sz w:val="18"/>
          <w:szCs w:val="18"/>
        </w:rPr>
        <w:t xml:space="preserve">D. </w:t>
      </w:r>
      <w:r>
        <w:rPr>
          <w:sz w:val="18"/>
          <w:szCs w:val="18"/>
        </w:rPr>
        <w:t xml:space="preserve">Credit losses on debt securities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debt security should be classified as held-to-maturity only if the company has:</w:t>
      </w:r>
    </w:p>
    <w:p>
      <w:pPr>
        <w:spacing w:after="18"/>
        <w:ind w:left="560" w:hanging="260"/>
      </w:pPr>
      <w:r>
        <w:rPr>
          <w:b/>
          <w:bCs/>
          <w:color w:val="8186EF"/>
          <w:sz w:val="18"/>
          <w:szCs w:val="18"/>
        </w:rPr>
        <w:t xml:space="preserve">A. </w:t>
      </w:r>
      <w:r>
        <w:rPr>
          <w:sz w:val="18"/>
          <w:szCs w:val="18"/>
        </w:rPr>
        <w:t xml:space="preserve">the positive intent and the ability to hold it until maturity.</w:t>
      </w:r>
    </w:p>
    <w:p>
      <w:pPr>
        <w:spacing w:after="18"/>
        <w:ind w:left="560" w:hanging="260"/>
      </w:pPr>
      <w:r>
        <w:rPr>
          <w:b/>
          <w:bCs/>
          <w:color w:val="8186EF"/>
          <w:sz w:val="18"/>
          <w:szCs w:val="18"/>
        </w:rPr>
        <w:t xml:space="preserve">B. </w:t>
      </w:r>
      <w:r>
        <w:rPr>
          <w:sz w:val="18"/>
          <w:szCs w:val="18"/>
        </w:rPr>
        <w:t xml:space="preserve">no plan to sell it within the next year.</w:t>
      </w:r>
    </w:p>
    <w:p>
      <w:pPr>
        <w:spacing w:after="18"/>
        <w:ind w:left="560" w:hanging="260"/>
      </w:pPr>
      <w:r>
        <w:rPr>
          <w:b/>
          <w:bCs/>
          <w:color w:val="8186EF"/>
          <w:sz w:val="18"/>
          <w:szCs w:val="18"/>
        </w:rPr>
        <w:t xml:space="preserve">C. </w:t>
      </w:r>
      <w:r>
        <w:rPr>
          <w:sz w:val="18"/>
          <w:szCs w:val="18"/>
        </w:rPr>
        <w:t xml:space="preserve">bought it at a discount.</w:t>
      </w:r>
    </w:p>
    <w:p>
      <w:pPr>
        <w:spacing w:after="18"/>
        <w:ind w:left="560" w:hanging="260"/>
      </w:pPr>
      <w:r>
        <w:rPr>
          <w:b/>
          <w:bCs/>
          <w:color w:val="8186EF"/>
          <w:sz w:val="18"/>
          <w:szCs w:val="18"/>
        </w:rPr>
        <w:t xml:space="preserve">D. </w:t>
      </w:r>
      <w:r>
        <w:rPr>
          <w:sz w:val="18"/>
          <w:szCs w:val="18"/>
        </w:rPr>
        <w:t xml:space="preserve">the fair value option.</w:t>
      </w:r>
    </w:p>
    <w:p>
      <w:pPr>
        <w:spacing w:before="40" w:after="16"/>
        <w:ind w:left="300" w:hanging="300"/>
      </w:pPr>
      <w:r>
        <w:rPr>
          <w:b/>
          <w:bCs/>
          <w:color w:val="353A7C"/>
          <w:sz w:val="19"/>
          <w:szCs w:val="19"/>
        </w:rPr>
        <w:t xml:space="preserve">7.  </w:t>
      </w:r>
      <w:r>
        <w:rPr>
          <w:sz w:val="19"/>
          <w:szCs w:val="19"/>
        </w:rPr>
        <w:t xml:space="preserve">How is a held-to-maturity bond reported on the balance sheet?</w:t>
      </w:r>
    </w:p>
    <w:p>
      <w:pPr>
        <w:spacing w:after="18"/>
        <w:ind w:left="560" w:hanging="260"/>
      </w:pPr>
      <w:r>
        <w:rPr>
          <w:b/>
          <w:bCs/>
          <w:color w:val="8186EF"/>
          <w:sz w:val="18"/>
          <w:szCs w:val="18"/>
        </w:rPr>
        <w:t xml:space="preserve">A. </w:t>
      </w:r>
      <w:r>
        <w:rPr>
          <w:sz w:val="18"/>
          <w:szCs w:val="18"/>
        </w:rPr>
        <w:t xml:space="preserve">At fair value</w:t>
      </w:r>
    </w:p>
    <w:p>
      <w:pPr>
        <w:spacing w:after="18"/>
        <w:ind w:left="560" w:hanging="260"/>
      </w:pPr>
      <w:r>
        <w:rPr>
          <w:b/>
          <w:bCs/>
          <w:color w:val="8186EF"/>
          <w:sz w:val="18"/>
          <w:szCs w:val="18"/>
        </w:rPr>
        <w:t xml:space="preserve">B. </w:t>
      </w:r>
      <w:r>
        <w:rPr>
          <w:sz w:val="18"/>
          <w:szCs w:val="18"/>
        </w:rPr>
        <w:t xml:space="preserve">At face value</w:t>
      </w:r>
    </w:p>
    <w:p>
      <w:pPr>
        <w:spacing w:after="18"/>
        <w:ind w:left="560" w:hanging="260"/>
      </w:pPr>
      <w:r>
        <w:rPr>
          <w:b/>
          <w:bCs/>
          <w:color w:val="8186EF"/>
          <w:sz w:val="18"/>
          <w:szCs w:val="18"/>
        </w:rPr>
        <w:t xml:space="preserve">C. </w:t>
      </w:r>
      <w:r>
        <w:rPr>
          <w:sz w:val="18"/>
          <w:szCs w:val="18"/>
        </w:rPr>
        <w:t xml:space="preserve">At cost, with no amortization</w:t>
      </w:r>
    </w:p>
    <w:p>
      <w:pPr>
        <w:spacing w:after="18"/>
        <w:ind w:left="560" w:hanging="260"/>
      </w:pPr>
      <w:r>
        <w:rPr>
          <w:b/>
          <w:bCs/>
          <w:color w:val="8186EF"/>
          <w:sz w:val="18"/>
          <w:szCs w:val="18"/>
        </w:rPr>
        <w:t xml:space="preserve">D. </w:t>
      </w:r>
      <w:r>
        <w:rPr>
          <w:sz w:val="18"/>
          <w:szCs w:val="18"/>
        </w:rPr>
        <w:t xml:space="preserve">At amortized cost, net of any allowance for credit losses</w:t>
      </w:r>
    </w:p>
    <w:p>
      <w:pPr>
        <w:spacing w:before="40" w:after="16"/>
        <w:ind w:left="300" w:hanging="300"/>
      </w:pPr>
      <w:r>
        <w:rPr>
          <w:b/>
          <w:bCs/>
          <w:color w:val="353A7C"/>
          <w:sz w:val="19"/>
          <w:szCs w:val="19"/>
        </w:rPr>
        <w:t xml:space="preserve">8.  </w:t>
      </w:r>
      <w:r>
        <w:rPr>
          <w:sz w:val="19"/>
          <w:szCs w:val="19"/>
        </w:rPr>
        <w:t xml:space="preserve">Which statement about credit losses on debt securities is correct?</w:t>
      </w:r>
    </w:p>
    <w:p>
      <w:pPr>
        <w:spacing w:after="18"/>
        <w:ind w:left="560" w:hanging="260"/>
      </w:pPr>
      <w:r>
        <w:rPr>
          <w:b/>
          <w:bCs/>
          <w:color w:val="8186EF"/>
          <w:sz w:val="18"/>
          <w:szCs w:val="18"/>
        </w:rPr>
        <w:t xml:space="preserve">A. </w:t>
      </w:r>
      <w:r>
        <w:rPr>
          <w:sz w:val="18"/>
          <w:szCs w:val="18"/>
        </w:rPr>
        <w:t xml:space="preserve">AFS allowances are limited to amortized cost minus fair value; HTM allowances have no such limit.</w:t>
      </w:r>
    </w:p>
    <w:p>
      <w:pPr>
        <w:spacing w:after="18"/>
        <w:ind w:left="560" w:hanging="260"/>
      </w:pPr>
      <w:r>
        <w:rPr>
          <w:b/>
          <w:bCs/>
          <w:color w:val="8186EF"/>
          <w:sz w:val="18"/>
          <w:szCs w:val="18"/>
        </w:rPr>
        <w:t xml:space="preserve">B. </w:t>
      </w:r>
      <w:r>
        <w:rPr>
          <w:sz w:val="18"/>
          <w:szCs w:val="18"/>
        </w:rPr>
        <w:t xml:space="preserve">Both HTM and AFS use the same CECL allowance with no limit.</w:t>
      </w:r>
    </w:p>
    <w:p>
      <w:pPr>
        <w:spacing w:after="18"/>
        <w:ind w:left="560" w:hanging="260"/>
      </w:pPr>
      <w:r>
        <w:rPr>
          <w:b/>
          <w:bCs/>
          <w:color w:val="8186EF"/>
          <w:sz w:val="18"/>
          <w:szCs w:val="18"/>
        </w:rPr>
        <w:t xml:space="preserve">C. </w:t>
      </w:r>
      <w:r>
        <w:rPr>
          <w:sz w:val="18"/>
          <w:szCs w:val="18"/>
        </w:rPr>
        <w:t xml:space="preserve">Neither category records credit losses until a default.</w:t>
      </w:r>
    </w:p>
    <w:p>
      <w:pPr>
        <w:spacing w:after="18"/>
        <w:ind w:left="560" w:hanging="260"/>
      </w:pPr>
      <w:r>
        <w:rPr>
          <w:b/>
          <w:bCs/>
          <w:color w:val="8186EF"/>
          <w:sz w:val="18"/>
          <w:szCs w:val="18"/>
        </w:rPr>
        <w:t xml:space="preserve">D. </w:t>
      </w:r>
      <w:r>
        <w:rPr>
          <w:sz w:val="18"/>
          <w:szCs w:val="18"/>
        </w:rPr>
        <w:t xml:space="preserve">AFS credit losses go to OCI.</w:t>
      </w:r>
    </w:p>
    <w:p>
      <w:pPr>
        <w:spacing w:before="40" w:after="16"/>
        <w:ind w:left="300" w:hanging="300"/>
      </w:pPr>
      <w:r>
        <w:rPr>
          <w:b/>
          <w:bCs/>
          <w:color w:val="353A7C"/>
          <w:sz w:val="19"/>
          <w:szCs w:val="19"/>
        </w:rPr>
        <w:t xml:space="preserve">9.  </w:t>
      </w:r>
      <w:r>
        <w:rPr>
          <w:sz w:val="19"/>
          <w:szCs w:val="19"/>
        </w:rPr>
        <w:t xml:space="preserve">Which option exists under IFRS 9 but NOT under U.S. GAAP?</w:t>
      </w:r>
    </w:p>
    <w:p>
      <w:pPr>
        <w:spacing w:after="18"/>
        <w:ind w:left="560" w:hanging="260"/>
      </w:pPr>
      <w:r>
        <w:rPr>
          <w:b/>
          <w:bCs/>
          <w:color w:val="8186EF"/>
          <w:sz w:val="18"/>
          <w:szCs w:val="18"/>
        </w:rPr>
        <w:t xml:space="preserve">A. </w:t>
      </w:r>
      <w:r>
        <w:rPr>
          <w:sz w:val="18"/>
          <w:szCs w:val="18"/>
        </w:rPr>
        <w:t xml:space="preserve">Measuring trading debt at fair value through profit or loss</w:t>
      </w:r>
    </w:p>
    <w:p>
      <w:pPr>
        <w:spacing w:after="18"/>
        <w:ind w:left="560" w:hanging="260"/>
      </w:pPr>
      <w:r>
        <w:rPr>
          <w:b/>
          <w:bCs/>
          <w:color w:val="8186EF"/>
          <w:sz w:val="18"/>
          <w:szCs w:val="18"/>
        </w:rPr>
        <w:t xml:space="preserve">B. </w:t>
      </w:r>
      <w:r>
        <w:rPr>
          <w:sz w:val="18"/>
          <w:szCs w:val="18"/>
        </w:rPr>
        <w:t xml:space="preserve">An irrevocable election to put fair value changes on shares in OCI</w:t>
      </w:r>
    </w:p>
    <w:p>
      <w:pPr>
        <w:spacing w:after="18"/>
        <w:ind w:left="560" w:hanging="260"/>
      </w:pPr>
      <w:r>
        <w:rPr>
          <w:b/>
          <w:bCs/>
          <w:color w:val="8186EF"/>
          <w:sz w:val="18"/>
          <w:szCs w:val="18"/>
        </w:rPr>
        <w:t xml:space="preserve">C. </w:t>
      </w:r>
      <w:r>
        <w:rPr>
          <w:sz w:val="18"/>
          <w:szCs w:val="18"/>
        </w:rPr>
        <w:t xml:space="preserve">The equity method for associates</w:t>
      </w:r>
    </w:p>
    <w:p>
      <w:pPr>
        <w:spacing w:after="18"/>
        <w:ind w:left="560" w:hanging="260"/>
      </w:pPr>
      <w:r>
        <w:rPr>
          <w:b/>
          <w:bCs/>
          <w:color w:val="8186EF"/>
          <w:sz w:val="18"/>
          <w:szCs w:val="18"/>
        </w:rPr>
        <w:t xml:space="preserve">D. </w:t>
      </w:r>
      <w:r>
        <w:rPr>
          <w:sz w:val="18"/>
          <w:szCs w:val="18"/>
        </w:rPr>
        <w:t xml:space="preserve">Amortized cost for debt held to collect cash flows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3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33348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1"/>
        <w:gridCol w:w="1795"/>
        <w:gridCol w:w="2093"/>
        <w:gridCol w:w="1990"/>
        <w:gridCol w:w="259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Year — the book’s own table</w:t>
            </w:r>
          </w:p>
        </w:tc>
      </w:tr>
      <w:tr>
        <w:tc>
          <w:tcPr>
            <w:tcW w:type="pct" w:w="589"/>
            <w:tcMar>
              <w:top w:type="dxa" w:w="50"/>
              <w:left w:type="dxa" w:w="110"/>
              <w:bottom w:type="dxa" w:w="50"/>
              <w:right w:type="dxa" w:w="110"/>
            </w:tcMar>
          </w:tcPr>
          <w:p>
            <w:pPr>
              <w:spacing w:before="26" w:after="26"/>
            </w:pPr>
            <w:r>
              <w:rPr>
                <w:b/>
                <w:bCs/>
                <w:color w:val="353A7C"/>
                <w:sz w:val="15"/>
                <w:szCs w:val="15"/>
              </w:rPr>
              <w:t xml:space="preserve">Year</w:t>
            </w:r>
          </w:p>
        </w:tc>
        <w:tc>
          <w:tcPr>
            <w:tcW w:type="pct" w:w="935"/>
            <w:tcMar>
              <w:top w:type="dxa" w:w="50"/>
              <w:left w:type="dxa" w:w="110"/>
              <w:bottom w:type="dxa" w:w="50"/>
              <w:right w:type="dxa" w:w="110"/>
            </w:tcMar>
          </w:tcPr>
          <w:p>
            <w:pPr>
              <w:spacing w:before="26" w:after="26"/>
            </w:pPr>
            <w:r>
              <w:rPr>
                <w:b/>
                <w:bCs/>
                <w:color w:val="353A7C"/>
                <w:sz w:val="15"/>
                <w:szCs w:val="15"/>
              </w:rPr>
              <w:t xml:space="preserve">Cash interest</w:t>
            </w:r>
          </w:p>
        </w:tc>
        <w:tc>
          <w:tcPr>
            <w:tcW w:type="pct" w:w="1090"/>
            <w:tcMar>
              <w:top w:type="dxa" w:w="50"/>
              <w:left w:type="dxa" w:w="110"/>
              <w:bottom w:type="dxa" w:w="50"/>
              <w:right w:type="dxa" w:w="110"/>
            </w:tcMar>
          </w:tcPr>
          <w:p>
            <w:pPr>
              <w:spacing w:before="26" w:after="26"/>
            </w:pPr>
            <w:r>
              <w:rPr>
                <w:b/>
                <w:bCs/>
                <w:color w:val="353A7C"/>
                <w:sz w:val="15"/>
                <w:szCs w:val="15"/>
              </w:rPr>
              <w:t xml:space="preserve">Interest revenue</w:t>
            </w:r>
          </w:p>
        </w:tc>
        <w:tc>
          <w:tcPr>
            <w:tcW w:type="pct" w:w="1036"/>
            <w:tcMar>
              <w:top w:type="dxa" w:w="50"/>
              <w:left w:type="dxa" w:w="110"/>
              <w:bottom w:type="dxa" w:w="50"/>
              <w:right w:type="dxa" w:w="110"/>
            </w:tcMar>
          </w:tcPr>
          <w:p>
            <w:pPr>
              <w:spacing w:before="26" w:after="26"/>
            </w:pPr>
            <w:r>
              <w:rPr>
                <w:b/>
                <w:bCs/>
                <w:color w:val="353A7C"/>
                <w:sz w:val="15"/>
                <w:szCs w:val="15"/>
              </w:rPr>
              <w:t xml:space="preserve">Premium amortized</w:t>
            </w:r>
          </w:p>
        </w:tc>
        <w:tc>
          <w:tcPr>
            <w:tcW w:type="pct" w:w="1350"/>
            <w:tcMar>
              <w:top w:type="dxa" w:w="50"/>
              <w:left w:type="dxa" w:w="110"/>
              <w:bottom w:type="dxa" w:w="50"/>
              <w:right w:type="dxa" w:w="110"/>
            </w:tcMar>
          </w:tcPr>
          <w:p>
            <w:pPr>
              <w:spacing w:before="26" w:after="26"/>
            </w:pPr>
            <w:r>
              <w:rPr>
                <w:b/>
                <w:bCs/>
                <w:color w:val="353A7C"/>
                <w:sz w:val="15"/>
                <w:szCs w:val="15"/>
              </w:rPr>
              <w:t xml:space="preserve">Amortized cost, end</w:t>
            </w:r>
          </w:p>
        </w:tc>
      </w:tr>
      <w:tr>
        <w:tc>
          <w:tcPr>
            <w:tcW w:type="pct" w:w="589"/>
            <w:tcMar>
              <w:top w:type="dxa" w:w="50"/>
              <w:left w:type="dxa" w:w="110"/>
              <w:bottom w:type="dxa" w:w="50"/>
              <w:right w:type="dxa" w:w="110"/>
            </w:tcMar>
          </w:tcPr>
          <w:p>
            <w:pPr>
              <w:spacing w:before="26" w:after="26"/>
            </w:pPr>
            <w:r>
              <w:rPr>
                <w:color w:val="232733"/>
                <w:sz w:val="16"/>
                <w:szCs w:val="16"/>
              </w:rPr>
              <w:t xml:space="preserve">2025</w:t>
            </w:r>
          </w:p>
        </w:tc>
        <w:tc>
          <w:tcPr>
            <w:tcW w:type="pct" w:w="935"/>
            <w:tcMar>
              <w:top w:type="dxa" w:w="50"/>
              <w:left w:type="dxa" w:w="110"/>
              <w:bottom w:type="dxa" w:w="50"/>
              <w:right w:type="dxa" w:w="110"/>
            </w:tcMar>
          </w:tcPr>
          <w:p>
            <w:pPr>
              <w:spacing w:before="26" w:after="26"/>
            </w:pPr>
            <w:r>
              <w:rPr>
                <w:color w:val="232733"/>
                <w:sz w:val="16"/>
                <w:szCs w:val="16"/>
              </w:rPr>
              <w:t xml:space="preserve">6,000</w:t>
            </w:r>
          </w:p>
        </w:tc>
        <w:tc>
          <w:tcPr>
            <w:tcW w:type="pct" w:w="1090"/>
            <w:tcMar>
              <w:top w:type="dxa" w:w="50"/>
              <w:left w:type="dxa" w:w="110"/>
              <w:bottom w:type="dxa" w:w="50"/>
              <w:right w:type="dxa" w:w="110"/>
            </w:tcMar>
          </w:tcPr>
          <w:p>
            <w:pPr>
              <w:spacing w:before="26" w:after="26"/>
            </w:pPr>
            <w:r>
              <w:rPr>
                <w:color w:val="232733"/>
                <w:sz w:val="16"/>
                <w:szCs w:val="16"/>
              </w:rPr>
              <w:t xml:space="preserve">5,136</w:t>
            </w:r>
          </w:p>
        </w:tc>
        <w:tc>
          <w:tcPr>
            <w:tcW w:type="pct" w:w="1036"/>
            <w:tcMar>
              <w:top w:type="dxa" w:w="50"/>
              <w:left w:type="dxa" w:w="110"/>
              <w:bottom w:type="dxa" w:w="50"/>
              <w:right w:type="dxa" w:w="110"/>
            </w:tcMar>
          </w:tcPr>
          <w:p>
            <w:pPr>
              <w:spacing w:before="26" w:after="26"/>
            </w:pPr>
            <w:r>
              <w:rPr>
                <w:color w:val="232733"/>
                <w:sz w:val="16"/>
                <w:szCs w:val="16"/>
              </w:rPr>
              <w:t xml:space="preserve">864</w:t>
            </w:r>
          </w:p>
        </w:tc>
        <w:tc>
          <w:tcPr>
            <w:tcW w:type="pct" w:w="1350"/>
            <w:tcMar>
              <w:top w:type="dxa" w:w="50"/>
              <w:left w:type="dxa" w:w="110"/>
              <w:bottom w:type="dxa" w:w="50"/>
              <w:right w:type="dxa" w:w="110"/>
            </w:tcMar>
          </w:tcPr>
          <w:p>
            <w:pPr>
              <w:spacing w:before="26" w:after="26"/>
            </w:pPr>
            <w:r>
              <w:rPr>
                <w:color w:val="232733"/>
                <w:sz w:val="16"/>
                <w:szCs w:val="16"/>
              </w:rPr>
              <w:t xml:space="preserve">101,859</w:t>
            </w:r>
          </w:p>
        </w:tc>
      </w:tr>
      <w:tr>
        <w:tc>
          <w:tcPr>
            <w:tcW w:type="pct" w:w="589"/>
            <w:shd w:fill="FBFAF6" w:val="clear"/>
            <w:tcMar>
              <w:top w:type="dxa" w:w="50"/>
              <w:left w:type="dxa" w:w="110"/>
              <w:bottom w:type="dxa" w:w="50"/>
              <w:right w:type="dxa" w:w="110"/>
            </w:tcMar>
          </w:tcPr>
          <w:p>
            <w:pPr>
              <w:spacing w:before="26" w:after="26"/>
            </w:pPr>
            <w:r>
              <w:rPr>
                <w:color w:val="232733"/>
                <w:sz w:val="16"/>
                <w:szCs w:val="16"/>
              </w:rPr>
              <w:t xml:space="preserve">2026</w:t>
            </w:r>
          </w:p>
        </w:tc>
        <w:tc>
          <w:tcPr>
            <w:tcW w:type="pct" w:w="935"/>
            <w:shd w:fill="FBFAF6" w:val="clear"/>
            <w:tcMar>
              <w:top w:type="dxa" w:w="50"/>
              <w:left w:type="dxa" w:w="110"/>
              <w:bottom w:type="dxa" w:w="50"/>
              <w:right w:type="dxa" w:w="110"/>
            </w:tcMar>
          </w:tcPr>
          <w:p>
            <w:pPr>
              <w:spacing w:before="26" w:after="26"/>
            </w:pPr>
            <w:r>
              <w:rPr>
                <w:color w:val="232733"/>
                <w:sz w:val="16"/>
                <w:szCs w:val="16"/>
              </w:rPr>
              <w:t xml:space="preserve">6,000</w:t>
            </w:r>
          </w:p>
        </w:tc>
        <w:tc>
          <w:tcPr>
            <w:tcW w:type="pct" w:w="1090"/>
            <w:shd w:fill="FBFAF6" w:val="clear"/>
            <w:tcMar>
              <w:top w:type="dxa" w:w="50"/>
              <w:left w:type="dxa" w:w="110"/>
              <w:bottom w:type="dxa" w:w="50"/>
              <w:right w:type="dxa" w:w="110"/>
            </w:tcMar>
          </w:tcPr>
          <w:p>
            <w:pPr>
              <w:spacing w:before="26" w:after="26"/>
            </w:pPr>
            <w:r>
              <w:rPr>
                <w:color w:val="232733"/>
                <w:sz w:val="16"/>
                <w:szCs w:val="16"/>
              </w:rPr>
              <w:t xml:space="preserve">5,093</w:t>
            </w:r>
          </w:p>
        </w:tc>
        <w:tc>
          <w:tcPr>
            <w:tcW w:type="pct" w:w="1036"/>
            <w:shd w:fill="FBFAF6" w:val="clear"/>
            <w:tcMar>
              <w:top w:type="dxa" w:w="50"/>
              <w:left w:type="dxa" w:w="110"/>
              <w:bottom w:type="dxa" w:w="50"/>
              <w:right w:type="dxa" w:w="110"/>
            </w:tcMar>
          </w:tcPr>
          <w:p>
            <w:pPr>
              <w:spacing w:before="26" w:after="26"/>
            </w:pPr>
            <w:r>
              <w:rPr>
                <w:color w:val="232733"/>
                <w:sz w:val="16"/>
                <w:szCs w:val="16"/>
              </w:rPr>
              <w:t xml:space="preserve">907</w:t>
            </w:r>
          </w:p>
        </w:tc>
        <w:tc>
          <w:tcPr>
            <w:tcW w:type="pct" w:w="1350"/>
            <w:shd w:fill="FBFAF6" w:val="clear"/>
            <w:tcMar>
              <w:top w:type="dxa" w:w="50"/>
              <w:left w:type="dxa" w:w="110"/>
              <w:bottom w:type="dxa" w:w="50"/>
              <w:right w:type="dxa" w:w="110"/>
            </w:tcMar>
          </w:tcPr>
          <w:p>
            <w:pPr>
              <w:spacing w:before="26" w:after="26"/>
            </w:pPr>
            <w:r>
              <w:rPr>
                <w:color w:val="232733"/>
                <w:sz w:val="16"/>
                <w:szCs w:val="16"/>
              </w:rPr>
              <w:t xml:space="preserve">100,952</w:t>
            </w:r>
          </w:p>
        </w:tc>
      </w:tr>
      <w:tr>
        <w:tc>
          <w:tcPr>
            <w:tcW w:type="pct" w:w="589"/>
            <w:tcMar>
              <w:top w:type="dxa" w:w="50"/>
              <w:left w:type="dxa" w:w="110"/>
              <w:bottom w:type="dxa" w:w="50"/>
              <w:right w:type="dxa" w:w="110"/>
            </w:tcMar>
          </w:tcPr>
          <w:p>
            <w:pPr>
              <w:spacing w:before="26" w:after="26"/>
            </w:pPr>
            <w:r>
              <w:rPr>
                <w:color w:val="232733"/>
                <w:sz w:val="16"/>
                <w:szCs w:val="16"/>
              </w:rPr>
              <w:t xml:space="preserve">2027</w:t>
            </w:r>
          </w:p>
        </w:tc>
        <w:tc>
          <w:tcPr>
            <w:tcW w:type="pct" w:w="935"/>
            <w:tcMar>
              <w:top w:type="dxa" w:w="50"/>
              <w:left w:type="dxa" w:w="110"/>
              <w:bottom w:type="dxa" w:w="50"/>
              <w:right w:type="dxa" w:w="110"/>
            </w:tcMar>
          </w:tcPr>
          <w:p>
            <w:pPr>
              <w:spacing w:before="26" w:after="26"/>
            </w:pPr>
            <w:r>
              <w:rPr>
                <w:color w:val="232733"/>
                <w:sz w:val="16"/>
                <w:szCs w:val="16"/>
              </w:rPr>
              <w:t xml:space="preserve">6,000</w:t>
            </w:r>
          </w:p>
        </w:tc>
        <w:tc>
          <w:tcPr>
            <w:tcW w:type="pct" w:w="1090"/>
            <w:tcMar>
              <w:top w:type="dxa" w:w="50"/>
              <w:left w:type="dxa" w:w="110"/>
              <w:bottom w:type="dxa" w:w="50"/>
              <w:right w:type="dxa" w:w="110"/>
            </w:tcMar>
          </w:tcPr>
          <w:p>
            <w:pPr>
              <w:spacing w:before="26" w:after="26"/>
            </w:pPr>
            <w:r>
              <w:rPr>
                <w:color w:val="232733"/>
                <w:sz w:val="16"/>
                <w:szCs w:val="16"/>
              </w:rPr>
              <w:t xml:space="preserve">5,048</w:t>
            </w:r>
          </w:p>
        </w:tc>
        <w:tc>
          <w:tcPr>
            <w:tcW w:type="pct" w:w="1036"/>
            <w:tcMar>
              <w:top w:type="dxa" w:w="50"/>
              <w:left w:type="dxa" w:w="110"/>
              <w:bottom w:type="dxa" w:w="50"/>
              <w:right w:type="dxa" w:w="110"/>
            </w:tcMar>
          </w:tcPr>
          <w:p>
            <w:pPr>
              <w:spacing w:before="26" w:after="26"/>
            </w:pPr>
            <w:r>
              <w:rPr>
                <w:color w:val="232733"/>
                <w:sz w:val="16"/>
                <w:szCs w:val="16"/>
              </w:rPr>
              <w:t xml:space="preserve">952</w:t>
            </w:r>
          </w:p>
        </w:tc>
        <w:tc>
          <w:tcPr>
            <w:tcW w:type="pct" w:w="1350"/>
            <w:tcMar>
              <w:top w:type="dxa" w:w="50"/>
              <w:left w:type="dxa" w:w="110"/>
              <w:bottom w:type="dxa" w:w="50"/>
              <w:right w:type="dxa" w:w="110"/>
            </w:tcMar>
          </w:tcPr>
          <w:p>
            <w:pPr>
              <w:spacing w:before="26" w:after="26"/>
            </w:pPr>
            <w:r>
              <w:rPr>
                <w:color w:val="232733"/>
                <w:sz w:val="16"/>
                <w:szCs w:val="16"/>
              </w:rPr>
              <w:t xml:space="preserve">100,000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400"/>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600"/>
            <w:tcMar>
              <w:top w:type="dxa" w:w="50"/>
              <w:left w:type="dxa" w:w="110"/>
              <w:bottom w:type="dxa" w:w="50"/>
              <w:right w:type="dxa" w:w="110"/>
            </w:tcMar>
          </w:tcPr>
          <w:p>
            <w:pPr>
              <w:spacing w:before="26" w:after="26"/>
            </w:pPr>
            <w:r>
              <w:rPr>
                <w:color w:val="232733"/>
                <w:sz w:val="16"/>
                <w:szCs w:val="16"/>
              </w:rPr>
              <w:t xml:space="preserve">بديل القياس</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أداة دين (سند)</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طريقة الفائدة الفعلية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علاوة إصدار السند</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أوراق مالية محتفظ بها حتى تاريخ الاستحقاق</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بديل القياس</w:t>
            </w:r>
          </w:p>
        </w:tc>
      </w:tr>
    </w:tbl>
    <w:p/>
    <w:p>
      <w:pPr>
        <w:spacing w:before="24" w:after="24"/>
        <w:ind w:left="300" w:hanging="300"/>
      </w:pPr>
      <w:r>
        <w:rPr>
          <w:b/>
          <w:bCs/>
          <w:color w:val="353A7C"/>
          <w:sz w:val="18"/>
          <w:szCs w:val="18"/>
        </w:rPr>
        <w:t xml:space="preserve">12.  </w:t>
      </w:r>
      <w:r>
        <w:rPr>
          <w:sz w:val="18"/>
          <w:szCs w:val="18"/>
        </w:rPr>
        <w:t xml:space="preserve">debt security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held-to-maturity (HTM)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measurement alternative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effective-interest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bond premium</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Spiral review (Chapter 1). Interest revenue on a bond is recognized each year even when the premium makes the cash received higher than the revenue. Which basis does this follow?</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cash basis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accrual basis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direct write-off method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Immediate recognition</w:t>
            </w:r>
          </w:p>
        </w:tc>
      </w:tr>
    </w:tbl>
    <w:p>
      <w:pPr>
        <w:spacing w:before="40" w:after="16"/>
        <w:ind w:left="300" w:hanging="300"/>
      </w:pPr>
      <w:r>
        <w:rPr>
          <w:b/>
          <w:bCs/>
          <w:color w:val="353A7C"/>
          <w:sz w:val="19"/>
          <w:szCs w:val="19"/>
        </w:rPr>
        <w:t xml:space="preserve">18.  </w:t>
      </w:r>
      <w:r>
        <w:rPr>
          <w:sz w:val="19"/>
          <w:szCs w:val="19"/>
        </w:rPr>
        <w:t xml:space="preserve">Spiral review (Chapter 6). Which debt investments follow the same CECL model as trade receivables?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Held-to-maturity securities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Available-for-sale securities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Trading securities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Shares measured at fair value</w:t>
            </w:r>
          </w:p>
        </w:tc>
      </w:tr>
    </w:tbl>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30% × 400,000 = 120,000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1,287,000 + 120,000 − 3,000 − 30,000 = 1,374,000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120,000 − 3,000 = 117,000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30% × 100,000 = 30,000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3,000</w:t>
            </w:r>
          </w:p>
        </w:tc>
      </w:tr>
    </w:tbl>
    <w:p/>
    <w:p>
      <w:pPr>
        <w:spacing w:before="24" w:after="24"/>
        <w:ind w:left="300" w:hanging="300"/>
      </w:pPr>
      <w:r>
        <w:rPr>
          <w:b/>
          <w:bCs/>
          <w:color w:val="353A7C"/>
          <w:sz w:val="18"/>
          <w:szCs w:val="18"/>
        </w:rPr>
        <w:t xml:space="preserve">19.  </w:t>
      </w:r>
      <w:r>
        <w:rPr>
          <w:sz w:val="18"/>
          <w:szCs w:val="18"/>
        </w:rPr>
        <w:t xml:space="preserve">Share of 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Extra depreciation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Dividends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Ending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Equity-method income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24.  </w:t>
      </w:r>
      <w:r>
        <w:rPr>
          <w:sz w:val="19"/>
          <w:szCs w:val="19"/>
        </w:rPr>
        <w:t xml:space="preserve">Which interest revenue does the book give for 2027?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5,136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5,093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5,048</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15"/>
        <w:gridCol w:w="1696"/>
        <w:gridCol w:w="2042"/>
        <w:gridCol w:w="2079"/>
        <w:gridCol w:w="2467"/>
      </w:tblGrid>
      <w:tr>
        <w:tc>
          <w:tcPr>
            <w:tcW w:type="pct" w:w="685"/>
            <w:shd w:fill="353A7C" w:val="clear"/>
            <w:tcMar>
              <w:top w:type="dxa" w:w="50"/>
              <w:left w:type="dxa" w:w="110"/>
              <w:bottom w:type="dxa" w:w="50"/>
              <w:right w:type="dxa" w:w="110"/>
            </w:tcMar>
          </w:tcPr>
          <w:p>
            <w:pPr>
              <w:spacing w:before="34" w:after="34"/>
            </w:pPr>
            <w:r>
              <w:rPr>
                <w:b/>
                <w:bCs/>
                <w:color w:val="FFFFFF"/>
                <w:sz w:val="15"/>
                <w:szCs w:val="15"/>
              </w:rPr>
              <w:t xml:space="preserve">Year</w:t>
            </w:r>
          </w:p>
        </w:tc>
        <w:tc>
          <w:tcPr>
            <w:tcW w:type="pct" w:w="883"/>
            <w:shd w:fill="353A7C" w:val="clear"/>
            <w:tcMar>
              <w:top w:type="dxa" w:w="50"/>
              <w:left w:type="dxa" w:w="110"/>
              <w:bottom w:type="dxa" w:w="50"/>
              <w:right w:type="dxa" w:w="110"/>
            </w:tcMar>
          </w:tcPr>
          <w:p>
            <w:pPr>
              <w:spacing w:before="34" w:after="34"/>
            </w:pPr>
            <w:r>
              <w:rPr>
                <w:b/>
                <w:bCs/>
                <w:color w:val="FFFFFF"/>
                <w:sz w:val="15"/>
                <w:szCs w:val="15"/>
              </w:rPr>
              <w:t xml:space="preserve">Cash interest</w:t>
            </w:r>
          </w:p>
        </w:tc>
        <w:tc>
          <w:tcPr>
            <w:tcW w:type="pct" w:w="1064"/>
            <w:shd w:fill="353A7C" w:val="clear"/>
            <w:tcMar>
              <w:top w:type="dxa" w:w="50"/>
              <w:left w:type="dxa" w:w="110"/>
              <w:bottom w:type="dxa" w:w="50"/>
              <w:right w:type="dxa" w:w="110"/>
            </w:tcMar>
          </w:tcPr>
          <w:p>
            <w:pPr>
              <w:spacing w:before="34" w:after="34"/>
            </w:pPr>
            <w:r>
              <w:rPr>
                <w:b/>
                <w:bCs/>
                <w:color w:val="FFFFFF"/>
                <w:sz w:val="15"/>
                <w:szCs w:val="15"/>
              </w:rPr>
              <w:t xml:space="preserve">Interest revenue</w:t>
            </w:r>
          </w:p>
        </w:tc>
        <w:tc>
          <w:tcPr>
            <w:tcW w:type="pct" w:w="1083"/>
            <w:shd w:fill="353A7C" w:val="clear"/>
            <w:tcMar>
              <w:top w:type="dxa" w:w="50"/>
              <w:left w:type="dxa" w:w="110"/>
              <w:bottom w:type="dxa" w:w="50"/>
              <w:right w:type="dxa" w:w="110"/>
            </w:tcMar>
          </w:tcPr>
          <w:p>
            <w:pPr>
              <w:spacing w:before="34" w:after="34"/>
            </w:pPr>
            <w:r>
              <w:rPr>
                <w:b/>
                <w:bCs/>
                <w:color w:val="FFFFFF"/>
                <w:sz w:val="15"/>
                <w:szCs w:val="15"/>
              </w:rPr>
              <w:t xml:space="preserve">Premium amortized</w:t>
            </w:r>
          </w:p>
        </w:tc>
        <w:tc>
          <w:tcPr>
            <w:tcW w:type="pct" w:w="1285"/>
            <w:shd w:fill="353A7C" w:val="clear"/>
            <w:tcMar>
              <w:top w:type="dxa" w:w="50"/>
              <w:left w:type="dxa" w:w="110"/>
              <w:bottom w:type="dxa" w:w="50"/>
              <w:right w:type="dxa" w:w="110"/>
            </w:tcMar>
          </w:tcPr>
          <w:p>
            <w:pPr>
              <w:spacing w:before="34" w:after="34"/>
            </w:pPr>
            <w:r>
              <w:rPr>
                <w:b/>
                <w:bCs/>
                <w:color w:val="FFFFFF"/>
                <w:sz w:val="15"/>
                <w:szCs w:val="15"/>
              </w:rPr>
              <w:t xml:space="preserve">Amortized cost, end</w:t>
            </w:r>
          </w:p>
        </w:tc>
      </w:tr>
      <w:tr>
        <w:tc>
          <w:tcPr>
            <w:tcW w:type="pct" w:w="685"/>
            <w:tcMar>
              <w:top w:type="dxa" w:w="50"/>
              <w:left w:type="dxa" w:w="110"/>
              <w:bottom w:type="dxa" w:w="50"/>
              <w:right w:type="dxa" w:w="110"/>
            </w:tcMar>
          </w:tcPr>
          <w:p>
            <w:pPr>
              <w:spacing w:before="32" w:after="32"/>
            </w:pPr>
            <w:r>
              <w:rPr>
                <w:sz w:val="16"/>
                <w:szCs w:val="16"/>
              </w:rPr>
              <w:t xml:space="preserve">2025</w:t>
            </w:r>
          </w:p>
        </w:tc>
        <w:tc>
          <w:tcPr>
            <w:tcW w:type="pct" w:w="883"/>
            <w:tcMar>
              <w:top w:type="dxa" w:w="50"/>
              <w:left w:type="dxa" w:w="110"/>
              <w:bottom w:type="dxa" w:w="50"/>
              <w:right w:type="dxa" w:w="110"/>
            </w:tcMar>
          </w:tcPr>
          <w:p>
            <w:pPr>
              <w:spacing w:before="32" w:after="32"/>
            </w:pPr>
            <w:r>
              <w:rPr>
                <w:sz w:val="16"/>
                <w:szCs w:val="16"/>
              </w:rPr>
              <w:t xml:space="preserve">6,000</w:t>
            </w:r>
          </w:p>
        </w:tc>
        <w:tc>
          <w:tcPr>
            <w:tcW w:type="pct" w:w="1064"/>
            <w:tcMar>
              <w:top w:type="dxa" w:w="50"/>
              <w:left w:type="dxa" w:w="110"/>
              <w:bottom w:type="dxa" w:w="50"/>
              <w:right w:type="dxa" w:w="110"/>
            </w:tcMar>
          </w:tcPr>
          <w:p>
            <w:pPr>
              <w:spacing w:before="32" w:after="32"/>
            </w:pPr>
            <w:r>
              <w:rPr>
                <w:sz w:val="16"/>
                <w:szCs w:val="16"/>
              </w:rPr>
              <w:t xml:space="preserve">5,136</w:t>
            </w:r>
          </w:p>
        </w:tc>
        <w:tc>
          <w:tcPr>
            <w:tcW w:type="pct" w:w="1083"/>
            <w:tcMar>
              <w:top w:type="dxa" w:w="50"/>
              <w:left w:type="dxa" w:w="110"/>
              <w:bottom w:type="dxa" w:w="50"/>
              <w:right w:type="dxa" w:w="110"/>
            </w:tcMar>
          </w:tcPr>
          <w:p>
            <w:pPr>
              <w:spacing w:before="32" w:after="32"/>
            </w:pPr>
            <w:r>
              <w:rPr>
                <w:sz w:val="16"/>
                <w:szCs w:val="16"/>
              </w:rPr>
              <w:t xml:space="preserve">864</w:t>
            </w:r>
          </w:p>
        </w:tc>
        <w:tc>
          <w:tcPr>
            <w:tcW w:type="pct" w:w="1285"/>
            <w:tcMar>
              <w:top w:type="dxa" w:w="50"/>
              <w:left w:type="dxa" w:w="110"/>
              <w:bottom w:type="dxa" w:w="50"/>
              <w:right w:type="dxa" w:w="110"/>
            </w:tcMar>
          </w:tcPr>
          <w:p>
            <w:pPr>
              <w:spacing w:before="32" w:after="32"/>
            </w:pPr>
            <w:r>
              <w:rPr>
                <w:sz w:val="16"/>
                <w:szCs w:val="16"/>
              </w:rPr>
              <w:t xml:space="preserve">101,859</w:t>
            </w:r>
          </w:p>
        </w:tc>
      </w:tr>
      <w:tr>
        <w:tc>
          <w:tcPr>
            <w:tcW w:type="pct" w:w="685"/>
            <w:shd w:fill="FBFAF6" w:val="clear"/>
            <w:tcMar>
              <w:top w:type="dxa" w:w="50"/>
              <w:left w:type="dxa" w:w="110"/>
              <w:bottom w:type="dxa" w:w="50"/>
              <w:right w:type="dxa" w:w="110"/>
            </w:tcMar>
          </w:tcPr>
          <w:p>
            <w:pPr>
              <w:spacing w:before="32" w:after="32"/>
            </w:pPr>
            <w:r>
              <w:rPr>
                <w:sz w:val="16"/>
                <w:szCs w:val="16"/>
              </w:rPr>
              <w:t xml:space="preserve">2026</w:t>
            </w:r>
          </w:p>
        </w:tc>
        <w:tc>
          <w:tcPr>
            <w:tcW w:type="pct" w:w="883"/>
            <w:shd w:fill="FFFFFF" w:val="clear"/>
            <w:tcMar>
              <w:top w:type="dxa" w:w="50"/>
              <w:left w:type="dxa" w:w="110"/>
              <w:bottom w:type="dxa" w:w="50"/>
              <w:right w:type="dxa" w:w="110"/>
            </w:tcMar>
          </w:tcPr>
          <w:p>
            <w:pPr>
              <w:spacing w:before="54" w:after="54"/>
            </w:pPr>
            <w:r>
              <w:rPr>
                <w:sz w:val="18"/>
                <w:szCs w:val="18"/>
              </w:rPr>
              <w:t xml:space="preserve"/>
            </w:r>
          </w:p>
        </w:tc>
        <w:tc>
          <w:tcPr>
            <w:tcW w:type="pct" w:w="1064"/>
            <w:shd w:fill="FFFFFF" w:val="clear"/>
            <w:tcMar>
              <w:top w:type="dxa" w:w="50"/>
              <w:left w:type="dxa" w:w="110"/>
              <w:bottom w:type="dxa" w:w="50"/>
              <w:right w:type="dxa" w:w="110"/>
            </w:tcMar>
          </w:tcPr>
          <w:p>
            <w:pPr>
              <w:spacing w:before="54" w:after="54"/>
            </w:pPr>
            <w:r>
              <w:rPr>
                <w:sz w:val="18"/>
                <w:szCs w:val="18"/>
              </w:rPr>
              <w:t xml:space="preserve"/>
            </w:r>
          </w:p>
        </w:tc>
        <w:tc>
          <w:tcPr>
            <w:tcW w:type="pct" w:w="1083"/>
            <w:shd w:fill="FFFFFF" w:val="clear"/>
            <w:tcMar>
              <w:top w:type="dxa" w:w="50"/>
              <w:left w:type="dxa" w:w="110"/>
              <w:bottom w:type="dxa" w:w="50"/>
              <w:right w:type="dxa" w:w="110"/>
            </w:tcMar>
          </w:tcPr>
          <w:p>
            <w:pPr>
              <w:spacing w:before="54" w:after="54"/>
            </w:pPr>
            <w:r>
              <w:rPr>
                <w:sz w:val="18"/>
                <w:szCs w:val="18"/>
              </w:rPr>
              <w:t xml:space="preserve"/>
            </w:r>
          </w:p>
        </w:tc>
        <w:tc>
          <w:tcPr>
            <w:tcW w:type="pct" w:w="1285"/>
            <w:shd w:fill="FFFFFF" w:val="clear"/>
            <w:tcMar>
              <w:top w:type="dxa" w:w="50"/>
              <w:left w:type="dxa" w:w="110"/>
              <w:bottom w:type="dxa" w:w="50"/>
              <w:right w:type="dxa" w:w="110"/>
            </w:tcMar>
          </w:tcPr>
          <w:p>
            <w:pPr>
              <w:spacing w:before="54" w:after="54"/>
            </w:pPr>
            <w:r>
              <w:rPr>
                <w:sz w:val="18"/>
                <w:szCs w:val="18"/>
              </w:rPr>
              <w:t xml:space="preserve"/>
            </w:r>
          </w:p>
        </w:tc>
      </w:tr>
      <w:tr>
        <w:tc>
          <w:tcPr>
            <w:tcW w:type="pct" w:w="685"/>
            <w:tcMar>
              <w:top w:type="dxa" w:w="50"/>
              <w:left w:type="dxa" w:w="110"/>
              <w:bottom w:type="dxa" w:w="50"/>
              <w:right w:type="dxa" w:w="110"/>
            </w:tcMar>
          </w:tcPr>
          <w:p>
            <w:pPr>
              <w:spacing w:before="32" w:after="32"/>
            </w:pPr>
            <w:r>
              <w:rPr>
                <w:sz w:val="16"/>
                <w:szCs w:val="16"/>
              </w:rPr>
              <w:t xml:space="preserve">2027</w:t>
            </w:r>
          </w:p>
        </w:tc>
        <w:tc>
          <w:tcPr>
            <w:tcW w:type="pct" w:w="883"/>
            <w:shd w:fill="FFFFFF" w:val="clear"/>
            <w:tcMar>
              <w:top w:type="dxa" w:w="50"/>
              <w:left w:type="dxa" w:w="110"/>
              <w:bottom w:type="dxa" w:w="50"/>
              <w:right w:type="dxa" w:w="110"/>
            </w:tcMar>
          </w:tcPr>
          <w:p>
            <w:pPr>
              <w:spacing w:before="54" w:after="54"/>
            </w:pPr>
            <w:r>
              <w:rPr>
                <w:sz w:val="18"/>
                <w:szCs w:val="18"/>
              </w:rPr>
              <w:t xml:space="preserve"/>
            </w:r>
          </w:p>
        </w:tc>
        <w:tc>
          <w:tcPr>
            <w:tcW w:type="pct" w:w="1064"/>
            <w:shd w:fill="FFFFFF" w:val="clear"/>
            <w:tcMar>
              <w:top w:type="dxa" w:w="50"/>
              <w:left w:type="dxa" w:w="110"/>
              <w:bottom w:type="dxa" w:w="50"/>
              <w:right w:type="dxa" w:w="110"/>
            </w:tcMar>
          </w:tcPr>
          <w:p>
            <w:pPr>
              <w:spacing w:before="54" w:after="54"/>
            </w:pPr>
            <w:r>
              <w:rPr>
                <w:sz w:val="18"/>
                <w:szCs w:val="18"/>
              </w:rPr>
              <w:t xml:space="preserve"/>
            </w:r>
          </w:p>
        </w:tc>
        <w:tc>
          <w:tcPr>
            <w:tcW w:type="pct" w:w="1083"/>
            <w:shd w:fill="FFFFFF" w:val="clear"/>
            <w:tcMar>
              <w:top w:type="dxa" w:w="50"/>
              <w:left w:type="dxa" w:w="110"/>
              <w:bottom w:type="dxa" w:w="50"/>
              <w:right w:type="dxa" w:w="110"/>
            </w:tcMar>
          </w:tcPr>
          <w:p>
            <w:pPr>
              <w:spacing w:before="54" w:after="54"/>
            </w:pPr>
            <w:r>
              <w:rPr>
                <w:sz w:val="18"/>
                <w:szCs w:val="18"/>
              </w:rPr>
              <w:t xml:space="preserve"/>
            </w:r>
          </w:p>
        </w:tc>
        <w:tc>
          <w:tcPr>
            <w:tcW w:type="pct" w:w="128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142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4259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debt security  ·  held-to-maturity (HTM) securities  ·  effective-interest method  ·  bond premium</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9.1 · Three categories of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debt security · classification · management's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transfers · securities · portfolio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election · irrevocable · fair value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2026: 6,000 · 5,093 · 907 · 100,952</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2027: 6,000 · 5,048 · 952 · 100,000</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 debt security gives its holder a right to interest and to repayment, like a bond. An equity security gives an ownership interest, like shares of common stock. This section is about debt securities. Section 9.4 covers equity securities.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“Section 9.4 covers equity securities. When a company buys a debt security, it classifies it into one of three categories, and it reassesses the classification at each reporting date. The category depends on management's intent and ability, not on the type of bond.”</w:t>
      </w:r>
    </w:p>
    <w:p>
      <w:pPr>
        <w:spacing w:after="18"/>
        <w:ind w:left="300" w:hanging="300"/>
      </w:pPr>
      <w:r>
        <w:rPr>
          <w:b/>
          <w:bCs/>
          <w:color w:val="8186EF"/>
          <w:sz w:val="16"/>
          <w:szCs w:val="16"/>
        </w:rPr>
        <w:t xml:space="preserve">2  </w:t>
      </w:r>
      <w:r>
        <w:rPr>
          <w:sz w:val="16"/>
          <w:szCs w:val="16"/>
        </w:rPr>
        <w:t xml:space="preserve">The book writes: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after="18"/>
        <w:ind w:left="300" w:hanging="300"/>
      </w:pPr>
      <w:r>
        <w:rPr>
          <w:b/>
          <w:bCs/>
          <w:color w:val="8186EF"/>
          <w:sz w:val="16"/>
          <w:szCs w:val="16"/>
        </w:rPr>
        <w:t xml:space="preserve">3  </w:t>
      </w:r>
      <w:r>
        <w:rPr>
          <w:sz w:val="16"/>
          <w:szCs w:val="16"/>
        </w:rPr>
        <w:t xml:space="preserve">The book writes: “The election is irrevocable, and all changes in fair value then go to net income. The same bond can be trading, AFS or HTM. Read the facts about intent and ability. A company that might sell when rates change cannot use HTM.”</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“Three categories of debt securities” as section 9.1.</w:t>
      </w:r>
    </w:p>
    <w:p>
      <w:pPr>
        <w:spacing w:after="18"/>
        <w:ind w:left="300" w:hanging="300"/>
      </w:pPr>
      <w:r>
        <w:rPr>
          <w:b/>
          <w:bCs/>
          <w:color w:val="8186EF"/>
          <w:sz w:val="16"/>
          <w:szCs w:val="16"/>
        </w:rPr>
        <w:t xml:space="preserve">6  </w:t>
      </w:r>
      <w:r>
        <w:rPr>
          <w:sz w:val="16"/>
          <w:szCs w:val="16"/>
        </w:rPr>
        <w:t xml:space="preserve">Both intent and ability are required. B is wrong: A one-year view is not enough; the intent must cover the whole period to maturity. C is wrong: The purchase price does not decide the category.</w:t>
      </w:r>
    </w:p>
    <w:p>
      <w:pPr>
        <w:spacing w:after="18"/>
        <w:ind w:left="300" w:hanging="300"/>
      </w:pPr>
      <w:r>
        <w:rPr>
          <w:b/>
          <w:bCs/>
          <w:color w:val="8186EF"/>
          <w:sz w:val="16"/>
          <w:szCs w:val="16"/>
        </w:rPr>
        <w:t xml:space="preserve">7  </w:t>
      </w:r>
      <w:r>
        <w:rPr>
          <w:sz w:val="16"/>
          <w:szCs w:val="16"/>
        </w:rPr>
        <w:t xml:space="preserve">HTM securities are not remeasured to fair value. A is wrong: Fair value is only disclosed for HTM. B is wrong: Face value is reached only at maturity.</w:t>
      </w:r>
    </w:p>
    <w:p>
      <w:pPr>
        <w:spacing w:after="18"/>
        <w:ind w:left="300" w:hanging="300"/>
      </w:pPr>
      <w:r>
        <w:rPr>
          <w:b/>
          <w:bCs/>
          <w:color w:val="8186EF"/>
          <w:sz w:val="16"/>
          <w:szCs w:val="16"/>
        </w:rPr>
        <w:t xml:space="preserve">8  </w:t>
      </w:r>
      <w:r>
        <w:rPr>
          <w:sz w:val="16"/>
          <w:szCs w:val="16"/>
        </w:rPr>
        <w:t xml:space="preserve">HTM follows CECL; AFS uses an allowance capped by the fair-value floor. B is wrong: AFS has its own model with the fair-value floor. C is wrong: Expected losses are recorded before any default.</w:t>
      </w:r>
    </w:p>
    <w:p>
      <w:pPr>
        <w:spacing w:after="18"/>
        <w:ind w:left="300" w:hanging="300"/>
      </w:pPr>
      <w:r>
        <w:rPr>
          <w:b/>
          <w:bCs/>
          <w:color w:val="8186EF"/>
          <w:sz w:val="16"/>
          <w:szCs w:val="16"/>
        </w:rPr>
        <w:t xml:space="preserve">9  </w:t>
      </w:r>
      <w:r>
        <w:rPr>
          <w:sz w:val="16"/>
          <w:szCs w:val="16"/>
        </w:rPr>
        <w:t xml:space="preserve">IFRS 9 allows the FVOCI election for shares; U.S. GAAP puts all changes on shares in net income. A is wrong: Both frameworks measure trading debt at fair value through income. C is wrong: Both frameworks use the equity method.</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Revenue is recognized as earned, measured by the effective-interest method, not by the cash received. A is wrong: Under the cash basis, revenue would equal the cash received. B is wrong: That is a method for bad debts.</w:t>
      </w:r>
    </w:p>
    <w:p>
      <w:pPr>
        <w:spacing w:after="18"/>
        <w:ind w:left="300" w:hanging="300"/>
      </w:pPr>
      <w:r>
        <w:rPr>
          <w:b/>
          <w:bCs/>
          <w:color w:val="8186EF"/>
          <w:sz w:val="16"/>
          <w:szCs w:val="16"/>
        </w:rPr>
        <w:t xml:space="preserve">18  </w:t>
      </w:r>
      <w:r>
        <w:rPr>
          <w:sz w:val="16"/>
          <w:szCs w:val="16"/>
        </w:rPr>
        <w:t xml:space="preserve">HTM securities are measured at amortized cost, like receivables. B is wrong: Trading securities are at fair value through net income; no allowance is needed. C is wrong: AFS has a separate model with the fair-value floor.</w:t>
      </w:r>
    </w:p>
    <w:p>
      <w:pPr>
        <w:spacing w:after="18"/>
        <w:ind w:left="300" w:hanging="300"/>
      </w:pPr>
      <w:r>
        <w:rPr>
          <w:b/>
          <w:bCs/>
          <w:color w:val="8186EF"/>
          <w:sz w:val="16"/>
          <w:szCs w:val="16"/>
        </w:rPr>
        <w:t xml:space="preserve">24  </w:t>
      </w:r>
      <w:r>
        <w:rPr>
          <w:sz w:val="16"/>
          <w:szCs w:val="16"/>
        </w:rPr>
        <w:t xml:space="preserve">The book’s own table gives 5,048 as the interest revenue of 2027.</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9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9.2</w:t>
      </w:r>
    </w:p>
    <w:p>
      <w:pPr>
        <w:spacing w:after="8"/>
      </w:pPr>
      <w:r>
        <w:rPr>
          <w:color w:val="23265A"/>
          <w:sz w:val="22"/>
          <w:szCs w:val="22"/>
        </w:rPr>
        <w:t xml:space="preserve">Measuring debt securities</w:t>
      </w:r>
    </w:p>
    <w:p>
      <w:pPr>
        <w:spacing w:after="130"/>
      </w:pPr>
      <w:r>
        <w:rPr>
          <w:color w:val="6B7280"/>
          <w:sz w:val="20"/>
          <w:szCs w:val="20"/>
        </w:rPr>
        <w:t xml:space="preserve">section 9.2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1"/>
        <w:gridCol w:w="4148"/>
        <w:gridCol w:w="36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4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6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9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49"/>
            <w:tcMar>
              <w:top w:type="dxa" w:w="50"/>
              <w:left w:type="dxa" w:w="110"/>
              <w:bottom w:type="dxa" w:w="50"/>
              <w:right w:type="dxa" w:w="110"/>
            </w:tcMar>
          </w:tcPr>
          <w:p>
            <w:pPr>
              <w:spacing w:before="26" w:after="26"/>
            </w:pPr>
            <w:r>
              <w:rPr>
                <w:color w:val="232733"/>
                <w:sz w:val="16"/>
                <w:szCs w:val="16"/>
              </w:rPr>
              <w:t xml:space="preserve">Measuring debt securities</w:t>
            </w:r>
          </w:p>
        </w:tc>
        <w:tc>
          <w:tcPr>
            <w:tcW w:type="pct" w:w="2161"/>
            <w:tcMar>
              <w:top w:type="dxa" w:w="50"/>
              <w:left w:type="dxa" w:w="110"/>
              <w:bottom w:type="dxa" w:w="50"/>
              <w:right w:type="dxa" w:w="110"/>
            </w:tcMar>
          </w:tcPr>
          <w:p>
            <w:pPr>
              <w:spacing w:before="26" w:after="26"/>
            </w:pPr>
            <w:r>
              <w:rPr>
                <w:color w:val="232733"/>
                <w:sz w:val="16"/>
                <w:szCs w:val="16"/>
              </w:rPr>
              <w:t xml:space="preserve">a figure to read · Category · the book’s own rule, gapped</w:t>
            </w:r>
          </w:p>
        </w:tc>
        <w:tc>
          <w:tcPr>
            <w:tcW w:type="pct" w:w="189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4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61"/>
            <w:shd w:fill="FBFAF6" w:val="clear"/>
            <w:tcMar>
              <w:top w:type="dxa" w:w="50"/>
              <w:left w:type="dxa" w:w="110"/>
              <w:bottom w:type="dxa" w:w="50"/>
              <w:right w:type="dxa" w:w="110"/>
            </w:tcMar>
          </w:tcPr>
          <w:p>
            <w:pPr>
              <w:spacing w:before="26" w:after="26"/>
            </w:pPr>
            <w:r>
              <w:rPr>
                <w:color w:val="232733"/>
                <w:sz w:val="16"/>
                <w:szCs w:val="16"/>
              </w:rPr>
              <w:t xml:space="preserve">a figure to read · 2025, whole USD · The English the exam uses, and what it translates</w:t>
            </w:r>
          </w:p>
        </w:tc>
        <w:tc>
          <w:tcPr>
            <w:tcW w:type="pct" w:w="189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02"/>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98"/>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02"/>
            <w:tcMar>
              <w:top w:type="dxa" w:w="50"/>
              <w:left w:type="dxa" w:w="110"/>
              <w:bottom w:type="dxa" w:w="50"/>
              <w:right w:type="dxa" w:w="110"/>
            </w:tcMar>
          </w:tcPr>
          <w:p>
            <w:pPr>
              <w:spacing w:before="26" w:after="26"/>
            </w:pPr>
            <w:r>
              <w:rPr>
                <w:color w:val="232733"/>
                <w:sz w:val="16"/>
                <w:szCs w:val="16"/>
              </w:rPr>
              <w:t xml:space="preserve">equity security</w:t>
            </w:r>
          </w:p>
        </w:tc>
        <w:tc>
          <w:tcPr>
            <w:tcW w:type="pct" w:w="2498"/>
            <w:tcMar>
              <w:top w:type="dxa" w:w="50"/>
              <w:left w:type="dxa" w:w="110"/>
              <w:bottom w:type="dxa" w:w="50"/>
              <w:right w:type="dxa" w:w="110"/>
            </w:tcMar>
          </w:tcPr>
          <w:p>
            <w:pPr>
              <w:spacing w:before="26" w:after="26"/>
            </w:pPr>
            <w:r>
              <w:rPr>
                <w:color w:val="232733"/>
                <w:sz w:val="16"/>
                <w:szCs w:val="16"/>
              </w:rPr>
              <w:t xml:space="preserve"/>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fair value</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02"/>
            <w:tcMar>
              <w:top w:type="dxa" w:w="50"/>
              <w:left w:type="dxa" w:w="110"/>
              <w:bottom w:type="dxa" w:w="50"/>
              <w:right w:type="dxa" w:w="110"/>
            </w:tcMar>
          </w:tcPr>
          <w:p>
            <w:pPr>
              <w:spacing w:before="26" w:after="26"/>
            </w:pPr>
            <w:r>
              <w:rPr>
                <w:color w:val="232733"/>
                <w:sz w:val="16"/>
                <w:szCs w:val="16"/>
              </w:rPr>
              <w:t xml:space="preserve">equity method</w:t>
            </w:r>
          </w:p>
        </w:tc>
        <w:tc>
          <w:tcPr>
            <w:tcW w:type="pct" w:w="2498"/>
            <w:tcMar>
              <w:top w:type="dxa" w:w="50"/>
              <w:left w:type="dxa" w:w="110"/>
              <w:bottom w:type="dxa" w:w="50"/>
              <w:right w:type="dxa" w:w="110"/>
            </w:tcMar>
          </w:tcPr>
          <w:p>
            <w:pPr>
              <w:spacing w:before="26" w:after="26"/>
            </w:pPr>
            <w:r>
              <w:rPr>
                <w:color w:val="232733"/>
                <w:sz w:val="16"/>
                <w:szCs w:val="16"/>
              </w:rPr>
              <w:t xml:space="preserve"/>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bond discount</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02"/>
            <w:tcMar>
              <w:top w:type="dxa" w:w="50"/>
              <w:left w:type="dxa" w:w="110"/>
              <w:bottom w:type="dxa" w:w="50"/>
              <w:right w:type="dxa" w:w="110"/>
            </w:tcMar>
          </w:tcPr>
          <w:p>
            <w:pPr>
              <w:spacing w:before="26" w:after="26"/>
            </w:pPr>
            <w:r>
              <w:rPr>
                <w:color w:val="232733"/>
                <w:sz w:val="16"/>
                <w:szCs w:val="16"/>
              </w:rPr>
              <w:t xml:space="preserve">basis difference</w:t>
            </w:r>
          </w:p>
        </w:tc>
        <w:tc>
          <w:tcPr>
            <w:tcW w:type="pct" w:w="2498"/>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bond discount   ·   effective-interest method   ·   equity method   ·   investee   ·   bond premium</w:t>
      </w:r>
    </w:p>
    <w:p>
      <w:pPr>
        <w:spacing w:before="36" w:after="36"/>
        <w:ind w:left="300"/>
      </w:pPr>
      <w:r>
        <w:rPr>
          <w:sz w:val="19"/>
          <w:szCs w:val="19"/>
        </w:rPr>
        <w:t xml:space="preserve">A bond is bought at a </w:t>
      </w:r>
      <w:r>
        <w:rPr>
          <w:u w:val="single"/>
          <w:sz w:val="19"/>
          <w:szCs w:val="19"/>
        </w:rPr>
        <w:t xml:space="preserve">              </w:t>
      </w:r>
      <w:r>
        <w:rPr>
          <w:sz w:val="19"/>
          <w:szCs w:val="19"/>
        </w:rPr>
        <w:t xml:space="preserve"> when its stated interest rate is higher than the market rate, and at a </w:t>
      </w:r>
      <w:r>
        <w:rPr>
          <w:u w:val="single"/>
          <w:sz w:val="19"/>
          <w:szCs w:val="19"/>
        </w:rPr>
        <w:t xml:space="preserve">               </w:t>
      </w:r>
      <w:r>
        <w:rPr>
          <w:sz w:val="19"/>
          <w:szCs w:val="19"/>
        </w:rPr>
        <w:t xml:space="preserve"> when it is lower. Under the </w:t>
      </w:r>
      <w:r>
        <w:rPr>
          <w:u w:val="single"/>
          <w:sz w:val="19"/>
          <w:szCs w:val="19"/>
        </w:rPr>
        <w:t xml:space="preserve">                           </w:t>
      </w:r>
      <w:r>
        <w:rPr>
          <w:sz w:val="19"/>
          <w:szCs w:val="19"/>
        </w:rPr>
        <w:t xml:space="preserve">, interest revenue for each year is the carrying amount at the start of the year multiplied by the market rate at purchase.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method   ·   accumulated   ·   investee   ·   reclassification adjustment</w:t>
      </w:r>
    </w:p>
    <w:p>
      <w:pPr>
        <w:spacing w:before="36" w:after="36"/>
        <w:ind w:left="300"/>
      </w:pPr>
      <w:r>
        <w:rPr>
          <w:sz w:val="19"/>
          <w:szCs w:val="19"/>
        </w:rPr>
        <w:t xml:space="preserve">While Orontes holds an AFS bond, its unrealized gains and losses build up in </w:t>
      </w:r>
      <w:r>
        <w:rPr>
          <w:u w:val="single"/>
          <w:sz w:val="19"/>
          <w:szCs w:val="19"/>
        </w:rPr>
        <w:t xml:space="preserve">             </w:t>
      </w:r>
      <w:r>
        <w:rPr>
          <w:sz w:val="19"/>
          <w:szCs w:val="19"/>
        </w:rPr>
        <w:t xml:space="preserve"> OCI, part of equity. When Orontes sells the bond, the realized gain or loss moves to net income through a </w:t>
      </w:r>
      <w:r>
        <w:rPr>
          <w:u w:val="single"/>
          <w:sz w:val="19"/>
          <w:szCs w:val="19"/>
        </w:rPr>
        <w:t xml:space="preserve">                             </w:t>
      </w:r>
      <w:r>
        <w:rPr>
          <w:sz w:val="19"/>
          <w:szCs w:val="19"/>
        </w:rPr>
        <w:t xml:space="preserve">, sometimes called recycling.</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   equity method   ·   unrealized   ·   investee   ·   immediately</w:t>
      </w:r>
    </w:p>
    <w:p>
      <w:pPr>
        <w:spacing w:before="36" w:after="36"/>
        <w:ind w:left="300"/>
      </w:pPr>
      <w:r>
        <w:rPr>
          <w:sz w:val="19"/>
          <w:szCs w:val="19"/>
        </w:rPr>
        <w:t xml:space="preserve">When a security moves into trading, any </w:t>
      </w:r>
      <w:r>
        <w:rPr>
          <w:u w:val="single"/>
          <w:sz w:val="19"/>
          <w:szCs w:val="19"/>
        </w:rPr>
        <w:t xml:space="preserve">            </w:t>
      </w:r>
      <w:r>
        <w:rPr>
          <w:sz w:val="19"/>
          <w:szCs w:val="19"/>
        </w:rPr>
        <w:t xml:space="preserve"> gain or loss not yet in net income goes to net income </w:t>
      </w:r>
      <w:r>
        <w:rPr>
          <w:u w:val="single"/>
          <w:sz w:val="19"/>
          <w:szCs w:val="19"/>
        </w:rPr>
        <w:t xml:space="preserve">             </w:t>
      </w:r>
      <w:r>
        <w:rPr>
          <w:sz w:val="19"/>
          <w:szCs w:val="19"/>
        </w:rPr>
        <w:t xml:space="preserve">. When an AFS security moves to HTM, the unrealized amount stays in </w:t>
      </w:r>
      <w:r>
        <w:rPr>
          <w:u w:val="single"/>
          <w:sz w:val="19"/>
          <w:szCs w:val="19"/>
        </w:rPr>
        <w:t xml:space="preserve">             </w:t>
      </w:r>
      <w:r>
        <w:rPr>
          <w:sz w:val="19"/>
          <w:szCs w:val="19"/>
        </w:rPr>
        <w:t xml:space="preserve"> OCI and is amortized over the remaining life.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Measuring debt securities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balance sheet amount of Equity method as “Cost + share of income − dividends”.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3238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88"/>
        <w:gridCol w:w="2414"/>
        <w:gridCol w:w="2675"/>
        <w:gridCol w:w="152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Category — the book’s own table</w:t>
            </w:r>
          </w:p>
        </w:tc>
      </w:tr>
      <w:tr>
        <w:tc>
          <w:tcPr>
            <w:tcW w:type="pct" w:w="1557"/>
            <w:tcMar>
              <w:top w:type="dxa" w:w="50"/>
              <w:left w:type="dxa" w:w="110"/>
              <w:bottom w:type="dxa" w:w="50"/>
              <w:right w:type="dxa" w:w="110"/>
            </w:tcMar>
          </w:tcPr>
          <w:p>
            <w:pPr>
              <w:spacing w:before="26" w:after="26"/>
            </w:pPr>
            <w:r>
              <w:rPr>
                <w:b/>
                <w:bCs/>
                <w:color w:val="353A7C"/>
                <w:sz w:val="15"/>
                <w:szCs w:val="15"/>
              </w:rPr>
              <w:t xml:space="preserve">Category</w:t>
            </w:r>
          </w:p>
        </w:tc>
        <w:tc>
          <w:tcPr>
            <w:tcW w:type="pct" w:w="1257"/>
            <w:tcMar>
              <w:top w:type="dxa" w:w="50"/>
              <w:left w:type="dxa" w:w="110"/>
              <w:bottom w:type="dxa" w:w="50"/>
              <w:right w:type="dxa" w:w="110"/>
            </w:tcMar>
          </w:tcPr>
          <w:p>
            <w:pPr>
              <w:spacing w:before="26" w:after="26"/>
            </w:pPr>
            <w:r>
              <w:rPr>
                <w:b/>
                <w:bCs/>
                <w:color w:val="353A7C"/>
                <w:sz w:val="15"/>
                <w:szCs w:val="15"/>
              </w:rPr>
              <w:t xml:space="preserve">Balance sheet amount</w:t>
            </w:r>
          </w:p>
        </w:tc>
        <w:tc>
          <w:tcPr>
            <w:tcW w:type="pct" w:w="1393"/>
            <w:tcMar>
              <w:top w:type="dxa" w:w="50"/>
              <w:left w:type="dxa" w:w="110"/>
              <w:bottom w:type="dxa" w:w="50"/>
              <w:right w:type="dxa" w:w="110"/>
            </w:tcMar>
          </w:tcPr>
          <w:p>
            <w:pPr>
              <w:spacing w:before="26" w:after="26"/>
            </w:pPr>
            <w:r>
              <w:rPr>
                <w:b/>
                <w:bCs/>
                <w:color w:val="353A7C"/>
                <w:sz w:val="15"/>
                <w:szCs w:val="15"/>
              </w:rPr>
              <w:t xml:space="preserve">Unrealized gains and losses go to</w:t>
            </w:r>
          </w:p>
        </w:tc>
        <w:tc>
          <w:tcPr>
            <w:tcW w:type="pct" w:w="793"/>
            <w:tcMar>
              <w:top w:type="dxa" w:w="50"/>
              <w:left w:type="dxa" w:w="110"/>
              <w:bottom w:type="dxa" w:w="50"/>
              <w:right w:type="dxa" w:w="110"/>
            </w:tcMar>
          </w:tcPr>
          <w:p>
            <w:pPr>
              <w:spacing w:before="26" w:after="26"/>
            </w:pPr>
            <w:r>
              <w:rPr>
                <w:b/>
                <w:bCs/>
                <w:color w:val="353A7C"/>
                <w:sz w:val="15"/>
                <w:szCs w:val="15"/>
              </w:rPr>
              <w:t xml:space="preserve">On sale, OCI is</w:t>
            </w:r>
          </w:p>
        </w:tc>
      </w:tr>
      <w:tr>
        <w:tc>
          <w:tcPr>
            <w:tcW w:type="pct" w:w="1557"/>
            <w:tcMar>
              <w:top w:type="dxa" w:w="50"/>
              <w:left w:type="dxa" w:w="110"/>
              <w:bottom w:type="dxa" w:w="50"/>
              <w:right w:type="dxa" w:w="110"/>
            </w:tcMar>
          </w:tcPr>
          <w:p>
            <w:pPr>
              <w:spacing w:before="26" w:after="26"/>
            </w:pPr>
            <w:r>
              <w:rPr>
                <w:color w:val="232733"/>
                <w:sz w:val="16"/>
                <w:szCs w:val="16"/>
              </w:rPr>
              <w:t xml:space="preserve">Trading (debt)</w:t>
            </w:r>
          </w:p>
        </w:tc>
        <w:tc>
          <w:tcPr>
            <w:tcW w:type="pct" w:w="1257"/>
            <w:tcMar>
              <w:top w:type="dxa" w:w="50"/>
              <w:left w:type="dxa" w:w="110"/>
              <w:bottom w:type="dxa" w:w="50"/>
              <w:right w:type="dxa" w:w="110"/>
            </w:tcMar>
          </w:tcPr>
          <w:p>
            <w:pPr>
              <w:spacing w:before="26" w:after="26"/>
            </w:pPr>
            <w:r>
              <w:rPr>
                <w:color w:val="232733"/>
                <w:sz w:val="16"/>
                <w:szCs w:val="16"/>
              </w:rPr>
              <w:t xml:space="preserve">Fair value</w:t>
            </w:r>
          </w:p>
        </w:tc>
        <w:tc>
          <w:tcPr>
            <w:tcW w:type="pct" w:w="1393"/>
            <w:tcMar>
              <w:top w:type="dxa" w:w="50"/>
              <w:left w:type="dxa" w:w="110"/>
              <w:bottom w:type="dxa" w:w="50"/>
              <w:right w:type="dxa" w:w="110"/>
            </w:tcMar>
          </w:tcPr>
          <w:p>
            <w:pPr>
              <w:spacing w:before="26" w:after="26"/>
            </w:pPr>
            <w:r>
              <w:rPr>
                <w:color w:val="232733"/>
                <w:sz w:val="16"/>
                <w:szCs w:val="16"/>
              </w:rPr>
              <w:t xml:space="preserve">Net income</w:t>
            </w:r>
          </w:p>
        </w:tc>
        <w:tc>
          <w:tcPr>
            <w:tcW w:type="pct" w:w="793"/>
            <w:tcMar>
              <w:top w:type="dxa" w:w="50"/>
              <w:left w:type="dxa" w:w="110"/>
              <w:bottom w:type="dxa" w:w="50"/>
              <w:right w:type="dxa" w:w="110"/>
            </w:tcMar>
          </w:tcPr>
          <w:p>
            <w:pPr>
              <w:spacing w:before="26" w:after="26"/>
            </w:pPr>
            <w:r>
              <w:rPr>
                <w:color w:val="232733"/>
                <w:sz w:val="16"/>
                <w:szCs w:val="16"/>
              </w:rPr>
              <w:t xml:space="preserve">—</w:t>
            </w:r>
          </w:p>
        </w:tc>
      </w:tr>
      <w:tr>
        <w:tc>
          <w:tcPr>
            <w:tcW w:type="pct" w:w="1557"/>
            <w:shd w:fill="FBFAF6" w:val="clear"/>
            <w:tcMar>
              <w:top w:type="dxa" w:w="50"/>
              <w:left w:type="dxa" w:w="110"/>
              <w:bottom w:type="dxa" w:w="50"/>
              <w:right w:type="dxa" w:w="110"/>
            </w:tcMar>
          </w:tcPr>
          <w:p>
            <w:pPr>
              <w:spacing w:before="26" w:after="26"/>
            </w:pPr>
            <w:r>
              <w:rPr>
                <w:color w:val="232733"/>
                <w:sz w:val="16"/>
                <w:szCs w:val="16"/>
              </w:rPr>
              <w:t xml:space="preserve">Available-for-sale (debt)</w:t>
            </w:r>
          </w:p>
        </w:tc>
        <w:tc>
          <w:tcPr>
            <w:tcW w:type="pct" w:w="1257"/>
            <w:shd w:fill="FBFAF6" w:val="clear"/>
            <w:tcMar>
              <w:top w:type="dxa" w:w="50"/>
              <w:left w:type="dxa" w:w="110"/>
              <w:bottom w:type="dxa" w:w="50"/>
              <w:right w:type="dxa" w:w="110"/>
            </w:tcMar>
          </w:tcPr>
          <w:p>
            <w:pPr>
              <w:spacing w:before="26" w:after="26"/>
            </w:pPr>
            <w:r>
              <w:rPr>
                <w:color w:val="232733"/>
                <w:sz w:val="16"/>
                <w:szCs w:val="16"/>
              </w:rPr>
              <w:t xml:space="preserve">Fair value</w:t>
            </w:r>
          </w:p>
        </w:tc>
        <w:tc>
          <w:tcPr>
            <w:tcW w:type="pct" w:w="1393"/>
            <w:shd w:fill="FBFAF6" w:val="clear"/>
            <w:tcMar>
              <w:top w:type="dxa" w:w="50"/>
              <w:left w:type="dxa" w:w="110"/>
              <w:bottom w:type="dxa" w:w="50"/>
              <w:right w:type="dxa" w:w="110"/>
            </w:tcMar>
          </w:tcPr>
          <w:p>
            <w:pPr>
              <w:spacing w:before="26" w:after="26"/>
            </w:pPr>
            <w:r>
              <w:rPr>
                <w:color w:val="232733"/>
                <w:sz w:val="16"/>
                <w:szCs w:val="16"/>
              </w:rPr>
              <w:t xml:space="preserve">OCI (credit losses: net income)</w:t>
            </w:r>
          </w:p>
        </w:tc>
        <w:tc>
          <w:tcPr>
            <w:tcW w:type="pct" w:w="793"/>
            <w:shd w:fill="FBFAF6" w:val="clear"/>
            <w:tcMar>
              <w:top w:type="dxa" w:w="50"/>
              <w:left w:type="dxa" w:w="110"/>
              <w:bottom w:type="dxa" w:w="50"/>
              <w:right w:type="dxa" w:w="110"/>
            </w:tcMar>
          </w:tcPr>
          <w:p>
            <w:pPr>
              <w:spacing w:before="26" w:after="26"/>
            </w:pPr>
            <w:r>
              <w:rPr>
                <w:color w:val="232733"/>
                <w:sz w:val="16"/>
                <w:szCs w:val="16"/>
              </w:rPr>
              <w:t xml:space="preserve">Reclassified to net income</w:t>
            </w:r>
          </w:p>
        </w:tc>
      </w:tr>
      <w:tr>
        <w:tc>
          <w:tcPr>
            <w:tcW w:type="pct" w:w="1557"/>
            <w:tcMar>
              <w:top w:type="dxa" w:w="50"/>
              <w:left w:type="dxa" w:w="110"/>
              <w:bottom w:type="dxa" w:w="50"/>
              <w:right w:type="dxa" w:w="110"/>
            </w:tcMar>
          </w:tcPr>
          <w:p>
            <w:pPr>
              <w:spacing w:before="26" w:after="26"/>
            </w:pPr>
            <w:r>
              <w:rPr>
                <w:color w:val="232733"/>
                <w:sz w:val="16"/>
                <w:szCs w:val="16"/>
              </w:rPr>
              <w:t xml:space="preserve">Held-to-maturity (debt)</w:t>
            </w:r>
          </w:p>
        </w:tc>
        <w:tc>
          <w:tcPr>
            <w:tcW w:type="pct" w:w="1257"/>
            <w:tcMar>
              <w:top w:type="dxa" w:w="50"/>
              <w:left w:type="dxa" w:w="110"/>
              <w:bottom w:type="dxa" w:w="50"/>
              <w:right w:type="dxa" w:w="110"/>
            </w:tcMar>
          </w:tcPr>
          <w:p>
            <w:pPr>
              <w:spacing w:before="26" w:after="26"/>
            </w:pPr>
            <w:r>
              <w:rPr>
                <w:color w:val="232733"/>
                <w:sz w:val="16"/>
                <w:szCs w:val="16"/>
              </w:rPr>
              <w:t xml:space="preserve">Amortized cost − allowance</w:t>
            </w:r>
          </w:p>
        </w:tc>
        <w:tc>
          <w:tcPr>
            <w:tcW w:type="pct" w:w="1393"/>
            <w:tcMar>
              <w:top w:type="dxa" w:w="50"/>
              <w:left w:type="dxa" w:w="110"/>
              <w:bottom w:type="dxa" w:w="50"/>
              <w:right w:type="dxa" w:w="110"/>
            </w:tcMar>
          </w:tcPr>
          <w:p>
            <w:pPr>
              <w:spacing w:before="26" w:after="26"/>
            </w:pPr>
            <w:r>
              <w:rPr>
                <w:color w:val="232733"/>
                <w:sz w:val="16"/>
                <w:szCs w:val="16"/>
              </w:rPr>
              <w:t xml:space="preserve">Not recognized</w:t>
            </w:r>
          </w:p>
        </w:tc>
        <w:tc>
          <w:tcPr>
            <w:tcW w:type="pct" w:w="793"/>
            <w:tcMar>
              <w:top w:type="dxa" w:w="50"/>
              <w:left w:type="dxa" w:w="110"/>
              <w:bottom w:type="dxa" w:w="50"/>
              <w:right w:type="dxa" w:w="110"/>
            </w:tcMar>
          </w:tcPr>
          <w:p>
            <w:pPr>
              <w:spacing w:before="26" w:after="26"/>
            </w:pPr>
            <w:r>
              <w:rPr>
                <w:color w:val="232733"/>
                <w:sz w:val="16"/>
                <w:szCs w:val="16"/>
              </w:rPr>
              <w:t xml:space="preserve">—</w:t>
            </w:r>
          </w:p>
        </w:tc>
      </w:tr>
      <w:tr>
        <w:tc>
          <w:tcPr>
            <w:tcW w:type="pct" w:w="1557"/>
            <w:shd w:fill="FBFAF6" w:val="clear"/>
            <w:tcMar>
              <w:top w:type="dxa" w:w="50"/>
              <w:left w:type="dxa" w:w="110"/>
              <w:bottom w:type="dxa" w:w="50"/>
              <w:right w:type="dxa" w:w="110"/>
            </w:tcMar>
          </w:tcPr>
          <w:p>
            <w:pPr>
              <w:spacing w:before="26" w:after="26"/>
            </w:pPr>
            <w:r>
              <w:rPr>
                <w:color w:val="232733"/>
                <w:sz w:val="16"/>
                <w:szCs w:val="16"/>
              </w:rPr>
              <w:t xml:space="preserve">Equity, no significant influence</w:t>
            </w:r>
          </w:p>
        </w:tc>
        <w:tc>
          <w:tcPr>
            <w:tcW w:type="pct" w:w="1257"/>
            <w:shd w:fill="FBFAF6" w:val="clear"/>
            <w:tcMar>
              <w:top w:type="dxa" w:w="50"/>
              <w:left w:type="dxa" w:w="110"/>
              <w:bottom w:type="dxa" w:w="50"/>
              <w:right w:type="dxa" w:w="110"/>
            </w:tcMar>
          </w:tcPr>
          <w:p>
            <w:pPr>
              <w:spacing w:before="26" w:after="26"/>
            </w:pPr>
            <w:r>
              <w:rPr>
                <w:color w:val="232733"/>
                <w:sz w:val="16"/>
                <w:szCs w:val="16"/>
              </w:rPr>
              <w:t xml:space="preserve">Fair value</w:t>
            </w:r>
          </w:p>
        </w:tc>
        <w:tc>
          <w:tcPr>
            <w:tcW w:type="pct" w:w="1393"/>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793"/>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557"/>
            <w:tcMar>
              <w:top w:type="dxa" w:w="50"/>
              <w:left w:type="dxa" w:w="110"/>
              <w:bottom w:type="dxa" w:w="50"/>
              <w:right w:type="dxa" w:w="110"/>
            </w:tcMar>
          </w:tcPr>
          <w:p>
            <w:pPr>
              <w:spacing w:before="26" w:after="26"/>
            </w:pPr>
            <w:r>
              <w:rPr>
                <w:color w:val="232733"/>
                <w:sz w:val="16"/>
                <w:szCs w:val="16"/>
              </w:rPr>
              <w:t xml:space="preserve">Equity, no readily determinable fair value</w:t>
            </w:r>
          </w:p>
        </w:tc>
        <w:tc>
          <w:tcPr>
            <w:tcW w:type="pct" w:w="1257"/>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1393"/>
            <w:tcMar>
              <w:top w:type="dxa" w:w="50"/>
              <w:left w:type="dxa" w:w="110"/>
              <w:bottom w:type="dxa" w:w="50"/>
              <w:right w:type="dxa" w:w="110"/>
            </w:tcMar>
          </w:tcPr>
          <w:p>
            <w:pPr>
              <w:spacing w:before="26" w:after="26"/>
            </w:pPr>
            <w:r>
              <w:rPr>
                <w:color w:val="232733"/>
                <w:sz w:val="16"/>
                <w:szCs w:val="16"/>
              </w:rPr>
              <w:t xml:space="preserve">Net income (price changes, impairment)</w:t>
            </w:r>
          </w:p>
        </w:tc>
        <w:tc>
          <w:tcPr>
            <w:tcW w:type="pct" w:w="793"/>
            <w:tcMar>
              <w:top w:type="dxa" w:w="50"/>
              <w:left w:type="dxa" w:w="110"/>
              <w:bottom w:type="dxa" w:w="50"/>
              <w:right w:type="dxa" w:w="110"/>
            </w:tcMar>
          </w:tcPr>
          <w:p>
            <w:pPr>
              <w:spacing w:before="26" w:after="26"/>
            </w:pPr>
            <w:r>
              <w:rPr>
                <w:color w:val="232733"/>
                <w:sz w:val="16"/>
                <w:szCs w:val="16"/>
              </w:rPr>
              <w:t xml:space="preserve">—</w:t>
            </w:r>
          </w:p>
        </w:tc>
      </w:tr>
      <w:tr>
        <w:tc>
          <w:tcPr>
            <w:tcW w:type="pct" w:w="1557"/>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257"/>
            <w:shd w:fill="FBFAF6" w:val="clear"/>
            <w:tcMar>
              <w:top w:type="dxa" w:w="50"/>
              <w:left w:type="dxa" w:w="110"/>
              <w:bottom w:type="dxa" w:w="50"/>
              <w:right w:type="dxa" w:w="110"/>
            </w:tcMar>
          </w:tcPr>
          <w:p>
            <w:pPr>
              <w:spacing w:before="26" w:after="26"/>
            </w:pPr>
            <w:r>
              <w:rPr>
                <w:color w:val="232733"/>
                <w:sz w:val="16"/>
                <w:szCs w:val="16"/>
              </w:rPr>
              <w:t xml:space="preserve">Cost + share of income − dividends</w:t>
            </w:r>
          </w:p>
        </w:tc>
        <w:tc>
          <w:tcPr>
            <w:tcW w:type="pct" w:w="1393"/>
            <w:shd w:fill="FBFAF6" w:val="clear"/>
            <w:tcMar>
              <w:top w:type="dxa" w:w="50"/>
              <w:left w:type="dxa" w:w="110"/>
              <w:bottom w:type="dxa" w:w="50"/>
              <w:right w:type="dxa" w:w="110"/>
            </w:tcMar>
          </w:tcPr>
          <w:p>
            <w:pPr>
              <w:spacing w:before="26" w:after="26"/>
            </w:pPr>
            <w:r>
              <w:rPr>
                <w:color w:val="232733"/>
                <w:sz w:val="16"/>
                <w:szCs w:val="16"/>
              </w:rPr>
              <w:t xml:space="preserve">Not recognized</w:t>
            </w:r>
          </w:p>
        </w:tc>
        <w:tc>
          <w:tcPr>
            <w:tcW w:type="pct" w:w="793"/>
            <w:shd w:fill="FBFAF6" w:val="clear"/>
            <w:tcMar>
              <w:top w:type="dxa" w:w="50"/>
              <w:left w:type="dxa" w:w="110"/>
              <w:bottom w:type="dxa" w:w="50"/>
              <w:right w:type="dxa" w:w="110"/>
            </w:tcMar>
          </w:tcPr>
          <w:p>
            <w:pPr>
              <w:spacing w:before="26" w:after="26"/>
            </w:pPr>
            <w:r>
              <w:rPr>
                <w:color w:val="232733"/>
                <w:sz w:val="16"/>
                <w:szCs w:val="16"/>
              </w:rPr>
              <w:t xml:space="preserv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balance sheet amount does the book give for Trading (debt)?</w:t>
      </w:r>
    </w:p>
    <w:p>
      <w:pPr>
        <w:spacing w:after="18"/>
        <w:ind w:left="560" w:hanging="260"/>
      </w:pPr>
      <w:r>
        <w:rPr>
          <w:b/>
          <w:bCs/>
          <w:color w:val="8186EF"/>
          <w:sz w:val="18"/>
          <w:szCs w:val="18"/>
        </w:rPr>
        <w:t xml:space="preserve">A. </w:t>
      </w:r>
      <w:r>
        <w:rPr>
          <w:sz w:val="18"/>
          <w:szCs w:val="18"/>
        </w:rPr>
        <w:t xml:space="preserve">Cost + share of income − dividends</w:t>
      </w:r>
    </w:p>
    <w:p>
      <w:pPr>
        <w:spacing w:after="18"/>
        <w:ind w:left="560" w:hanging="260"/>
      </w:pPr>
      <w:r>
        <w:rPr>
          <w:b/>
          <w:bCs/>
          <w:color w:val="8186EF"/>
          <w:sz w:val="18"/>
          <w:szCs w:val="18"/>
        </w:rPr>
        <w:t xml:space="preserve">B. </w:t>
      </w:r>
      <w:r>
        <w:rPr>
          <w:sz w:val="18"/>
          <w:szCs w:val="18"/>
        </w:rPr>
        <w:t xml:space="preserve">Fair value</w:t>
      </w:r>
    </w:p>
    <w:p>
      <w:pPr>
        <w:spacing w:after="18"/>
        <w:ind w:left="560" w:hanging="260"/>
      </w:pPr>
      <w:r>
        <w:rPr>
          <w:b/>
          <w:bCs/>
          <w:color w:val="8186EF"/>
          <w:sz w:val="18"/>
          <w:szCs w:val="18"/>
        </w:rPr>
        <w:t xml:space="preserve">C. </w:t>
      </w:r>
      <w:r>
        <w:rPr>
          <w:sz w:val="18"/>
          <w:szCs w:val="18"/>
        </w:rPr>
        <w:t xml:space="preserve">Measurement alternative</w:t>
      </w:r>
    </w:p>
    <w:p>
      <w:pPr>
        <w:spacing w:after="18"/>
        <w:ind w:left="560" w:hanging="260"/>
      </w:pPr>
      <w:r>
        <w:rPr>
          <w:b/>
          <w:bCs/>
          <w:color w:val="8186EF"/>
          <w:sz w:val="18"/>
          <w:szCs w:val="18"/>
        </w:rPr>
        <w:t xml:space="preserve">D. </w:t>
      </w:r>
      <w:r>
        <w:rPr>
          <w:sz w:val="18"/>
          <w:szCs w:val="18"/>
        </w:rPr>
        <w:t xml:space="preserve">Amortized cost − allowance</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Trading (debt)   ·   Available-for-sale (debt)   ·   Held-to-maturity (debt)   ·   Equity, no significant influence   ·   Equity, no readily determinable fair value   ·   Equity method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Reclassified to net income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525"/>
        <w:gridCol w:w="2219"/>
        <w:gridCol w:w="864"/>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Category</w:t>
            </w:r>
          </w:p>
        </w:tc>
        <w:tc>
          <w:tcPr>
            <w:tcW w:type="pct" w:w="794"/>
            <w:shd w:fill="353A7C" w:val="clear"/>
            <w:tcMar>
              <w:top w:type="dxa" w:w="50"/>
              <w:left w:type="dxa" w:w="110"/>
              <w:bottom w:type="dxa" w:w="50"/>
              <w:right w:type="dxa" w:w="110"/>
            </w:tcMar>
          </w:tcPr>
          <w:p>
            <w:pPr>
              <w:spacing w:before="34" w:after="34"/>
            </w:pPr>
            <w:r>
              <w:rPr>
                <w:b/>
                <w:bCs/>
                <w:color w:val="FFFFFF"/>
                <w:sz w:val="15"/>
                <w:szCs w:val="15"/>
              </w:rPr>
              <w:t xml:space="preserve">Balance sheet amount</w:t>
            </w:r>
          </w:p>
        </w:tc>
        <w:tc>
          <w:tcPr>
            <w:tcW w:type="pct" w:w="1156"/>
            <w:shd w:fill="353A7C" w:val="clear"/>
            <w:tcMar>
              <w:top w:type="dxa" w:w="50"/>
              <w:left w:type="dxa" w:w="110"/>
              <w:bottom w:type="dxa" w:w="50"/>
              <w:right w:type="dxa" w:w="110"/>
            </w:tcMar>
          </w:tcPr>
          <w:p>
            <w:pPr>
              <w:spacing w:before="34" w:after="34"/>
            </w:pPr>
            <w:r>
              <w:rPr>
                <w:b/>
                <w:bCs/>
                <w:color w:val="FFFFFF"/>
                <w:sz w:val="15"/>
                <w:szCs w:val="15"/>
              </w:rPr>
              <w:t xml:space="preserve">Unrealized gains and losses go to</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On sale, OCI is</w:t>
            </w:r>
          </w:p>
        </w:tc>
      </w:tr>
      <w:tr>
        <w:tc>
          <w:tcPr>
            <w:tcW w:type="pct" w:w="2600"/>
            <w:tcMar>
              <w:top w:type="dxa" w:w="50"/>
              <w:left w:type="dxa" w:w="110"/>
              <w:bottom w:type="dxa" w:w="50"/>
              <w:right w:type="dxa" w:w="110"/>
            </w:tcMar>
          </w:tcPr>
          <w:p>
            <w:pPr>
              <w:spacing w:before="32" w:after="32"/>
            </w:pPr>
            <w:r>
              <w:rPr>
                <w:sz w:val="16"/>
                <w:szCs w:val="16"/>
              </w:rPr>
              <w:t xml:space="preserve">Trading (debt)</w:t>
            </w:r>
          </w:p>
        </w:tc>
        <w:tc>
          <w:tcPr>
            <w:tcW w:type="pct" w:w="794"/>
            <w:tcMar>
              <w:top w:type="dxa" w:w="50"/>
              <w:left w:type="dxa" w:w="110"/>
              <w:bottom w:type="dxa" w:w="50"/>
              <w:right w:type="dxa" w:w="110"/>
            </w:tcMar>
          </w:tcPr>
          <w:p>
            <w:pPr>
              <w:spacing w:before="32" w:after="32"/>
            </w:pPr>
            <w:r>
              <w:rPr>
                <w:sz w:val="16"/>
                <w:szCs w:val="16"/>
              </w:rPr>
              <w:t xml:space="preserve">Fair value</w:t>
            </w:r>
          </w:p>
        </w:tc>
        <w:tc>
          <w:tcPr>
            <w:tcW w:type="pct" w:w="1156"/>
            <w:tcMar>
              <w:top w:type="dxa" w:w="50"/>
              <w:left w:type="dxa" w:w="110"/>
              <w:bottom w:type="dxa" w:w="50"/>
              <w:right w:type="dxa" w:w="110"/>
            </w:tcMar>
          </w:tcPr>
          <w:p>
            <w:pPr>
              <w:spacing w:before="32" w:after="32"/>
            </w:pPr>
            <w:r>
              <w:rPr>
                <w:sz w:val="16"/>
                <w:szCs w:val="16"/>
              </w:rPr>
              <w:t xml:space="preserve">Net income</w:t>
            </w:r>
          </w:p>
        </w:tc>
        <w:tc>
          <w:tcPr>
            <w:tcW w:type="pct" w:w="450"/>
            <w:tcMar>
              <w:top w:type="dxa" w:w="50"/>
              <w:left w:type="dxa" w:w="110"/>
              <w:bottom w:type="dxa" w:w="50"/>
              <w:right w:type="dxa" w:w="110"/>
            </w:tcMar>
          </w:tcPr>
          <w:p>
            <w:pPr>
              <w:spacing w:before="32" w:after="32"/>
            </w:pPr>
            <w:r>
              <w:rPr>
                <w:sz w:val="16"/>
                <w:szCs w:val="16"/>
              </w:rPr>
              <w:t xml:space="preserve">—</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Available-for-sale (debt)</w:t>
            </w:r>
          </w:p>
        </w:tc>
        <w:tc>
          <w:tcPr>
            <w:tcW w:type="pct" w:w="794"/>
            <w:shd w:fill="FFFFFF" w:val="clear"/>
            <w:tcMar>
              <w:top w:type="dxa" w:w="50"/>
              <w:left w:type="dxa" w:w="110"/>
              <w:bottom w:type="dxa" w:w="50"/>
              <w:right w:type="dxa" w:w="110"/>
            </w:tcMar>
          </w:tcPr>
          <w:p>
            <w:pPr>
              <w:spacing w:before="54" w:after="54"/>
            </w:pPr>
            <w:r>
              <w:rPr>
                <w:sz w:val="18"/>
                <w:szCs w:val="18"/>
              </w:rPr>
              <w:t xml:space="preserve"/>
            </w:r>
          </w:p>
        </w:tc>
        <w:tc>
          <w:tcPr>
            <w:tcW w:type="pct" w:w="11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Held-to-maturity (debt)</w:t>
            </w:r>
          </w:p>
        </w:tc>
        <w:tc>
          <w:tcPr>
            <w:tcW w:type="pct" w:w="794"/>
            <w:shd w:fill="FFFFFF" w:val="clear"/>
            <w:tcMar>
              <w:top w:type="dxa" w:w="50"/>
              <w:left w:type="dxa" w:w="110"/>
              <w:bottom w:type="dxa" w:w="50"/>
              <w:right w:type="dxa" w:w="110"/>
            </w:tcMar>
          </w:tcPr>
          <w:p>
            <w:pPr>
              <w:spacing w:before="54" w:after="54"/>
            </w:pPr>
            <w:r>
              <w:rPr>
                <w:sz w:val="18"/>
                <w:szCs w:val="18"/>
              </w:rPr>
              <w:t xml:space="preserve"/>
            </w:r>
          </w:p>
        </w:tc>
        <w:tc>
          <w:tcPr>
            <w:tcW w:type="pct" w:w="11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Equity, no significant influence</w:t>
            </w:r>
          </w:p>
        </w:tc>
        <w:tc>
          <w:tcPr>
            <w:tcW w:type="pct" w:w="794"/>
            <w:shd w:fill="FFFFFF" w:val="clear"/>
            <w:tcMar>
              <w:top w:type="dxa" w:w="50"/>
              <w:left w:type="dxa" w:w="110"/>
              <w:bottom w:type="dxa" w:w="50"/>
              <w:right w:type="dxa" w:w="110"/>
            </w:tcMar>
          </w:tcPr>
          <w:p>
            <w:pPr>
              <w:spacing w:before="54" w:after="54"/>
            </w:pPr>
            <w:r>
              <w:rPr>
                <w:sz w:val="18"/>
                <w:szCs w:val="18"/>
              </w:rPr>
              <w:t xml:space="preserve"/>
            </w:r>
          </w:p>
        </w:tc>
        <w:tc>
          <w:tcPr>
            <w:tcW w:type="pct" w:w="11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Equity, no readily determinable fair value</w:t>
            </w:r>
          </w:p>
        </w:tc>
        <w:tc>
          <w:tcPr>
            <w:tcW w:type="pct" w:w="794"/>
            <w:shd w:fill="FFFFFF" w:val="clear"/>
            <w:tcMar>
              <w:top w:type="dxa" w:w="50"/>
              <w:left w:type="dxa" w:w="110"/>
              <w:bottom w:type="dxa" w:w="50"/>
              <w:right w:type="dxa" w:w="110"/>
            </w:tcMar>
          </w:tcPr>
          <w:p>
            <w:pPr>
              <w:spacing w:before="54" w:after="54"/>
            </w:pPr>
            <w:r>
              <w:rPr>
                <w:sz w:val="18"/>
                <w:szCs w:val="18"/>
              </w:rPr>
              <w:t xml:space="preserve"/>
            </w:r>
          </w:p>
        </w:tc>
        <w:tc>
          <w:tcPr>
            <w:tcW w:type="pct" w:w="11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Equity method</w:t>
            </w:r>
          </w:p>
        </w:tc>
        <w:tc>
          <w:tcPr>
            <w:tcW w:type="pct" w:w="794"/>
            <w:shd w:fill="FFFFFF" w:val="clear"/>
            <w:tcMar>
              <w:top w:type="dxa" w:w="50"/>
              <w:left w:type="dxa" w:w="110"/>
              <w:bottom w:type="dxa" w:w="50"/>
              <w:right w:type="dxa" w:w="110"/>
            </w:tcMar>
          </w:tcPr>
          <w:p>
            <w:pPr>
              <w:spacing w:before="54" w:after="54"/>
            </w:pPr>
            <w:r>
              <w:rPr>
                <w:sz w:val="18"/>
                <w:szCs w:val="18"/>
              </w:rPr>
              <w:t xml:space="preserve"/>
            </w:r>
          </w:p>
        </w:tc>
        <w:tc>
          <w:tcPr>
            <w:tcW w:type="pct" w:w="11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13.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bond discount  ·  bond premium  ·  trading securities  ·  measurement alternative</w:t>
            </w:r>
          </w:p>
          <w:p>
            <w:pPr>
              <w:spacing w:before="26" w:after="26"/>
              <w:ind w:left="200"/>
            </w:pPr>
            <w:r>
              <w:rPr>
                <w:sz w:val="19"/>
                <w:szCs w:val="19"/>
              </w:rPr>
              <w:t xml:space="preserve">A bond is bought at a </w:t>
            </w:r>
            <w:r>
              <w:rPr>
                <w:u w:val="single"/>
                <w:sz w:val="19"/>
                <w:szCs w:val="19"/>
              </w:rPr>
              <w:t xml:space="preserve">              </w:t>
            </w:r>
            <w:r>
              <w:rPr>
                <w:sz w:val="19"/>
                <w:szCs w:val="19"/>
              </w:rPr>
              <w:t xml:space="preserve"> when its stated interest rate is higher than the market rate, and at a </w:t>
            </w:r>
            <w:r>
              <w:rPr>
                <w:u w:val="single"/>
                <w:sz w:val="19"/>
                <w:szCs w:val="19"/>
              </w:rPr>
              <w:t xml:space="preserve">               </w:t>
            </w:r>
            <w:r>
              <w:rPr>
                <w:sz w:val="19"/>
                <w:szCs w:val="19"/>
              </w:rPr>
              <w:t xml:space="preserve"> when it is lower.</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Trading (debt)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Available-for-sale (debt)</w:t>
            </w:r>
          </w:p>
        </w:tc>
      </w:tr>
      <w:tr>
        <w:tc>
          <w:tcPr>
            <w:tcW w:type="pct" w:w="2500"/>
            <w:tcMar>
              <w:top w:type="dxa" w:w="50"/>
              <w:left w:type="dxa" w:w="110"/>
              <w:bottom w:type="dxa" w:w="50"/>
              <w:right w:type="dxa" w:w="110"/>
            </w:tcMar>
          </w:tcPr>
          <w:p>
            <w:pPr>
              <w:spacing w:before="26" w:after="26"/>
            </w:pPr>
            <w:r>
              <w:rPr>
                <w:sz w:val="16"/>
                <w:szCs w:val="16"/>
              </w:rPr>
              <w:t xml:space="preserve">Balance sheet amount: Fair value</w:t>
            </w:r>
          </w:p>
        </w:tc>
        <w:tc>
          <w:tcPr>
            <w:tcW w:type="pct" w:w="2500"/>
            <w:tcMar>
              <w:top w:type="dxa" w:w="50"/>
              <w:left w:type="dxa" w:w="110"/>
              <w:bottom w:type="dxa" w:w="50"/>
              <w:right w:type="dxa" w:w="110"/>
            </w:tcMar>
          </w:tcPr>
          <w:p>
            <w:pPr>
              <w:spacing w:before="26" w:after="26"/>
            </w:pPr>
            <w:r>
              <w:rPr>
                <w:sz w:val="16"/>
                <w:szCs w:val="16"/>
              </w:rPr>
              <w:t xml:space="preserve">Balance sheet amount: Fair value</w:t>
            </w:r>
          </w:p>
        </w:tc>
      </w:tr>
      <w:tr>
        <w:tc>
          <w:tcPr>
            <w:tcW w:type="pct" w:w="2500"/>
            <w:tcMar>
              <w:top w:type="dxa" w:w="50"/>
              <w:left w:type="dxa" w:w="110"/>
              <w:bottom w:type="dxa" w:w="50"/>
              <w:right w:type="dxa" w:w="110"/>
            </w:tcMar>
          </w:tcPr>
          <w:p>
            <w:pPr>
              <w:spacing w:before="26" w:after="26"/>
            </w:pPr>
            <w:r>
              <w:rPr>
                <w:sz w:val="16"/>
                <w:szCs w:val="16"/>
              </w:rPr>
              <w:t xml:space="preserve">Unrealized gains and losses go to: Net income</w:t>
            </w:r>
          </w:p>
        </w:tc>
        <w:tc>
          <w:tcPr>
            <w:tcW w:type="pct" w:w="2500"/>
            <w:tcMar>
              <w:top w:type="dxa" w:w="50"/>
              <w:left w:type="dxa" w:w="110"/>
              <w:bottom w:type="dxa" w:w="50"/>
              <w:right w:type="dxa" w:w="110"/>
            </w:tcMar>
          </w:tcPr>
          <w:p>
            <w:pPr>
              <w:spacing w:before="26" w:after="26"/>
            </w:pPr>
            <w:r>
              <w:rPr>
                <w:sz w:val="16"/>
                <w:szCs w:val="16"/>
              </w:rPr>
              <w:t xml:space="preserve">Unrealized gains and losses go to: OCI (credit losses: net income)</w:t>
            </w:r>
          </w:p>
        </w:tc>
      </w:tr>
    </w:tbl>
    <w:p>
      <w:pPr>
        <w:spacing w:before="36" w:after="16"/>
      </w:pPr>
      <w:r>
        <w:rPr>
          <w:sz w:val="18"/>
          <w:szCs w:val="18"/>
        </w:rPr>
        <w:t xml:space="preserve">Only the facts above differ. What is the on sale, oci is of Trading (debt)?</w:t>
      </w:r>
    </w:p>
    <w:p>
      <w:pPr>
        <w:spacing w:before="40" w:after="16"/>
        <w:ind w:left="300" w:hanging="300"/>
      </w:pPr>
      <w:r>
        <w:rPr>
          <w:b/>
          <w:bCs/>
          <w:color w:val="353A7C"/>
          <w:sz w:val="19"/>
          <w:szCs w:val="19"/>
        </w:rPr>
        <w:t xml:space="preserve">14.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Reclassified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company sells a large part of its held-to-maturity portfolio because it needs cash. What is the MOST likely consequence?</w:t>
      </w:r>
    </w:p>
    <w:p>
      <w:pPr>
        <w:spacing w:after="18"/>
        <w:ind w:left="560" w:hanging="260"/>
      </w:pPr>
      <w:r>
        <w:rPr>
          <w:b/>
          <w:bCs/>
          <w:color w:val="8186EF"/>
          <w:sz w:val="18"/>
          <w:szCs w:val="18"/>
        </w:rPr>
        <w:t xml:space="preserve">A. </w:t>
      </w:r>
      <w:r>
        <w:rPr>
          <w:sz w:val="18"/>
          <w:szCs w:val="18"/>
        </w:rPr>
        <w:t xml:space="preserve">Nothing, because the sale was for a business reason.</w:t>
      </w:r>
    </w:p>
    <w:p>
      <w:pPr>
        <w:spacing w:after="18"/>
        <w:ind w:left="560" w:hanging="260"/>
      </w:pPr>
      <w:r>
        <w:rPr>
          <w:b/>
          <w:bCs/>
          <w:color w:val="8186EF"/>
          <w:sz w:val="18"/>
          <w:szCs w:val="18"/>
        </w:rPr>
        <w:t xml:space="preserve">B. </w:t>
      </w:r>
      <w:r>
        <w:rPr>
          <w:sz w:val="18"/>
          <w:szCs w:val="18"/>
        </w:rPr>
        <w:t xml:space="preserve">The gain on the sale goes to OCI.</w:t>
      </w:r>
    </w:p>
    <w:p>
      <w:pPr>
        <w:spacing w:after="18"/>
        <w:ind w:left="560" w:hanging="260"/>
      </w:pPr>
      <w:r>
        <w:rPr>
          <w:b/>
          <w:bCs/>
          <w:color w:val="8186EF"/>
          <w:sz w:val="18"/>
          <w:szCs w:val="18"/>
        </w:rPr>
        <w:t xml:space="preserve">C. </w:t>
      </w:r>
      <w:r>
        <w:rPr>
          <w:sz w:val="18"/>
          <w:szCs w:val="18"/>
        </w:rPr>
        <w:t xml:space="preserve">Its remaining HTM securities are tainted and should be reclassified.</w:t>
      </w:r>
    </w:p>
    <w:p>
      <w:pPr>
        <w:spacing w:after="18"/>
        <w:ind w:left="560" w:hanging="260"/>
      </w:pPr>
      <w:r>
        <w:rPr>
          <w:b/>
          <w:bCs/>
          <w:color w:val="8186EF"/>
          <w:sz w:val="18"/>
          <w:szCs w:val="18"/>
        </w:rPr>
        <w:t xml:space="preserve">D. </w:t>
      </w:r>
      <w:r>
        <w:rPr>
          <w:sz w:val="18"/>
          <w:szCs w:val="18"/>
        </w:rPr>
        <w:t xml:space="preserve">The securities are reclassified as trading at cost.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10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31084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817"/>
        <w:gridCol w:w="1321"/>
        <w:gridCol w:w="146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2025,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2025, whole USD</w:t>
            </w:r>
          </w:p>
        </w:tc>
        <w:tc>
          <w:tcPr>
            <w:tcW w:type="pct" w:w="947"/>
            <w:tcMar>
              <w:top w:type="dxa" w:w="50"/>
              <w:left w:type="dxa" w:w="110"/>
              <w:bottom w:type="dxa" w:w="50"/>
              <w:right w:type="dxa" w:w="110"/>
            </w:tcMar>
          </w:tcPr>
          <w:p>
            <w:pPr>
              <w:spacing w:before="26" w:after="26"/>
            </w:pPr>
            <w:r>
              <w:rPr>
                <w:b/>
                <w:bCs/>
                <w:color w:val="353A7C"/>
                <w:sz w:val="15"/>
                <w:szCs w:val="15"/>
              </w:rPr>
              <w:t xml:space="preserve">Trading</w:t>
            </w:r>
          </w:p>
        </w:tc>
        <w:tc>
          <w:tcPr>
            <w:tcW w:type="pct" w:w="688"/>
            <w:tcMar>
              <w:top w:type="dxa" w:w="50"/>
              <w:left w:type="dxa" w:w="110"/>
              <w:bottom w:type="dxa" w:w="50"/>
              <w:right w:type="dxa" w:w="110"/>
            </w:tcMar>
          </w:tcPr>
          <w:p>
            <w:pPr>
              <w:spacing w:before="26" w:after="26"/>
            </w:pPr>
            <w:r>
              <w:rPr>
                <w:b/>
                <w:bCs/>
                <w:color w:val="353A7C"/>
                <w:sz w:val="15"/>
                <w:szCs w:val="15"/>
              </w:rPr>
              <w:t xml:space="preserve">Available-for-sale</w:t>
            </w:r>
          </w:p>
        </w:tc>
        <w:tc>
          <w:tcPr>
            <w:tcW w:type="pct" w:w="765"/>
            <w:tcMar>
              <w:top w:type="dxa" w:w="50"/>
              <w:left w:type="dxa" w:w="110"/>
              <w:bottom w:type="dxa" w:w="50"/>
              <w:right w:type="dxa" w:w="110"/>
            </w:tcMar>
          </w:tcPr>
          <w:p>
            <w:pPr>
              <w:spacing w:before="26" w:after="26"/>
            </w:pPr>
            <w:r>
              <w:rPr>
                <w:b/>
                <w:bCs/>
                <w:color w:val="353A7C"/>
                <w:sz w:val="15"/>
                <w:szCs w:val="15"/>
              </w:rPr>
              <w:t xml:space="preserve">Held-to-maturity</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revenue in net income (effective interest)</w:t>
            </w:r>
          </w:p>
        </w:tc>
        <w:tc>
          <w:tcPr>
            <w:tcW w:type="pct" w:w="947"/>
            <w:tcMar>
              <w:top w:type="dxa" w:w="50"/>
              <w:left w:type="dxa" w:w="110"/>
              <w:bottom w:type="dxa" w:w="50"/>
              <w:right w:type="dxa" w:w="110"/>
            </w:tcMar>
          </w:tcPr>
          <w:p>
            <w:pPr>
              <w:spacing w:before="26" w:after="26"/>
            </w:pPr>
            <w:r>
              <w:rPr>
                <w:color w:val="232733"/>
                <w:sz w:val="16"/>
                <w:szCs w:val="16"/>
              </w:rPr>
              <w:t xml:space="preserve">5,136</w:t>
            </w:r>
          </w:p>
        </w:tc>
        <w:tc>
          <w:tcPr>
            <w:tcW w:type="pct" w:w="688"/>
            <w:tcMar>
              <w:top w:type="dxa" w:w="50"/>
              <w:left w:type="dxa" w:w="110"/>
              <w:bottom w:type="dxa" w:w="50"/>
              <w:right w:type="dxa" w:w="110"/>
            </w:tcMar>
          </w:tcPr>
          <w:p>
            <w:pPr>
              <w:spacing w:before="26" w:after="26"/>
            </w:pPr>
            <w:r>
              <w:rPr>
                <w:color w:val="232733"/>
                <w:sz w:val="16"/>
                <w:szCs w:val="16"/>
              </w:rPr>
              <w:t xml:space="preserve">5,136</w:t>
            </w:r>
          </w:p>
        </w:tc>
        <w:tc>
          <w:tcPr>
            <w:tcW w:type="pct" w:w="765"/>
            <w:tcMar>
              <w:top w:type="dxa" w:w="50"/>
              <w:left w:type="dxa" w:w="110"/>
              <w:bottom w:type="dxa" w:w="50"/>
              <w:right w:type="dxa" w:w="110"/>
            </w:tcMar>
          </w:tcPr>
          <w:p>
            <w:pPr>
              <w:spacing w:before="26" w:after="26"/>
            </w:pPr>
            <w:r>
              <w:rPr>
                <w:color w:val="232733"/>
                <w:sz w:val="16"/>
                <w:szCs w:val="16"/>
              </w:rPr>
              <w:t xml:space="preserve">5,136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Amortized cost at Dec 31, 2025</w:t>
            </w:r>
          </w:p>
        </w:tc>
        <w:tc>
          <w:tcPr>
            <w:tcW w:type="pct" w:w="947"/>
            <w:shd w:fill="FBFAF6" w:val="clear"/>
            <w:tcMar>
              <w:top w:type="dxa" w:w="50"/>
              <w:left w:type="dxa" w:w="110"/>
              <w:bottom w:type="dxa" w:w="50"/>
              <w:right w:type="dxa" w:w="110"/>
            </w:tcMar>
          </w:tcPr>
          <w:p>
            <w:pPr>
              <w:spacing w:before="26" w:after="26"/>
            </w:pPr>
            <w:r>
              <w:rPr>
                <w:color w:val="232733"/>
                <w:sz w:val="16"/>
                <w:szCs w:val="16"/>
              </w:rPr>
              <w:t xml:space="preserve">101,859</w:t>
            </w:r>
          </w:p>
        </w:tc>
        <w:tc>
          <w:tcPr>
            <w:tcW w:type="pct" w:w="688"/>
            <w:shd w:fill="FBFAF6" w:val="clear"/>
            <w:tcMar>
              <w:top w:type="dxa" w:w="50"/>
              <w:left w:type="dxa" w:w="110"/>
              <w:bottom w:type="dxa" w:w="50"/>
              <w:right w:type="dxa" w:w="110"/>
            </w:tcMar>
          </w:tcPr>
          <w:p>
            <w:pPr>
              <w:spacing w:before="26" w:after="26"/>
            </w:pPr>
            <w:r>
              <w:rPr>
                <w:color w:val="232733"/>
                <w:sz w:val="16"/>
                <w:szCs w:val="16"/>
              </w:rPr>
              <w:t xml:space="preserve">101,859</w:t>
            </w:r>
          </w:p>
        </w:tc>
        <w:tc>
          <w:tcPr>
            <w:tcW w:type="pct" w:w="765"/>
            <w:shd w:fill="FBFAF6" w:val="clear"/>
            <w:tcMar>
              <w:top w:type="dxa" w:w="50"/>
              <w:left w:type="dxa" w:w="110"/>
              <w:bottom w:type="dxa" w:w="50"/>
              <w:right w:type="dxa" w:w="110"/>
            </w:tcMar>
          </w:tcPr>
          <w:p>
            <w:pPr>
              <w:spacing w:before="26" w:after="26"/>
            </w:pPr>
            <w:r>
              <w:rPr>
                <w:color w:val="232733"/>
                <w:sz w:val="16"/>
                <w:szCs w:val="16"/>
              </w:rPr>
              <w:t xml:space="preserve">101,859</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 amount at Dec 31, 2025</w:t>
            </w:r>
          </w:p>
        </w:tc>
        <w:tc>
          <w:tcPr>
            <w:tcW w:type="pct" w:w="947"/>
            <w:tcMar>
              <w:top w:type="dxa" w:w="50"/>
              <w:left w:type="dxa" w:w="110"/>
              <w:bottom w:type="dxa" w:w="50"/>
              <w:right w:type="dxa" w:w="110"/>
            </w:tcMar>
          </w:tcPr>
          <w:p>
            <w:pPr>
              <w:spacing w:before="26" w:after="26"/>
            </w:pPr>
            <w:r>
              <w:rPr>
                <w:color w:val="232733"/>
                <w:sz w:val="16"/>
                <w:szCs w:val="16"/>
              </w:rPr>
              <w:t xml:space="preserve">101,000</w:t>
            </w:r>
          </w:p>
        </w:tc>
        <w:tc>
          <w:tcPr>
            <w:tcW w:type="pct" w:w="688"/>
            <w:tcMar>
              <w:top w:type="dxa" w:w="50"/>
              <w:left w:type="dxa" w:w="110"/>
              <w:bottom w:type="dxa" w:w="50"/>
              <w:right w:type="dxa" w:w="110"/>
            </w:tcMar>
          </w:tcPr>
          <w:p>
            <w:pPr>
              <w:spacing w:before="26" w:after="26"/>
            </w:pPr>
            <w:r>
              <w:rPr>
                <w:color w:val="232733"/>
                <w:sz w:val="16"/>
                <w:szCs w:val="16"/>
              </w:rPr>
              <w:t xml:space="preserve">101,000</w:t>
            </w:r>
          </w:p>
        </w:tc>
        <w:tc>
          <w:tcPr>
            <w:tcW w:type="pct" w:w="765"/>
            <w:tcMar>
              <w:top w:type="dxa" w:w="50"/>
              <w:left w:type="dxa" w:w="110"/>
              <w:bottom w:type="dxa" w:w="50"/>
              <w:right w:type="dxa" w:w="110"/>
            </w:tcMar>
          </w:tcPr>
          <w:p>
            <w:pPr>
              <w:spacing w:before="26" w:after="26"/>
            </w:pPr>
            <w:r>
              <w:rPr>
                <w:color w:val="232733"/>
                <w:sz w:val="16"/>
                <w:szCs w:val="16"/>
              </w:rPr>
              <w:t xml:space="preserve">101,859</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loss</w:t>
            </w:r>
          </w:p>
        </w:tc>
        <w:tc>
          <w:tcPr>
            <w:tcW w:type="pct" w:w="947"/>
            <w:shd w:fill="FBFAF6" w:val="clear"/>
            <w:tcMar>
              <w:top w:type="dxa" w:w="50"/>
              <w:left w:type="dxa" w:w="110"/>
              <w:bottom w:type="dxa" w:w="50"/>
              <w:right w:type="dxa" w:w="110"/>
            </w:tcMar>
          </w:tcPr>
          <w:p>
            <w:pPr>
              <w:spacing w:before="26" w:after="26"/>
            </w:pPr>
            <w:r>
              <w:rPr>
                <w:color w:val="232733"/>
                <w:sz w:val="16"/>
                <w:szCs w:val="16"/>
              </w:rPr>
              <w:t xml:space="preserve">(859) in net income</w:t>
            </w:r>
          </w:p>
        </w:tc>
        <w:tc>
          <w:tcPr>
            <w:tcW w:type="pct" w:w="688"/>
            <w:shd w:fill="FBFAF6" w:val="clear"/>
            <w:tcMar>
              <w:top w:type="dxa" w:w="50"/>
              <w:left w:type="dxa" w:w="110"/>
              <w:bottom w:type="dxa" w:w="50"/>
              <w:right w:type="dxa" w:w="110"/>
            </w:tcMar>
          </w:tcPr>
          <w:p>
            <w:pPr>
              <w:spacing w:before="26" w:after="26"/>
            </w:pPr>
            <w:r>
              <w:rPr>
                <w:color w:val="232733"/>
                <w:sz w:val="16"/>
                <w:szCs w:val="16"/>
              </w:rPr>
              <w:t xml:space="preserve">(859) in OCI</w:t>
            </w:r>
          </w:p>
        </w:tc>
        <w:tc>
          <w:tcPr>
            <w:tcW w:type="pct" w:w="765"/>
            <w:shd w:fill="FBFAF6" w:val="clear"/>
            <w:tcMar>
              <w:top w:type="dxa" w:w="50"/>
              <w:left w:type="dxa" w:w="110"/>
              <w:bottom w:type="dxa" w:w="50"/>
              <w:right w:type="dxa" w:w="110"/>
            </w:tcMar>
          </w:tcPr>
          <w:p>
            <w:pPr>
              <w:spacing w:before="26" w:after="26"/>
            </w:pPr>
            <w:r>
              <w:rPr>
                <w:color w:val="232733"/>
                <w:sz w:val="16"/>
                <w:szCs w:val="16"/>
              </w:rPr>
              <w:t xml:space="preserve">not recognized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400"/>
            <w:tcMar>
              <w:top w:type="dxa" w:w="50"/>
              <w:left w:type="dxa" w:w="110"/>
              <w:bottom w:type="dxa" w:w="50"/>
              <w:right w:type="dxa" w:w="110"/>
            </w:tcMar>
          </w:tcPr>
          <w:p>
            <w:pPr>
              <w:spacing w:before="26" w:after="26"/>
            </w:pPr>
            <w:r>
              <w:rPr>
                <w:color w:val="232733"/>
                <w:sz w:val="16"/>
                <w:szCs w:val="16"/>
              </w:rPr>
              <w:t xml:space="preserve">equity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bond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إصدار السند</w:t>
            </w:r>
          </w:p>
        </w:tc>
      </w:tr>
      <w:tr>
        <w:tc>
          <w:tcPr>
            <w:tcW w:type="pct" w:w="2400"/>
            <w:tcMar>
              <w:top w:type="dxa" w:w="50"/>
              <w:left w:type="dxa" w:w="110"/>
              <w:bottom w:type="dxa" w:w="50"/>
              <w:right w:type="dxa" w:w="110"/>
            </w:tcMar>
          </w:tcPr>
          <w:p>
            <w:pPr>
              <w:spacing w:before="26" w:after="26"/>
            </w:pPr>
            <w:r>
              <w:rPr>
                <w:color w:val="232733"/>
                <w:sz w:val="16"/>
                <w:szCs w:val="16"/>
              </w:rPr>
              <w:t xml:space="preserve">basis difference</w:t>
            </w:r>
          </w:p>
        </w:tc>
        <w:tc>
          <w:tcPr>
            <w:tcW w:type="pct" w:w="2600"/>
            <w:tcMar>
              <w:top w:type="dxa" w:w="50"/>
              <w:left w:type="dxa" w:w="110"/>
              <w:bottom w:type="dxa" w:w="50"/>
              <w:right w:type="dxa" w:w="110"/>
            </w:tcMar>
          </w:tcPr>
          <w:p>
            <w:pPr>
              <w:spacing w:before="26" w:after="26"/>
            </w:pPr>
            <w:r>
              <w:rPr>
                <w:color w:val="232733"/>
                <w:sz w:val="16"/>
                <w:szCs w:val="16"/>
              </w:rPr>
              <w:t xml:space="preserve">فرق الأساس</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خصم إصدار السند</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طريقة 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القيمة العادلة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أداة حقوق ملكية (أسهم)</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فرق الأساس</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18.  </w:t>
      </w:r>
      <w:r>
        <w:rPr>
          <w:sz w:val="18"/>
          <w:szCs w:val="18"/>
        </w:rPr>
        <w:t xml:space="preserve">equity security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equity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fair value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basis difference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bond discount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Which balance sheet amount does the book give for Equity method?</w:t>
      </w:r>
    </w:p>
    <w:p>
      <w:pPr>
        <w:spacing w:after="18"/>
        <w:ind w:left="560" w:hanging="260"/>
      </w:pPr>
      <w:r>
        <w:rPr>
          <w:b/>
          <w:bCs/>
          <w:color w:val="8186EF"/>
          <w:sz w:val="18"/>
          <w:szCs w:val="18"/>
        </w:rPr>
        <w:t xml:space="preserve">A. </w:t>
      </w:r>
      <w:r>
        <w:rPr>
          <w:sz w:val="18"/>
          <w:szCs w:val="18"/>
        </w:rPr>
        <w:t xml:space="preserve">Amortized cost − allowance</w:t>
      </w:r>
    </w:p>
    <w:p>
      <w:pPr>
        <w:spacing w:after="18"/>
        <w:ind w:left="560" w:hanging="260"/>
      </w:pPr>
      <w:r>
        <w:rPr>
          <w:b/>
          <w:bCs/>
          <w:color w:val="8186EF"/>
          <w:sz w:val="18"/>
          <w:szCs w:val="18"/>
        </w:rPr>
        <w:t xml:space="preserve">B. </w:t>
      </w:r>
      <w:r>
        <w:rPr>
          <w:sz w:val="18"/>
          <w:szCs w:val="18"/>
        </w:rPr>
        <w:t xml:space="preserve">Cost + share of income − dividends</w:t>
      </w:r>
    </w:p>
    <w:p>
      <w:pPr>
        <w:spacing w:after="18"/>
        <w:ind w:left="560" w:hanging="260"/>
      </w:pPr>
      <w:r>
        <w:rPr>
          <w:b/>
          <w:bCs/>
          <w:color w:val="8186EF"/>
          <w:sz w:val="18"/>
          <w:szCs w:val="18"/>
        </w:rPr>
        <w:t xml:space="preserve">C. </w:t>
      </w:r>
      <w:r>
        <w:rPr>
          <w:sz w:val="18"/>
          <w:szCs w:val="18"/>
        </w:rPr>
        <w:t xml:space="preserve">Measurement alternative</w:t>
      </w:r>
    </w:p>
    <w:p>
      <w:pPr>
        <w:spacing w:after="18"/>
        <w:ind w:left="560" w:hanging="260"/>
      </w:pPr>
      <w:r>
        <w:rPr>
          <w:b/>
          <w:bCs/>
          <w:color w:val="8186EF"/>
          <w:sz w:val="18"/>
          <w:szCs w:val="18"/>
        </w:rPr>
        <w:t xml:space="preserve">D. </w:t>
      </w:r>
      <w:r>
        <w:rPr>
          <w:sz w:val="18"/>
          <w:szCs w:val="18"/>
        </w:rPr>
        <w:t xml:space="preserve">Fair value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security  ·  fair value  ·  equity method  ·  bond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9.2 · Measuring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bond premium · bond discount · effective-interest method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Equity, no significant influence: Fair value · Net income · —</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accumulated · reclassification adjustment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Equity, no readily determinable fair value: Measurement alternative · Net income (price changes, impairment) · —</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unrealized · immediately · accumulated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Equity method: Cost + share of income − dividends · Not recognized · —</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bond premium · bond discount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Reclassified to net income: Available-for-sale (debt)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 Trading (debt), Held-to-maturity (debt), Equity, no significant influence, Equity, no readily determinable fair value,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Available-for-sale (debt): Fair value · OCI (credit losses: net income) · Reclassified to net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Figure F09-03 summarizes the measurement of every category. 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Held-to-maturity (debt): Amortized cost − allowance · Not recognized · —</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13  </w:t>
            </w:r>
            <w:r>
              <w:rPr>
                <w:b/>
                <w:bCs/>
                <w:color w:val="1F7A6A"/>
                <w:sz w:val="16"/>
                <w:szCs w:val="16"/>
              </w:rPr>
              <w:t xml:space="preserve">what the book says</w:t>
            </w:r>
          </w:p>
          <w:p>
            <w:pPr>
              <w:spacing w:after="34"/>
              <w:ind w:left="300"/>
            </w:pPr>
            <w:r>
              <w:rPr>
                <w:sz w:val="17"/>
                <w:szCs w:val="17"/>
              </w:rPr>
              <w:t xml:space="preserve">A bond is bought at a bond premium when its stated interest rate is higher than the market rate, and at a bond discount when it is lower.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w:t>
      </w:r>
    </w:p>
    <w:p>
      <w:pPr>
        <w:spacing w:after="18"/>
        <w:ind w:left="300" w:hanging="300"/>
      </w:pPr>
      <w:r>
        <w:rPr>
          <w:b/>
          <w:bCs/>
          <w:color w:val="8186EF"/>
          <w:sz w:val="16"/>
          <w:szCs w:val="16"/>
        </w:rPr>
        <w:t xml:space="preserve">2  </w:t>
      </w:r>
      <w:r>
        <w:rPr>
          <w:sz w:val="16"/>
          <w:szCs w:val="16"/>
        </w:rPr>
        <w:t xml:space="preserve">The book writes: “While Orontes holds an AFS bond, its unrealized gains and losses build up in accumulated OCI, part of equity. When Orontes sells the bond, the realized gain or loss moves to net income through a reclassification adjustment, sometimes called recycling.”</w:t>
      </w:r>
    </w:p>
    <w:p>
      <w:pPr>
        <w:spacing w:after="18"/>
        <w:ind w:left="300" w:hanging="300"/>
      </w:pPr>
      <w:r>
        <w:rPr>
          <w:b/>
          <w:bCs/>
          <w:color w:val="8186EF"/>
          <w:sz w:val="16"/>
          <w:szCs w:val="16"/>
        </w:rPr>
        <w:t xml:space="preserve">3  </w:t>
      </w:r>
      <w:r>
        <w:rPr>
          <w:sz w:val="16"/>
          <w:szCs w:val="16"/>
        </w:rPr>
        <w:t xml:space="preserve">The book writes: “When a security moves into trading, any unrealized gain or loss not yet in net income goes to net income immediately. When an AFS security moves to HTM, the unrealized amount stays in accumulated OCI and is amortized over the remaining life.”</w:t>
      </w:r>
    </w:p>
    <w:p>
      <w:pPr>
        <w:spacing w:after="18"/>
        <w:ind w:left="300" w:hanging="300"/>
      </w:pPr>
      <w:r>
        <w:rPr>
          <w:b/>
          <w:bCs/>
          <w:color w:val="8186EF"/>
          <w:sz w:val="16"/>
          <w:szCs w:val="16"/>
        </w:rPr>
        <w:t xml:space="preserve">4  </w:t>
      </w:r>
      <w:r>
        <w:rPr>
          <w:sz w:val="16"/>
          <w:szCs w:val="16"/>
        </w:rPr>
        <w:t xml:space="preserve">The book pairs Equity method with “Cost + share of income − dividends”.</w:t>
      </w:r>
    </w:p>
    <w:p>
      <w:pPr>
        <w:spacing w:after="18"/>
        <w:ind w:left="300" w:hanging="300"/>
      </w:pPr>
      <w:r>
        <w:rPr>
          <w:b/>
          <w:bCs/>
          <w:color w:val="8186EF"/>
          <w:sz w:val="16"/>
          <w:szCs w:val="16"/>
        </w:rPr>
        <w:t xml:space="preserve">5  </w:t>
      </w:r>
      <w:r>
        <w:rPr>
          <w:sz w:val="16"/>
          <w:szCs w:val="16"/>
        </w:rPr>
        <w:t xml:space="preserve">The book’s own table gives Fair value as the balance sheet amount of Trading (debt).</w:t>
      </w:r>
    </w:p>
    <w:p>
      <w:pPr>
        <w:spacing w:after="18"/>
        <w:ind w:left="300" w:hanging="300"/>
      </w:pPr>
      <w:r>
        <w:rPr>
          <w:b/>
          <w:bCs/>
          <w:color w:val="8186EF"/>
          <w:sz w:val="16"/>
          <w:szCs w:val="16"/>
        </w:rPr>
        <w:t xml:space="preserve">14  </w:t>
      </w:r>
      <w:r>
        <w:rPr>
          <w:sz w:val="16"/>
          <w:szCs w:val="16"/>
        </w:rPr>
        <w:t xml:space="preserve">The book gives — as the on sale, oci is of Trading (debt).</w:t>
      </w:r>
    </w:p>
    <w:p>
      <w:pPr>
        <w:spacing w:after="18"/>
        <w:ind w:left="300" w:hanging="300"/>
      </w:pPr>
      <w:r>
        <w:rPr>
          <w:b/>
          <w:bCs/>
          <w:color w:val="8186EF"/>
          <w:sz w:val="16"/>
          <w:szCs w:val="16"/>
        </w:rPr>
        <w:t xml:space="preserve">15  </w:t>
      </w:r>
      <w:r>
        <w:rPr>
          <w:sz w:val="16"/>
          <w:szCs w:val="16"/>
        </w:rPr>
        <w:t xml:space="preserve">Selling HTM securities outside the permitted cases calls the company's intent into question. A is wrong: A need for cash is not one of the permitted reasons. B is wrong: A realized gain on sale goes to net income.</w:t>
      </w:r>
    </w:p>
    <w:p>
      <w:pPr>
        <w:spacing w:after="18"/>
        <w:ind w:left="300" w:hanging="300"/>
      </w:pPr>
      <w:r>
        <w:rPr>
          <w:b/>
          <w:bCs/>
          <w:color w:val="8186EF"/>
          <w:sz w:val="16"/>
          <w:szCs w:val="16"/>
        </w:rPr>
        <w:t xml:space="preserve">16  </w:t>
      </w:r>
      <w:r>
        <w:rPr>
          <w:sz w:val="16"/>
          <w:szCs w:val="16"/>
        </w:rPr>
        <w:t xml:space="preserve">Every cycle settles one rule and shows where it comes from.</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book’s own table gives Cost + share of income − dividends as the balance sheet amount of Equity method.</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9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9.3</w:t>
      </w:r>
    </w:p>
    <w:p>
      <w:pPr>
        <w:spacing w:after="8"/>
      </w:pPr>
      <w:r>
        <w:rPr>
          <w:color w:val="23265A"/>
          <w:sz w:val="22"/>
          <w:szCs w:val="22"/>
        </w:rPr>
        <w:t xml:space="preserve">Credit losses on debt securities</w:t>
      </w:r>
    </w:p>
    <w:p>
      <w:pPr>
        <w:spacing w:after="130"/>
      </w:pPr>
      <w:r>
        <w:rPr>
          <w:color w:val="6B7280"/>
          <w:sz w:val="20"/>
          <w:szCs w:val="20"/>
        </w:rPr>
        <w:t xml:space="preserve">section 9.3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94"/>
        <w:gridCol w:w="2883"/>
        <w:gridCol w:w="442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0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5"/>
            <w:tcMar>
              <w:top w:type="dxa" w:w="50"/>
              <w:left w:type="dxa" w:w="110"/>
              <w:bottom w:type="dxa" w:w="50"/>
              <w:right w:type="dxa" w:w="110"/>
            </w:tcMar>
          </w:tcPr>
          <w:p>
            <w:pPr>
              <w:spacing w:before="26" w:after="26"/>
            </w:pPr>
            <w:r>
              <w:rPr>
                <w:color w:val="232733"/>
                <w:sz w:val="16"/>
                <w:szCs w:val="16"/>
              </w:rPr>
              <w:t xml:space="preserve">Credit losses on debt securities</w:t>
            </w:r>
          </w:p>
        </w:tc>
        <w:tc>
          <w:tcPr>
            <w:tcW w:type="pct" w:w="1502"/>
            <w:tcMar>
              <w:top w:type="dxa" w:w="50"/>
              <w:left w:type="dxa" w:w="110"/>
              <w:bottom w:type="dxa" w:w="50"/>
              <w:right w:type="dxa" w:w="110"/>
            </w:tcMar>
          </w:tcPr>
          <w:p>
            <w:pPr>
              <w:spacing w:before="26" w:after="26"/>
            </w:pPr>
            <w:r>
              <w:rPr>
                <w:color w:val="232733"/>
                <w:sz w:val="16"/>
                <w:szCs w:val="16"/>
              </w:rPr>
              <w:t xml:space="preserve">a figure to read · Investment</w:t>
            </w:r>
          </w:p>
        </w:tc>
        <w:tc>
          <w:tcPr>
            <w:tcW w:type="pct" w:w="230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02"/>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option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securities   ·   bond premium   ·   fair value option   ·   receivables   ·   amortized</w:t>
      </w:r>
    </w:p>
    <w:p>
      <w:pPr>
        <w:spacing w:before="36" w:after="36"/>
        <w:ind w:left="300"/>
      </w:pPr>
      <w:r>
        <w:rPr>
          <w:sz w:val="19"/>
          <w:szCs w:val="19"/>
        </w:rPr>
        <w:t xml:space="preserve">HTM </w:t>
      </w:r>
      <w:r>
        <w:rPr>
          <w:u w:val="single"/>
          <w:sz w:val="19"/>
          <w:szCs w:val="19"/>
        </w:rPr>
        <w:t xml:space="preserve">            </w:t>
      </w:r>
      <w:r>
        <w:rPr>
          <w:sz w:val="19"/>
          <w:szCs w:val="19"/>
        </w:rPr>
        <w:t xml:space="preserve"> are measured at </w:t>
      </w:r>
      <w:r>
        <w:rPr>
          <w:u w:val="single"/>
          <w:sz w:val="19"/>
          <w:szCs w:val="19"/>
        </w:rPr>
        <w:t xml:space="preserve">           </w:t>
      </w:r>
      <w:r>
        <w:rPr>
          <w:sz w:val="19"/>
          <w:szCs w:val="19"/>
        </w:rPr>
        <w:t xml:space="preserve"> cost, so they follow CECL, like the </w:t>
      </w:r>
      <w:r>
        <w:rPr>
          <w:u w:val="single"/>
          <w:sz w:val="19"/>
          <w:szCs w:val="19"/>
        </w:rPr>
        <w:t xml:space="preserve">             </w:t>
      </w:r>
      <w:r>
        <w:rPr>
          <w:sz w:val="19"/>
          <w:szCs w:val="19"/>
        </w:rPr>
        <w:t xml:space="preserve"> in Chapter 6: the company records an allowance for lifetime expected credit losses from day one. For very safe bonds, such as U.S. Treasury bonds, the expected loss can be zero.</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amortized   ·   fair value option   ·   bond premium   ·   allowance   ·   fair value</w:t>
      </w:r>
    </w:p>
    <w:p>
      <w:pPr>
        <w:spacing w:before="36" w:after="36"/>
        <w:ind w:left="300"/>
      </w:pPr>
      <w:r>
        <w:rPr>
          <w:sz w:val="19"/>
          <w:szCs w:val="19"/>
        </w:rPr>
        <w:t xml:space="preserve">The credit part is recorded in an </w:t>
      </w:r>
      <w:r>
        <w:rPr>
          <w:u w:val="single"/>
          <w:sz w:val="19"/>
          <w:szCs w:val="19"/>
        </w:rPr>
        <w:t xml:space="preserve">           </w:t>
      </w:r>
      <w:r>
        <w:rPr>
          <w:sz w:val="19"/>
          <w:szCs w:val="19"/>
        </w:rPr>
        <w:t xml:space="preserve"> through net income. The rest of the decline goes to OCI. An AFS bond has an </w:t>
      </w:r>
      <w:r>
        <w:rPr>
          <w:u w:val="single"/>
          <w:sz w:val="19"/>
          <w:szCs w:val="19"/>
        </w:rPr>
        <w:t xml:space="preserve">           </w:t>
      </w:r>
      <w:r>
        <w:rPr>
          <w:sz w:val="19"/>
          <w:szCs w:val="19"/>
        </w:rPr>
        <w:t xml:space="preserve"> cost of $50,000 and a </w:t>
      </w:r>
      <w:r>
        <w:rPr>
          <w:u w:val="single"/>
          <w:sz w:val="19"/>
          <w:szCs w:val="19"/>
        </w:rPr>
        <w:t xml:space="preserve">            </w:t>
      </w:r>
      <w:r>
        <w:rPr>
          <w:sz w:val="19"/>
          <w:szCs w:val="19"/>
        </w:rPr>
        <w:t xml:space="preserve"> of $44,000. The allowance can never be larger than amortized cost minus fair value: $6,000.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fair value   ·   allowance   ·   amortized   ·   fair value option   ·   bond premium</w:t>
      </w:r>
    </w:p>
    <w:p>
      <w:pPr>
        <w:spacing w:before="36" w:after="36"/>
        <w:ind w:left="300"/>
      </w:pPr>
      <w:r>
        <w:rPr>
          <w:sz w:val="19"/>
          <w:szCs w:val="19"/>
        </w:rPr>
        <w:t xml:space="preserve">AFS </w:t>
      </w:r>
      <w:r>
        <w:rPr>
          <w:u w:val="single"/>
          <w:sz w:val="19"/>
          <w:szCs w:val="19"/>
        </w:rPr>
        <w:t xml:space="preserve">           </w:t>
      </w:r>
      <w:r>
        <w:rPr>
          <w:sz w:val="19"/>
          <w:szCs w:val="19"/>
        </w:rPr>
        <w:t xml:space="preserve"> ≤ </w:t>
      </w:r>
      <w:r>
        <w:rPr>
          <w:u w:val="single"/>
          <w:sz w:val="19"/>
          <w:szCs w:val="19"/>
        </w:rPr>
        <w:t xml:space="preserve">           </w:t>
      </w:r>
      <w:r>
        <w:rPr>
          <w:sz w:val="19"/>
          <w:szCs w:val="19"/>
        </w:rPr>
        <w:t xml:space="preserve"> cost − </w:t>
      </w:r>
      <w:r>
        <w:rPr>
          <w:u w:val="single"/>
          <w:sz w:val="19"/>
          <w:szCs w:val="19"/>
        </w:rPr>
        <w:t xml:space="preserve">            </w:t>
      </w:r>
      <w:r>
        <w:rPr>
          <w:sz w:val="19"/>
          <w:szCs w:val="19"/>
        </w:rPr>
        <w:t xml:space="preserve">. If the company intends to sell, there is no allowance: write the bond down to fair value. A. Record an allowance for the credit part only. B. Write the bond down to fair value through net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Credit losses on debt securities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E as “Equity method”.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A</w:t>
            </w:r>
          </w:p>
        </w:tc>
        <w:tc>
          <w:tcPr>
            <w:tcW w:type="pct" w:w="2600"/>
            <w:tcMar>
              <w:top w:type="dxa" w:w="50"/>
              <w:left w:type="dxa" w:w="110"/>
              <w:bottom w:type="dxa" w:w="50"/>
              <w:right w:type="dxa" w:w="110"/>
            </w:tcMar>
          </w:tcPr>
          <w:p>
            <w:pPr>
              <w:spacing w:before="26" w:after="26"/>
            </w:pPr>
            <w:r>
              <w:rPr>
                <w:color w:val="232733"/>
                <w:sz w:val="16"/>
                <w:szCs w:val="16"/>
              </w:rPr>
              <w:t xml:space="preserve">Trading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Held-to-maturity</w:t>
            </w:r>
          </w:p>
        </w:tc>
      </w:tr>
      <w:tr>
        <w:tc>
          <w:tcPr>
            <w:tcW w:type="pct" w:w="2400"/>
            <w:tcMar>
              <w:top w:type="dxa" w:w="50"/>
              <w:left w:type="dxa" w:w="110"/>
              <w:bottom w:type="dxa" w:w="50"/>
              <w:right w:type="dxa" w:w="110"/>
            </w:tcMar>
          </w:tcPr>
          <w:p>
            <w:pPr>
              <w:spacing w:before="26" w:after="26"/>
            </w:pPr>
            <w:r>
              <w:rPr>
                <w:color w:val="232733"/>
                <w:sz w:val="16"/>
                <w:szCs w:val="16"/>
              </w:rPr>
              <w:t xml:space="preserve">C</w:t>
            </w:r>
          </w:p>
        </w:tc>
        <w:tc>
          <w:tcPr>
            <w:tcW w:type="pct" w:w="2600"/>
            <w:tcMar>
              <w:top w:type="dxa" w:w="50"/>
              <w:left w:type="dxa" w:w="110"/>
              <w:bottom w:type="dxa" w:w="50"/>
              <w:right w:type="dxa" w:w="110"/>
            </w:tcMar>
          </w:tcPr>
          <w:p>
            <w:pPr>
              <w:spacing w:before="26" w:after="26"/>
            </w:pPr>
            <w:r>
              <w:rPr>
                <w:color w:val="232733"/>
                <w:sz w:val="16"/>
                <w:szCs w:val="16"/>
              </w:rPr>
              <w:t xml:space="preserve">Available-for-sale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fair value through net income</w:t>
            </w:r>
          </w:p>
        </w:tc>
      </w:tr>
      <w:tr>
        <w:tc>
          <w:tcPr>
            <w:tcW w:type="pct" w:w="2400"/>
            <w:tcMar>
              <w:top w:type="dxa" w:w="50"/>
              <w:left w:type="dxa" w:w="110"/>
              <w:bottom w:type="dxa" w:w="50"/>
              <w:right w:type="dxa" w:w="110"/>
            </w:tcMar>
          </w:tcPr>
          <w:p>
            <w:pPr>
              <w:spacing w:before="26" w:after="26"/>
            </w:pPr>
            <w:r>
              <w:rPr>
                <w:color w:val="232733"/>
                <w:sz w:val="16"/>
                <w:szCs w:val="16"/>
              </w:rPr>
              <w:t xml:space="preserve">E</w:t>
            </w:r>
          </w:p>
        </w:tc>
        <w:tc>
          <w:tcPr>
            <w:tcW w:type="pct" w:w="2600"/>
            <w:tcMar>
              <w:top w:type="dxa" w:w="50"/>
              <w:left w:type="dxa" w:w="110"/>
              <w:bottom w:type="dxa" w:w="50"/>
              <w:right w:type="dxa" w:w="110"/>
            </w:tcMar>
          </w:tcPr>
          <w:p>
            <w:pPr>
              <w:spacing w:before="26" w:after="26"/>
            </w:pPr>
            <w:r>
              <w:rPr>
                <w:color w:val="232733"/>
                <w:sz w:val="16"/>
                <w:szCs w:val="16"/>
              </w:rPr>
              <w:t xml:space="preserve">Equity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A?</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Available-for-sale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Held-to-maturity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 method</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Use the Orontes bond. What is the amortized cost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101,859</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101,000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102,723</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4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option</w:t>
            </w:r>
          </w:p>
        </w:tc>
        <w:tc>
          <w:tcPr>
            <w:tcW w:type="pct" w:w="2400"/>
            <w:tcMar>
              <w:top w:type="dxa" w:w="50"/>
              <w:left w:type="dxa" w:w="110"/>
              <w:bottom w:type="dxa" w:w="50"/>
              <w:right w:type="dxa" w:w="110"/>
            </w:tcMar>
          </w:tcPr>
          <w:p>
            <w:pPr>
              <w:spacing w:before="26" w:after="26"/>
            </w:pPr>
            <w:r>
              <w:rPr>
                <w:color w:val="232733"/>
                <w:sz w:val="16"/>
                <w:szCs w:val="16"/>
              </w:rPr>
              <w:t xml:space="preserve">خيار 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التأثير الجوهري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التأثير الجوهري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خيار القيمة العادلة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الدخل الشامل الآخر</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أوراق مالية بغرض المتاجرة</w:t>
            </w:r>
          </w:p>
        </w:tc>
      </w:tr>
    </w:tbl>
    <w:p/>
    <w:p>
      <w:pPr>
        <w:spacing w:before="24" w:after="24"/>
        <w:ind w:left="300" w:hanging="300"/>
      </w:pPr>
      <w:r>
        <w:rPr>
          <w:b/>
          <w:bCs/>
          <w:color w:val="353A7C"/>
          <w:sz w:val="18"/>
          <w:szCs w:val="18"/>
        </w:rPr>
        <w:t xml:space="preserve">9.  </w:t>
      </w:r>
      <w:r>
        <w:rPr>
          <w:sz w:val="18"/>
          <w:szCs w:val="18"/>
        </w:rPr>
        <w:t xml:space="preserve">fair value option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trading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significant influence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other comprehensive income (OCI)</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category beside each investment.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Equity method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Available-for-sale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Trading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Held-to-maturity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Equity: fair value through net income</w:t>
            </w:r>
          </w:p>
        </w:tc>
      </w:tr>
    </w:tbl>
    <w:p/>
    <w:p>
      <w:pPr>
        <w:spacing w:before="24" w:after="24"/>
        <w:ind w:left="300" w:hanging="300"/>
      </w:pPr>
      <w:r>
        <w:rPr>
          <w:b/>
          <w:bCs/>
          <w:color w:val="353A7C"/>
          <w:sz w:val="18"/>
          <w:szCs w:val="18"/>
        </w:rPr>
        <w:t xml:space="preserve">13.  </w:t>
      </w:r>
      <w:r>
        <w:rPr>
          <w:sz w:val="18"/>
          <w:szCs w:val="18"/>
        </w:rPr>
        <w:t xml:space="preserve">A</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trading securities  ·  other comprehensive income (OCI)  ·  fair value option  ·  significant influence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9.3 · Credit losses on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securities · amortized · receivables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allowance · amortized · fair value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 amortized · fair value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HTM securities are measured at amortized cost, so they follow CECL, like the receivables in Chapter 6: the company records an allowance for lifetime expected credit losses from day one. For very safe bonds, such as U.S. Treasury bonds, the expected loss can be zero.</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“HTM securities are measured at amortized cost, so they follow CECL, like the receivables in Chapter 6: the company records an allowance for lifetime expected credit losses from day one. For very safe bonds, such as U.S. Treasury bonds, the expected loss can be zero.”</w:t>
      </w:r>
    </w:p>
    <w:p>
      <w:pPr>
        <w:spacing w:after="18"/>
        <w:ind w:left="300" w:hanging="300"/>
      </w:pPr>
      <w:r>
        <w:rPr>
          <w:b/>
          <w:bCs/>
          <w:color w:val="8186EF"/>
          <w:sz w:val="16"/>
          <w:szCs w:val="16"/>
        </w:rPr>
        <w:t xml:space="preserve">2  </w:t>
      </w:r>
      <w:r>
        <w:rPr>
          <w:sz w:val="16"/>
          <w:szCs w:val="16"/>
        </w:rPr>
        <w:t xml:space="preserve">The book writes: “The credit part is recorded in an allowance through net income. The rest of the decline goes to OCI. An AFS bond has an amortized cost of $50,000 and a fair value of $44,000. The allowance can never be larger than amortized cost minus fair value: $6,000.”</w:t>
      </w:r>
    </w:p>
    <w:p>
      <w:pPr>
        <w:spacing w:after="18"/>
        <w:ind w:left="300" w:hanging="300"/>
      </w:pPr>
      <w:r>
        <w:rPr>
          <w:b/>
          <w:bCs/>
          <w:color w:val="8186EF"/>
          <w:sz w:val="16"/>
          <w:szCs w:val="16"/>
        </w:rPr>
        <w:t xml:space="preserve">3  </w:t>
      </w:r>
      <w:r>
        <w:rPr>
          <w:sz w:val="16"/>
          <w:szCs w:val="16"/>
        </w:rPr>
        <w:t xml:space="preserve">The book writes: “AFS allowance ≤ amortized cost − fair value. If the company intends to sell, there is no allowance: write the bond down to fair value. A. Record an allowance for the credit part only. B. Write the bond down to fair value through net income.”</w:t>
      </w:r>
    </w:p>
    <w:p>
      <w:pPr>
        <w:spacing w:after="18"/>
        <w:ind w:left="300" w:hanging="300"/>
      </w:pPr>
      <w:r>
        <w:rPr>
          <w:b/>
          <w:bCs/>
          <w:color w:val="8186EF"/>
          <w:sz w:val="16"/>
          <w:szCs w:val="16"/>
        </w:rPr>
        <w:t xml:space="preserve">4  </w:t>
      </w:r>
      <w:r>
        <w:rPr>
          <w:sz w:val="16"/>
          <w:szCs w:val="16"/>
        </w:rPr>
        <w:t xml:space="preserve">The book pairs E with “Equity method”.</w:t>
      </w:r>
    </w:p>
    <w:p>
      <w:pPr>
        <w:spacing w:after="18"/>
        <w:ind w:left="300" w:hanging="300"/>
      </w:pPr>
      <w:r>
        <w:rPr>
          <w:b/>
          <w:bCs/>
          <w:color w:val="8186EF"/>
          <w:sz w:val="16"/>
          <w:szCs w:val="16"/>
        </w:rPr>
        <w:t xml:space="preserve">5  </w:t>
      </w:r>
      <w:r>
        <w:rPr>
          <w:sz w:val="16"/>
          <w:szCs w:val="16"/>
        </w:rPr>
        <w:t xml:space="preserve">The book’s own table gives Trading as the category of A.</w:t>
      </w:r>
    </w:p>
    <w:p>
      <w:pPr>
        <w:spacing w:after="18"/>
        <w:ind w:left="300" w:hanging="300"/>
      </w:pPr>
      <w:r>
        <w:rPr>
          <w:b/>
          <w:bCs/>
          <w:color w:val="8186EF"/>
          <w:sz w:val="16"/>
          <w:szCs w:val="16"/>
        </w:rPr>
        <w:t xml:space="preserve">6  </w:t>
      </w:r>
      <w:r>
        <w:rPr>
          <w:sz w:val="16"/>
          <w:szCs w:val="16"/>
        </w:rPr>
        <w:t xml:space="preserve">Cost minus the premium amortized in 2025. A is wrong: The bond reaches face value only at maturity. B is wrong: This is fair value, not amortized cost.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10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9.4</w:t>
      </w:r>
    </w:p>
    <w:p>
      <w:pPr>
        <w:spacing w:after="8"/>
      </w:pPr>
      <w:r>
        <w:rPr>
          <w:color w:val="23265A"/>
          <w:sz w:val="22"/>
          <w:szCs w:val="22"/>
        </w:rPr>
        <w:t xml:space="preserve">Equity securities and the equity method</w:t>
      </w:r>
    </w:p>
    <w:p>
      <w:pPr>
        <w:spacing w:after="130"/>
      </w:pPr>
      <w:r>
        <w:rPr>
          <w:color w:val="6B7280"/>
          <w:sz w:val="20"/>
          <w:szCs w:val="20"/>
        </w:rPr>
        <w:t xml:space="preserve">section 9.4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22"/>
        <w:gridCol w:w="3927"/>
        <w:gridCol w:w="3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5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4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0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53"/>
            <w:tcMar>
              <w:top w:type="dxa" w:w="50"/>
              <w:left w:type="dxa" w:w="110"/>
              <w:bottom w:type="dxa" w:w="50"/>
              <w:right w:type="dxa" w:w="110"/>
            </w:tcMar>
          </w:tcPr>
          <w:p>
            <w:pPr>
              <w:spacing w:before="26" w:after="26"/>
            </w:pPr>
            <w:r>
              <w:rPr>
                <w:color w:val="232733"/>
                <w:sz w:val="16"/>
                <w:szCs w:val="16"/>
              </w:rPr>
              <w:t xml:space="preserve">Equity securities and the equity method</w:t>
            </w:r>
          </w:p>
        </w:tc>
        <w:tc>
          <w:tcPr>
            <w:tcW w:type="pct" w:w="2046"/>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190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5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46"/>
            <w:shd w:fill="FBFAF6" w:val="clear"/>
            <w:tcMar>
              <w:top w:type="dxa" w:w="50"/>
              <w:left w:type="dxa" w:w="110"/>
              <w:bottom w:type="dxa" w:w="50"/>
              <w:right w:type="dxa" w:w="110"/>
            </w:tcMar>
          </w:tcPr>
          <w:p>
            <w:pPr>
              <w:spacing w:before="26" w:after="26"/>
            </w:pPr>
            <w:r>
              <w:rPr>
                <w:color w:val="232733"/>
                <w:sz w:val="16"/>
                <w:szCs w:val="16"/>
              </w:rPr>
              <w:t xml:space="preserve">a figure to read · Investment · The English the exam uses, and what it translates</w:t>
            </w:r>
          </w:p>
        </w:tc>
        <w:tc>
          <w:tcPr>
            <w:tcW w:type="pct" w:w="190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measurement alternative   ·   equity method   ·   fair value option   ·   investee   ·   significant influence</w:t>
      </w:r>
    </w:p>
    <w:p>
      <w:pPr>
        <w:spacing w:before="36" w:after="36"/>
        <w:ind w:left="300"/>
      </w:pPr>
      <w:r>
        <w:rPr>
          <w:sz w:val="19"/>
          <w:szCs w:val="19"/>
        </w:rPr>
        <w:t xml:space="preserve">With </w:t>
      </w:r>
      <w:r>
        <w:rPr>
          <w:u w:val="single"/>
          <w:sz w:val="19"/>
          <w:szCs w:val="19"/>
        </w:rPr>
        <w:t xml:space="preserve">                       </w:t>
      </w:r>
      <w:r>
        <w:rPr>
          <w:sz w:val="19"/>
          <w:szCs w:val="19"/>
        </w:rPr>
        <w:t xml:space="preserve">, the investor uses the </w:t>
      </w:r>
      <w:r>
        <w:rPr>
          <w:u w:val="single"/>
          <w:sz w:val="19"/>
          <w:szCs w:val="19"/>
        </w:rPr>
        <w:t xml:space="preserve">               </w:t>
      </w:r>
      <w:r>
        <w:rPr>
          <w:sz w:val="19"/>
          <w:szCs w:val="19"/>
        </w:rPr>
        <w:t xml:space="preserve">. Under the equity method, the investment starts at cost. It increases by the investor's share of the </w:t>
      </w:r>
      <w:r>
        <w:rPr>
          <w:u w:val="single"/>
          <w:sz w:val="19"/>
          <w:szCs w:val="19"/>
        </w:rPr>
        <w:t xml:space="preserve">           </w:t>
      </w:r>
      <w:r>
        <w:rPr>
          <w:sz w:val="19"/>
          <w:szCs w:val="19"/>
        </w:rPr>
        <w:t xml:space="preserve">'s net income and decreases by the dividends the investor receives.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dividends   ·   supplier   ·   measurement alternative   ·   investment   ·   fair value option</w:t>
      </w:r>
    </w:p>
    <w:p>
      <w:pPr>
        <w:spacing w:before="36" w:after="36"/>
        <w:ind w:left="300"/>
      </w:pPr>
      <w:r>
        <w:rPr>
          <w:sz w:val="19"/>
          <w:szCs w:val="19"/>
        </w:rPr>
        <w:t xml:space="preserve">The </w:t>
      </w:r>
      <w:r>
        <w:rPr>
          <w:u w:val="single"/>
          <w:sz w:val="19"/>
          <w:szCs w:val="19"/>
        </w:rPr>
        <w:t xml:space="preserve">           </w:t>
      </w:r>
      <w:r>
        <w:rPr>
          <w:sz w:val="19"/>
          <w:szCs w:val="19"/>
        </w:rPr>
        <w:t xml:space="preserve"> are not income, because they only return part of the </w:t>
      </w:r>
      <w:r>
        <w:rPr>
          <w:u w:val="single"/>
          <w:sz w:val="19"/>
          <w:szCs w:val="19"/>
        </w:rPr>
        <w:t xml:space="preserve">            </w:t>
      </w:r>
      <w:r>
        <w:rPr>
          <w:sz w:val="19"/>
          <w:szCs w:val="19"/>
        </w:rPr>
        <w:t xml:space="preserve">. Orontes and Jordan Glass Co. On January 1, 2025, Orontes buys 30% of Jordan Glass Co., its bottle </w:t>
      </w:r>
      <w:r>
        <w:rPr>
          <w:u w:val="single"/>
          <w:sz w:val="19"/>
          <w:szCs w:val="19"/>
        </w:rPr>
        <w:t xml:space="preserve">           </w:t>
      </w:r>
      <w:r>
        <w:rPr>
          <w:sz w:val="19"/>
          <w:szCs w:val="19"/>
        </w:rPr>
        <w:t xml:space="preserve">, for $1,200,000.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security   ·   measurement alternative   ·   equity method   ·   significant influence   ·   fair value option</w:t>
      </w:r>
    </w:p>
    <w:p>
      <w:pPr>
        <w:spacing w:before="36" w:after="36"/>
        <w:ind w:left="300"/>
      </w:pPr>
      <w:r>
        <w:rPr>
          <w:sz w:val="19"/>
          <w:szCs w:val="19"/>
        </w:rPr>
        <w:t xml:space="preserve">Profits on sales between the two companies are eliminated until the goods are sold to outsiders. And when an investor first gains </w:t>
      </w:r>
      <w:r>
        <w:rPr>
          <w:u w:val="single"/>
          <w:sz w:val="19"/>
          <w:szCs w:val="19"/>
        </w:rPr>
        <w:t xml:space="preserve">                       </w:t>
      </w:r>
      <w:r>
        <w:rPr>
          <w:sz w:val="19"/>
          <w:szCs w:val="19"/>
        </w:rPr>
        <w:t xml:space="preserve">, it starts the </w:t>
      </w:r>
      <w:r>
        <w:rPr>
          <w:u w:val="single"/>
          <w:sz w:val="19"/>
          <w:szCs w:val="19"/>
        </w:rPr>
        <w:t xml:space="preserve">               </w:t>
      </w:r>
      <w:r>
        <w:rPr>
          <w:sz w:val="19"/>
          <w:szCs w:val="19"/>
        </w:rPr>
        <w:t xml:space="preserve"> from that date; it does not restate prior years. An investor may also elect the </w:t>
      </w:r>
      <w:r>
        <w:rPr>
          <w:u w:val="single"/>
          <w:sz w:val="19"/>
          <w:szCs w:val="19"/>
        </w:rPr>
        <w:t xml:space="preserve">                   </w:t>
      </w:r>
      <w:r>
        <w:rPr>
          <w:sz w:val="19"/>
          <w:szCs w:val="19"/>
        </w:rPr>
        <w:t xml:space="preserve"> for an equity-method investment.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Equity securities and the equity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investment of E as “Shares of Amman Cold Storage Co. (25%)”.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96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651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1980"/>
        <w:gridCol w:w="4992"/>
        <w:gridCol w:w="17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Item</w:t>
            </w:r>
          </w:p>
        </w:tc>
        <w:tc>
          <w:tcPr>
            <w:tcW w:type="pct" w:w="1031"/>
            <w:tcMar>
              <w:top w:type="dxa" w:w="50"/>
              <w:left w:type="dxa" w:w="110"/>
              <w:bottom w:type="dxa" w:w="50"/>
              <w:right w:type="dxa" w:w="110"/>
            </w:tcMar>
          </w:tcPr>
          <w:p>
            <w:pPr>
              <w:spacing w:before="26" w:after="26"/>
            </w:pPr>
            <w:r>
              <w:rPr>
                <w:b/>
                <w:bCs/>
                <w:color w:val="353A7C"/>
                <w:sz w:val="15"/>
                <w:szCs w:val="15"/>
              </w:rPr>
              <w:t xml:space="preserve">Investment</w:t>
            </w:r>
          </w:p>
        </w:tc>
        <w:tc>
          <w:tcPr>
            <w:tcW w:type="pct" w:w="2600"/>
            <w:tcMar>
              <w:top w:type="dxa" w:w="50"/>
              <w:left w:type="dxa" w:w="110"/>
              <w:bottom w:type="dxa" w:w="50"/>
              <w:right w:type="dxa" w:w="110"/>
            </w:tcMar>
          </w:tcPr>
          <w:p>
            <w:pPr>
              <w:spacing w:before="26" w:after="26"/>
            </w:pPr>
            <w:r>
              <w:rPr>
                <w:b/>
                <w:bCs/>
                <w:color w:val="353A7C"/>
                <w:sz w:val="15"/>
                <w:szCs w:val="15"/>
              </w:rPr>
              <w:t xml:space="preserve">Facts</w:t>
            </w:r>
          </w:p>
        </w:tc>
        <w:tc>
          <w:tcPr>
            <w:tcW w:type="pct" w:w="919"/>
            <w:tcMar>
              <w:top w:type="dxa" w:w="50"/>
              <w:left w:type="dxa" w:w="110"/>
              <w:bottom w:type="dxa" w:w="50"/>
              <w:right w:type="dxa" w:w="110"/>
            </w:tcMar>
          </w:tcPr>
          <w:p>
            <w:pPr>
              <w:spacing w:before="26" w:after="26"/>
            </w:pPr>
            <w:r>
              <w:rPr>
                <w:b/>
                <w:bCs/>
                <w:color w:val="353A7C"/>
                <w:sz w:val="15"/>
                <w:szCs w:val="15"/>
              </w:rPr>
              <w:t xml:space="preserve">Amounts, Dec 31, 2025</w:t>
            </w:r>
          </w:p>
        </w:tc>
      </w:tr>
      <w:tr>
        <w:tc>
          <w:tcPr>
            <w:tcW w:type="pct" w:w="450"/>
            <w:tcMar>
              <w:top w:type="dxa" w:w="50"/>
              <w:left w:type="dxa" w:w="110"/>
              <w:bottom w:type="dxa" w:w="50"/>
              <w:right w:type="dxa" w:w="110"/>
            </w:tcMar>
          </w:tcPr>
          <w:p>
            <w:pPr>
              <w:spacing w:before="26" w:after="26"/>
            </w:pPr>
            <w:r>
              <w:rPr>
                <w:color w:val="232733"/>
                <w:sz w:val="16"/>
                <w:szCs w:val="16"/>
              </w:rPr>
              <w:t xml:space="preserve">A</w:t>
            </w:r>
          </w:p>
        </w:tc>
        <w:tc>
          <w:tcPr>
            <w:tcW w:type="pct" w:w="1031"/>
            <w:tcMar>
              <w:top w:type="dxa" w:w="50"/>
              <w:left w:type="dxa" w:w="110"/>
              <w:bottom w:type="dxa" w:w="50"/>
              <w:right w:type="dxa" w:w="110"/>
            </w:tcMar>
          </w:tcPr>
          <w:p>
            <w:pPr>
              <w:spacing w:before="26" w:after="26"/>
            </w:pPr>
            <w:r>
              <w:rPr>
                <w:color w:val="232733"/>
                <w:sz w:val="16"/>
                <w:szCs w:val="16"/>
              </w:rPr>
              <w:t xml:space="preserve">Corporate bond</w:t>
            </w:r>
          </w:p>
        </w:tc>
        <w:tc>
          <w:tcPr>
            <w:tcW w:type="pct" w:w="2600"/>
            <w:tcMar>
              <w:top w:type="dxa" w:w="50"/>
              <w:left w:type="dxa" w:w="110"/>
              <w:bottom w:type="dxa" w:w="50"/>
              <w:right w:type="dxa" w:w="110"/>
            </w:tcMar>
          </w:tcPr>
          <w:p>
            <w:pPr>
              <w:spacing w:before="26" w:after="26"/>
            </w:pPr>
            <w:r>
              <w:rPr>
                <w:color w:val="232733"/>
                <w:sz w:val="16"/>
                <w:szCs w:val="16"/>
              </w:rPr>
              <w:t xml:space="preserve">Bought to sell in the near term; the treasury team trades it actively.</w:t>
            </w:r>
          </w:p>
        </w:tc>
        <w:tc>
          <w:tcPr>
            <w:tcW w:type="pct" w:w="919"/>
            <w:tcMar>
              <w:top w:type="dxa" w:w="50"/>
              <w:left w:type="dxa" w:w="110"/>
              <w:bottom w:type="dxa" w:w="50"/>
              <w:right w:type="dxa" w:w="110"/>
            </w:tcMar>
          </w:tcPr>
          <w:p>
            <w:pPr>
              <w:spacing w:before="26" w:after="26"/>
            </w:pPr>
            <w:r>
              <w:rPr>
                <w:color w:val="232733"/>
                <w:sz w:val="16"/>
                <w:szCs w:val="16"/>
              </w:rPr>
              <w:t xml:space="preserve">cost 40,000; fair value 42,000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B</w:t>
            </w:r>
          </w:p>
        </w:tc>
        <w:tc>
          <w:tcPr>
            <w:tcW w:type="pct" w:w="1031"/>
            <w:shd w:fill="FBFAF6" w:val="clear"/>
            <w:tcMar>
              <w:top w:type="dxa" w:w="50"/>
              <w:left w:type="dxa" w:w="110"/>
              <w:bottom w:type="dxa" w:w="50"/>
              <w:right w:type="dxa" w:w="110"/>
            </w:tcMar>
          </w:tcPr>
          <w:p>
            <w:pPr>
              <w:spacing w:before="26" w:after="26"/>
            </w:pPr>
            <w:r>
              <w:rPr>
                <w:color w:val="232733"/>
                <w:sz w:val="16"/>
                <w:szCs w:val="16"/>
              </w:rPr>
              <w:t xml:space="preserve">Government bond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intends and is able to hold it until it matures in 2029.</w:t>
            </w:r>
          </w:p>
        </w:tc>
        <w:tc>
          <w:tcPr>
            <w:tcW w:type="pct" w:w="919"/>
            <w:shd w:fill="FBFAF6" w:val="clear"/>
            <w:tcMar>
              <w:top w:type="dxa" w:w="50"/>
              <w:left w:type="dxa" w:w="110"/>
              <w:bottom w:type="dxa" w:w="50"/>
              <w:right w:type="dxa" w:w="110"/>
            </w:tcMar>
          </w:tcPr>
          <w:p>
            <w:pPr>
              <w:spacing w:before="26" w:after="26"/>
            </w:pPr>
            <w:r>
              <w:rPr>
                <w:color w:val="232733"/>
                <w:sz w:val="16"/>
                <w:szCs w:val="16"/>
              </w:rPr>
              <w:t xml:space="preserve">cost 60,000; fair value 57,000</w:t>
            </w:r>
          </w:p>
        </w:tc>
      </w:tr>
      <w:tr>
        <w:tc>
          <w:tcPr>
            <w:tcW w:type="pct" w:w="450"/>
            <w:tcMar>
              <w:top w:type="dxa" w:w="50"/>
              <w:left w:type="dxa" w:w="110"/>
              <w:bottom w:type="dxa" w:w="50"/>
              <w:right w:type="dxa" w:w="110"/>
            </w:tcMar>
          </w:tcPr>
          <w:p>
            <w:pPr>
              <w:spacing w:before="26" w:after="26"/>
            </w:pPr>
            <w:r>
              <w:rPr>
                <w:color w:val="232733"/>
                <w:sz w:val="16"/>
                <w:szCs w:val="16"/>
              </w:rPr>
              <w:t xml:space="preserve">C</w:t>
            </w:r>
          </w:p>
        </w:tc>
        <w:tc>
          <w:tcPr>
            <w:tcW w:type="pct" w:w="1031"/>
            <w:tcMar>
              <w:top w:type="dxa" w:w="50"/>
              <w:left w:type="dxa" w:w="110"/>
              <w:bottom w:type="dxa" w:w="50"/>
              <w:right w:type="dxa" w:w="110"/>
            </w:tcMar>
          </w:tcPr>
          <w:p>
            <w:pPr>
              <w:spacing w:before="26" w:after="26"/>
            </w:pPr>
            <w:r>
              <w:rPr>
                <w:color w:val="232733"/>
                <w:sz w:val="16"/>
                <w:szCs w:val="16"/>
              </w:rPr>
              <w:t xml:space="preserve">Corporate bond</w:t>
            </w:r>
          </w:p>
        </w:tc>
        <w:tc>
          <w:tcPr>
            <w:tcW w:type="pct" w:w="2600"/>
            <w:tcMar>
              <w:top w:type="dxa" w:w="50"/>
              <w:left w:type="dxa" w:w="110"/>
              <w:bottom w:type="dxa" w:w="50"/>
              <w:right w:type="dxa" w:w="110"/>
            </w:tcMar>
          </w:tcPr>
          <w:p>
            <w:pPr>
              <w:spacing w:before="26" w:after="26"/>
            </w:pPr>
            <w:r>
              <w:rPr>
                <w:color w:val="232733"/>
                <w:sz w:val="16"/>
                <w:szCs w:val="16"/>
              </w:rPr>
              <w:t xml:space="preserve">No plan to trade it or to hold it to maturity; no credit loss expected.</w:t>
            </w:r>
          </w:p>
        </w:tc>
        <w:tc>
          <w:tcPr>
            <w:tcW w:type="pct" w:w="919"/>
            <w:tcMar>
              <w:top w:type="dxa" w:w="50"/>
              <w:left w:type="dxa" w:w="110"/>
              <w:bottom w:type="dxa" w:w="50"/>
              <w:right w:type="dxa" w:w="110"/>
            </w:tcMar>
          </w:tcPr>
          <w:p>
            <w:pPr>
              <w:spacing w:before="26" w:after="26"/>
            </w:pPr>
            <w:r>
              <w:rPr>
                <w:color w:val="232733"/>
                <w:sz w:val="16"/>
                <w:szCs w:val="16"/>
              </w:rPr>
              <w:t xml:space="preserve">cost 30,000; fair value 28,500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D</w:t>
            </w:r>
          </w:p>
        </w:tc>
        <w:tc>
          <w:tcPr>
            <w:tcW w:type="pct" w:w="1031"/>
            <w:shd w:fill="FBFAF6" w:val="clear"/>
            <w:tcMar>
              <w:top w:type="dxa" w:w="50"/>
              <w:left w:type="dxa" w:w="110"/>
              <w:bottom w:type="dxa" w:w="50"/>
              <w:right w:type="dxa" w:w="110"/>
            </w:tcMar>
          </w:tcPr>
          <w:p>
            <w:pPr>
              <w:spacing w:before="26" w:after="26"/>
            </w:pPr>
            <w:r>
              <w:rPr>
                <w:color w:val="232733"/>
                <w:sz w:val="16"/>
                <w:szCs w:val="16"/>
              </w:rPr>
              <w:t xml:space="preserve">Listed shares (5% of the company)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significant influence. Dividend received during 2025: 800.</w:t>
            </w:r>
          </w:p>
        </w:tc>
        <w:tc>
          <w:tcPr>
            <w:tcW w:type="pct" w:w="919"/>
            <w:shd w:fill="FBFAF6" w:val="clear"/>
            <w:tcMar>
              <w:top w:type="dxa" w:w="50"/>
              <w:left w:type="dxa" w:w="110"/>
              <w:bottom w:type="dxa" w:w="50"/>
              <w:right w:type="dxa" w:w="110"/>
            </w:tcMar>
          </w:tcPr>
          <w:p>
            <w:pPr>
              <w:spacing w:before="26" w:after="26"/>
            </w:pPr>
            <w:r>
              <w:rPr>
                <w:color w:val="232733"/>
                <w:sz w:val="16"/>
                <w:szCs w:val="16"/>
              </w:rPr>
              <w:t xml:space="preserve">cost 25,000; fair value 27,000</w:t>
            </w:r>
          </w:p>
        </w:tc>
      </w:tr>
      <w:tr>
        <w:tc>
          <w:tcPr>
            <w:tcW w:type="pct" w:w="450"/>
            <w:tcMar>
              <w:top w:type="dxa" w:w="50"/>
              <w:left w:type="dxa" w:w="110"/>
              <w:bottom w:type="dxa" w:w="50"/>
              <w:right w:type="dxa" w:w="110"/>
            </w:tcMar>
          </w:tcPr>
          <w:p>
            <w:pPr>
              <w:spacing w:before="26" w:after="26"/>
            </w:pPr>
            <w:r>
              <w:rPr>
                <w:color w:val="232733"/>
                <w:sz w:val="16"/>
                <w:szCs w:val="16"/>
              </w:rPr>
              <w:t xml:space="preserve">E</w:t>
            </w:r>
          </w:p>
        </w:tc>
        <w:tc>
          <w:tcPr>
            <w:tcW w:type="pct" w:w="1031"/>
            <w:tcMar>
              <w:top w:type="dxa" w:w="50"/>
              <w:left w:type="dxa" w:w="110"/>
              <w:bottom w:type="dxa" w:w="50"/>
              <w:right w:type="dxa" w:w="110"/>
            </w:tcMar>
          </w:tcPr>
          <w:p>
            <w:pPr>
              <w:spacing w:before="26" w:after="26"/>
            </w:pPr>
            <w:r>
              <w:rPr>
                <w:color w:val="232733"/>
                <w:sz w:val="16"/>
                <w:szCs w:val="16"/>
              </w:rPr>
              <w:t xml:space="preserve">Shares of Amman Cold Storage Co. (25%)</w:t>
            </w:r>
          </w:p>
        </w:tc>
        <w:tc>
          <w:tcPr>
            <w:tcW w:type="pct" w:w="2600"/>
            <w:tcMar>
              <w:top w:type="dxa" w:w="50"/>
              <w:left w:type="dxa" w:w="110"/>
              <w:bottom w:type="dxa" w:w="50"/>
              <w:right w:type="dxa" w:w="110"/>
            </w:tcMar>
          </w:tcPr>
          <w:p>
            <w:pPr>
              <w:spacing w:before="26" w:after="26"/>
            </w:pPr>
            <w:r>
              <w:rPr>
                <w:color w:val="232733"/>
                <w:sz w:val="16"/>
                <w:szCs w:val="16"/>
              </w:rPr>
              <w:t xml:space="preserve">Orontes has a seat on the board. Carrying amount on Jan 1, 2025: 500,000. Investee net income: 120,000; dividends paid: 40,000.</w:t>
            </w:r>
          </w:p>
        </w:tc>
        <w:tc>
          <w:tcPr>
            <w:tcW w:type="pct" w:w="919"/>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investment does the book give for A?</w:t>
      </w:r>
    </w:p>
    <w:p>
      <w:pPr>
        <w:spacing w:after="18"/>
        <w:ind w:left="560" w:hanging="260"/>
      </w:pPr>
      <w:r>
        <w:rPr>
          <w:b/>
          <w:bCs/>
          <w:color w:val="8186EF"/>
          <w:sz w:val="18"/>
          <w:szCs w:val="18"/>
        </w:rPr>
        <w:t xml:space="preserve">A. </w:t>
      </w:r>
      <w:r>
        <w:rPr>
          <w:sz w:val="18"/>
          <w:szCs w:val="18"/>
        </w:rPr>
        <w:t xml:space="preserve">Shares of Amman Cold Storage Co. (25%)</w:t>
      </w:r>
    </w:p>
    <w:p>
      <w:pPr>
        <w:spacing w:after="18"/>
        <w:ind w:left="560" w:hanging="260"/>
      </w:pPr>
      <w:r>
        <w:rPr>
          <w:b/>
          <w:bCs/>
          <w:color w:val="8186EF"/>
          <w:sz w:val="18"/>
          <w:szCs w:val="18"/>
        </w:rPr>
        <w:t xml:space="preserve">B. </w:t>
      </w:r>
      <w:r>
        <w:rPr>
          <w:sz w:val="18"/>
          <w:szCs w:val="18"/>
        </w:rPr>
        <w:t xml:space="preserve">Listed shares (5% of the company)</w:t>
      </w:r>
    </w:p>
    <w:p>
      <w:pPr>
        <w:spacing w:after="18"/>
        <w:ind w:left="560" w:hanging="260"/>
      </w:pPr>
      <w:r>
        <w:rPr>
          <w:b/>
          <w:bCs/>
          <w:color w:val="8186EF"/>
          <w:sz w:val="18"/>
          <w:szCs w:val="18"/>
        </w:rPr>
        <w:t xml:space="preserve">C. </w:t>
      </w:r>
      <w:r>
        <w:rPr>
          <w:sz w:val="18"/>
          <w:szCs w:val="18"/>
        </w:rPr>
        <w:t xml:space="preserve">Government bond</w:t>
      </w:r>
    </w:p>
    <w:p>
      <w:pPr>
        <w:spacing w:after="18"/>
        <w:ind w:left="560" w:hanging="260"/>
      </w:pPr>
      <w:r>
        <w:rPr>
          <w:b/>
          <w:bCs/>
          <w:color w:val="8186EF"/>
          <w:sz w:val="18"/>
          <w:szCs w:val="18"/>
        </w:rPr>
        <w:t xml:space="preserve">D. </w:t>
      </w:r>
      <w:r>
        <w:rPr>
          <w:sz w:val="18"/>
          <w:szCs w:val="18"/>
        </w:rPr>
        <w:t xml:space="preserve">Corporate bond</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significant influence  ·  investee  ·  equity method  ·  measurement alternative</w:t>
            </w:r>
          </w:p>
          <w:p>
            <w:pPr>
              <w:spacing w:before="26" w:after="26"/>
              <w:ind w:left="200"/>
            </w:pPr>
            <w:r>
              <w:rPr>
                <w:sz w:val="19"/>
                <w:szCs w:val="19"/>
              </w:rPr>
              <w:t xml:space="preserve">And when an investor first gains </w:t>
            </w:r>
            <w:r>
              <w:rPr>
                <w:u w:val="single"/>
                <w:sz w:val="19"/>
                <w:szCs w:val="19"/>
              </w:rPr>
              <w:t xml:space="preserve">                       </w:t>
            </w:r>
            <w:r>
              <w:rPr>
                <w:sz w:val="19"/>
                <w:szCs w:val="19"/>
              </w:rPr>
              <w:t xml:space="preserve">, it starts the </w:t>
            </w:r>
            <w:r>
              <w:rPr>
                <w:u w:val="single"/>
                <w:sz w:val="19"/>
                <w:szCs w:val="19"/>
              </w:rPr>
              <w:t xml:space="preserve">               </w:t>
            </w:r>
            <w:r>
              <w:rPr>
                <w:sz w:val="19"/>
                <w:szCs w:val="19"/>
              </w:rPr>
              <w:t xml:space="preserve"> from that date; it does not restate prior years.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A</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w:t>
            </w:r>
          </w:p>
        </w:tc>
      </w:tr>
      <w:tr>
        <w:tc>
          <w:tcPr>
            <w:tcW w:type="pct" w:w="2500"/>
            <w:tcMar>
              <w:top w:type="dxa" w:w="50"/>
              <w:left w:type="dxa" w:w="110"/>
              <w:bottom w:type="dxa" w:w="50"/>
              <w:right w:type="dxa" w:w="110"/>
            </w:tcMar>
          </w:tcPr>
          <w:p>
            <w:pPr>
              <w:spacing w:before="26" w:after="26"/>
            </w:pPr>
            <w:r>
              <w:rPr>
                <w:sz w:val="16"/>
                <w:szCs w:val="16"/>
              </w:rPr>
              <w:t xml:space="preserve">Investment: Corporate bond</w:t>
            </w:r>
          </w:p>
        </w:tc>
        <w:tc>
          <w:tcPr>
            <w:tcW w:type="pct" w:w="2500"/>
            <w:tcMar>
              <w:top w:type="dxa" w:w="50"/>
              <w:left w:type="dxa" w:w="110"/>
              <w:bottom w:type="dxa" w:w="50"/>
              <w:right w:type="dxa" w:w="110"/>
            </w:tcMar>
          </w:tcPr>
          <w:p>
            <w:pPr>
              <w:spacing w:before="26" w:after="26"/>
            </w:pPr>
            <w:r>
              <w:rPr>
                <w:sz w:val="16"/>
                <w:szCs w:val="16"/>
              </w:rPr>
              <w:t xml:space="preserve">Investment: Government bond</w:t>
            </w:r>
          </w:p>
        </w:tc>
      </w:tr>
      <w:tr>
        <w:tc>
          <w:tcPr>
            <w:tcW w:type="pct" w:w="2500"/>
            <w:tcMar>
              <w:top w:type="dxa" w:w="50"/>
              <w:left w:type="dxa" w:w="110"/>
              <w:bottom w:type="dxa" w:w="50"/>
              <w:right w:type="dxa" w:w="110"/>
            </w:tcMar>
          </w:tcPr>
          <w:p>
            <w:pPr>
              <w:spacing w:before="26" w:after="26"/>
            </w:pPr>
            <w:r>
              <w:rPr>
                <w:sz w:val="16"/>
                <w:szCs w:val="16"/>
              </w:rPr>
              <w:t xml:space="preserve">Facts: Bought to sell in the near term; the treasury team trades it actively.</w:t>
            </w:r>
          </w:p>
        </w:tc>
        <w:tc>
          <w:tcPr>
            <w:tcW w:type="pct" w:w="2500"/>
            <w:tcMar>
              <w:top w:type="dxa" w:w="50"/>
              <w:left w:type="dxa" w:w="110"/>
              <w:bottom w:type="dxa" w:w="50"/>
              <w:right w:type="dxa" w:w="110"/>
            </w:tcMar>
          </w:tcPr>
          <w:p>
            <w:pPr>
              <w:spacing w:before="26" w:after="26"/>
            </w:pPr>
            <w:r>
              <w:rPr>
                <w:sz w:val="16"/>
                <w:szCs w:val="16"/>
              </w:rPr>
              <w:t xml:space="preserve">Facts: Orontes intends and is able to hold it until it matures in 2029.</w:t>
            </w:r>
          </w:p>
        </w:tc>
      </w:tr>
    </w:tbl>
    <w:p>
      <w:pPr>
        <w:spacing w:before="36" w:after="16"/>
      </w:pPr>
      <w:r>
        <w:rPr>
          <w:sz w:val="18"/>
          <w:szCs w:val="18"/>
        </w:rPr>
        <w:t xml:space="preserve">Only the facts above differ. What is the amounts, dec 31, 2025 of A?</w:t>
      </w:r>
    </w:p>
    <w:p>
      <w:pPr>
        <w:spacing w:before="40" w:after="16"/>
        <w:ind w:left="300" w:hanging="300"/>
      </w:pPr>
      <w:r>
        <w:rPr>
          <w:b/>
          <w:bCs/>
          <w:color w:val="353A7C"/>
          <w:sz w:val="19"/>
          <w:szCs w:val="19"/>
        </w:rPr>
        <w:t xml:space="preserve">7.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cost 25,000; fair value 27,000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40,000; fair value 42,000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cost 60,000; fair value 57,000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cost 30,000; fair value 28,500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Orontes classifies the bond as trading. What amount is reported in 2025 net income for the change in fair value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loss of 2,723</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amount; it goes to OCI</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loss of 859</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gain of 859</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17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A</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400"/>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المستثمر فيها</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أوراق مالية متاحة للبيع</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مكسب أو خسارة حيازة غير محققة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تعديل إعادة التصنيف</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المنشأة المستثمر فيها</w:t>
            </w:r>
          </w:p>
        </w:tc>
      </w:tr>
    </w:tbl>
    <w:p/>
    <w:p>
      <w:pPr>
        <w:spacing w:before="24" w:after="24"/>
        <w:ind w:left="300" w:hanging="300"/>
      </w:pPr>
      <w:r>
        <w:rPr>
          <w:b/>
          <w:bCs/>
          <w:color w:val="353A7C"/>
          <w:sz w:val="18"/>
          <w:szCs w:val="18"/>
        </w:rPr>
        <w:t xml:space="preserve">11.  </w:t>
      </w:r>
      <w:r>
        <w:rPr>
          <w:sz w:val="18"/>
          <w:szCs w:val="18"/>
        </w:rPr>
        <w:t xml:space="preserve">investee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reclassification adjustment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available-for-sale (AFS)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unrealized holding gain or loss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English term does the exam use for “أوراق مالية متاحة للبيع”?</w:t>
      </w:r>
    </w:p>
    <w:p>
      <w:pPr>
        <w:spacing w:after="18"/>
        <w:ind w:left="560" w:hanging="260"/>
      </w:pPr>
      <w:r>
        <w:rPr>
          <w:b/>
          <w:bCs/>
          <w:color w:val="8186EF"/>
          <w:sz w:val="18"/>
          <w:szCs w:val="18"/>
        </w:rPr>
        <w:t xml:space="preserve">A. </w:t>
      </w:r>
      <w:r>
        <w:rPr>
          <w:sz w:val="18"/>
          <w:szCs w:val="18"/>
        </w:rPr>
        <w:t xml:space="preserve">investee</w:t>
      </w:r>
    </w:p>
    <w:p>
      <w:pPr>
        <w:spacing w:after="18"/>
        <w:ind w:left="560" w:hanging="260"/>
      </w:pPr>
      <w:r>
        <w:rPr>
          <w:b/>
          <w:bCs/>
          <w:color w:val="8186EF"/>
          <w:sz w:val="18"/>
          <w:szCs w:val="18"/>
        </w:rPr>
        <w:t xml:space="preserve">B. </w:t>
      </w:r>
      <w:r>
        <w:rPr>
          <w:sz w:val="18"/>
          <w:szCs w:val="18"/>
        </w:rPr>
        <w:t xml:space="preserve">unrealized holding gain or loss</w:t>
      </w:r>
    </w:p>
    <w:p>
      <w:pPr>
        <w:spacing w:after="18"/>
        <w:ind w:left="560" w:hanging="260"/>
      </w:pPr>
      <w:r>
        <w:rPr>
          <w:b/>
          <w:bCs/>
          <w:color w:val="8186EF"/>
          <w:sz w:val="18"/>
          <w:szCs w:val="18"/>
        </w:rPr>
        <w:t xml:space="preserve">C. </w:t>
      </w:r>
      <w:r>
        <w:rPr>
          <w:sz w:val="18"/>
          <w:szCs w:val="18"/>
        </w:rPr>
        <w:t xml:space="preserve">reclassification adjustment</w:t>
      </w:r>
    </w:p>
    <w:p>
      <w:pPr>
        <w:spacing w:after="18"/>
        <w:ind w:left="560" w:hanging="260"/>
      </w:pPr>
      <w:r>
        <w:rPr>
          <w:b/>
          <w:bCs/>
          <w:color w:val="8186EF"/>
          <w:sz w:val="18"/>
          <w:szCs w:val="18"/>
        </w:rPr>
        <w:t xml:space="preserve">D. </w:t>
      </w:r>
      <w:r>
        <w:rPr>
          <w:sz w:val="18"/>
          <w:szCs w:val="18"/>
        </w:rPr>
        <w:t xml:space="preserve">available-for-sale (AFS) securities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296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9651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available-for-sale (AFS) securities  ·  reclassification adjustment  ·  unrealized holding gain or loss  ·  investee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9.4 · Equity securities and the equity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significant influence · equity method · investee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dividends · investment · supplier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significant influence · equity method · fair value option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significant influence · equity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For shares, the key question is how much influence the investor has over the investee, the company whose shares it holds. Figure F09-06 shows the three levels.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And when an investor first gains significant influence, it starts the equity method from that date; it does not restate prior years.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“With significant influence, the investor uses the equity method. Under the equity method, the investment starts at cost. It increases by the investor's share of the investee's net income and decreases by the dividends the investor receives.”</w:t>
      </w:r>
    </w:p>
    <w:p>
      <w:pPr>
        <w:spacing w:after="18"/>
        <w:ind w:left="300" w:hanging="300"/>
      </w:pPr>
      <w:r>
        <w:rPr>
          <w:b/>
          <w:bCs/>
          <w:color w:val="8186EF"/>
          <w:sz w:val="16"/>
          <w:szCs w:val="16"/>
        </w:rPr>
        <w:t xml:space="preserve">2  </w:t>
      </w:r>
      <w:r>
        <w:rPr>
          <w:sz w:val="16"/>
          <w:szCs w:val="16"/>
        </w:rPr>
        <w:t xml:space="preserve">The book writes: “The dividends are not income, because they only return part of the investment. Orontes and Jordan Glass Co. On January 1, 2025, Orontes buys 30% of Jordan Glass Co., its bottle supplier, for $1,200,000.”</w:t>
      </w:r>
    </w:p>
    <w:p>
      <w:pPr>
        <w:spacing w:after="18"/>
        <w:ind w:left="300" w:hanging="300"/>
      </w:pPr>
      <w:r>
        <w:rPr>
          <w:b/>
          <w:bCs/>
          <w:color w:val="8186EF"/>
          <w:sz w:val="16"/>
          <w:szCs w:val="16"/>
        </w:rPr>
        <w:t xml:space="preserve">3  </w:t>
      </w:r>
      <w:r>
        <w:rPr>
          <w:sz w:val="16"/>
          <w:szCs w:val="16"/>
        </w:rPr>
        <w:t xml:space="preserve">The book writes: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w:t>
      </w:r>
    </w:p>
    <w:p>
      <w:pPr>
        <w:spacing w:after="18"/>
        <w:ind w:left="300" w:hanging="300"/>
      </w:pPr>
      <w:r>
        <w:rPr>
          <w:b/>
          <w:bCs/>
          <w:color w:val="8186EF"/>
          <w:sz w:val="16"/>
          <w:szCs w:val="16"/>
        </w:rPr>
        <w:t xml:space="preserve">4  </w:t>
      </w:r>
      <w:r>
        <w:rPr>
          <w:sz w:val="16"/>
          <w:szCs w:val="16"/>
        </w:rPr>
        <w:t xml:space="preserve">The book pairs E with “Shares of Amman Cold Storage Co. (25%)”.</w:t>
      </w:r>
    </w:p>
    <w:p>
      <w:pPr>
        <w:spacing w:after="18"/>
        <w:ind w:left="300" w:hanging="300"/>
      </w:pPr>
      <w:r>
        <w:rPr>
          <w:b/>
          <w:bCs/>
          <w:color w:val="8186EF"/>
          <w:sz w:val="16"/>
          <w:szCs w:val="16"/>
        </w:rPr>
        <w:t xml:space="preserve">5  </w:t>
      </w:r>
      <w:r>
        <w:rPr>
          <w:sz w:val="16"/>
          <w:szCs w:val="16"/>
        </w:rPr>
        <w:t xml:space="preserve">The book’s own table gives Corporate bond as the investment of A.</w:t>
      </w:r>
    </w:p>
    <w:p>
      <w:pPr>
        <w:spacing w:after="18"/>
        <w:ind w:left="300" w:hanging="300"/>
      </w:pPr>
      <w:r>
        <w:rPr>
          <w:b/>
          <w:bCs/>
          <w:color w:val="8186EF"/>
          <w:sz w:val="16"/>
          <w:szCs w:val="16"/>
        </w:rPr>
        <w:t xml:space="preserve">7  </w:t>
      </w:r>
      <w:r>
        <w:rPr>
          <w:sz w:val="16"/>
          <w:szCs w:val="16"/>
        </w:rPr>
        <w:t xml:space="preserve">The book gives cost 40,000; fair value 42,000 as the amounts, dec 31, 2025 of A.</w:t>
      </w:r>
    </w:p>
    <w:p>
      <w:pPr>
        <w:spacing w:after="18"/>
        <w:ind w:left="300" w:hanging="300"/>
      </w:pPr>
      <w:r>
        <w:rPr>
          <w:b/>
          <w:bCs/>
          <w:color w:val="8186EF"/>
          <w:sz w:val="16"/>
          <w:szCs w:val="16"/>
        </w:rPr>
        <w:t xml:space="preserve">8  </w:t>
      </w:r>
      <w:r>
        <w:rPr>
          <w:sz w:val="16"/>
          <w:szCs w:val="16"/>
        </w:rPr>
        <w:t xml:space="preserve">Fair value minus amortized cost: the loss goes to net income for trading securities. A is wrong: This compares fair value with face, ignoring amortized cost. C is wrong: OCI is for AFS; trading changes go to net income.</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glossary on this page pairs “أوراق مالية متاحة للبيع” with available-for-sale (AFS) securities.</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10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9.5</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18"/>
        <w:gridCol w:w="4562"/>
        <w:gridCol w:w="3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8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7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4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82"/>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76"/>
            <w:tcMar>
              <w:top w:type="dxa" w:w="50"/>
              <w:left w:type="dxa" w:w="110"/>
              <w:bottom w:type="dxa" w:w="50"/>
              <w:right w:type="dxa" w:w="110"/>
            </w:tcMar>
          </w:tcPr>
          <w:p>
            <w:pPr>
              <w:spacing w:before="26" w:after="26"/>
            </w:pPr>
            <w:r>
              <w:rPr>
                <w:color w:val="232733"/>
                <w:sz w:val="16"/>
                <w:szCs w:val="16"/>
              </w:rPr>
              <w:t xml:space="preserve">a figure to read</w:t>
            </w:r>
          </w:p>
        </w:tc>
        <w:tc>
          <w:tcPr>
            <w:tcW w:type="pct" w:w="2042"/>
            <w:tcMar>
              <w:top w:type="dxa" w:w="50"/>
              <w:left w:type="dxa" w:w="110"/>
              <w:bottom w:type="dxa" w:w="50"/>
              <w:right w:type="dxa" w:w="110"/>
            </w:tcMar>
          </w:tcPr>
          <w:p>
            <w:pPr>
              <w:spacing w:before="26" w:after="26"/>
            </w:pPr>
            <w:r>
              <w:rPr>
                <w:color w:val="232733"/>
                <w:sz w:val="16"/>
                <w:szCs w:val="16"/>
              </w:rPr>
              <w:t xml:space="preserve">Orontes sells its AFS bond at the end of 2026. Which amount goes to net income as a realized gain (whole USD)?</w:t>
            </w:r>
          </w:p>
        </w:tc>
      </w:tr>
      <w:tr>
        <w:tc>
          <w:tcPr>
            <w:tcW w:type="pct" w:w="582"/>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76"/>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042"/>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82"/>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76"/>
            <w:tcMar>
              <w:top w:type="dxa" w:w="50"/>
              <w:left w:type="dxa" w:w="110"/>
              <w:bottom w:type="dxa" w:w="50"/>
              <w:right w:type="dxa" w:w="110"/>
            </w:tcMar>
          </w:tcPr>
          <w:p>
            <w:pPr>
              <w:spacing w:before="26" w:after="26"/>
            </w:pPr>
            <w:r>
              <w:rPr>
                <w:color w:val="232733"/>
                <w:sz w:val="16"/>
                <w:szCs w:val="16"/>
              </w:rPr>
              <w:t xml:space="preserve">debt security · equity security · trading securities · available-for-sale (AFS) securities · held-to-maturity (HTM) securities · fair value</w:t>
            </w:r>
          </w:p>
        </w:tc>
        <w:tc>
          <w:tcPr>
            <w:tcW w:type="pct" w:w="2042"/>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investee   ·   effective-interest method   ·   bond premium   ·   bond discount   ·   trading securities</w:t>
      </w:r>
    </w:p>
    <w:p>
      <w:pPr>
        <w:spacing w:before="36" w:after="36"/>
        <w:ind w:left="300"/>
      </w:pPr>
      <w:r>
        <w:rPr>
          <w:sz w:val="19"/>
          <w:szCs w:val="19"/>
        </w:rPr>
        <w:t xml:space="preserve">A bond is bought at a </w:t>
      </w:r>
      <w:r>
        <w:rPr>
          <w:u w:val="single"/>
          <w:sz w:val="19"/>
          <w:szCs w:val="19"/>
        </w:rPr>
        <w:t xml:space="preserve">              </w:t>
      </w:r>
      <w:r>
        <w:rPr>
          <w:sz w:val="19"/>
          <w:szCs w:val="19"/>
        </w:rPr>
        <w:t xml:space="preserve"> when its stated interest rate is higher than the market rate, and at a </w:t>
      </w:r>
      <w:r>
        <w:rPr>
          <w:u w:val="single"/>
          <w:sz w:val="19"/>
          <w:szCs w:val="19"/>
        </w:rPr>
        <w:t xml:space="preserve">               </w:t>
      </w:r>
      <w:r>
        <w:rPr>
          <w:sz w:val="19"/>
          <w:szCs w:val="19"/>
        </w:rPr>
        <w:t xml:space="preserve"> when it is lower. Under the </w:t>
      </w:r>
      <w:r>
        <w:rPr>
          <w:u w:val="single"/>
          <w:sz w:val="19"/>
          <w:szCs w:val="19"/>
        </w:rPr>
        <w:t xml:space="preserve">                           </w:t>
      </w:r>
      <w:r>
        <w:rPr>
          <w:sz w:val="19"/>
          <w:szCs w:val="19"/>
        </w:rPr>
        <w:t xml:space="preserve">, interest revenue for each year is the carrying amount at the start of the year multiplied by the market rate at purchase.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amortized   ·   fair value   ·   investee   ·   trading securities   ·   allowance</w:t>
      </w:r>
    </w:p>
    <w:p>
      <w:pPr>
        <w:spacing w:before="36" w:after="36"/>
        <w:ind w:left="300"/>
      </w:pPr>
      <w:r>
        <w:rPr>
          <w:sz w:val="19"/>
          <w:szCs w:val="19"/>
        </w:rPr>
        <w:t xml:space="preserve">The credit part is recorded in an </w:t>
      </w:r>
      <w:r>
        <w:rPr>
          <w:u w:val="single"/>
          <w:sz w:val="19"/>
          <w:szCs w:val="19"/>
        </w:rPr>
        <w:t xml:space="preserve">           </w:t>
      </w:r>
      <w:r>
        <w:rPr>
          <w:sz w:val="19"/>
          <w:szCs w:val="19"/>
        </w:rPr>
        <w:t xml:space="preserve"> through net income. The rest of the decline goes to OCI. An AFS bond has an </w:t>
      </w:r>
      <w:r>
        <w:rPr>
          <w:u w:val="single"/>
          <w:sz w:val="19"/>
          <w:szCs w:val="19"/>
        </w:rPr>
        <w:t xml:space="preserve">           </w:t>
      </w:r>
      <w:r>
        <w:rPr>
          <w:sz w:val="19"/>
          <w:szCs w:val="19"/>
        </w:rPr>
        <w:t xml:space="preserve"> cost of $50,000 and a </w:t>
      </w:r>
      <w:r>
        <w:rPr>
          <w:u w:val="single"/>
          <w:sz w:val="19"/>
          <w:szCs w:val="19"/>
        </w:rPr>
        <w:t xml:space="preserve">            </w:t>
      </w:r>
      <w:r>
        <w:rPr>
          <w:sz w:val="19"/>
          <w:szCs w:val="19"/>
        </w:rPr>
        <w:t xml:space="preserve"> of $44,000. The allowance can never be larger than amortized cost minus fair value: $6,000.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fair value option   ·   equity method   ·   investee   ·   effective-interest method   ·   trading securities   ·   significant influence</w:t>
      </w:r>
    </w:p>
    <w:p>
      <w:pPr>
        <w:spacing w:before="36" w:after="36"/>
        <w:ind w:left="300"/>
      </w:pPr>
      <w:r>
        <w:rPr>
          <w:sz w:val="19"/>
          <w:szCs w:val="19"/>
        </w:rPr>
        <w:t xml:space="preserve">Losses reduce the investment only to zero, unless the investor has guaranteed the </w:t>
      </w:r>
      <w:r>
        <w:rPr>
          <w:u w:val="single"/>
          <w:sz w:val="19"/>
          <w:szCs w:val="19"/>
        </w:rPr>
        <w:t xml:space="preserve">           </w:t>
      </w:r>
      <w:r>
        <w:rPr>
          <w:sz w:val="19"/>
          <w:szCs w:val="19"/>
        </w:rPr>
        <w:t xml:space="preserve">'s debts. Profits on sales between the two companies are eliminated until the goods are sold to outsiders. And when an investor first gains </w:t>
      </w:r>
      <w:r>
        <w:rPr>
          <w:u w:val="single"/>
          <w:sz w:val="19"/>
          <w:szCs w:val="19"/>
        </w:rPr>
        <w:t xml:space="preserve">                       </w:t>
      </w:r>
      <w:r>
        <w:rPr>
          <w:sz w:val="19"/>
          <w:szCs w:val="19"/>
        </w:rPr>
        <w:t xml:space="preserve">, it starts the </w:t>
      </w:r>
      <w:r>
        <w:rPr>
          <w:u w:val="single"/>
          <w:sz w:val="19"/>
          <w:szCs w:val="19"/>
        </w:rPr>
        <w:t xml:space="preserve">               </w:t>
      </w:r>
      <w:r>
        <w:rPr>
          <w:sz w:val="19"/>
          <w:szCs w:val="19"/>
        </w:rPr>
        <w:t xml:space="preserve"> from that date; it does not restate prior years. An investor may also elect the </w:t>
      </w:r>
      <w:r>
        <w:rPr>
          <w:u w:val="single"/>
          <w:sz w:val="19"/>
          <w:szCs w:val="19"/>
        </w:rPr>
        <w:t xml:space="preserve">                   </w:t>
      </w:r>
      <w:r>
        <w:rPr>
          <w:sz w:val="19"/>
          <w:szCs w:val="19"/>
        </w:rPr>
        <w:t xml:space="preserve"> for an equity-method investment.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32518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42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4259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9.1?</w:t>
      </w:r>
    </w:p>
    <w:p>
      <w:pPr>
        <w:spacing w:after="18"/>
        <w:ind w:left="560" w:hanging="260"/>
      </w:pPr>
      <w:r>
        <w:rPr>
          <w:b/>
          <w:bCs/>
          <w:color w:val="8186EF"/>
          <w:sz w:val="18"/>
          <w:szCs w:val="18"/>
        </w:rPr>
        <w:t xml:space="preserve">A. </w:t>
      </w:r>
      <w:r>
        <w:rPr>
          <w:sz w:val="18"/>
          <w:szCs w:val="18"/>
        </w:rPr>
        <w:t xml:space="preserve">Equity securities and the equity method</w:t>
      </w:r>
    </w:p>
    <w:p>
      <w:pPr>
        <w:spacing w:after="18"/>
        <w:ind w:left="560" w:hanging="260"/>
      </w:pPr>
      <w:r>
        <w:rPr>
          <w:b/>
          <w:bCs/>
          <w:color w:val="8186EF"/>
          <w:sz w:val="18"/>
          <w:szCs w:val="18"/>
        </w:rPr>
        <w:t xml:space="preserve">B. </w:t>
      </w:r>
      <w:r>
        <w:rPr>
          <w:sz w:val="18"/>
          <w:szCs w:val="18"/>
        </w:rPr>
        <w:t xml:space="preserve">Measuring debt securities</w:t>
      </w:r>
    </w:p>
    <w:p>
      <w:pPr>
        <w:spacing w:after="18"/>
        <w:ind w:left="560" w:hanging="260"/>
      </w:pPr>
      <w:r>
        <w:rPr>
          <w:b/>
          <w:bCs/>
          <w:color w:val="8186EF"/>
          <w:sz w:val="18"/>
          <w:szCs w:val="18"/>
        </w:rPr>
        <w:t xml:space="preserve">C. </w:t>
      </w:r>
      <w:r>
        <w:rPr>
          <w:sz w:val="18"/>
          <w:szCs w:val="18"/>
        </w:rPr>
        <w:t xml:space="preserve">Credit losses on debt securities</w:t>
      </w:r>
    </w:p>
    <w:p>
      <w:pPr>
        <w:spacing w:after="18"/>
        <w:ind w:left="560" w:hanging="260"/>
      </w:pPr>
      <w:r>
        <w:rPr>
          <w:b/>
          <w:bCs/>
          <w:color w:val="8186EF"/>
          <w:sz w:val="18"/>
          <w:szCs w:val="18"/>
        </w:rPr>
        <w:t xml:space="preserve">D. </w:t>
      </w:r>
      <w:r>
        <w:rPr>
          <w:sz w:val="18"/>
          <w:szCs w:val="18"/>
        </w:rPr>
        <w:t xml:space="preserve">Three categories of debt securities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9.1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9.3</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9.2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9.4</w:t>
            </w:r>
          </w:p>
        </w:tc>
      </w:tr>
    </w:tbl>
    <w:p/>
    <w:p>
      <w:pPr>
        <w:spacing w:before="24" w:after="24"/>
        <w:ind w:left="300" w:hanging="300"/>
      </w:pPr>
      <w:r>
        <w:rPr>
          <w:b/>
          <w:bCs/>
          <w:color w:val="353A7C"/>
          <w:sz w:val="18"/>
          <w:szCs w:val="18"/>
        </w:rPr>
        <w:t xml:space="preserve">6.  </w:t>
      </w:r>
      <w:r>
        <w:rPr>
          <w:sz w:val="18"/>
          <w:szCs w:val="18"/>
        </w:rPr>
        <w:t xml:space="preserve">Three categories of debt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Measuring debt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Credit losses on debt securities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Equity securities and the equity method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Use the Jordan Glass example. What is the investment balance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1,287,000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1,347,000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1,290,000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1,637,000</w:t>
            </w:r>
          </w:p>
        </w:tc>
      </w:tr>
    </w:tbl>
    <w:p>
      <w:pPr>
        <w:spacing w:before="40" w:after="16"/>
        <w:ind w:left="300" w:hanging="300"/>
      </w:pPr>
      <w:r>
        <w:rPr>
          <w:b/>
          <w:bCs/>
          <w:color w:val="353A7C"/>
          <w:sz w:val="19"/>
          <w:szCs w:val="19"/>
        </w:rPr>
        <w:t xml:space="preserve">11.  </w:t>
      </w:r>
      <w:r>
        <w:rPr>
          <w:sz w:val="19"/>
          <w:szCs w:val="19"/>
        </w:rPr>
        <w:t xml:space="preserve">Under the equity method, the part of the basis difference assigned to goodwill is:</w:t>
      </w:r>
    </w:p>
    <w:p>
      <w:pPr>
        <w:spacing w:after="18"/>
        <w:ind w:left="560" w:hanging="260"/>
      </w:pPr>
      <w:r>
        <w:rPr>
          <w:b/>
          <w:bCs/>
          <w:color w:val="8186EF"/>
          <w:sz w:val="18"/>
          <w:szCs w:val="18"/>
        </w:rPr>
        <w:t xml:space="preserve">A. </w:t>
      </w:r>
      <w:r>
        <w:rPr>
          <w:sz w:val="18"/>
          <w:szCs w:val="18"/>
        </w:rPr>
        <w:t xml:space="preserve">amortized over ten years.</w:t>
      </w:r>
    </w:p>
    <w:p>
      <w:pPr>
        <w:spacing w:after="18"/>
        <w:ind w:left="560" w:hanging="260"/>
      </w:pPr>
      <w:r>
        <w:rPr>
          <w:b/>
          <w:bCs/>
          <w:color w:val="8186EF"/>
          <w:sz w:val="18"/>
          <w:szCs w:val="18"/>
        </w:rPr>
        <w:t xml:space="preserve">B. </w:t>
      </w:r>
      <w:r>
        <w:rPr>
          <w:sz w:val="18"/>
          <w:szCs w:val="18"/>
        </w:rPr>
        <w:t xml:space="preserve">expensed immediately.</w:t>
      </w:r>
    </w:p>
    <w:p>
      <w:pPr>
        <w:spacing w:after="18"/>
        <w:ind w:left="560" w:hanging="260"/>
      </w:pPr>
      <w:r>
        <w:rPr>
          <w:b/>
          <w:bCs/>
          <w:color w:val="8186EF"/>
          <w:sz w:val="18"/>
          <w:szCs w:val="18"/>
        </w:rPr>
        <w:t xml:space="preserve">C. </w:t>
      </w:r>
      <w:r>
        <w:rPr>
          <w:sz w:val="18"/>
          <w:szCs w:val="18"/>
        </w:rPr>
        <w:t xml:space="preserve">added to the investor's own goodwill account.</w:t>
      </w:r>
    </w:p>
    <w:p>
      <w:pPr>
        <w:spacing w:after="18"/>
        <w:ind w:left="560" w:hanging="260"/>
      </w:pPr>
      <w:r>
        <w:rPr>
          <w:b/>
          <w:bCs/>
          <w:color w:val="8186EF"/>
          <w:sz w:val="18"/>
          <w:szCs w:val="18"/>
        </w:rPr>
        <w:t xml:space="preserve">D. </w:t>
      </w:r>
      <w:r>
        <w:rPr>
          <w:sz w:val="18"/>
          <w:szCs w:val="18"/>
        </w:rPr>
        <w:t xml:space="preserve">not amortized.</w:t>
      </w:r>
    </w:p>
    <w:p>
      <w:pPr>
        <w:spacing w:before="40" w:after="16"/>
        <w:ind w:left="300" w:hanging="300"/>
      </w:pPr>
      <w:r>
        <w:rPr>
          <w:b/>
          <w:bCs/>
          <w:color w:val="353A7C"/>
          <w:sz w:val="19"/>
          <w:szCs w:val="19"/>
        </w:rPr>
        <w:t xml:space="preserve">12.  </w:t>
      </w:r>
      <w:r>
        <w:rPr>
          <w:sz w:val="19"/>
          <w:szCs w:val="19"/>
        </w:rPr>
        <w:t xml:space="preserve">An investor first gains significant influence by buying more shares. How does it apply the equity method?</w:t>
      </w:r>
    </w:p>
    <w:p>
      <w:pPr>
        <w:spacing w:after="18"/>
        <w:ind w:left="560" w:hanging="260"/>
      </w:pPr>
      <w:r>
        <w:rPr>
          <w:b/>
          <w:bCs/>
          <w:color w:val="8186EF"/>
          <w:sz w:val="18"/>
          <w:szCs w:val="18"/>
        </w:rPr>
        <w:t xml:space="preserve">A. </w:t>
      </w:r>
      <w:r>
        <w:rPr>
          <w:sz w:val="18"/>
          <w:szCs w:val="18"/>
        </w:rPr>
        <w:t xml:space="preserve">Retroactively, restating all prior years</w:t>
      </w:r>
    </w:p>
    <w:p>
      <w:pPr>
        <w:spacing w:after="18"/>
        <w:ind w:left="560" w:hanging="260"/>
      </w:pPr>
      <w:r>
        <w:rPr>
          <w:b/>
          <w:bCs/>
          <w:color w:val="8186EF"/>
          <w:sz w:val="18"/>
          <w:szCs w:val="18"/>
        </w:rPr>
        <w:t xml:space="preserve">B. </w:t>
      </w:r>
      <w:r>
        <w:rPr>
          <w:sz w:val="18"/>
          <w:szCs w:val="18"/>
        </w:rPr>
        <w:t xml:space="preserve">Only from the next fiscal year</w:t>
      </w:r>
    </w:p>
    <w:p>
      <w:pPr>
        <w:spacing w:after="18"/>
        <w:ind w:left="560" w:hanging="260"/>
      </w:pPr>
      <w:r>
        <w:rPr>
          <w:b/>
          <w:bCs/>
          <w:color w:val="8186EF"/>
          <w:sz w:val="18"/>
          <w:szCs w:val="18"/>
        </w:rPr>
        <w:t xml:space="preserve">C. </w:t>
      </w:r>
      <w:r>
        <w:rPr>
          <w:sz w:val="18"/>
          <w:szCs w:val="18"/>
        </w:rPr>
        <w:t xml:space="preserve">It keeps fair value through net income</w:t>
      </w:r>
    </w:p>
    <w:p>
      <w:pPr>
        <w:spacing w:after="18"/>
        <w:ind w:left="560" w:hanging="260"/>
      </w:pPr>
      <w:r>
        <w:rPr>
          <w:b/>
          <w:bCs/>
          <w:color w:val="8186EF"/>
          <w:sz w:val="18"/>
          <w:szCs w:val="18"/>
        </w:rPr>
        <w:t xml:space="preserve">D. </w:t>
      </w:r>
      <w:r>
        <w:rPr>
          <w:sz w:val="18"/>
          <w:szCs w:val="18"/>
        </w:rPr>
        <w:t xml:space="preserve">From the date it gains influence, with no restatement of prior years</w:t>
      </w:r>
    </w:p>
    <w:p>
      <w:pPr>
        <w:spacing w:before="40" w:after="16"/>
        <w:ind w:left="300" w:hanging="300"/>
      </w:pPr>
      <w:r>
        <w:rPr>
          <w:b/>
          <w:bCs/>
          <w:color w:val="353A7C"/>
          <w:sz w:val="19"/>
          <w:szCs w:val="19"/>
        </w:rPr>
        <w:t xml:space="preserve">13.  </w:t>
      </w:r>
      <w:r>
        <w:rPr>
          <w:sz w:val="19"/>
          <w:szCs w:val="19"/>
        </w:rPr>
        <w:t xml:space="preserve">Orontes buys a bond and plans to sell it if interest rates fall or if it needs cash. How should it classify the bond?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Held-to-maturity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Available-for-sale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Trading</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 method</w:t>
            </w:r>
          </w:p>
        </w:tc>
      </w:tr>
    </w:tbl>
    <w:p>
      <w:pPr>
        <w:spacing w:before="40" w:after="16"/>
        <w:ind w:left="300" w:hanging="300"/>
      </w:pPr>
      <w:r>
        <w:rPr>
          <w:b/>
          <w:bCs/>
          <w:color w:val="353A7C"/>
          <w:sz w:val="19"/>
          <w:szCs w:val="19"/>
        </w:rPr>
        <w:t xml:space="preserve">14.  </w:t>
      </w:r>
      <w:r>
        <w:rPr>
          <w:sz w:val="19"/>
          <w:szCs w:val="19"/>
        </w:rPr>
        <w:t xml:space="preserve">Which securities can be classified as held-to-maturity?</w:t>
      </w:r>
    </w:p>
    <w:p>
      <w:pPr>
        <w:spacing w:after="18"/>
        <w:ind w:left="560" w:hanging="260"/>
      </w:pPr>
      <w:r>
        <w:rPr>
          <w:b/>
          <w:bCs/>
          <w:color w:val="8186EF"/>
          <w:sz w:val="18"/>
          <w:szCs w:val="18"/>
        </w:rPr>
        <w:t xml:space="preserve">A. </w:t>
      </w:r>
      <w:r>
        <w:rPr>
          <w:sz w:val="18"/>
          <w:szCs w:val="18"/>
        </w:rPr>
        <w:t xml:space="preserve">Debt securities only</w:t>
      </w:r>
    </w:p>
    <w:p>
      <w:pPr>
        <w:spacing w:after="18"/>
        <w:ind w:left="560" w:hanging="260"/>
      </w:pPr>
      <w:r>
        <w:rPr>
          <w:b/>
          <w:bCs/>
          <w:color w:val="8186EF"/>
          <w:sz w:val="18"/>
          <w:szCs w:val="18"/>
        </w:rPr>
        <w:t xml:space="preserve">B. </w:t>
      </w:r>
      <w:r>
        <w:rPr>
          <w:sz w:val="18"/>
          <w:szCs w:val="18"/>
        </w:rPr>
        <w:t xml:space="preserve">Equity securities only</w:t>
      </w:r>
    </w:p>
    <w:p>
      <w:pPr>
        <w:spacing w:after="18"/>
        <w:ind w:left="560" w:hanging="260"/>
      </w:pPr>
      <w:r>
        <w:rPr>
          <w:b/>
          <w:bCs/>
          <w:color w:val="8186EF"/>
          <w:sz w:val="18"/>
          <w:szCs w:val="18"/>
        </w:rPr>
        <w:t xml:space="preserve">C. </w:t>
      </w:r>
      <w:r>
        <w:rPr>
          <w:sz w:val="18"/>
          <w:szCs w:val="18"/>
        </w:rPr>
        <w:t xml:space="preserve">Both debt and equity securities</w:t>
      </w:r>
    </w:p>
    <w:p>
      <w:pPr>
        <w:spacing w:after="18"/>
        <w:ind w:left="560" w:hanging="260"/>
      </w:pPr>
      <w:r>
        <w:rPr>
          <w:b/>
          <w:bCs/>
          <w:color w:val="8186EF"/>
          <w:sz w:val="18"/>
          <w:szCs w:val="18"/>
        </w:rPr>
        <w:t xml:space="preserve">D. </w:t>
      </w:r>
      <w:r>
        <w:rPr>
          <w:sz w:val="18"/>
          <w:szCs w:val="18"/>
        </w:rPr>
        <w:t xml:space="preserve">Any security with a fixed maturity date or a dividend</w:t>
      </w:r>
    </w:p>
    <w:p>
      <w:pPr>
        <w:pageBreakBefore w:val="true"/>
        <w:spacing w:after="0"/>
      </w:pPr>
      <w:r>
        <w:rPr>
          <w:sz w:val="2"/>
        </w:rPr>
        <w:t xml:space="preserve"> </w:t>
      </w:r>
    </w:p>
    <w:p>
      <w:pPr>
        <w:spacing w:before="40" w:after="16"/>
        <w:ind w:left="300" w:hanging="300"/>
      </w:pPr>
      <w:r>
        <w:rPr>
          <w:b/>
          <w:bCs/>
          <w:color w:val="353A7C"/>
          <w:sz w:val="19"/>
          <w:szCs w:val="19"/>
        </w:rPr>
        <w:t xml:space="preserve">15.  </w:t>
      </w:r>
      <w:r>
        <w:rPr>
          <w:sz w:val="19"/>
          <w:szCs w:val="19"/>
        </w:rPr>
        <w:t xml:space="preserve">Use the Orontes bond. What is interest revenue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864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Orontes sells its AFS bond at the end of 2026. Which amount goes to net income as a realized gain (whole USD)?</w:t>
            </w:r>
          </w:p>
          <w:p>
            <w:pPr>
              <w:spacing w:after="16"/>
              <w:ind w:left="500" w:hanging="200"/>
            </w:pPr>
            <w:r>
              <w:rPr>
                <w:b/>
                <w:bCs/>
                <w:color w:val="8186EF"/>
                <w:sz w:val="18"/>
                <w:szCs w:val="18"/>
              </w:rPr>
              <w:t xml:space="preserve">A. </w:t>
            </w:r>
            <w:r>
              <w:rPr>
                <w:sz w:val="18"/>
                <w:szCs w:val="18"/>
              </w:rPr>
              <w:t xml:space="preserve">0</w:t>
            </w:r>
          </w:p>
          <w:p>
            <w:pPr>
              <w:spacing w:after="16"/>
              <w:ind w:left="500" w:hanging="200"/>
            </w:pPr>
            <w:r>
              <w:rPr>
                <w:b/>
                <w:bCs/>
                <w:color w:val="8186EF"/>
                <w:sz w:val="18"/>
                <w:szCs w:val="18"/>
              </w:rPr>
              <w:t xml:space="preserve">B. </w:t>
            </w:r>
            <w:r>
              <w:rPr>
                <w:sz w:val="18"/>
                <w:szCs w:val="18"/>
              </w:rPr>
              <w:t xml:space="preserve">548</w:t>
            </w:r>
          </w:p>
          <w:p>
            <w:pPr>
              <w:spacing w:after="16"/>
              <w:ind w:left="500" w:hanging="200"/>
            </w:pPr>
            <w:r>
              <w:rPr>
                <w:b/>
                <w:bCs/>
                <w:color w:val="8186EF"/>
                <w:sz w:val="18"/>
                <w:szCs w:val="18"/>
              </w:rPr>
              <w:t xml:space="preserve">C. </w:t>
            </w:r>
            <w:r>
              <w:rPr>
                <w:sz w:val="18"/>
                <w:szCs w:val="18"/>
              </w:rPr>
              <w:t xml:space="preserve">859</w:t>
            </w:r>
          </w:p>
          <w:p>
            <w:pPr>
              <w:spacing w:after="16"/>
              <w:ind w:left="500" w:hanging="200"/>
            </w:pPr>
            <w:r>
              <w:rPr>
                <w:b/>
                <w:bCs/>
                <w:color w:val="8186EF"/>
                <w:sz w:val="18"/>
                <w:szCs w:val="18"/>
              </w:rPr>
              <w:t xml:space="preserve">D. </w:t>
            </w:r>
            <w:r>
              <w:rPr>
                <w:sz w:val="18"/>
                <w:szCs w:val="18"/>
              </w:rPr>
              <w:t xml:space="preserve">1,407</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C9-1</w:t>
            </w:r>
          </w:p>
        </w:tc>
        <w:tc>
          <w:tcPr>
            <w:tcW w:type="pct" w:w="2939"/>
            <w:tcMar>
              <w:top w:type="dxa" w:w="50"/>
              <w:left w:type="dxa" w:w="110"/>
              <w:bottom w:type="dxa" w:w="50"/>
              <w:right w:type="dxa" w:w="110"/>
            </w:tcMar>
          </w:tcPr>
          <w:p>
            <w:pPr>
              <w:spacing w:before="26" w:after="26"/>
            </w:pPr>
            <w:r>
              <w:rPr>
                <w:color w:val="232733"/>
                <w:sz w:val="16"/>
                <w:szCs w:val="16"/>
              </w:rPr>
              <w:t xml:space="preserve">Match each investment to its category. (On the exam screen you would drag each one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C9-2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total unrealized holding gain (or loss) reported in 2025 NET INCOME for investments A to D.</w:t>
            </w:r>
          </w:p>
        </w:tc>
      </w:tr>
      <w:tr>
        <w:tc>
          <w:tcPr>
            <w:tcW w:type="pct" w:w="2061"/>
            <w:tcMar>
              <w:top w:type="dxa" w:w="50"/>
              <w:left w:type="dxa" w:w="110"/>
              <w:bottom w:type="dxa" w:w="50"/>
              <w:right w:type="dxa" w:w="110"/>
            </w:tcMar>
          </w:tcPr>
          <w:p>
            <w:pPr>
              <w:spacing w:before="26" w:after="26"/>
            </w:pPr>
            <w:r>
              <w:rPr>
                <w:color w:val="232733"/>
                <w:sz w:val="16"/>
                <w:szCs w:val="16"/>
              </w:rPr>
              <w:t xml:space="preserve">C9-3</w:t>
            </w:r>
          </w:p>
        </w:tc>
        <w:tc>
          <w:tcPr>
            <w:tcW w:type="pct" w:w="2939"/>
            <w:tcMar>
              <w:top w:type="dxa" w:w="50"/>
              <w:left w:type="dxa" w:w="110"/>
              <w:bottom w:type="dxa" w:w="50"/>
              <w:right w:type="dxa" w:w="110"/>
            </w:tcMar>
          </w:tcPr>
          <w:p>
            <w:pPr>
              <w:spacing w:before="26" w:after="26"/>
            </w:pPr>
            <w:r>
              <w:rPr>
                <w:color w:val="232733"/>
                <w:sz w:val="16"/>
                <w:szCs w:val="16"/>
              </w:rPr>
              <w:t xml:space="preserve">Enter the amount reported in 2025 OTHER COMPREHENSIVE INCOME (show a loss in parentheses).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C9-4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carrying amount of investment E at December 31, 2025.</w:t>
            </w:r>
          </w:p>
        </w:tc>
      </w:tr>
      <w:tr>
        <w:tc>
          <w:tcPr>
            <w:tcW w:type="pct" w:w="2061"/>
            <w:tcMar>
              <w:top w:type="dxa" w:w="50"/>
              <w:left w:type="dxa" w:w="110"/>
              <w:bottom w:type="dxa" w:w="50"/>
              <w:right w:type="dxa" w:w="110"/>
            </w:tcMar>
          </w:tcPr>
          <w:p>
            <w:pPr>
              <w:spacing w:before="26" w:after="26"/>
            </w:pPr>
            <w:r>
              <w:rPr>
                <w:color w:val="232733"/>
                <w:sz w:val="16"/>
                <w:szCs w:val="16"/>
              </w:rPr>
              <w:t xml:space="preserve">C9-5</w:t>
            </w:r>
          </w:p>
        </w:tc>
        <w:tc>
          <w:tcPr>
            <w:tcW w:type="pct" w:w="2939"/>
            <w:tcMar>
              <w:top w:type="dxa" w:w="50"/>
              <w:left w:type="dxa" w:w="110"/>
              <w:bottom w:type="dxa" w:w="50"/>
              <w:right w:type="dxa" w:w="110"/>
            </w:tcMar>
          </w:tcPr>
          <w:p>
            <w:pPr>
              <w:spacing w:before="26" w:after="26"/>
            </w:pPr>
            <w:r>
              <w:rPr>
                <w:color w:val="232733"/>
                <w:sz w:val="16"/>
                <w:szCs w:val="16"/>
              </w:rPr>
              <w:t xml:space="preserve">Enter the equity-method income from investment E for 2025.</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C9-6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In 2026 Orontes sells bond C at its December 31, 2025 fair value. The loss in accumulated OCI: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18.  </w:t>
      </w:r>
      <w:r>
        <w:rPr>
          <w:sz w:val="18"/>
          <w:szCs w:val="18"/>
        </w:rPr>
        <w:t xml:space="preserve">Enter the equity-method income from investment E for 2025.</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In 2026 Orontes sells bond C at its December 31, 2025 fair value. The loss in accumulated OCI: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the total unrealized holding gain (or loss) reported in 2025 NET INCOME for investments A to 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carrying amount of investment E at December 31, 2025.</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Match each investment to its category. (On the exam screen you would drag each one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amount reported in 2025 OTHER COMPREHENSIVE INCOME (show a loss in parentheses).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At year-end, the fair value of an available-for-sale bond is below its amortized cost. There is no credit loss. Where is the decline reported?</w:t>
      </w:r>
    </w:p>
    <w:p>
      <w:pPr>
        <w:spacing w:after="18"/>
        <w:ind w:left="560" w:hanging="260"/>
      </w:pPr>
      <w:r>
        <w:rPr>
          <w:b/>
          <w:bCs/>
          <w:color w:val="8186EF"/>
          <w:sz w:val="18"/>
          <w:szCs w:val="18"/>
        </w:rPr>
        <w:t xml:space="preserve">A. </w:t>
      </w:r>
      <w:r>
        <w:rPr>
          <w:sz w:val="18"/>
          <w:szCs w:val="18"/>
        </w:rPr>
        <w:t xml:space="preserve">In net income</w:t>
      </w:r>
    </w:p>
    <w:p>
      <w:pPr>
        <w:spacing w:after="18"/>
        <w:ind w:left="560" w:hanging="260"/>
      </w:pPr>
      <w:r>
        <w:rPr>
          <w:b/>
          <w:bCs/>
          <w:color w:val="8186EF"/>
          <w:sz w:val="18"/>
          <w:szCs w:val="18"/>
        </w:rPr>
        <w:t xml:space="preserve">B. </w:t>
      </w:r>
      <w:r>
        <w:rPr>
          <w:sz w:val="18"/>
          <w:szCs w:val="18"/>
        </w:rPr>
        <w:t xml:space="preserve">Nowhere; AFS stays at amortized cost</w:t>
      </w:r>
    </w:p>
    <w:p>
      <w:pPr>
        <w:spacing w:after="18"/>
        <w:ind w:left="560" w:hanging="260"/>
      </w:pPr>
      <w:r>
        <w:rPr>
          <w:b/>
          <w:bCs/>
          <w:color w:val="8186EF"/>
          <w:sz w:val="18"/>
          <w:szCs w:val="18"/>
        </w:rPr>
        <w:t xml:space="preserve">C. </w:t>
      </w:r>
      <w:r>
        <w:rPr>
          <w:sz w:val="18"/>
          <w:szCs w:val="18"/>
        </w:rPr>
        <w:t xml:space="preserve">Directly in retained earnings</w:t>
      </w:r>
    </w:p>
    <w:p>
      <w:pPr>
        <w:spacing w:after="18"/>
        <w:ind w:left="560" w:hanging="260"/>
      </w:pPr>
      <w:r>
        <w:rPr>
          <w:b/>
          <w:bCs/>
          <w:color w:val="8186EF"/>
          <w:sz w:val="18"/>
          <w:szCs w:val="18"/>
        </w:rPr>
        <w:t xml:space="preserve">D. </w:t>
      </w:r>
      <w:r>
        <w:rPr>
          <w:sz w:val="18"/>
          <w:szCs w:val="18"/>
        </w:rPr>
        <w:t xml:space="preserve">In other comprehensive income</w:t>
      </w:r>
    </w:p>
    <w:p>
      <w:pPr>
        <w:spacing w:before="40" w:after="16"/>
        <w:ind w:left="300" w:hanging="300"/>
      </w:pPr>
      <w:r>
        <w:rPr>
          <w:b/>
          <w:bCs/>
          <w:color w:val="353A7C"/>
          <w:sz w:val="19"/>
          <w:szCs w:val="19"/>
        </w:rPr>
        <w:t xml:space="preserve">25.  </w:t>
      </w:r>
      <w:r>
        <w:rPr>
          <w:sz w:val="19"/>
          <w:szCs w:val="19"/>
        </w:rPr>
        <w:t xml:space="preserve">Use Case B of the fair-value floor example. What allowance for credit losses is recorded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w:t>
            </w:r>
          </w:p>
        </w:tc>
      </w:tr>
    </w:tbl>
    <w:p>
      <w:pPr>
        <w:spacing w:before="40" w:after="16"/>
        <w:ind w:left="300" w:hanging="300"/>
      </w:pPr>
      <w:r>
        <w:rPr>
          <w:b/>
          <w:bCs/>
          <w:color w:val="353A7C"/>
          <w:sz w:val="19"/>
          <w:szCs w:val="19"/>
        </w:rPr>
        <w:t xml:space="preserve">26.  </w:t>
      </w:r>
      <w:r>
        <w:rPr>
          <w:sz w:val="19"/>
          <w:szCs w:val="19"/>
        </w:rPr>
        <w:t xml:space="preserve">An AFS bond is below amortized cost, and the company intends to sell it before it recovers. What is the treatment?</w:t>
      </w:r>
    </w:p>
    <w:p>
      <w:pPr>
        <w:spacing w:after="18"/>
        <w:ind w:left="560" w:hanging="260"/>
      </w:pPr>
      <w:r>
        <w:rPr>
          <w:b/>
          <w:bCs/>
          <w:color w:val="8186EF"/>
          <w:sz w:val="18"/>
          <w:szCs w:val="18"/>
        </w:rPr>
        <w:t xml:space="preserve">A. </w:t>
      </w:r>
      <w:r>
        <w:rPr>
          <w:sz w:val="18"/>
          <w:szCs w:val="18"/>
        </w:rPr>
        <w:t xml:space="preserve">Record an allowance for the credit part only.</w:t>
      </w:r>
    </w:p>
    <w:p>
      <w:pPr>
        <w:spacing w:after="18"/>
        <w:ind w:left="560" w:hanging="260"/>
      </w:pPr>
      <w:r>
        <w:rPr>
          <w:b/>
          <w:bCs/>
          <w:color w:val="8186EF"/>
          <w:sz w:val="18"/>
          <w:szCs w:val="18"/>
        </w:rPr>
        <w:t xml:space="preserve">B. </w:t>
      </w:r>
      <w:r>
        <w:rPr>
          <w:sz w:val="18"/>
          <w:szCs w:val="18"/>
        </w:rPr>
        <w:t xml:space="preserve">Write the bond down to fair value through net income.</w:t>
      </w:r>
    </w:p>
    <w:p>
      <w:pPr>
        <w:spacing w:after="18"/>
        <w:ind w:left="560" w:hanging="260"/>
      </w:pPr>
      <w:r>
        <w:rPr>
          <w:b/>
          <w:bCs/>
          <w:color w:val="8186EF"/>
          <w:sz w:val="18"/>
          <w:szCs w:val="18"/>
        </w:rPr>
        <w:t xml:space="preserve">C. </w:t>
      </w:r>
      <w:r>
        <w:rPr>
          <w:sz w:val="18"/>
          <w:szCs w:val="18"/>
        </w:rPr>
        <w:t xml:space="preserve">Record the whole decline in OCI.</w:t>
      </w:r>
    </w:p>
    <w:p>
      <w:pPr>
        <w:spacing w:after="18"/>
        <w:ind w:left="560" w:hanging="260"/>
      </w:pPr>
      <w:r>
        <w:rPr>
          <w:b/>
          <w:bCs/>
          <w:color w:val="8186EF"/>
          <w:sz w:val="18"/>
          <w:szCs w:val="18"/>
        </w:rPr>
        <w:t xml:space="preserve">D. </w:t>
      </w:r>
      <w:r>
        <w:rPr>
          <w:sz w:val="18"/>
          <w:szCs w:val="18"/>
        </w:rPr>
        <w:t xml:space="preserve">Do nothing until the sale.</w:t>
      </w:r>
    </w:p>
    <w:p>
      <w:pPr>
        <w:pageBreakBefore w:val="true"/>
        <w:spacing w:after="0"/>
      </w:pPr>
      <w:r>
        <w:rPr>
          <w:sz w:val="2"/>
        </w:rPr>
        <w:t xml:space="preserve"> </w:t>
      </w:r>
    </w:p>
    <w:p>
      <w:pPr>
        <w:spacing w:before="40" w:after="16"/>
        <w:ind w:left="300" w:hanging="300"/>
      </w:pPr>
      <w:r>
        <w:rPr>
          <w:b/>
          <w:bCs/>
          <w:color w:val="353A7C"/>
          <w:sz w:val="19"/>
          <w:szCs w:val="19"/>
        </w:rPr>
        <w:t xml:space="preserve">27.  </w:t>
      </w:r>
      <w:r>
        <w:rPr>
          <w:sz w:val="19"/>
          <w:szCs w:val="19"/>
        </w:rPr>
        <w:t xml:space="preserve">Orontes holds 3% of a listed company's shares. How are changes in their fair value reported?</w:t>
      </w:r>
    </w:p>
    <w:p>
      <w:pPr>
        <w:spacing w:after="18"/>
        <w:ind w:left="560" w:hanging="260"/>
      </w:pPr>
      <w:r>
        <w:rPr>
          <w:b/>
          <w:bCs/>
          <w:color w:val="8186EF"/>
          <w:sz w:val="18"/>
          <w:szCs w:val="18"/>
        </w:rPr>
        <w:t xml:space="preserve">A. </w:t>
      </w:r>
      <w:r>
        <w:rPr>
          <w:sz w:val="18"/>
          <w:szCs w:val="18"/>
        </w:rPr>
        <w:t xml:space="preserve">In net income</w:t>
      </w:r>
    </w:p>
    <w:p>
      <w:pPr>
        <w:spacing w:after="18"/>
        <w:ind w:left="560" w:hanging="260"/>
      </w:pPr>
      <w:r>
        <w:rPr>
          <w:b/>
          <w:bCs/>
          <w:color w:val="8186EF"/>
          <w:sz w:val="18"/>
          <w:szCs w:val="18"/>
        </w:rPr>
        <w:t xml:space="preserve">B. </w:t>
      </w:r>
      <w:r>
        <w:rPr>
          <w:sz w:val="18"/>
          <w:szCs w:val="18"/>
        </w:rPr>
        <w:t xml:space="preserve">In other comprehensive income</w:t>
      </w:r>
    </w:p>
    <w:p>
      <w:pPr>
        <w:spacing w:after="18"/>
        <w:ind w:left="560" w:hanging="260"/>
      </w:pPr>
      <w:r>
        <w:rPr>
          <w:b/>
          <w:bCs/>
          <w:color w:val="8186EF"/>
          <w:sz w:val="18"/>
          <w:szCs w:val="18"/>
        </w:rPr>
        <w:t xml:space="preserve">C. </w:t>
      </w:r>
      <w:r>
        <w:rPr>
          <w:sz w:val="18"/>
          <w:szCs w:val="18"/>
        </w:rPr>
        <w:t xml:space="preserve">Not at all; the shares stay at cost</w:t>
      </w:r>
    </w:p>
    <w:p>
      <w:pPr>
        <w:spacing w:after="18"/>
        <w:ind w:left="560" w:hanging="260"/>
      </w:pPr>
      <w:r>
        <w:rPr>
          <w:b/>
          <w:bCs/>
          <w:color w:val="8186EF"/>
          <w:sz w:val="18"/>
          <w:szCs w:val="18"/>
        </w:rPr>
        <w:t xml:space="preserve">D. </w:t>
      </w:r>
      <w:r>
        <w:rPr>
          <w:sz w:val="18"/>
          <w:szCs w:val="18"/>
        </w:rPr>
        <w:t xml:space="preserve">Under the equity method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debt security  ·  equity security  ·  trading securities  ·  available-for-sale (AFS) securities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9.5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bond premium · bond discount · effective-interest method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allowance · amortized · fair value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investee · significant influence · equity method · fair value option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9.1: Three categories of debt securities. 9.2: Measuring debt securities. 9.3: Credit losses on debt securities. 9.4: Equity securities and the equity method.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w:t>
      </w:r>
    </w:p>
    <w:p>
      <w:pPr>
        <w:spacing w:after="18"/>
        <w:ind w:left="300" w:hanging="300"/>
      </w:pPr>
      <w:r>
        <w:rPr>
          <w:b/>
          <w:bCs/>
          <w:color w:val="8186EF"/>
          <w:sz w:val="16"/>
          <w:szCs w:val="16"/>
        </w:rPr>
        <w:t xml:space="preserve">2  </w:t>
      </w:r>
      <w:r>
        <w:rPr>
          <w:sz w:val="16"/>
          <w:szCs w:val="16"/>
        </w:rPr>
        <w:t xml:space="preserve">The book writes: “The credit part is recorded in an allowance through net income. The rest of the decline goes to OCI. An AFS bond has an amortized cost of $50,000 and a fair value of $44,000. The allowance can never be larger than amortized cost minus fair value: $6,000.”</w:t>
      </w:r>
    </w:p>
    <w:p>
      <w:pPr>
        <w:spacing w:after="18"/>
        <w:ind w:left="300" w:hanging="300"/>
      </w:pPr>
      <w:r>
        <w:rPr>
          <w:b/>
          <w:bCs/>
          <w:color w:val="8186EF"/>
          <w:sz w:val="16"/>
          <w:szCs w:val="16"/>
        </w:rPr>
        <w:t xml:space="preserve">3  </w:t>
      </w:r>
      <w:r>
        <w:rPr>
          <w:sz w:val="16"/>
          <w:szCs w:val="16"/>
        </w:rPr>
        <w:t xml:space="preserve">The book writes: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“Three categories of debt securities” as section 9.1.</w:t>
      </w:r>
    </w:p>
    <w:p>
      <w:pPr>
        <w:spacing w:after="18"/>
        <w:ind w:left="300" w:hanging="300"/>
      </w:pPr>
      <w:r>
        <w:rPr>
          <w:b/>
          <w:bCs/>
          <w:color w:val="8186EF"/>
          <w:sz w:val="16"/>
          <w:szCs w:val="16"/>
        </w:rPr>
        <w:t xml:space="preserve">10  </w:t>
      </w:r>
      <w:r>
        <w:rPr>
          <w:sz w:val="16"/>
          <w:szCs w:val="16"/>
        </w:rPr>
        <w:t xml:space="preserve">Cost + share of income − extra depreciation − dividends. B is wrong: This forgets the extra depreciation. C is wrong: This does not deduct the dividends received.</w:t>
      </w:r>
    </w:p>
    <w:p>
      <w:pPr>
        <w:spacing w:after="18"/>
        <w:ind w:left="300" w:hanging="300"/>
      </w:pPr>
      <w:r>
        <w:rPr>
          <w:b/>
          <w:bCs/>
          <w:color w:val="8186EF"/>
          <w:sz w:val="16"/>
          <w:szCs w:val="16"/>
        </w:rPr>
        <w:t xml:space="preserve">11  </w:t>
      </w:r>
      <w:r>
        <w:rPr>
          <w:sz w:val="16"/>
          <w:szCs w:val="16"/>
        </w:rPr>
        <w:t xml:space="preserve">Equity-method goodwill is part of the investment and is not amortized. A is wrong: Amortization of goodwill is a private-company option for acquired goodwill, not an equity-method rule. B is wrong: It is part of the cost of the investment.</w:t>
      </w:r>
    </w:p>
    <w:p>
      <w:pPr>
        <w:spacing w:after="18"/>
        <w:ind w:left="300" w:hanging="300"/>
      </w:pPr>
      <w:r>
        <w:rPr>
          <w:b/>
          <w:bCs/>
          <w:color w:val="8186EF"/>
          <w:sz w:val="16"/>
          <w:szCs w:val="16"/>
        </w:rPr>
        <w:t xml:space="preserve">12  </w:t>
      </w:r>
      <w:r>
        <w:rPr>
          <w:sz w:val="16"/>
          <w:szCs w:val="16"/>
        </w:rPr>
        <w:t xml:space="preserve">Since ASU 2016-07 the change is applied prospectively. A is wrong: Retroactive restatement was removed by ASU 2016-07. B is wrong: It starts on the date influence is obtained.</w:t>
      </w:r>
    </w:p>
    <w:p>
      <w:pPr>
        <w:spacing w:after="18"/>
        <w:ind w:left="300" w:hanging="300"/>
      </w:pPr>
      <w:r>
        <w:rPr>
          <w:b/>
          <w:bCs/>
          <w:color w:val="8186EF"/>
          <w:sz w:val="16"/>
          <w:szCs w:val="16"/>
        </w:rPr>
        <w:t xml:space="preserve">13  </w:t>
      </w:r>
      <w:r>
        <w:rPr>
          <w:sz w:val="16"/>
          <w:szCs w:val="16"/>
        </w:rPr>
        <w:t xml:space="preserve">It is not bought to trade in the near term, and the possible sales rule out HTM. A is wrong: Selling in response to rates or cash needs shows no positive intent to hold. B is wrong: Trading needs the purpose of selling in the near term.</w:t>
      </w:r>
    </w:p>
    <w:p>
      <w:pPr>
        <w:spacing w:after="18"/>
        <w:ind w:left="300" w:hanging="300"/>
      </w:pPr>
      <w:r>
        <w:rPr>
          <w:b/>
          <w:bCs/>
          <w:color w:val="8186EF"/>
          <w:sz w:val="16"/>
          <w:szCs w:val="16"/>
        </w:rPr>
        <w:t xml:space="preserve">14  </w:t>
      </w:r>
      <w:r>
        <w:rPr>
          <w:sz w:val="16"/>
          <w:szCs w:val="16"/>
        </w:rPr>
        <w:t xml:space="preserve">Only debt securities have a maturity; shares never qualify. B is wrong: Shares have no maturity date. C is wrong: Equity securities never use the HTM category.</w:t>
      </w:r>
    </w:p>
    <w:p>
      <w:pPr>
        <w:spacing w:after="18"/>
        <w:ind w:left="300" w:hanging="300"/>
      </w:pPr>
      <w:r>
        <w:rPr>
          <w:b/>
          <w:bCs/>
          <w:color w:val="8186EF"/>
          <w:sz w:val="16"/>
          <w:szCs w:val="16"/>
        </w:rPr>
        <w:t xml:space="preserve">15  </w:t>
      </w:r>
      <w:r>
        <w:rPr>
          <w:sz w:val="16"/>
          <w:szCs w:val="16"/>
        </w:rPr>
        <w:t xml:space="preserve">Beginning carrying amount × market rate. A is wrong: This is the premium amortization. B is wrong: This applies the market rate to face value instead of the carrying amount.</w:t>
      </w:r>
    </w:p>
    <w:p>
      <w:pPr>
        <w:spacing w:after="18"/>
        <w:ind w:left="300" w:hanging="300"/>
      </w:pPr>
      <w:r>
        <w:rPr>
          <w:b/>
          <w:bCs/>
          <w:color w:val="8186EF"/>
          <w:sz w:val="16"/>
          <w:szCs w:val="16"/>
        </w:rPr>
        <w:t xml:space="preserve">16  </w:t>
      </w:r>
      <w:r>
        <w:rPr>
          <w:sz w:val="16"/>
          <w:szCs w:val="16"/>
        </w:rPr>
        <w:t xml:space="preserve">Sale price minus amortized cost; the accumulated OCI is reclassified. A is wrong: The gain is realized on the sale and goes to net income. C is wrong: This is the 2025 unrealized loss.</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AFS unrealized gains and losses go to OCI. A is wrong: Net income is for trading securities and shares. B is wrong: AFS is measured at fair value; HTM stays at amortized cost.</w:t>
      </w:r>
    </w:p>
    <w:p>
      <w:pPr>
        <w:spacing w:after="18"/>
        <w:ind w:left="300" w:hanging="300"/>
      </w:pPr>
      <w:r>
        <w:rPr>
          <w:b/>
          <w:bCs/>
          <w:color w:val="8186EF"/>
          <w:sz w:val="16"/>
          <w:szCs w:val="16"/>
        </w:rPr>
        <w:t xml:space="preserve">25  </w:t>
      </w:r>
      <w:r>
        <w:rPr>
          <w:sz w:val="16"/>
          <w:szCs w:val="16"/>
        </w:rPr>
        <w:t xml:space="preserve">The credit loss is limited to amortized cost minus fair value. A is wrong: The present value shows a credit loss, so an allowance is needed. B is wrong: This is the Case A amount.</w:t>
      </w:r>
    </w:p>
    <w:p>
      <w:pPr>
        <w:spacing w:after="18"/>
        <w:ind w:left="300" w:hanging="300"/>
      </w:pPr>
      <w:r>
        <w:rPr>
          <w:b/>
          <w:bCs/>
          <w:color w:val="8186EF"/>
          <w:sz w:val="16"/>
          <w:szCs w:val="16"/>
        </w:rPr>
        <w:t xml:space="preserve">26  </w:t>
      </w:r>
      <w:r>
        <w:rPr>
          <w:sz w:val="16"/>
          <w:szCs w:val="16"/>
        </w:rPr>
        <w:t xml:space="preserve">With an intent to sell, the whole decline goes to net income as a write-down. A is wrong: The allowance approach applies only when the company does not intend to sell. C is wrong: The loss can no longer stay in OCI.</w:t>
      </w:r>
    </w:p>
    <w:p>
      <w:pPr>
        <w:spacing w:after="18"/>
        <w:ind w:left="300" w:hanging="300"/>
      </w:pPr>
      <w:r>
        <w:rPr>
          <w:b/>
          <w:bCs/>
          <w:color w:val="8186EF"/>
          <w:sz w:val="16"/>
          <w:szCs w:val="16"/>
        </w:rPr>
        <w:t xml:space="preserve">27  </w:t>
      </w:r>
      <w:r>
        <w:rPr>
          <w:sz w:val="16"/>
          <w:szCs w:val="16"/>
        </w:rPr>
        <w:t xml:space="preserve">Shares without significant influence are measured at fair value through net income. B is wrong: U.S. GAAP has no OCI option for shares. C is wrong: Listed shares have a readily determinable fair value.</w:t>
      </w:r>
    </w:p>
    <w:p>
      <w:pPr>
        <w:spacing w:after="18"/>
        <w:ind w:left="300" w:hanging="300"/>
      </w:pPr>
      <w:r>
        <w:rPr>
          <w:b/>
          <w:bCs/>
          <w:color w:val="8186EF"/>
          <w:sz w:val="16"/>
          <w:szCs w:val="16"/>
        </w:rPr>
        <w:t xml:space="preserve">28  </w:t>
      </w:r>
      <w:r>
        <w:rPr>
          <w:sz w:val="16"/>
          <w:szCs w:val="16"/>
        </w:rPr>
        <w:t xml:space="preserve">Every later answer depends on the adjusted exhibit.</w:t>
      </w:r>
    </w:p>
    <w:p/>
    <w:p>
      <w:pPr>
        <w:sectPr>
          <w:headerReference w:type="default" r:id="rIdHdr10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10.1</w:t>
      </w:r>
    </w:p>
    <w:p>
      <w:pPr>
        <w:spacing w:after="8"/>
      </w:pPr>
      <w:r>
        <w:rPr>
          <w:color w:val="23265A"/>
          <w:sz w:val="22"/>
          <w:szCs w:val="22"/>
        </w:rPr>
        <w:t xml:space="preserve">The cost of property, plant and equipment</w:t>
      </w:r>
    </w:p>
    <w:p>
      <w:pPr>
        <w:spacing w:after="130"/>
      </w:pPr>
      <w:r>
        <w:rPr>
          <w:color w:val="6B7280"/>
          <w:sz w:val="20"/>
          <w:szCs w:val="20"/>
        </w:rPr>
        <w:t xml:space="preserve">section 10.1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9"/>
        <w:gridCol w:w="2419"/>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26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0"/>
            <w:tcMar>
              <w:top w:type="dxa" w:w="50"/>
              <w:left w:type="dxa" w:w="110"/>
              <w:bottom w:type="dxa" w:w="50"/>
              <w:right w:type="dxa" w:w="110"/>
            </w:tcMar>
          </w:tcPr>
          <w:p>
            <w:pPr>
              <w:spacing w:before="26" w:after="26"/>
            </w:pPr>
            <w:r>
              <w:rPr>
                <w:color w:val="232733"/>
                <w:sz w:val="16"/>
                <w:szCs w:val="16"/>
              </w:rPr>
              <w:t xml:space="preserve">The cost of property, plant and equipment</w:t>
            </w:r>
          </w:p>
        </w:tc>
        <w:tc>
          <w:tcPr>
            <w:tcW w:type="pct" w:w="1260"/>
            <w:tcMar>
              <w:top w:type="dxa" w:w="50"/>
              <w:left w:type="dxa" w:w="110"/>
              <w:bottom w:type="dxa" w:w="50"/>
              <w:right w:type="dxa" w:w="110"/>
            </w:tcMar>
          </w:tcPr>
          <w:p>
            <w:pPr>
              <w:spacing w:before="26" w:after="26"/>
            </w:pPr>
            <w:r>
              <w:rPr>
                <w:color w:val="232733"/>
                <w:sz w:val="16"/>
                <w:szCs w:val="16"/>
              </w:rPr>
              <w:t xml:space="preserve">a figure to read · Asset</w:t>
            </w:r>
          </w:p>
        </w:tc>
        <w:tc>
          <w:tcPr>
            <w:tcW w:type="pct" w:w="2600"/>
            <w:tcMar>
              <w:top w:type="dxa" w:w="50"/>
              <w:left w:type="dxa" w:w="110"/>
              <w:bottom w:type="dxa" w:w="50"/>
              <w:right w:type="dxa" w:w="110"/>
            </w:tcMar>
          </w:tcPr>
          <w:p>
            <w:pPr>
              <w:spacing w:before="26" w:after="26"/>
            </w:pPr>
            <w:r>
              <w:rPr>
                <w:color w:val="232733"/>
                <w:sz w:val="16"/>
                <w:szCs w:val="16"/>
              </w:rPr>
              <w:t xml:space="preserve">Use the capitalized interest example in Section 10.1. How much interest does Orontes capitalize (USD 000)?</w:t>
            </w:r>
          </w:p>
        </w:tc>
      </w:tr>
      <w:tr>
        <w:tc>
          <w:tcPr>
            <w:tcW w:type="pct" w:w="114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26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asset group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amortization   ·   goodwill   ·   relative   ·   demolition   ·   building</w:t>
      </w:r>
    </w:p>
    <w:p>
      <w:pPr>
        <w:spacing w:before="36" w:after="36"/>
        <w:ind w:left="300"/>
      </w:pPr>
      <w:r>
        <w:rPr>
          <w:sz w:val="19"/>
          <w:szCs w:val="19"/>
        </w:rPr>
        <w:t xml:space="preserve">When a company buys land with an old </w:t>
      </w:r>
      <w:r>
        <w:rPr>
          <w:u w:val="single"/>
          <w:sz w:val="19"/>
          <w:szCs w:val="19"/>
        </w:rPr>
        <w:t xml:space="preserve">           </w:t>
      </w:r>
      <w:r>
        <w:rPr>
          <w:sz w:val="19"/>
          <w:szCs w:val="19"/>
        </w:rPr>
        <w:t xml:space="preserve"> and pulls the building down, the </w:t>
      </w:r>
      <w:r>
        <w:rPr>
          <w:u w:val="single"/>
          <w:sz w:val="19"/>
          <w:szCs w:val="19"/>
        </w:rPr>
        <w:t xml:space="preserve">            </w:t>
      </w:r>
      <w:r>
        <w:rPr>
          <w:sz w:val="19"/>
          <w:szCs w:val="19"/>
        </w:rPr>
        <w:t xml:space="preserve"> cost is part of the cost of the land. When it buys several assets for one price, it divides the price by their </w:t>
      </w:r>
      <w:r>
        <w:rPr>
          <w:u w:val="single"/>
          <w:sz w:val="19"/>
          <w:szCs w:val="19"/>
        </w:rPr>
        <w:t xml:space="preserve">           </w:t>
      </w:r>
      <w:r>
        <w:rPr>
          <w:sz w:val="19"/>
          <w:szCs w:val="19"/>
        </w:rPr>
        <w:t xml:space="preserve"> fair values.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goodwill   ·   Capitalized interest   ·   amortization   ·   weighted-average   ·   construction</w:t>
      </w:r>
    </w:p>
    <w:p>
      <w:pPr>
        <w:spacing w:before="36" w:after="36"/>
        <w:ind w:left="300"/>
      </w:pPr>
      <w:r>
        <w:rPr>
          <w:sz w:val="19"/>
          <w:szCs w:val="19"/>
        </w:rPr>
        <w:t xml:space="preserve">When a company builds an asset for its own use, it capitalizes interest during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the avoidable interest: </w:t>
      </w:r>
      <w:r>
        <w:rPr>
          <w:u w:val="single"/>
          <w:sz w:val="19"/>
          <w:szCs w:val="19"/>
        </w:rPr>
        <w:t xml:space="preserve">                  </w:t>
      </w:r>
      <w:r>
        <w:rPr>
          <w:sz w:val="19"/>
          <w:szCs w:val="19"/>
        </w:rPr>
        <w:t xml:space="preserve"> accumulated expenditures × the interest rate, but never more than the interest actually incurred.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qualifying   ·   goodwill   ·   capitalizes   ·   capitalized   ·   amortization</w:t>
      </w:r>
    </w:p>
    <w:p>
      <w:pPr>
        <w:spacing w:before="36" w:after="36"/>
        <w:ind w:left="300"/>
      </w:pPr>
      <w:r>
        <w:rPr>
          <w:sz w:val="19"/>
          <w:szCs w:val="19"/>
        </w:rPr>
        <w:t xml:space="preserve">IAS 23 also </w:t>
      </w:r>
      <w:r>
        <w:rPr>
          <w:u w:val="single"/>
          <w:sz w:val="19"/>
          <w:szCs w:val="19"/>
        </w:rPr>
        <w:t xml:space="preserve">             </w:t>
      </w:r>
      <w:r>
        <w:rPr>
          <w:sz w:val="19"/>
          <w:szCs w:val="19"/>
        </w:rPr>
        <w:t xml:space="preserve"> borrowing costs on </w:t>
      </w:r>
      <w:r>
        <w:rPr>
          <w:u w:val="single"/>
          <w:sz w:val="19"/>
          <w:szCs w:val="19"/>
        </w:rPr>
        <w:t xml:space="preserve">            </w:t>
      </w:r>
      <w:r>
        <w:rPr>
          <w:sz w:val="19"/>
          <w:szCs w:val="19"/>
        </w:rPr>
        <w:t xml:space="preserve"> assets. One difference: when a company invests borrowed money for a short time before spending it, IAS 23 deducts the investment income from the amount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cost of property, plant and equipment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V as “Lower of carrying amount and fair value less cost to sell”.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14033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the book’s own table</w:t>
            </w:r>
          </w:p>
        </w:tc>
      </w:tr>
      <w:tr>
        <w:tc>
          <w:tcPr>
            <w:tcW w:type="pct" w:w="2061"/>
            <w:tcMar>
              <w:top w:type="dxa" w:w="50"/>
              <w:left w:type="dxa" w:w="110"/>
              <w:bottom w:type="dxa" w:w="50"/>
              <w:right w:type="dxa" w:w="110"/>
            </w:tcMar>
          </w:tcPr>
          <w:p>
            <w:pPr>
              <w:spacing w:before="26" w:after="26"/>
            </w:pPr>
            <w:r>
              <w:rPr>
                <w:b/>
                <w:bCs/>
                <w:color w:val="353A7C"/>
                <w:sz w:val="15"/>
                <w:szCs w:val="15"/>
              </w:rPr>
              <w:t xml:space="preserve">Asset</w:t>
            </w:r>
          </w:p>
        </w:tc>
        <w:tc>
          <w:tcPr>
            <w:tcW w:type="pct" w:w="2939"/>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061"/>
            <w:tcMar>
              <w:top w:type="dxa" w:w="50"/>
              <w:left w:type="dxa" w:w="110"/>
              <w:bottom w:type="dxa" w:w="50"/>
              <w:right w:type="dxa" w:w="110"/>
            </w:tcMar>
          </w:tcPr>
          <w:p>
            <w:pPr>
              <w:spacing w:before="26" w:after="26"/>
            </w:pPr>
            <w:r>
              <w:rPr>
                <w:color w:val="232733"/>
                <w:sz w:val="16"/>
                <w:szCs w:val="16"/>
              </w:rPr>
              <w:t xml:space="preserve">P</w:t>
            </w:r>
          </w:p>
        </w:tc>
        <w:tc>
          <w:tcPr>
            <w:tcW w:type="pct" w:w="2939"/>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tcMar>
              <w:top w:type="dxa" w:w="50"/>
              <w:left w:type="dxa" w:w="110"/>
              <w:bottom w:type="dxa" w:w="50"/>
              <w:right w:type="dxa" w:w="110"/>
            </w:tcMar>
          </w:tcPr>
          <w:p>
            <w:pPr>
              <w:spacing w:before="26" w:after="26"/>
            </w:pPr>
            <w:r>
              <w:rPr>
                <w:color w:val="232733"/>
                <w:sz w:val="16"/>
                <w:szCs w:val="16"/>
              </w:rPr>
              <w:t xml:space="preserve">B</w:t>
            </w:r>
          </w:p>
        </w:tc>
        <w:tc>
          <w:tcPr>
            <w:tcW w:type="pct" w:w="2939"/>
            <w:tcMar>
              <w:top w:type="dxa" w:w="50"/>
              <w:left w:type="dxa" w:w="110"/>
              <w:bottom w:type="dxa" w:w="50"/>
              <w:right w:type="dxa" w:w="110"/>
            </w:tcMar>
          </w:tcPr>
          <w:p>
            <w:pPr>
              <w:spacing w:before="26" w:after="26"/>
            </w:pPr>
            <w:r>
              <w:rPr>
                <w:color w:val="232733"/>
                <w:sz w:val="16"/>
                <w:szCs w:val="16"/>
              </w:rPr>
              <w:t xml:space="preserve">One step: carrying amount vs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Single-step goodwill test</w:t>
            </w:r>
          </w:p>
        </w:tc>
      </w:tr>
      <w:tr>
        <w:tc>
          <w:tcPr>
            <w:tcW w:type="pct" w:w="2061"/>
            <w:tcMar>
              <w:top w:type="dxa" w:w="50"/>
              <w:left w:type="dxa" w:w="110"/>
              <w:bottom w:type="dxa" w:w="50"/>
              <w:right w:type="dxa" w:w="110"/>
            </w:tcMar>
          </w:tcPr>
          <w:p>
            <w:pPr>
              <w:spacing w:before="26" w:after="26"/>
            </w:pPr>
            <w:r>
              <w:rPr>
                <w:color w:val="232733"/>
                <w:sz w:val="16"/>
                <w:szCs w:val="16"/>
              </w:rPr>
              <w:t xml:space="preserve">V</w:t>
            </w:r>
          </w:p>
        </w:tc>
        <w:tc>
          <w:tcPr>
            <w:tcW w:type="pct" w:w="2939"/>
            <w:tcMar>
              <w:top w:type="dxa" w:w="50"/>
              <w:left w:type="dxa" w:w="110"/>
              <w:bottom w:type="dxa" w:w="50"/>
              <w:right w:type="dxa" w:w="110"/>
            </w:tcMar>
          </w:tcPr>
          <w:p>
            <w:pPr>
              <w:spacing w:before="26" w:after="26"/>
            </w:pPr>
            <w:r>
              <w:rPr>
                <w:color w:val="232733"/>
                <w:sz w:val="16"/>
                <w:szCs w:val="16"/>
              </w:rPr>
              <w:t xml:space="preserve">Lower of carrying amount and fair value less cost to sell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P?</w:t>
      </w:r>
    </w:p>
    <w:p>
      <w:pPr>
        <w:spacing w:after="18"/>
        <w:ind w:left="560" w:hanging="260"/>
      </w:pPr>
      <w:r>
        <w:rPr>
          <w:b/>
          <w:bCs/>
          <w:color w:val="8186EF"/>
          <w:sz w:val="18"/>
          <w:szCs w:val="18"/>
        </w:rPr>
        <w:t xml:space="preserve">A. </w:t>
      </w:r>
      <w:r>
        <w:rPr>
          <w:sz w:val="18"/>
          <w:szCs w:val="18"/>
        </w:rPr>
        <w:t xml:space="preserve">Single-step goodwill test</w:t>
      </w:r>
    </w:p>
    <w:p>
      <w:pPr>
        <w:spacing w:after="18"/>
        <w:ind w:left="560" w:hanging="260"/>
      </w:pPr>
      <w:r>
        <w:rPr>
          <w:b/>
          <w:bCs/>
          <w:color w:val="8186EF"/>
          <w:sz w:val="18"/>
          <w:szCs w:val="18"/>
        </w:rPr>
        <w:t xml:space="preserve">B. </w:t>
      </w:r>
      <w:r>
        <w:rPr>
          <w:sz w:val="18"/>
          <w:szCs w:val="18"/>
        </w:rPr>
        <w:t xml:space="preserve">Lower of carrying amount and fair value less cost to sell</w:t>
      </w:r>
    </w:p>
    <w:p>
      <w:pPr>
        <w:spacing w:after="18"/>
        <w:ind w:left="560" w:hanging="260"/>
      </w:pPr>
      <w:r>
        <w:rPr>
          <w:b/>
          <w:bCs/>
          <w:color w:val="8186EF"/>
          <w:sz w:val="18"/>
          <w:szCs w:val="18"/>
        </w:rPr>
        <w:t xml:space="preserve">C. </w:t>
      </w:r>
      <w:r>
        <w:rPr>
          <w:sz w:val="18"/>
          <w:szCs w:val="18"/>
        </w:rPr>
        <w:t xml:space="preserve">Two steps: recoverability, then fair value</w:t>
      </w:r>
    </w:p>
    <w:p>
      <w:pPr>
        <w:spacing w:after="18"/>
        <w:ind w:left="560" w:hanging="260"/>
      </w:pPr>
      <w:r>
        <w:rPr>
          <w:b/>
          <w:bCs/>
          <w:color w:val="8186EF"/>
          <w:sz w:val="18"/>
          <w:szCs w:val="18"/>
        </w:rPr>
        <w:t xml:space="preserve">D. </w:t>
      </w:r>
      <w:r>
        <w:rPr>
          <w:sz w:val="18"/>
          <w:szCs w:val="18"/>
        </w:rPr>
        <w:t xml:space="preserve">One step: carrying amount vs fair value</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After two years, Orontes revises the useful life and salvage value of an asset. How does it account for the change?</w:t>
      </w:r>
    </w:p>
    <w:p>
      <w:pPr>
        <w:spacing w:after="18"/>
        <w:ind w:left="560" w:hanging="260"/>
      </w:pPr>
      <w:r>
        <w:rPr>
          <w:b/>
          <w:bCs/>
          <w:color w:val="8186EF"/>
          <w:sz w:val="18"/>
          <w:szCs w:val="18"/>
        </w:rPr>
        <w:t xml:space="preserve">A. </w:t>
      </w:r>
      <w:r>
        <w:rPr>
          <w:sz w:val="18"/>
          <w:szCs w:val="18"/>
        </w:rPr>
        <w:t xml:space="preserve">By restating the prior two years</w:t>
      </w:r>
    </w:p>
    <w:p>
      <w:pPr>
        <w:spacing w:after="18"/>
        <w:ind w:left="560" w:hanging="260"/>
      </w:pPr>
      <w:r>
        <w:rPr>
          <w:b/>
          <w:bCs/>
          <w:color w:val="8186EF"/>
          <w:sz w:val="18"/>
          <w:szCs w:val="18"/>
        </w:rPr>
        <w:t xml:space="preserve">B. </w:t>
      </w:r>
      <w:r>
        <w:rPr>
          <w:sz w:val="18"/>
          <w:szCs w:val="18"/>
        </w:rPr>
        <w:t xml:space="preserve">Prospectively, over the remaining life</w:t>
      </w:r>
    </w:p>
    <w:p>
      <w:pPr>
        <w:spacing w:after="18"/>
        <w:ind w:left="560" w:hanging="260"/>
      </w:pPr>
      <w:r>
        <w:rPr>
          <w:b/>
          <w:bCs/>
          <w:color w:val="8186EF"/>
          <w:sz w:val="18"/>
          <w:szCs w:val="18"/>
        </w:rPr>
        <w:t xml:space="preserve">C. </w:t>
      </w:r>
      <w:r>
        <w:rPr>
          <w:sz w:val="18"/>
          <w:szCs w:val="18"/>
        </w:rPr>
        <w:t xml:space="preserve">By a cumulative adjustment in the current year</w:t>
      </w:r>
    </w:p>
    <w:p>
      <w:pPr>
        <w:spacing w:after="18"/>
        <w:ind w:left="560" w:hanging="260"/>
      </w:pPr>
      <w:r>
        <w:rPr>
          <w:b/>
          <w:bCs/>
          <w:color w:val="8186EF"/>
          <w:sz w:val="18"/>
          <w:szCs w:val="18"/>
        </w:rPr>
        <w:t xml:space="preserve">D. </w:t>
      </w:r>
      <w:r>
        <w:rPr>
          <w:sz w:val="18"/>
          <w:szCs w:val="18"/>
        </w:rPr>
        <w:t xml:space="preserve">By an adjustment to opening retained earnings</w:t>
      </w:r>
    </w:p>
    <w:p>
      <w:pPr>
        <w:spacing w:before="40" w:after="16"/>
        <w:ind w:left="300" w:hanging="300"/>
      </w:pPr>
      <w:r>
        <w:rPr>
          <w:b/>
          <w:bCs/>
          <w:color w:val="353A7C"/>
          <w:sz w:val="19"/>
          <w:szCs w:val="19"/>
        </w:rPr>
        <w:t xml:space="preserve">7.  </w:t>
      </w:r>
      <w:r>
        <w:rPr>
          <w:sz w:val="19"/>
          <w:szCs w:val="19"/>
        </w:rPr>
        <w:t xml:space="preserve">Orontes buys land with an old building, which it knocks down to build a warehouse. The demolition cost is:</w:t>
      </w:r>
    </w:p>
    <w:p>
      <w:pPr>
        <w:spacing w:after="18"/>
        <w:ind w:left="560" w:hanging="260"/>
      </w:pPr>
      <w:r>
        <w:rPr>
          <w:b/>
          <w:bCs/>
          <w:color w:val="8186EF"/>
          <w:sz w:val="18"/>
          <w:szCs w:val="18"/>
        </w:rPr>
        <w:t xml:space="preserve">A. </w:t>
      </w:r>
      <w:r>
        <w:rPr>
          <w:sz w:val="18"/>
          <w:szCs w:val="18"/>
        </w:rPr>
        <w:t xml:space="preserve">added to the cost of the new warehouse.</w:t>
      </w:r>
    </w:p>
    <w:p>
      <w:pPr>
        <w:spacing w:after="18"/>
        <w:ind w:left="560" w:hanging="260"/>
      </w:pPr>
      <w:r>
        <w:rPr>
          <w:b/>
          <w:bCs/>
          <w:color w:val="8186EF"/>
          <w:sz w:val="18"/>
          <w:szCs w:val="18"/>
        </w:rPr>
        <w:t xml:space="preserve">B. </w:t>
      </w:r>
      <w:r>
        <w:rPr>
          <w:sz w:val="18"/>
          <w:szCs w:val="18"/>
        </w:rPr>
        <w:t xml:space="preserve">expensed immediately.</w:t>
      </w:r>
    </w:p>
    <w:p>
      <w:pPr>
        <w:spacing w:after="18"/>
        <w:ind w:left="560" w:hanging="260"/>
      </w:pPr>
      <w:r>
        <w:rPr>
          <w:b/>
          <w:bCs/>
          <w:color w:val="8186EF"/>
          <w:sz w:val="18"/>
          <w:szCs w:val="18"/>
        </w:rPr>
        <w:t xml:space="preserve">C. </w:t>
      </w:r>
      <w:r>
        <w:rPr>
          <w:sz w:val="18"/>
          <w:szCs w:val="18"/>
        </w:rPr>
        <w:t xml:space="preserve">added to the cost of the land.</w:t>
      </w:r>
    </w:p>
    <w:p>
      <w:pPr>
        <w:spacing w:after="18"/>
        <w:ind w:left="560" w:hanging="260"/>
      </w:pPr>
      <w:r>
        <w:rPr>
          <w:b/>
          <w:bCs/>
          <w:color w:val="8186EF"/>
          <w:sz w:val="18"/>
          <w:szCs w:val="18"/>
        </w:rPr>
        <w:t xml:space="preserve">D. </w:t>
      </w:r>
      <w:r>
        <w:rPr>
          <w:sz w:val="18"/>
          <w:szCs w:val="18"/>
        </w:rPr>
        <w:t xml:space="preserve">added to the cost of the old building.</w:t>
      </w:r>
    </w:p>
    <w:p>
      <w:pPr>
        <w:spacing w:before="40" w:after="16"/>
        <w:ind w:left="300" w:hanging="300"/>
      </w:pPr>
      <w:r>
        <w:rPr>
          <w:b/>
          <w:bCs/>
          <w:color w:val="353A7C"/>
          <w:sz w:val="19"/>
          <w:szCs w:val="19"/>
        </w:rPr>
        <w:t xml:space="preserve">8.  </w:t>
      </w:r>
      <w:r>
        <w:rPr>
          <w:sz w:val="19"/>
          <w:szCs w:val="19"/>
        </w:rPr>
        <w:t xml:space="preserve">Use the bottling line. What is double-declining depreciation in year 2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288,000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480,000</w:t>
            </w:r>
          </w:p>
        </w:tc>
      </w:tr>
    </w:tbl>
    <w:p>
      <w:pPr>
        <w:spacing w:before="40" w:after="16"/>
        <w:ind w:left="300" w:hanging="300"/>
      </w:pPr>
      <w:r>
        <w:rPr>
          <w:b/>
          <w:bCs/>
          <w:color w:val="353A7C"/>
          <w:sz w:val="19"/>
          <w:szCs w:val="19"/>
        </w:rPr>
        <w:t xml:space="preserve">9.  </w:t>
      </w:r>
      <w:r>
        <w:rPr>
          <w:sz w:val="19"/>
          <w:szCs w:val="19"/>
        </w:rPr>
        <w:t xml:space="preserve">Use the bottling line. What is sum-of-the-years'-digits depreciation in year 1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480,000</w:t>
            </w:r>
          </w:p>
        </w:tc>
      </w:tr>
    </w:tbl>
    <w:p>
      <w:pPr>
        <w:spacing w:before="40" w:after="16"/>
        <w:ind w:left="300" w:hanging="300"/>
      </w:pPr>
      <w:r>
        <w:rPr>
          <w:b/>
          <w:bCs/>
          <w:color w:val="353A7C"/>
          <w:sz w:val="19"/>
          <w:szCs w:val="19"/>
        </w:rPr>
        <w:t xml:space="preserve">10.  </w:t>
      </w:r>
      <w:r>
        <w:rPr>
          <w:sz w:val="19"/>
          <w:szCs w:val="19"/>
        </w:rPr>
        <w:t xml:space="preserve">Compared with straight-line, an accelerated method in the FIRST year of an asset's life gives:</w:t>
      </w:r>
    </w:p>
    <w:p>
      <w:pPr>
        <w:spacing w:after="18"/>
        <w:ind w:left="560" w:hanging="260"/>
      </w:pPr>
      <w:r>
        <w:rPr>
          <w:b/>
          <w:bCs/>
          <w:color w:val="8186EF"/>
          <w:sz w:val="18"/>
          <w:szCs w:val="18"/>
        </w:rPr>
        <w:t xml:space="preserve">A. </w:t>
      </w:r>
      <w:r>
        <w:rPr>
          <w:sz w:val="18"/>
          <w:szCs w:val="18"/>
        </w:rPr>
        <w:t xml:space="preserve">lower net income and a lower carrying amount.</w:t>
      </w:r>
    </w:p>
    <w:p>
      <w:pPr>
        <w:spacing w:after="18"/>
        <w:ind w:left="560" w:hanging="260"/>
      </w:pPr>
      <w:r>
        <w:rPr>
          <w:b/>
          <w:bCs/>
          <w:color w:val="8186EF"/>
          <w:sz w:val="18"/>
          <w:szCs w:val="18"/>
        </w:rPr>
        <w:t xml:space="preserve">B. </w:t>
      </w:r>
      <w:r>
        <w:rPr>
          <w:sz w:val="18"/>
          <w:szCs w:val="18"/>
        </w:rPr>
        <w:t xml:space="preserve">higher net income and a higher carrying amount.</w:t>
      </w:r>
    </w:p>
    <w:p>
      <w:pPr>
        <w:spacing w:after="18"/>
        <w:ind w:left="560" w:hanging="260"/>
      </w:pPr>
      <w:r>
        <w:rPr>
          <w:b/>
          <w:bCs/>
          <w:color w:val="8186EF"/>
          <w:sz w:val="18"/>
          <w:szCs w:val="18"/>
        </w:rPr>
        <w:t xml:space="preserve">C. </w:t>
      </w:r>
      <w:r>
        <w:rPr>
          <w:sz w:val="18"/>
          <w:szCs w:val="18"/>
        </w:rPr>
        <w:t xml:space="preserve">higher cash flow from operations before taxes.</w:t>
      </w:r>
    </w:p>
    <w:p>
      <w:pPr>
        <w:spacing w:after="18"/>
        <w:ind w:left="560" w:hanging="260"/>
      </w:pPr>
      <w:r>
        <w:rPr>
          <w:b/>
          <w:bCs/>
          <w:color w:val="8186EF"/>
          <w:sz w:val="18"/>
          <w:szCs w:val="18"/>
        </w:rPr>
        <w:t xml:space="preserve">D. </w:t>
      </w:r>
      <w:r>
        <w:rPr>
          <w:sz w:val="18"/>
          <w:szCs w:val="18"/>
        </w:rPr>
        <w:t xml:space="preserve">higher total depreciation over the asset's life.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Use the capitalized interest example in Section 10.1. How much interest does Orontes capitalize (USD 000)?</w:t>
            </w:r>
          </w:p>
          <w:p>
            <w:pPr>
              <w:spacing w:after="16"/>
              <w:ind w:left="500" w:hanging="200"/>
            </w:pPr>
            <w:r>
              <w:rPr>
                <w:b/>
                <w:bCs/>
                <w:color w:val="8186EF"/>
                <w:sz w:val="18"/>
                <w:szCs w:val="18"/>
              </w:rPr>
              <w:t xml:space="preserve">A. </w:t>
            </w:r>
            <w:r>
              <w:rPr>
                <w:sz w:val="18"/>
                <w:szCs w:val="18"/>
              </w:rPr>
              <w:t xml:space="preserve">0</w:t>
            </w:r>
          </w:p>
          <w:p>
            <w:pPr>
              <w:spacing w:after="16"/>
              <w:ind w:left="500" w:hanging="200"/>
            </w:pPr>
            <w:r>
              <w:rPr>
                <w:b/>
                <w:bCs/>
                <w:color w:val="8186EF"/>
                <w:sz w:val="18"/>
                <w:szCs w:val="18"/>
              </w:rPr>
              <w:t xml:space="preserve">B. </w:t>
            </w:r>
            <w:r>
              <w:rPr>
                <w:sz w:val="18"/>
                <w:szCs w:val="18"/>
              </w:rPr>
              <w:t xml:space="preserve">120</w:t>
            </w:r>
          </w:p>
          <w:p>
            <w:pPr>
              <w:spacing w:after="16"/>
              <w:ind w:left="500" w:hanging="200"/>
            </w:pPr>
            <w:r>
              <w:rPr>
                <w:b/>
                <w:bCs/>
                <w:color w:val="8186EF"/>
                <w:sz w:val="18"/>
                <w:szCs w:val="18"/>
              </w:rPr>
              <w:t xml:space="preserve">C. </w:t>
            </w:r>
            <w:r>
              <w:rPr>
                <w:sz w:val="18"/>
                <w:szCs w:val="18"/>
              </w:rPr>
              <w:t xml:space="preserve">150</w:t>
            </w:r>
          </w:p>
          <w:p>
            <w:pPr>
              <w:spacing w:after="16"/>
              <w:ind w:left="500" w:hanging="200"/>
            </w:pPr>
            <w:r>
              <w:rPr>
                <w:b/>
                <w:bCs/>
                <w:color w:val="8186EF"/>
                <w:sz w:val="18"/>
                <w:szCs w:val="18"/>
              </w:rPr>
              <w:t xml:space="preserve">D. </w:t>
            </w:r>
            <w:r>
              <w:rPr>
                <w:sz w:val="18"/>
                <w:szCs w:val="18"/>
              </w:rPr>
              <w:t xml:space="preserve">2,000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asset group</w:t>
            </w:r>
          </w:p>
        </w:tc>
        <w:tc>
          <w:tcPr>
            <w:tcW w:type="pct" w:w="2400"/>
            <w:tcMar>
              <w:top w:type="dxa" w:w="50"/>
              <w:left w:type="dxa" w:w="110"/>
              <w:bottom w:type="dxa" w:w="50"/>
              <w:right w:type="dxa" w:w="110"/>
            </w:tcMar>
          </w:tcPr>
          <w:p>
            <w:pPr>
              <w:spacing w:before="26" w:after="26"/>
            </w:pPr>
            <w:r>
              <w:rPr>
                <w:color w:val="232733"/>
                <w:sz w:val="16"/>
                <w:szCs w:val="16"/>
              </w:rPr>
              <w:t xml:space="preserve">مجموعة أصول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العقارات والآلات والمعدات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مجموعة أصول</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نفقة إيرادية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الهبوط في القيمة (انخفاض القيمة)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طريقة وحدات الإنتاج</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13.  </w:t>
      </w:r>
      <w:r>
        <w:rPr>
          <w:sz w:val="18"/>
          <w:szCs w:val="18"/>
        </w:rPr>
        <w:t xml:space="preserve">asset group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property, plant and equipment (PP&amp;E)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units-of-production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impairment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revenue expenditure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Use the change-in-estimate example. What is the new annual straight-line depreciation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172,500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780,000</w:t>
            </w:r>
          </w:p>
        </w:tc>
      </w:tr>
    </w:tbl>
    <w:p>
      <w:pPr>
        <w:spacing w:before="40" w:after="16"/>
        <w:ind w:left="300" w:hanging="300"/>
      </w:pPr>
      <w:r>
        <w:rPr>
          <w:b/>
          <w:bCs/>
          <w:color w:val="353A7C"/>
          <w:sz w:val="19"/>
          <w:szCs w:val="19"/>
        </w:rPr>
        <w:t xml:space="preserve">19.  </w:t>
      </w:r>
      <w:r>
        <w:rPr>
          <w:sz w:val="19"/>
          <w:szCs w:val="19"/>
        </w:rPr>
        <w:t xml:space="preserve">Under group depreciation, what happens when one asset in the group is retired?</w:t>
      </w:r>
    </w:p>
    <w:p>
      <w:pPr>
        <w:spacing w:after="18"/>
        <w:ind w:left="560" w:hanging="260"/>
      </w:pPr>
      <w:r>
        <w:rPr>
          <w:b/>
          <w:bCs/>
          <w:color w:val="8186EF"/>
          <w:sz w:val="18"/>
          <w:szCs w:val="18"/>
        </w:rPr>
        <w:t xml:space="preserve">A. </w:t>
      </w:r>
      <w:r>
        <w:rPr>
          <w:sz w:val="18"/>
          <w:szCs w:val="18"/>
        </w:rPr>
        <w:t xml:space="preserve">A gain or loss is recognized on that asset.</w:t>
      </w:r>
    </w:p>
    <w:p>
      <w:pPr>
        <w:spacing w:after="18"/>
        <w:ind w:left="560" w:hanging="260"/>
      </w:pPr>
      <w:r>
        <w:rPr>
          <w:b/>
          <w:bCs/>
          <w:color w:val="8186EF"/>
          <w:sz w:val="18"/>
          <w:szCs w:val="18"/>
        </w:rPr>
        <w:t xml:space="preserve">B. </w:t>
      </w:r>
      <w:r>
        <w:rPr>
          <w:sz w:val="18"/>
          <w:szCs w:val="18"/>
        </w:rPr>
        <w:t xml:space="preserve">The group is re-depreciated.</w:t>
      </w:r>
    </w:p>
    <w:p>
      <w:pPr>
        <w:spacing w:after="18"/>
        <w:ind w:left="560" w:hanging="260"/>
      </w:pPr>
      <w:r>
        <w:rPr>
          <w:b/>
          <w:bCs/>
          <w:color w:val="8186EF"/>
          <w:sz w:val="18"/>
          <w:szCs w:val="18"/>
        </w:rPr>
        <w:t xml:space="preserve">C. </w:t>
      </w:r>
      <w:r>
        <w:rPr>
          <w:sz w:val="18"/>
          <w:szCs w:val="18"/>
        </w:rPr>
        <w:t xml:space="preserve">No gain or loss is recognized.</w:t>
      </w:r>
    </w:p>
    <w:p>
      <w:pPr>
        <w:spacing w:after="18"/>
        <w:ind w:left="560" w:hanging="260"/>
      </w:pPr>
      <w:r>
        <w:rPr>
          <w:b/>
          <w:bCs/>
          <w:color w:val="8186EF"/>
          <w:sz w:val="18"/>
          <w:szCs w:val="18"/>
        </w:rPr>
        <w:t xml:space="preserve">D. </w:t>
      </w:r>
      <w:r>
        <w:rPr>
          <w:sz w:val="18"/>
          <w:szCs w:val="18"/>
        </w:rPr>
        <w:t xml:space="preserve">The group rate is restated for prior years.</w:t>
      </w:r>
    </w:p>
    <w:p>
      <w:pPr>
        <w:spacing w:before="40" w:after="16"/>
        <w:ind w:left="300" w:hanging="300"/>
      </w:pPr>
      <w:r>
        <w:rPr>
          <w:b/>
          <w:bCs/>
          <w:color w:val="353A7C"/>
          <w:sz w:val="19"/>
          <w:szCs w:val="19"/>
        </w:rPr>
        <w:t xml:space="preserve">20.  </w:t>
      </w:r>
      <w:r>
        <w:rPr>
          <w:sz w:val="19"/>
          <w:szCs w:val="19"/>
        </w:rPr>
        <w:t xml:space="preserve">Use the Jordan plant example. What impairment loss does Orontes record (USD 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7,100</w:t>
            </w:r>
          </w:p>
        </w:tc>
      </w:tr>
    </w:tbl>
    <w:p>
      <w:pPr>
        <w:spacing w:before="40" w:after="16"/>
        <w:ind w:left="300" w:hanging="300"/>
      </w:pPr>
      <w:r>
        <w:rPr>
          <w:b/>
          <w:bCs/>
          <w:color w:val="353A7C"/>
          <w:sz w:val="19"/>
          <w:szCs w:val="19"/>
        </w:rPr>
        <w:t xml:space="preserve">21.  </w:t>
      </w:r>
      <w:r>
        <w:rPr>
          <w:sz w:val="19"/>
          <w:szCs w:val="19"/>
        </w:rPr>
        <w:t xml:space="preserve">The bottling line's wear depends on machine hours, and its hours fall each year. Which method gives the BEST matching of expense with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Straight-line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Units of production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Sum-of-the-years'-digits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Double-declining balance</w:t>
            </w:r>
          </w:p>
        </w:tc>
      </w:tr>
    </w:tbl>
    <w:p>
      <w:pPr>
        <w:spacing w:before="40" w:after="16"/>
        <w:ind w:left="300" w:hanging="300"/>
      </w:pPr>
      <w:r>
        <w:rPr>
          <w:b/>
          <w:bCs/>
          <w:color w:val="353A7C"/>
          <w:sz w:val="19"/>
          <w:szCs w:val="19"/>
        </w:rPr>
        <w:t xml:space="preserve">22.  </w:t>
      </w:r>
      <w:r>
        <w:rPr>
          <w:sz w:val="19"/>
          <w:szCs w:val="19"/>
        </w:rPr>
        <w:t xml:space="preserve">An asset group has a carrying amount of 900, undiscounted future cash flows of 950 and a fair value of 800. What impairment loss is recorded?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w:t>
            </w:r>
          </w:p>
        </w:tc>
      </w:tr>
    </w:tbl>
    <w:p>
      <w:pPr>
        <w:spacing w:before="40" w:after="16"/>
        <w:ind w:left="300" w:hanging="300"/>
      </w:pPr>
      <w:r>
        <w:rPr>
          <w:b/>
          <w:bCs/>
          <w:color w:val="353A7C"/>
          <w:sz w:val="19"/>
          <w:szCs w:val="19"/>
        </w:rPr>
        <w:t xml:space="preserve">23.  </w:t>
      </w:r>
      <w:r>
        <w:rPr>
          <w:sz w:val="19"/>
          <w:szCs w:val="19"/>
        </w:rPr>
        <w:t xml:space="preserve">Which cost is added to the cost of a new machine?</w:t>
      </w:r>
    </w:p>
    <w:p>
      <w:pPr>
        <w:spacing w:after="18"/>
        <w:ind w:left="560" w:hanging="260"/>
      </w:pPr>
      <w:r>
        <w:rPr>
          <w:b/>
          <w:bCs/>
          <w:color w:val="8186EF"/>
          <w:sz w:val="18"/>
          <w:szCs w:val="18"/>
        </w:rPr>
        <w:t xml:space="preserve">A. </w:t>
      </w:r>
      <w:r>
        <w:rPr>
          <w:sz w:val="18"/>
          <w:szCs w:val="18"/>
        </w:rPr>
        <w:t xml:space="preserve">Repairs after the first year of use</w:t>
      </w:r>
    </w:p>
    <w:p>
      <w:pPr>
        <w:spacing w:after="18"/>
        <w:ind w:left="560" w:hanging="260"/>
      </w:pPr>
      <w:r>
        <w:rPr>
          <w:b/>
          <w:bCs/>
          <w:color w:val="8186EF"/>
          <w:sz w:val="18"/>
          <w:szCs w:val="18"/>
        </w:rPr>
        <w:t xml:space="preserve">B. </w:t>
      </w:r>
      <w:r>
        <w:rPr>
          <w:sz w:val="18"/>
          <w:szCs w:val="18"/>
        </w:rPr>
        <w:t xml:space="preserve">Training staff to use the machine</w:t>
      </w:r>
    </w:p>
    <w:p>
      <w:pPr>
        <w:spacing w:after="18"/>
        <w:ind w:left="560" w:hanging="260"/>
      </w:pPr>
      <w:r>
        <w:rPr>
          <w:b/>
          <w:bCs/>
          <w:color w:val="8186EF"/>
          <w:sz w:val="18"/>
          <w:szCs w:val="18"/>
        </w:rPr>
        <w:t xml:space="preserve">C. </w:t>
      </w:r>
      <w:r>
        <w:rPr>
          <w:sz w:val="18"/>
          <w:szCs w:val="18"/>
        </w:rPr>
        <w:t xml:space="preserve">Insurance during normal operations</w:t>
      </w:r>
    </w:p>
    <w:p>
      <w:pPr>
        <w:spacing w:after="18"/>
        <w:ind w:left="560" w:hanging="260"/>
      </w:pPr>
      <w:r>
        <w:rPr>
          <w:b/>
          <w:bCs/>
          <w:color w:val="8186EF"/>
          <w:sz w:val="18"/>
          <w:szCs w:val="18"/>
        </w:rPr>
        <w:t xml:space="preserve">D. </w:t>
      </w:r>
      <w:r>
        <w:rPr>
          <w:sz w:val="18"/>
          <w:szCs w:val="18"/>
        </w:rPr>
        <w:t xml:space="preserve">Installation and testing before use</w:t>
      </w:r>
    </w:p>
    <w:p>
      <w:pPr>
        <w:spacing w:before="40" w:after="16"/>
        <w:ind w:left="300" w:hanging="300"/>
      </w:pPr>
      <w:r>
        <w:rPr>
          <w:b/>
          <w:bCs/>
          <w:color w:val="353A7C"/>
          <w:sz w:val="19"/>
          <w:szCs w:val="19"/>
        </w:rPr>
        <w:t xml:space="preserve">24.  </w:t>
      </w:r>
      <w:r>
        <w:rPr>
          <w:sz w:val="19"/>
          <w:szCs w:val="19"/>
        </w:rPr>
        <w:t xml:space="preserve">A delivery truck wears out mainly with kilometres driven, and the number of kilometres changes a lot from year to year. Which method BEST matches its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Straight-line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Units of production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Double-declining balance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Sum-of-the-years'-digits</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4033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property, plant and equipment (PP&amp;E)  ·  impairment  ·  revenue expenditure  ·  units-of-production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10.1 · The cost of property, plant and equipment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building · demolition · relative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construction · Capitalized interest · weighted-average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capitalizes · qualifying · capitalized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buys land with an old building and pulls the building down, the demolition cost is part of the cost of the land. When it buys several assets for one price, it divides the price by their relative fair values.”</w:t>
      </w:r>
    </w:p>
    <w:p>
      <w:pPr>
        <w:spacing w:after="18"/>
        <w:ind w:left="300" w:hanging="300"/>
      </w:pPr>
      <w:r>
        <w:rPr>
          <w:b/>
          <w:bCs/>
          <w:color w:val="8186EF"/>
          <w:sz w:val="16"/>
          <w:szCs w:val="16"/>
        </w:rPr>
        <w:t xml:space="preserve">2  </w:t>
      </w:r>
      <w:r>
        <w:rPr>
          <w:sz w:val="16"/>
          <w:szCs w:val="16"/>
        </w:rPr>
        <w:t xml:space="preserve">The book writes: “When a company builds an asset for its own use, it capitalizes interest during construction. Capitalized interest is the avoidable interest: weighted-average accumulated expenditures × the interest rate, but never more than the interest actually incurred.”</w:t>
      </w:r>
    </w:p>
    <w:p>
      <w:pPr>
        <w:spacing w:after="18"/>
        <w:ind w:left="300" w:hanging="300"/>
      </w:pPr>
      <w:r>
        <w:rPr>
          <w:b/>
          <w:bCs/>
          <w:color w:val="8186EF"/>
          <w:sz w:val="16"/>
          <w:szCs w:val="16"/>
        </w:rPr>
        <w:t xml:space="preserve">3  </w:t>
      </w:r>
      <w:r>
        <w:rPr>
          <w:sz w:val="16"/>
          <w:szCs w:val="16"/>
        </w:rPr>
        <w:t xml:space="preserve">The book writes: “IAS 23 also capitalizes borrowing costs on qualifying assets. One difference: when a company invests borrowed money for a short time before spending it, IAS 23 deducts the investment income from the amount capitalized.”</w:t>
      </w:r>
    </w:p>
    <w:p>
      <w:pPr>
        <w:spacing w:after="18"/>
        <w:ind w:left="300" w:hanging="300"/>
      </w:pPr>
      <w:r>
        <w:rPr>
          <w:b/>
          <w:bCs/>
          <w:color w:val="8186EF"/>
          <w:sz w:val="16"/>
          <w:szCs w:val="16"/>
        </w:rPr>
        <w:t xml:space="preserve">4  </w:t>
      </w:r>
      <w:r>
        <w:rPr>
          <w:sz w:val="16"/>
          <w:szCs w:val="16"/>
        </w:rPr>
        <w:t xml:space="preserve">The book pairs V with “Lower of carrying amount and fair value less cost to sell”.</w:t>
      </w:r>
    </w:p>
    <w:p>
      <w:pPr>
        <w:spacing w:after="18"/>
        <w:ind w:left="300" w:hanging="300"/>
      </w:pPr>
      <w:r>
        <w:rPr>
          <w:b/>
          <w:bCs/>
          <w:color w:val="8186EF"/>
          <w:sz w:val="16"/>
          <w:szCs w:val="16"/>
        </w:rPr>
        <w:t xml:space="preserve">5  </w:t>
      </w:r>
      <w:r>
        <w:rPr>
          <w:sz w:val="16"/>
          <w:szCs w:val="16"/>
        </w:rPr>
        <w:t xml:space="preserve">The book’s own table gives Two steps: recoverability, then fair value as the category of P.</w:t>
      </w:r>
    </w:p>
    <w:p>
      <w:pPr>
        <w:spacing w:after="18"/>
        <w:ind w:left="300" w:hanging="300"/>
      </w:pPr>
      <w:r>
        <w:rPr>
          <w:b/>
          <w:bCs/>
          <w:color w:val="8186EF"/>
          <w:sz w:val="16"/>
          <w:szCs w:val="16"/>
        </w:rPr>
        <w:t xml:space="preserve">6  </w:t>
      </w:r>
      <w:r>
        <w:rPr>
          <w:sz w:val="16"/>
          <w:szCs w:val="16"/>
        </w:rPr>
        <w:t xml:space="preserve">It is a change in accounting estimate. A is wrong: Restatement is for errors, not changes in estimates. C is wrong: No catch-up adjustment is made for a change in estimate.</w:t>
      </w:r>
    </w:p>
    <w:p>
      <w:pPr>
        <w:spacing w:after="18"/>
        <w:ind w:left="300" w:hanging="300"/>
      </w:pPr>
      <w:r>
        <w:rPr>
          <w:b/>
          <w:bCs/>
          <w:color w:val="8186EF"/>
          <w:sz w:val="16"/>
          <w:szCs w:val="16"/>
        </w:rPr>
        <w:t xml:space="preserve">7  </w:t>
      </w:r>
      <w:r>
        <w:rPr>
          <w:sz w:val="16"/>
          <w:szCs w:val="16"/>
        </w:rPr>
        <w:t xml:space="preserve">Demolition prepares the land for its intended use. A is wrong: The cost relates to preparing the site, which is part of land. B is wrong: It is a cost of getting the land ready for use.</w:t>
      </w:r>
    </w:p>
    <w:p>
      <w:pPr>
        <w:spacing w:after="18"/>
        <w:ind w:left="300" w:hanging="300"/>
      </w:pPr>
      <w:r>
        <w:rPr>
          <w:b/>
          <w:bCs/>
          <w:color w:val="8186EF"/>
          <w:sz w:val="16"/>
          <w:szCs w:val="16"/>
        </w:rPr>
        <w:t xml:space="preserve">8  </w:t>
      </w:r>
      <w:r>
        <w:rPr>
          <w:sz w:val="16"/>
          <w:szCs w:val="16"/>
        </w:rPr>
        <w:t xml:space="preserve">40% × beginning book value of $720,000. A is wrong: This is straight-line. B is wrong: This is the sum-of-the-years'-digits amount.</w:t>
      </w:r>
    </w:p>
    <w:p>
      <w:pPr>
        <w:spacing w:after="18"/>
        <w:ind w:left="300" w:hanging="300"/>
      </w:pPr>
      <w:r>
        <w:rPr>
          <w:b/>
          <w:bCs/>
          <w:color w:val="8186EF"/>
          <w:sz w:val="16"/>
          <w:szCs w:val="16"/>
        </w:rPr>
        <w:t xml:space="preserve">9  </w:t>
      </w:r>
      <w:r>
        <w:rPr>
          <w:sz w:val="16"/>
          <w:szCs w:val="16"/>
        </w:rPr>
        <w:t xml:space="preserve">Depreciable base × 5/15. A is wrong: This uses the elapsed-year fraction (1/15). C is wrong: This applies the fraction to cost instead of the depreciable base.</w:t>
      </w:r>
    </w:p>
    <w:p>
      <w:pPr>
        <w:spacing w:after="18"/>
        <w:ind w:left="300" w:hanging="300"/>
      </w:pPr>
      <w:r>
        <w:rPr>
          <w:b/>
          <w:bCs/>
          <w:color w:val="8186EF"/>
          <w:sz w:val="16"/>
          <w:szCs w:val="16"/>
        </w:rPr>
        <w:t xml:space="preserve">10  </w:t>
      </w:r>
      <w:r>
        <w:rPr>
          <w:sz w:val="16"/>
          <w:szCs w:val="16"/>
        </w:rPr>
        <w:t xml:space="preserve">Early expense is higher, so income and book value are lower. B is wrong: This reverses the effect. C is wrong: Depreciation is non-cash; only taxes can change cash.</w:t>
      </w:r>
    </w:p>
    <w:p>
      <w:pPr>
        <w:spacing w:after="18"/>
        <w:ind w:left="300" w:hanging="300"/>
      </w:pPr>
      <w:r>
        <w:rPr>
          <w:b/>
          <w:bCs/>
          <w:color w:val="8186EF"/>
          <w:sz w:val="16"/>
          <w:szCs w:val="16"/>
        </w:rPr>
        <w:t xml:space="preserve">11  </w:t>
      </w:r>
      <w:r>
        <w:rPr>
          <w:sz w:val="16"/>
          <w:szCs w:val="16"/>
        </w:rPr>
        <w:t xml:space="preserve">Avoidable interest, which is below the actual interest incurred. A is wrong: Interest on a self-built asset must be capitalized. C is wrong: Actual interest is only the ceiling; the amount capitalized is the avoidable interest.</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(Current book value − new salvage) ÷ remaining life. B is wrong: This recomputes from original cost over the total life, which is a retrospective approach. C is wrong: This ignores the change in estimate.</w:t>
      </w:r>
    </w:p>
    <w:p>
      <w:pPr>
        <w:spacing w:after="18"/>
        <w:ind w:left="300" w:hanging="300"/>
      </w:pPr>
      <w:r>
        <w:rPr>
          <w:b/>
          <w:bCs/>
          <w:color w:val="8186EF"/>
          <w:sz w:val="16"/>
          <w:szCs w:val="16"/>
        </w:rPr>
        <w:t xml:space="preserve">19  </w:t>
      </w:r>
      <w:r>
        <w:rPr>
          <w:sz w:val="16"/>
          <w:szCs w:val="16"/>
        </w:rPr>
        <w:t xml:space="preserve">Cost minus proceeds is charged to accumulated depreciation for the group. A is wrong: Group depreciation does not track individual carrying amounts. B is wrong: The pool continues with the same rate.</w:t>
      </w:r>
    </w:p>
    <w:p>
      <w:pPr>
        <w:spacing w:after="18"/>
        <w:ind w:left="300" w:hanging="300"/>
      </w:pPr>
      <w:r>
        <w:rPr>
          <w:b/>
          <w:bCs/>
          <w:color w:val="8186EF"/>
          <w:sz w:val="16"/>
          <w:szCs w:val="16"/>
        </w:rPr>
        <w:t xml:space="preserve">20  </w:t>
      </w:r>
      <w:r>
        <w:rPr>
          <w:sz w:val="16"/>
          <w:szCs w:val="16"/>
        </w:rPr>
        <w:t xml:space="preserve">Recoverability fails, so the loss is carrying amount minus fair value. A is wrong: Undiscounted cash flows are below carrying amount, so there is a loss. B is wrong: This measures the loss against undiscounted cash flows.</w:t>
      </w:r>
    </w:p>
    <w:p>
      <w:pPr>
        <w:spacing w:after="18"/>
        <w:ind w:left="300" w:hanging="300"/>
      </w:pPr>
      <w:r>
        <w:rPr>
          <w:b/>
          <w:bCs/>
          <w:color w:val="8186EF"/>
          <w:sz w:val="16"/>
          <w:szCs w:val="16"/>
        </w:rPr>
        <w:t xml:space="preserve">21  </w:t>
      </w:r>
      <w:r>
        <w:rPr>
          <w:sz w:val="16"/>
          <w:szCs w:val="16"/>
        </w:rPr>
        <w:t xml:space="preserve">Expense then follows the actual machine hours. A is wrong: Straight-line ignores the falling hours. B is wrong: SYD is time-based, not use-based.</w:t>
      </w:r>
    </w:p>
    <w:p>
      <w:pPr>
        <w:spacing w:after="18"/>
        <w:ind w:left="300" w:hanging="300"/>
      </w:pPr>
      <w:r>
        <w:rPr>
          <w:b/>
          <w:bCs/>
          <w:color w:val="8186EF"/>
          <w:sz w:val="16"/>
          <w:szCs w:val="16"/>
        </w:rPr>
        <w:t xml:space="preserve">22  </w:t>
      </w:r>
      <w:r>
        <w:rPr>
          <w:sz w:val="16"/>
          <w:szCs w:val="16"/>
        </w:rPr>
        <w:t xml:space="preserve">Undiscounted cash flows exceed the carrying amount, so the asset is recoverable. B is wrong: This compares cash flows with fair value. C is wrong: This skips the recoverability step.</w:t>
      </w:r>
    </w:p>
    <w:p>
      <w:pPr>
        <w:spacing w:after="18"/>
        <w:ind w:left="300" w:hanging="300"/>
      </w:pPr>
      <w:r>
        <w:rPr>
          <w:b/>
          <w:bCs/>
          <w:color w:val="8186EF"/>
          <w:sz w:val="16"/>
          <w:szCs w:val="16"/>
        </w:rPr>
        <w:t xml:space="preserve">23  </w:t>
      </w:r>
      <w:r>
        <w:rPr>
          <w:sz w:val="16"/>
          <w:szCs w:val="16"/>
        </w:rPr>
        <w:t xml:space="preserve">Installation and testing are needed to get the machine ready for use. A is wrong: Ordinary repairs after use begins are expenses. B is wrong: Training is an operating cost, not part of the asset.</w:t>
      </w:r>
    </w:p>
    <w:p>
      <w:pPr>
        <w:spacing w:after="18"/>
        <w:ind w:left="300" w:hanging="300"/>
      </w:pPr>
      <w:r>
        <w:rPr>
          <w:b/>
          <w:bCs/>
          <w:color w:val="8186EF"/>
          <w:sz w:val="16"/>
          <w:szCs w:val="16"/>
        </w:rPr>
        <w:t xml:space="preserve">24  </w:t>
      </w:r>
      <w:r>
        <w:rPr>
          <w:sz w:val="16"/>
          <w:szCs w:val="16"/>
        </w:rPr>
        <w:t xml:space="preserve">Expense follows the actual kilometres driven. A is wrong: Straight-line assumes even use each year. B is wrong: An accelerated method assumes more benefit early, not benefit linked to use.</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10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10.2</w:t>
      </w:r>
    </w:p>
    <w:p>
      <w:pPr>
        <w:spacing w:after="8"/>
      </w:pPr>
      <w:r>
        <w:rPr>
          <w:color w:val="23265A"/>
          <w:sz w:val="22"/>
          <w:szCs w:val="22"/>
        </w:rPr>
        <w:t xml:space="preserve">Depreciation methods and their effects</w:t>
      </w:r>
    </w:p>
    <w:p>
      <w:pPr>
        <w:spacing w:after="130"/>
      </w:pPr>
      <w:r>
        <w:rPr>
          <w:color w:val="6B7280"/>
          <w:sz w:val="20"/>
          <w:szCs w:val="20"/>
        </w:rPr>
        <w:t xml:space="preserve">section 10.2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52"/>
        <w:gridCol w:w="3195"/>
        <w:gridCol w:w="41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6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6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73"/>
            <w:tcMar>
              <w:top w:type="dxa" w:w="50"/>
              <w:left w:type="dxa" w:w="110"/>
              <w:bottom w:type="dxa" w:w="50"/>
              <w:right w:type="dxa" w:w="110"/>
            </w:tcMar>
          </w:tcPr>
          <w:p>
            <w:pPr>
              <w:spacing w:before="26" w:after="26"/>
            </w:pPr>
            <w:r>
              <w:rPr>
                <w:color w:val="232733"/>
                <w:sz w:val="16"/>
                <w:szCs w:val="16"/>
              </w:rPr>
              <w:t xml:space="preserve">Depreciation methods and their effects</w:t>
            </w:r>
          </w:p>
        </w:tc>
        <w:tc>
          <w:tcPr>
            <w:tcW w:type="pct" w:w="1664"/>
            <w:tcMar>
              <w:top w:type="dxa" w:w="50"/>
              <w:left w:type="dxa" w:w="110"/>
              <w:bottom w:type="dxa" w:w="50"/>
              <w:right w:type="dxa" w:w="110"/>
            </w:tcMar>
          </w:tcPr>
          <w:p>
            <w:pPr>
              <w:spacing w:before="26" w:after="26"/>
            </w:pPr>
            <w:r>
              <w:rPr>
                <w:color w:val="232733"/>
                <w:sz w:val="16"/>
                <w:szCs w:val="16"/>
              </w:rPr>
              <w:t xml:space="preserve">a figure to read · Effect · the book’s own rule, gapped</w:t>
            </w:r>
          </w:p>
        </w:tc>
        <w:tc>
          <w:tcPr>
            <w:tcW w:type="pct" w:w="216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7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6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16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depreciable base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reporting unit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salvage value   ·   Straight-line method   ·   depreciable base   ·   reporting unit   ·   capitalized interest   ·   Double-declining-balance method   ·   useful life</w:t>
      </w:r>
    </w:p>
    <w:p>
      <w:pPr>
        <w:spacing w:before="36" w:after="36"/>
        <w:ind w:left="300"/>
      </w:pPr>
      <w:r>
        <w:rPr>
          <w:sz w:val="19"/>
          <w:szCs w:val="19"/>
        </w:rPr>
        <w:t xml:space="preserve">Depreciation spreads the </w:t>
      </w:r>
      <w:r>
        <w:rPr>
          <w:u w:val="single"/>
          <w:sz w:val="19"/>
          <w:szCs w:val="19"/>
        </w:rPr>
        <w:t xml:space="preserve">                  </w:t>
      </w:r>
      <w:r>
        <w:rPr>
          <w:sz w:val="19"/>
          <w:szCs w:val="19"/>
        </w:rPr>
        <w:t xml:space="preserve">, cost minus </w:t>
      </w:r>
      <w:r>
        <w:rPr>
          <w:u w:val="single"/>
          <w:sz w:val="19"/>
          <w:szCs w:val="19"/>
        </w:rPr>
        <w:t xml:space="preserve">               </w:t>
      </w:r>
      <w:r>
        <w:rPr>
          <w:sz w:val="19"/>
          <w:szCs w:val="19"/>
        </w:rPr>
        <w:t xml:space="preserve">, over the </w:t>
      </w:r>
      <w:r>
        <w:rPr>
          <w:u w:val="single"/>
          <w:sz w:val="19"/>
          <w:szCs w:val="19"/>
        </w:rPr>
        <w:t xml:space="preserve">             </w:t>
      </w:r>
      <w:r>
        <w:rPr>
          <w:sz w:val="19"/>
          <w:szCs w:val="19"/>
        </w:rPr>
        <w:t xml:space="preserve"> in a systematic and rational way. Four methods appear on the exam. </w:t>
      </w:r>
      <w:r>
        <w:rPr>
          <w:u w:val="single"/>
          <w:sz w:val="19"/>
          <w:szCs w:val="19"/>
        </w:rPr>
        <w:t xml:space="preserve">                      </w:t>
      </w:r>
      <w:r>
        <w:rPr>
          <w:sz w:val="19"/>
          <w:szCs w:val="19"/>
        </w:rPr>
        <w:t xml:space="preserve">: the same amount each year, depreciable base ÷ useful life. </w:t>
      </w:r>
      <w:r>
        <w:rPr>
          <w:u w:val="single"/>
          <w:sz w:val="19"/>
          <w:szCs w:val="19"/>
        </w:rPr>
        <w:t xml:space="preserve">                                 </w:t>
      </w:r>
      <w:r>
        <w:rPr>
          <w:sz w:val="19"/>
          <w:szCs w:val="19"/>
        </w:rPr>
        <w:t xml:space="preserve">: twice the straight-line rate, applied to the beginning book value.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useful life   ·   change in accounting estimate   ·   reporting unit   ·   depreciable base   ·   salvage value</w:t>
      </w:r>
    </w:p>
    <w:p>
      <w:pPr>
        <w:spacing w:before="36" w:after="36"/>
        <w:ind w:left="300"/>
      </w:pPr>
      <w:r>
        <w:rPr>
          <w:sz w:val="19"/>
          <w:szCs w:val="19"/>
        </w:rPr>
        <w:t xml:space="preserve">A new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It is applied prospectively: the company does not restate prior years. Suppose Orontes used straight-line for the bottling line and, after 2 years, decides it has 4 more years of life and a salvage value of $90,000.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useful life   ·   salvage value   ·   depreciated   ·   depreciation   ·   significant</w:t>
      </w:r>
    </w:p>
    <w:p>
      <w:pPr>
        <w:spacing w:before="36" w:after="36"/>
        <w:ind w:left="300"/>
      </w:pPr>
      <w:r>
        <w:rPr>
          <w:sz w:val="19"/>
          <w:szCs w:val="19"/>
        </w:rPr>
        <w:t xml:space="preserve">IAS 16 requires component </w:t>
      </w:r>
      <w:r>
        <w:rPr>
          <w:u w:val="single"/>
          <w:sz w:val="19"/>
          <w:szCs w:val="19"/>
        </w:rPr>
        <w:t xml:space="preserve">              </w:t>
      </w:r>
      <w:r>
        <w:rPr>
          <w:sz w:val="19"/>
          <w:szCs w:val="19"/>
        </w:rPr>
        <w:t xml:space="preserve">: each </w:t>
      </w:r>
      <w:r>
        <w:rPr>
          <w:u w:val="single"/>
          <w:sz w:val="19"/>
          <w:szCs w:val="19"/>
        </w:rPr>
        <w:t xml:space="preserve">             </w:t>
      </w:r>
      <w:r>
        <w:rPr>
          <w:sz w:val="19"/>
          <w:szCs w:val="19"/>
        </w:rPr>
        <w:t xml:space="preserve"> part of an asset is </w:t>
      </w:r>
      <w:r>
        <w:rPr>
          <w:u w:val="single"/>
          <w:sz w:val="19"/>
          <w:szCs w:val="19"/>
        </w:rPr>
        <w:t xml:space="preserve">             </w:t>
      </w:r>
      <w:r>
        <w:rPr>
          <w:sz w:val="19"/>
          <w:szCs w:val="19"/>
        </w:rPr>
        <w:t xml:space="preserve"> separately. U.S. GAAP allows this but does not require it. IAS 16 also allows the revaluation model, with increases going to a revaluation surplus in OCI.</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Depreciation methods and their effects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7353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12"/>
        <w:gridCol w:w="1580"/>
        <w:gridCol w:w="1181"/>
        <w:gridCol w:w="1008"/>
        <w:gridCol w:w="151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Effect — the book’s own table</w:t>
            </w:r>
          </w:p>
        </w:tc>
      </w:tr>
      <w:tr>
        <w:tc>
          <w:tcPr>
            <w:tcW w:type="pct" w:w="2246"/>
            <w:tcMar>
              <w:top w:type="dxa" w:w="50"/>
              <w:left w:type="dxa" w:w="110"/>
              <w:bottom w:type="dxa" w:w="50"/>
              <w:right w:type="dxa" w:w="110"/>
            </w:tcMar>
          </w:tcPr>
          <w:p>
            <w:pPr>
              <w:spacing w:before="26" w:after="26"/>
            </w:pPr>
            <w:r>
              <w:rPr>
                <w:b/>
                <w:bCs/>
                <w:color w:val="353A7C"/>
                <w:sz w:val="15"/>
                <w:szCs w:val="15"/>
              </w:rPr>
              <w:t xml:space="preserve">Effect</w:t>
            </w:r>
          </w:p>
        </w:tc>
        <w:tc>
          <w:tcPr>
            <w:tcW w:type="pct" w:w="823"/>
            <w:tcMar>
              <w:top w:type="dxa" w:w="50"/>
              <w:left w:type="dxa" w:w="110"/>
              <w:bottom w:type="dxa" w:w="50"/>
              <w:right w:type="dxa" w:w="110"/>
            </w:tcMar>
          </w:tcPr>
          <w:p>
            <w:pPr>
              <w:spacing w:before="26" w:after="26"/>
            </w:pPr>
            <w:r>
              <w:rPr>
                <w:b/>
                <w:bCs/>
                <w:color w:val="353A7C"/>
                <w:sz w:val="15"/>
                <w:szCs w:val="15"/>
              </w:rPr>
              <w:t xml:space="preserve">Straight-line</w:t>
            </w:r>
          </w:p>
        </w:tc>
        <w:tc>
          <w:tcPr>
            <w:tcW w:type="pct" w:w="615"/>
            <w:tcMar>
              <w:top w:type="dxa" w:w="50"/>
              <w:left w:type="dxa" w:w="110"/>
              <w:bottom w:type="dxa" w:w="50"/>
              <w:right w:type="dxa" w:w="110"/>
            </w:tcMar>
          </w:tcPr>
          <w:p>
            <w:pPr>
              <w:spacing w:before="26" w:after="26"/>
            </w:pPr>
            <w:r>
              <w:rPr>
                <w:b/>
                <w:bCs/>
                <w:color w:val="353A7C"/>
                <w:sz w:val="15"/>
                <w:szCs w:val="15"/>
              </w:rPr>
              <w:t xml:space="preserve">Double-declining</w:t>
            </w:r>
          </w:p>
        </w:tc>
        <w:tc>
          <w:tcPr>
            <w:tcW w:type="pct" w:w="525"/>
            <w:tcMar>
              <w:top w:type="dxa" w:w="50"/>
              <w:left w:type="dxa" w:w="110"/>
              <w:bottom w:type="dxa" w:w="50"/>
              <w:right w:type="dxa" w:w="110"/>
            </w:tcMar>
          </w:tcPr>
          <w:p>
            <w:pPr>
              <w:spacing w:before="26" w:after="26"/>
            </w:pPr>
            <w:r>
              <w:rPr>
                <w:b/>
                <w:bCs/>
                <w:color w:val="353A7C"/>
                <w:sz w:val="15"/>
                <w:szCs w:val="15"/>
              </w:rPr>
              <w:t xml:space="preserve">SYD</w:t>
            </w:r>
          </w:p>
        </w:tc>
        <w:tc>
          <w:tcPr>
            <w:tcW w:type="pct" w:w="790"/>
            <w:tcMar>
              <w:top w:type="dxa" w:w="50"/>
              <w:left w:type="dxa" w:w="110"/>
              <w:bottom w:type="dxa" w:w="50"/>
              <w:right w:type="dxa" w:w="110"/>
            </w:tcMar>
          </w:tcPr>
          <w:p>
            <w:pPr>
              <w:spacing w:before="26" w:after="26"/>
            </w:pPr>
            <w:r>
              <w:rPr>
                <w:b/>
                <w:bCs/>
                <w:color w:val="353A7C"/>
                <w:sz w:val="15"/>
                <w:szCs w:val="15"/>
              </w:rPr>
              <w:t xml:space="preserve">Units of production</w:t>
            </w:r>
          </w:p>
        </w:tc>
      </w:tr>
      <w:tr>
        <w:tc>
          <w:tcPr>
            <w:tcW w:type="pct" w:w="2246"/>
            <w:tcMar>
              <w:top w:type="dxa" w:w="50"/>
              <w:left w:type="dxa" w:w="110"/>
              <w:bottom w:type="dxa" w:w="50"/>
              <w:right w:type="dxa" w:w="110"/>
            </w:tcMar>
          </w:tcPr>
          <w:p>
            <w:pPr>
              <w:spacing w:before="26" w:after="26"/>
            </w:pPr>
            <w:r>
              <w:rPr>
                <w:color w:val="232733"/>
                <w:sz w:val="16"/>
                <w:szCs w:val="16"/>
              </w:rPr>
              <w:t xml:space="preserve">Expense in early years</w:t>
            </w:r>
          </w:p>
        </w:tc>
        <w:tc>
          <w:tcPr>
            <w:tcW w:type="pct" w:w="823"/>
            <w:tcMar>
              <w:top w:type="dxa" w:w="50"/>
              <w:left w:type="dxa" w:w="110"/>
              <w:bottom w:type="dxa" w:w="50"/>
              <w:right w:type="dxa" w:w="110"/>
            </w:tcMar>
          </w:tcPr>
          <w:p>
            <w:pPr>
              <w:spacing w:before="26" w:after="26"/>
            </w:pPr>
            <w:r>
              <w:rPr>
                <w:color w:val="232733"/>
                <w:sz w:val="16"/>
                <w:szCs w:val="16"/>
              </w:rPr>
              <w:t xml:space="preserve">Lowest (even)</w:t>
            </w:r>
          </w:p>
        </w:tc>
        <w:tc>
          <w:tcPr>
            <w:tcW w:type="pct" w:w="615"/>
            <w:tcMar>
              <w:top w:type="dxa" w:w="50"/>
              <w:left w:type="dxa" w:w="110"/>
              <w:bottom w:type="dxa" w:w="50"/>
              <w:right w:type="dxa" w:w="110"/>
            </w:tcMar>
          </w:tcPr>
          <w:p>
            <w:pPr>
              <w:spacing w:before="26" w:after="26"/>
            </w:pPr>
            <w:r>
              <w:rPr>
                <w:color w:val="232733"/>
                <w:sz w:val="16"/>
                <w:szCs w:val="16"/>
              </w:rPr>
              <w:t xml:space="preserve">Highest</w:t>
            </w:r>
          </w:p>
        </w:tc>
        <w:tc>
          <w:tcPr>
            <w:tcW w:type="pct" w:w="525"/>
            <w:tcMar>
              <w:top w:type="dxa" w:w="50"/>
              <w:left w:type="dxa" w:w="110"/>
              <w:bottom w:type="dxa" w:w="50"/>
              <w:right w:type="dxa" w:w="110"/>
            </w:tcMar>
          </w:tcPr>
          <w:p>
            <w:pPr>
              <w:spacing w:before="26" w:after="26"/>
            </w:pPr>
            <w:r>
              <w:rPr>
                <w:color w:val="232733"/>
                <w:sz w:val="16"/>
                <w:szCs w:val="16"/>
              </w:rPr>
              <w:t xml:space="preserve">High</w:t>
            </w:r>
          </w:p>
        </w:tc>
        <w:tc>
          <w:tcPr>
            <w:tcW w:type="pct" w:w="790"/>
            <w:tcMar>
              <w:top w:type="dxa" w:w="50"/>
              <w:left w:type="dxa" w:w="110"/>
              <w:bottom w:type="dxa" w:w="50"/>
              <w:right w:type="dxa" w:w="110"/>
            </w:tcMar>
          </w:tcPr>
          <w:p>
            <w:pPr>
              <w:spacing w:before="26" w:after="26"/>
            </w:pPr>
            <w:r>
              <w:rPr>
                <w:color w:val="232733"/>
                <w:sz w:val="16"/>
                <w:szCs w:val="16"/>
              </w:rPr>
              <w:t xml:space="preserve">Follows use</w:t>
            </w:r>
          </w:p>
        </w:tc>
      </w:tr>
      <w:tr>
        <w:tc>
          <w:tcPr>
            <w:tcW w:type="pct" w:w="2246"/>
            <w:shd w:fill="FBFAF6" w:val="clear"/>
            <w:tcMar>
              <w:top w:type="dxa" w:w="50"/>
              <w:left w:type="dxa" w:w="110"/>
              <w:bottom w:type="dxa" w:w="50"/>
              <w:right w:type="dxa" w:w="110"/>
            </w:tcMar>
          </w:tcPr>
          <w:p>
            <w:pPr>
              <w:spacing w:before="26" w:after="26"/>
            </w:pPr>
            <w:r>
              <w:rPr>
                <w:color w:val="232733"/>
                <w:sz w:val="16"/>
                <w:szCs w:val="16"/>
              </w:rPr>
              <w:t xml:space="preserve">Net income and ROA in early years</w:t>
            </w:r>
          </w:p>
        </w:tc>
        <w:tc>
          <w:tcPr>
            <w:tcW w:type="pct" w:w="823"/>
            <w:shd w:fill="FBFAF6" w:val="clear"/>
            <w:tcMar>
              <w:top w:type="dxa" w:w="50"/>
              <w:left w:type="dxa" w:w="110"/>
              <w:bottom w:type="dxa" w:w="50"/>
              <w:right w:type="dxa" w:w="110"/>
            </w:tcMar>
          </w:tcPr>
          <w:p>
            <w:pPr>
              <w:spacing w:before="26" w:after="26"/>
            </w:pPr>
            <w:r>
              <w:rPr>
                <w:color w:val="232733"/>
                <w:sz w:val="16"/>
                <w:szCs w:val="16"/>
              </w:rPr>
              <w:t xml:space="preserve">Highest</w:t>
            </w:r>
          </w:p>
        </w:tc>
        <w:tc>
          <w:tcPr>
            <w:tcW w:type="pct" w:w="615"/>
            <w:shd w:fill="FBFAF6" w:val="clear"/>
            <w:tcMar>
              <w:top w:type="dxa" w:w="50"/>
              <w:left w:type="dxa" w:w="110"/>
              <w:bottom w:type="dxa" w:w="50"/>
              <w:right w:type="dxa" w:w="110"/>
            </w:tcMar>
          </w:tcPr>
          <w:p>
            <w:pPr>
              <w:spacing w:before="26" w:after="26"/>
            </w:pPr>
            <w:r>
              <w:rPr>
                <w:color w:val="232733"/>
                <w:sz w:val="16"/>
                <w:szCs w:val="16"/>
              </w:rPr>
              <w:t xml:space="preserve">Lowest</w:t>
            </w:r>
          </w:p>
        </w:tc>
        <w:tc>
          <w:tcPr>
            <w:tcW w:type="pct" w:w="525"/>
            <w:shd w:fill="FBFAF6" w:val="clear"/>
            <w:tcMar>
              <w:top w:type="dxa" w:w="50"/>
              <w:left w:type="dxa" w:w="110"/>
              <w:bottom w:type="dxa" w:w="50"/>
              <w:right w:type="dxa" w:w="110"/>
            </w:tcMar>
          </w:tcPr>
          <w:p>
            <w:pPr>
              <w:spacing w:before="26" w:after="26"/>
            </w:pPr>
            <w:r>
              <w:rPr>
                <w:color w:val="232733"/>
                <w:sz w:val="16"/>
                <w:szCs w:val="16"/>
              </w:rPr>
              <w:t xml:space="preserve">Low</w:t>
            </w:r>
          </w:p>
        </w:tc>
        <w:tc>
          <w:tcPr>
            <w:tcW w:type="pct" w:w="790"/>
            <w:shd w:fill="FBFAF6" w:val="clear"/>
            <w:tcMar>
              <w:top w:type="dxa" w:w="50"/>
              <w:left w:type="dxa" w:w="110"/>
              <w:bottom w:type="dxa" w:w="50"/>
              <w:right w:type="dxa" w:w="110"/>
            </w:tcMar>
          </w:tcPr>
          <w:p>
            <w:pPr>
              <w:spacing w:before="26" w:after="26"/>
            </w:pPr>
            <w:r>
              <w:rPr>
                <w:color w:val="232733"/>
                <w:sz w:val="16"/>
                <w:szCs w:val="16"/>
              </w:rPr>
              <w:t xml:space="preserve">Follows use</w:t>
            </w:r>
          </w:p>
        </w:tc>
      </w:tr>
      <w:tr>
        <w:tc>
          <w:tcPr>
            <w:tcW w:type="pct" w:w="2246"/>
            <w:tcMar>
              <w:top w:type="dxa" w:w="50"/>
              <w:left w:type="dxa" w:w="110"/>
              <w:bottom w:type="dxa" w:w="50"/>
              <w:right w:type="dxa" w:w="110"/>
            </w:tcMar>
          </w:tcPr>
          <w:p>
            <w:pPr>
              <w:spacing w:before="26" w:after="26"/>
            </w:pPr>
            <w:r>
              <w:rPr>
                <w:color w:val="232733"/>
                <w:sz w:val="16"/>
                <w:szCs w:val="16"/>
              </w:rPr>
              <w:t xml:space="preserve">Carrying amount in early years</w:t>
            </w:r>
          </w:p>
        </w:tc>
        <w:tc>
          <w:tcPr>
            <w:tcW w:type="pct" w:w="823"/>
            <w:tcMar>
              <w:top w:type="dxa" w:w="50"/>
              <w:left w:type="dxa" w:w="110"/>
              <w:bottom w:type="dxa" w:w="50"/>
              <w:right w:type="dxa" w:w="110"/>
            </w:tcMar>
          </w:tcPr>
          <w:p>
            <w:pPr>
              <w:spacing w:before="26" w:after="26"/>
            </w:pPr>
            <w:r>
              <w:rPr>
                <w:color w:val="232733"/>
                <w:sz w:val="16"/>
                <w:szCs w:val="16"/>
              </w:rPr>
              <w:t xml:space="preserve">Highest</w:t>
            </w:r>
          </w:p>
        </w:tc>
        <w:tc>
          <w:tcPr>
            <w:tcW w:type="pct" w:w="615"/>
            <w:tcMar>
              <w:top w:type="dxa" w:w="50"/>
              <w:left w:type="dxa" w:w="110"/>
              <w:bottom w:type="dxa" w:w="50"/>
              <w:right w:type="dxa" w:w="110"/>
            </w:tcMar>
          </w:tcPr>
          <w:p>
            <w:pPr>
              <w:spacing w:before="26" w:after="26"/>
            </w:pPr>
            <w:r>
              <w:rPr>
                <w:color w:val="232733"/>
                <w:sz w:val="16"/>
                <w:szCs w:val="16"/>
              </w:rPr>
              <w:t xml:space="preserve">Lowest</w:t>
            </w:r>
          </w:p>
        </w:tc>
        <w:tc>
          <w:tcPr>
            <w:tcW w:type="pct" w:w="525"/>
            <w:tcMar>
              <w:top w:type="dxa" w:w="50"/>
              <w:left w:type="dxa" w:w="110"/>
              <w:bottom w:type="dxa" w:w="50"/>
              <w:right w:type="dxa" w:w="110"/>
            </w:tcMar>
          </w:tcPr>
          <w:p>
            <w:pPr>
              <w:spacing w:before="26" w:after="26"/>
            </w:pPr>
            <w:r>
              <w:rPr>
                <w:color w:val="232733"/>
                <w:sz w:val="16"/>
                <w:szCs w:val="16"/>
              </w:rPr>
              <w:t xml:space="preserve">Low</w:t>
            </w:r>
          </w:p>
        </w:tc>
        <w:tc>
          <w:tcPr>
            <w:tcW w:type="pct" w:w="790"/>
            <w:tcMar>
              <w:top w:type="dxa" w:w="50"/>
              <w:left w:type="dxa" w:w="110"/>
              <w:bottom w:type="dxa" w:w="50"/>
              <w:right w:type="dxa" w:w="110"/>
            </w:tcMar>
          </w:tcPr>
          <w:p>
            <w:pPr>
              <w:spacing w:before="26" w:after="26"/>
            </w:pPr>
            <w:r>
              <w:rPr>
                <w:color w:val="232733"/>
                <w:sz w:val="16"/>
                <w:szCs w:val="16"/>
              </w:rPr>
              <w:t xml:space="preserve">Follows use</w:t>
            </w:r>
          </w:p>
        </w:tc>
      </w:tr>
      <w:tr>
        <w:tc>
          <w:tcPr>
            <w:tcW w:type="pct" w:w="2246"/>
            <w:shd w:fill="FBFAF6" w:val="clear"/>
            <w:tcMar>
              <w:top w:type="dxa" w:w="50"/>
              <w:left w:type="dxa" w:w="110"/>
              <w:bottom w:type="dxa" w:w="50"/>
              <w:right w:type="dxa" w:w="110"/>
            </w:tcMar>
          </w:tcPr>
          <w:p>
            <w:pPr>
              <w:spacing w:before="26" w:after="26"/>
            </w:pPr>
            <w:r>
              <w:rPr>
                <w:color w:val="232733"/>
                <w:sz w:val="16"/>
                <w:szCs w:val="16"/>
              </w:rPr>
              <w:t xml:space="preserve">Total expense over the life</w:t>
            </w:r>
          </w:p>
        </w:tc>
        <w:tc>
          <w:tcPr>
            <w:tcW w:type="pct" w:w="823"/>
            <w:shd w:fill="FBFAF6" w:val="clear"/>
            <w:tcMar>
              <w:top w:type="dxa" w:w="50"/>
              <w:left w:type="dxa" w:w="110"/>
              <w:bottom w:type="dxa" w:w="50"/>
              <w:right w:type="dxa" w:w="110"/>
            </w:tcMar>
          </w:tcPr>
          <w:p>
            <w:pPr>
              <w:spacing w:before="26" w:after="26"/>
            </w:pPr>
            <w:r>
              <w:rPr>
                <w:color w:val="232733"/>
                <w:sz w:val="16"/>
                <w:szCs w:val="16"/>
              </w:rPr>
              <w:t xml:space="preserve">Same</w:t>
            </w:r>
          </w:p>
        </w:tc>
        <w:tc>
          <w:tcPr>
            <w:tcW w:type="pct" w:w="615"/>
            <w:shd w:fill="FBFAF6" w:val="clear"/>
            <w:tcMar>
              <w:top w:type="dxa" w:w="50"/>
              <w:left w:type="dxa" w:w="110"/>
              <w:bottom w:type="dxa" w:w="50"/>
              <w:right w:type="dxa" w:w="110"/>
            </w:tcMar>
          </w:tcPr>
          <w:p>
            <w:pPr>
              <w:spacing w:before="26" w:after="26"/>
            </w:pPr>
            <w:r>
              <w:rPr>
                <w:color w:val="232733"/>
                <w:sz w:val="16"/>
                <w:szCs w:val="16"/>
              </w:rPr>
              <w:t xml:space="preserve">Same</w:t>
            </w:r>
          </w:p>
        </w:tc>
        <w:tc>
          <w:tcPr>
            <w:tcW w:type="pct" w:w="525"/>
            <w:shd w:fill="FBFAF6" w:val="clear"/>
            <w:tcMar>
              <w:top w:type="dxa" w:w="50"/>
              <w:left w:type="dxa" w:w="110"/>
              <w:bottom w:type="dxa" w:w="50"/>
              <w:right w:type="dxa" w:w="110"/>
            </w:tcMar>
          </w:tcPr>
          <w:p>
            <w:pPr>
              <w:spacing w:before="26" w:after="26"/>
            </w:pPr>
            <w:r>
              <w:rPr>
                <w:color w:val="232733"/>
                <w:sz w:val="16"/>
                <w:szCs w:val="16"/>
              </w:rPr>
              <w:t xml:space="preserve">Same</w:t>
            </w:r>
          </w:p>
        </w:tc>
        <w:tc>
          <w:tcPr>
            <w:tcW w:type="pct" w:w="790"/>
            <w:shd w:fill="FBFAF6" w:val="clear"/>
            <w:tcMar>
              <w:top w:type="dxa" w:w="50"/>
              <w:left w:type="dxa" w:w="110"/>
              <w:bottom w:type="dxa" w:w="50"/>
              <w:right w:type="dxa" w:w="110"/>
            </w:tcMar>
          </w:tcPr>
          <w:p>
            <w:pPr>
              <w:spacing w:before="26" w:after="26"/>
            </w:pPr>
            <w:r>
              <w:rPr>
                <w:color w:val="232733"/>
                <w:sz w:val="16"/>
                <w:szCs w:val="16"/>
              </w:rPr>
              <w:t xml:space="preserve">Same</w:t>
            </w:r>
          </w:p>
        </w:tc>
      </w:tr>
      <w:tr>
        <w:tc>
          <w:tcPr>
            <w:tcW w:type="pct" w:w="2246"/>
            <w:tcMar>
              <w:top w:type="dxa" w:w="50"/>
              <w:left w:type="dxa" w:w="110"/>
              <w:bottom w:type="dxa" w:w="50"/>
              <w:right w:type="dxa" w:w="110"/>
            </w:tcMar>
          </w:tcPr>
          <w:p>
            <w:pPr>
              <w:spacing w:before="26" w:after="26"/>
            </w:pPr>
            <w:r>
              <w:rPr>
                <w:color w:val="232733"/>
                <w:sz w:val="16"/>
                <w:szCs w:val="16"/>
              </w:rPr>
              <w:t xml:space="preserve">Cash flow (before tax effects)</w:t>
            </w:r>
          </w:p>
        </w:tc>
        <w:tc>
          <w:tcPr>
            <w:tcW w:type="pct" w:w="823"/>
            <w:tcMar>
              <w:top w:type="dxa" w:w="50"/>
              <w:left w:type="dxa" w:w="110"/>
              <w:bottom w:type="dxa" w:w="50"/>
              <w:right w:type="dxa" w:w="110"/>
            </w:tcMar>
          </w:tcPr>
          <w:p>
            <w:pPr>
              <w:spacing w:before="26" w:after="26"/>
            </w:pPr>
            <w:r>
              <w:rPr>
                <w:color w:val="232733"/>
                <w:sz w:val="16"/>
                <w:szCs w:val="16"/>
              </w:rPr>
              <w:t xml:space="preserve">No effect</w:t>
            </w:r>
          </w:p>
        </w:tc>
        <w:tc>
          <w:tcPr>
            <w:tcW w:type="pct" w:w="615"/>
            <w:tcMar>
              <w:top w:type="dxa" w:w="50"/>
              <w:left w:type="dxa" w:w="110"/>
              <w:bottom w:type="dxa" w:w="50"/>
              <w:right w:type="dxa" w:w="110"/>
            </w:tcMar>
          </w:tcPr>
          <w:p>
            <w:pPr>
              <w:spacing w:before="26" w:after="26"/>
            </w:pPr>
            <w:r>
              <w:rPr>
                <w:color w:val="232733"/>
                <w:sz w:val="16"/>
                <w:szCs w:val="16"/>
              </w:rPr>
              <w:t xml:space="preserve">No effect</w:t>
            </w:r>
          </w:p>
        </w:tc>
        <w:tc>
          <w:tcPr>
            <w:tcW w:type="pct" w:w="525"/>
            <w:tcMar>
              <w:top w:type="dxa" w:w="50"/>
              <w:left w:type="dxa" w:w="110"/>
              <w:bottom w:type="dxa" w:w="50"/>
              <w:right w:type="dxa" w:w="110"/>
            </w:tcMar>
          </w:tcPr>
          <w:p>
            <w:pPr>
              <w:spacing w:before="26" w:after="26"/>
            </w:pPr>
            <w:r>
              <w:rPr>
                <w:color w:val="232733"/>
                <w:sz w:val="16"/>
                <w:szCs w:val="16"/>
              </w:rPr>
              <w:t xml:space="preserve">No effect</w:t>
            </w:r>
          </w:p>
        </w:tc>
        <w:tc>
          <w:tcPr>
            <w:tcW w:type="pct" w:w="790"/>
            <w:tcMar>
              <w:top w:type="dxa" w:w="50"/>
              <w:left w:type="dxa" w:w="110"/>
              <w:bottom w:type="dxa" w:w="50"/>
              <w:right w:type="dxa" w:w="110"/>
            </w:tcMar>
          </w:tcPr>
          <w:p>
            <w:pPr>
              <w:spacing w:before="26" w:after="26"/>
            </w:pPr>
            <w:r>
              <w:rPr>
                <w:color w:val="232733"/>
                <w:sz w:val="16"/>
                <w:szCs w:val="16"/>
              </w:rPr>
              <w:t xml:space="preserve">No effect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effect does the book pair with “Lowest (even)”?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Carrying amount in early years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Total expense over the life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Expense in early years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Cash flow (before tax effects)</w:t>
            </w:r>
          </w:p>
        </w:tc>
      </w:tr>
    </w:tbl>
    <w:p>
      <w:pPr>
        <w:spacing w:before="30" w:after="30"/>
        <w:ind w:left="300" w:hanging="300"/>
      </w:pPr>
      <w:r>
        <w:rPr>
          <w:b/>
          <w:bCs/>
          <w:color w:val="353A7C"/>
          <w:sz w:val="19"/>
          <w:szCs w:val="19"/>
        </w:rPr>
        <w:t xml:space="preserve">6.  </w:t>
      </w:r>
      <w:r>
        <w:rPr>
          <w:sz w:val="19"/>
          <w:szCs w:val="19"/>
        </w:rPr>
        <w:t xml:space="preserve">The book gives the SYD of Carrying amount in early years as “Low”.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straight-line. Every item belongs to exactly one group.</w:t>
            </w:r>
          </w:p>
        </w:tc>
      </w:tr>
    </w:tbl>
    <w:p>
      <w:pPr>
        <w:spacing w:before="20" w:after="40"/>
      </w:pPr>
      <w:r>
        <w:rPr>
          <w:color w:val="6B7280"/>
          <w:sz w:val="16"/>
          <w:szCs w:val="16"/>
        </w:rPr>
        <w:t xml:space="preserve">the items:  </w:t>
      </w:r>
      <w:r>
        <w:rPr>
          <w:sz w:val="17"/>
          <w:szCs w:val="17"/>
        </w:rPr>
        <w:t xml:space="preserve">Expense in early years   ·   Net income and ROA in early years   ·   Carrying amount in early years   ·   Total expense over the life   ·   Cash flow (before tax effects)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Highest</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Lowest (even)</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No effect</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Same</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495"/>
        <w:gridCol w:w="939"/>
        <w:gridCol w:w="864"/>
        <w:gridCol w:w="1310"/>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Effect</w:t>
            </w:r>
          </w:p>
        </w:tc>
        <w:tc>
          <w:tcPr>
            <w:tcW w:type="pct" w:w="778"/>
            <w:shd w:fill="353A7C" w:val="clear"/>
            <w:tcMar>
              <w:top w:type="dxa" w:w="50"/>
              <w:left w:type="dxa" w:w="110"/>
              <w:bottom w:type="dxa" w:w="50"/>
              <w:right w:type="dxa" w:w="110"/>
            </w:tcMar>
          </w:tcPr>
          <w:p>
            <w:pPr>
              <w:spacing w:before="34" w:after="34"/>
            </w:pPr>
            <w:r>
              <w:rPr>
                <w:b/>
                <w:bCs/>
                <w:color w:val="FFFFFF"/>
                <w:sz w:val="15"/>
                <w:szCs w:val="15"/>
              </w:rPr>
              <w:t xml:space="preserve">Straight-line</w:t>
            </w:r>
          </w:p>
        </w:tc>
        <w:tc>
          <w:tcPr>
            <w:tcW w:type="pct" w:w="489"/>
            <w:shd w:fill="353A7C" w:val="clear"/>
            <w:tcMar>
              <w:top w:type="dxa" w:w="50"/>
              <w:left w:type="dxa" w:w="110"/>
              <w:bottom w:type="dxa" w:w="50"/>
              <w:right w:type="dxa" w:w="110"/>
            </w:tcMar>
          </w:tcPr>
          <w:p>
            <w:pPr>
              <w:spacing w:before="34" w:after="34"/>
            </w:pPr>
            <w:r>
              <w:rPr>
                <w:b/>
                <w:bCs/>
                <w:color w:val="FFFFFF"/>
                <w:sz w:val="15"/>
                <w:szCs w:val="15"/>
              </w:rPr>
              <w:t xml:space="preserve">Double-declining</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SYD</w:t>
            </w:r>
          </w:p>
        </w:tc>
        <w:tc>
          <w:tcPr>
            <w:tcW w:type="pct" w:w="682"/>
            <w:shd w:fill="353A7C" w:val="clear"/>
            <w:tcMar>
              <w:top w:type="dxa" w:w="50"/>
              <w:left w:type="dxa" w:w="110"/>
              <w:bottom w:type="dxa" w:w="50"/>
              <w:right w:type="dxa" w:w="110"/>
            </w:tcMar>
          </w:tcPr>
          <w:p>
            <w:pPr>
              <w:spacing w:before="34" w:after="34"/>
            </w:pPr>
            <w:r>
              <w:rPr>
                <w:b/>
                <w:bCs/>
                <w:color w:val="FFFFFF"/>
                <w:sz w:val="15"/>
                <w:szCs w:val="15"/>
              </w:rPr>
              <w:t xml:space="preserve">Units of production</w:t>
            </w:r>
          </w:p>
        </w:tc>
      </w:tr>
      <w:tr>
        <w:tc>
          <w:tcPr>
            <w:tcW w:type="pct" w:w="2600"/>
            <w:tcMar>
              <w:top w:type="dxa" w:w="50"/>
              <w:left w:type="dxa" w:w="110"/>
              <w:bottom w:type="dxa" w:w="50"/>
              <w:right w:type="dxa" w:w="110"/>
            </w:tcMar>
          </w:tcPr>
          <w:p>
            <w:pPr>
              <w:spacing w:before="32" w:after="32"/>
            </w:pPr>
            <w:r>
              <w:rPr>
                <w:sz w:val="16"/>
                <w:szCs w:val="16"/>
              </w:rPr>
              <w:t xml:space="preserve">Expense in early years</w:t>
            </w:r>
          </w:p>
        </w:tc>
        <w:tc>
          <w:tcPr>
            <w:tcW w:type="pct" w:w="778"/>
            <w:tcMar>
              <w:top w:type="dxa" w:w="50"/>
              <w:left w:type="dxa" w:w="110"/>
              <w:bottom w:type="dxa" w:w="50"/>
              <w:right w:type="dxa" w:w="110"/>
            </w:tcMar>
          </w:tcPr>
          <w:p>
            <w:pPr>
              <w:spacing w:before="32" w:after="32"/>
            </w:pPr>
            <w:r>
              <w:rPr>
                <w:sz w:val="16"/>
                <w:szCs w:val="16"/>
              </w:rPr>
              <w:t xml:space="preserve">Lowest (even)</w:t>
            </w:r>
          </w:p>
        </w:tc>
        <w:tc>
          <w:tcPr>
            <w:tcW w:type="pct" w:w="489"/>
            <w:tcMar>
              <w:top w:type="dxa" w:w="50"/>
              <w:left w:type="dxa" w:w="110"/>
              <w:bottom w:type="dxa" w:w="50"/>
              <w:right w:type="dxa" w:w="110"/>
            </w:tcMar>
          </w:tcPr>
          <w:p>
            <w:pPr>
              <w:spacing w:before="32" w:after="32"/>
            </w:pPr>
            <w:r>
              <w:rPr>
                <w:sz w:val="16"/>
                <w:szCs w:val="16"/>
              </w:rPr>
              <w:t xml:space="preserve">Highest</w:t>
            </w:r>
          </w:p>
        </w:tc>
        <w:tc>
          <w:tcPr>
            <w:tcW w:type="pct" w:w="450"/>
            <w:tcMar>
              <w:top w:type="dxa" w:w="50"/>
              <w:left w:type="dxa" w:w="110"/>
              <w:bottom w:type="dxa" w:w="50"/>
              <w:right w:type="dxa" w:w="110"/>
            </w:tcMar>
          </w:tcPr>
          <w:p>
            <w:pPr>
              <w:spacing w:before="32" w:after="32"/>
            </w:pPr>
            <w:r>
              <w:rPr>
                <w:sz w:val="16"/>
                <w:szCs w:val="16"/>
              </w:rPr>
              <w:t xml:space="preserve">High</w:t>
            </w:r>
          </w:p>
        </w:tc>
        <w:tc>
          <w:tcPr>
            <w:tcW w:type="pct" w:w="682"/>
            <w:tcMar>
              <w:top w:type="dxa" w:w="50"/>
              <w:left w:type="dxa" w:w="110"/>
              <w:bottom w:type="dxa" w:w="50"/>
              <w:right w:type="dxa" w:w="110"/>
            </w:tcMar>
          </w:tcPr>
          <w:p>
            <w:pPr>
              <w:spacing w:before="32" w:after="32"/>
            </w:pPr>
            <w:r>
              <w:rPr>
                <w:sz w:val="16"/>
                <w:szCs w:val="16"/>
              </w:rPr>
              <w:t xml:space="preserve">Follows use</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Net income and ROA in early years</w:t>
            </w:r>
          </w:p>
        </w:tc>
        <w:tc>
          <w:tcPr>
            <w:tcW w:type="pct" w:w="778"/>
            <w:shd w:fill="FFFFFF" w:val="clear"/>
            <w:tcMar>
              <w:top w:type="dxa" w:w="50"/>
              <w:left w:type="dxa" w:w="110"/>
              <w:bottom w:type="dxa" w:w="50"/>
              <w:right w:type="dxa" w:w="110"/>
            </w:tcMar>
          </w:tcPr>
          <w:p>
            <w:pPr>
              <w:spacing w:before="54" w:after="54"/>
            </w:pPr>
            <w:r>
              <w:rPr>
                <w:sz w:val="18"/>
                <w:szCs w:val="18"/>
              </w:rPr>
              <w:t xml:space="preserve"/>
            </w:r>
          </w:p>
        </w:tc>
        <w:tc>
          <w:tcPr>
            <w:tcW w:type="pct" w:w="489"/>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682"/>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Carrying amount in early years</w:t>
            </w:r>
          </w:p>
        </w:tc>
        <w:tc>
          <w:tcPr>
            <w:tcW w:type="pct" w:w="778"/>
            <w:shd w:fill="FFFFFF" w:val="clear"/>
            <w:tcMar>
              <w:top w:type="dxa" w:w="50"/>
              <w:left w:type="dxa" w:w="110"/>
              <w:bottom w:type="dxa" w:w="50"/>
              <w:right w:type="dxa" w:w="110"/>
            </w:tcMar>
          </w:tcPr>
          <w:p>
            <w:pPr>
              <w:spacing w:before="54" w:after="54"/>
            </w:pPr>
            <w:r>
              <w:rPr>
                <w:sz w:val="18"/>
                <w:szCs w:val="18"/>
              </w:rPr>
              <w:t xml:space="preserve"/>
            </w:r>
          </w:p>
        </w:tc>
        <w:tc>
          <w:tcPr>
            <w:tcW w:type="pct" w:w="489"/>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682"/>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Total expense over the life</w:t>
            </w:r>
          </w:p>
        </w:tc>
        <w:tc>
          <w:tcPr>
            <w:tcW w:type="pct" w:w="778"/>
            <w:shd w:fill="FFFFFF" w:val="clear"/>
            <w:tcMar>
              <w:top w:type="dxa" w:w="50"/>
              <w:left w:type="dxa" w:w="110"/>
              <w:bottom w:type="dxa" w:w="50"/>
              <w:right w:type="dxa" w:w="110"/>
            </w:tcMar>
          </w:tcPr>
          <w:p>
            <w:pPr>
              <w:spacing w:before="54" w:after="54"/>
            </w:pPr>
            <w:r>
              <w:rPr>
                <w:sz w:val="18"/>
                <w:szCs w:val="18"/>
              </w:rPr>
              <w:t xml:space="preserve"/>
            </w:r>
          </w:p>
        </w:tc>
        <w:tc>
          <w:tcPr>
            <w:tcW w:type="pct" w:w="489"/>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682"/>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Cash flow (before tax effects)</w:t>
            </w:r>
          </w:p>
        </w:tc>
        <w:tc>
          <w:tcPr>
            <w:tcW w:type="pct" w:w="778"/>
            <w:shd w:fill="FFFFFF" w:val="clear"/>
            <w:tcMar>
              <w:top w:type="dxa" w:w="50"/>
              <w:left w:type="dxa" w:w="110"/>
              <w:bottom w:type="dxa" w:w="50"/>
              <w:right w:type="dxa" w:w="110"/>
            </w:tcMar>
          </w:tcPr>
          <w:p>
            <w:pPr>
              <w:spacing w:before="54" w:after="54"/>
            </w:pPr>
            <w:r>
              <w:rPr>
                <w:sz w:val="18"/>
                <w:szCs w:val="18"/>
              </w:rPr>
              <w:t xml:space="preserve"/>
            </w:r>
          </w:p>
        </w:tc>
        <w:tc>
          <w:tcPr>
            <w:tcW w:type="pct" w:w="489"/>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682"/>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15.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recoverability test  ·  depreciable base  ·  reporting unit  ·  useful life  ·  salvage value</w:t>
            </w:r>
          </w:p>
          <w:p>
            <w:pPr>
              <w:spacing w:before="26" w:after="26"/>
              <w:ind w:left="200"/>
            </w:pPr>
            <w:r>
              <w:rPr>
                <w:sz w:val="19"/>
                <w:szCs w:val="19"/>
              </w:rPr>
              <w:t xml:space="preserve">Depreciation spreads the </w:t>
            </w:r>
            <w:r>
              <w:rPr>
                <w:u w:val="single"/>
                <w:sz w:val="19"/>
                <w:szCs w:val="19"/>
              </w:rPr>
              <w:t xml:space="preserve">                  </w:t>
            </w:r>
            <w:r>
              <w:rPr>
                <w:sz w:val="19"/>
                <w:szCs w:val="19"/>
              </w:rPr>
              <w:t xml:space="preserve">, cost minus </w:t>
            </w:r>
            <w:r>
              <w:rPr>
                <w:u w:val="single"/>
                <w:sz w:val="19"/>
                <w:szCs w:val="19"/>
              </w:rPr>
              <w:t xml:space="preserve">               </w:t>
            </w:r>
            <w:r>
              <w:rPr>
                <w:sz w:val="19"/>
                <w:szCs w:val="19"/>
              </w:rPr>
              <w:t xml:space="preserve">, over the </w:t>
            </w:r>
            <w:r>
              <w:rPr>
                <w:u w:val="single"/>
                <w:sz w:val="19"/>
                <w:szCs w:val="19"/>
              </w:rPr>
              <w:t xml:space="preserve">             </w:t>
            </w:r>
            <w:r>
              <w:rPr>
                <w:sz w:val="19"/>
                <w:szCs w:val="19"/>
              </w:rPr>
              <w:t xml:space="preserve"> in a systematic and rational way.</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Expense in early years</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Total expense over the life</w:t>
            </w:r>
          </w:p>
        </w:tc>
      </w:tr>
      <w:tr>
        <w:tc>
          <w:tcPr>
            <w:tcW w:type="pct" w:w="2500"/>
            <w:tcMar>
              <w:top w:type="dxa" w:w="50"/>
              <w:left w:type="dxa" w:w="110"/>
              <w:bottom w:type="dxa" w:w="50"/>
              <w:right w:type="dxa" w:w="110"/>
            </w:tcMar>
          </w:tcPr>
          <w:p>
            <w:pPr>
              <w:spacing w:before="26" w:after="26"/>
            </w:pPr>
            <w:r>
              <w:rPr>
                <w:sz w:val="16"/>
                <w:szCs w:val="16"/>
              </w:rPr>
              <w:t xml:space="preserve">Straight-line: Lowest (even)</w:t>
            </w:r>
          </w:p>
        </w:tc>
        <w:tc>
          <w:tcPr>
            <w:tcW w:type="pct" w:w="2500"/>
            <w:tcMar>
              <w:top w:type="dxa" w:w="50"/>
              <w:left w:type="dxa" w:w="110"/>
              <w:bottom w:type="dxa" w:w="50"/>
              <w:right w:type="dxa" w:w="110"/>
            </w:tcMar>
          </w:tcPr>
          <w:p>
            <w:pPr>
              <w:spacing w:before="26" w:after="26"/>
            </w:pPr>
            <w:r>
              <w:rPr>
                <w:sz w:val="16"/>
                <w:szCs w:val="16"/>
              </w:rPr>
              <w:t xml:space="preserve">Straight-line: Same</w:t>
            </w:r>
          </w:p>
        </w:tc>
      </w:tr>
      <w:tr>
        <w:tc>
          <w:tcPr>
            <w:tcW w:type="pct" w:w="2500"/>
            <w:tcMar>
              <w:top w:type="dxa" w:w="50"/>
              <w:left w:type="dxa" w:w="110"/>
              <w:bottom w:type="dxa" w:w="50"/>
              <w:right w:type="dxa" w:w="110"/>
            </w:tcMar>
          </w:tcPr>
          <w:p>
            <w:pPr>
              <w:spacing w:before="26" w:after="26"/>
            </w:pPr>
            <w:r>
              <w:rPr>
                <w:sz w:val="16"/>
                <w:szCs w:val="16"/>
              </w:rPr>
              <w:t xml:space="preserve">Double-declining: Highest</w:t>
            </w:r>
          </w:p>
        </w:tc>
        <w:tc>
          <w:tcPr>
            <w:tcW w:type="pct" w:w="2500"/>
            <w:tcMar>
              <w:top w:type="dxa" w:w="50"/>
              <w:left w:type="dxa" w:w="110"/>
              <w:bottom w:type="dxa" w:w="50"/>
              <w:right w:type="dxa" w:w="110"/>
            </w:tcMar>
          </w:tcPr>
          <w:p>
            <w:pPr>
              <w:spacing w:before="26" w:after="26"/>
            </w:pPr>
            <w:r>
              <w:rPr>
                <w:sz w:val="16"/>
                <w:szCs w:val="16"/>
              </w:rPr>
              <w:t xml:space="preserve">Double-declining: Same</w:t>
            </w:r>
          </w:p>
        </w:tc>
      </w:tr>
      <w:tr>
        <w:tc>
          <w:tcPr>
            <w:tcW w:type="pct" w:w="2500"/>
            <w:tcMar>
              <w:top w:type="dxa" w:w="50"/>
              <w:left w:type="dxa" w:w="110"/>
              <w:bottom w:type="dxa" w:w="50"/>
              <w:right w:type="dxa" w:w="110"/>
            </w:tcMar>
          </w:tcPr>
          <w:p>
            <w:pPr>
              <w:spacing w:before="26" w:after="26"/>
            </w:pPr>
            <w:r>
              <w:rPr>
                <w:sz w:val="16"/>
                <w:szCs w:val="16"/>
              </w:rPr>
              <w:t xml:space="preserve">SYD: High</w:t>
            </w:r>
          </w:p>
        </w:tc>
        <w:tc>
          <w:tcPr>
            <w:tcW w:type="pct" w:w="2500"/>
            <w:tcMar>
              <w:top w:type="dxa" w:w="50"/>
              <w:left w:type="dxa" w:w="110"/>
              <w:bottom w:type="dxa" w:w="50"/>
              <w:right w:type="dxa" w:w="110"/>
            </w:tcMar>
          </w:tcPr>
          <w:p>
            <w:pPr>
              <w:spacing w:before="26" w:after="26"/>
            </w:pPr>
            <w:r>
              <w:rPr>
                <w:sz w:val="16"/>
                <w:szCs w:val="16"/>
              </w:rPr>
              <w:t xml:space="preserve">SYD: Same</w:t>
            </w:r>
          </w:p>
        </w:tc>
      </w:tr>
    </w:tbl>
    <w:p>
      <w:pPr>
        <w:spacing w:before="36" w:after="16"/>
      </w:pPr>
      <w:r>
        <w:rPr>
          <w:sz w:val="18"/>
          <w:szCs w:val="18"/>
        </w:rPr>
        <w:t xml:space="preserve">Only the facts above differ. What is the units of production of Expense in early years?</w:t>
      </w:r>
    </w:p>
    <w:p>
      <w:pPr>
        <w:spacing w:before="40" w:after="16"/>
        <w:ind w:left="300" w:hanging="300"/>
      </w:pPr>
      <w:r>
        <w:rPr>
          <w:b/>
          <w:bCs/>
          <w:color w:val="353A7C"/>
          <w:sz w:val="19"/>
          <w:szCs w:val="19"/>
        </w:rPr>
        <w:t xml:space="preserve">16.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Same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Follows use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machine cost 50,000. At January 1, accumulated depreciation was 30,000, and straight-line depreciation is 4,000 a year. It is sold on July 1 for 17,000. What is the gain or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Loss of 3,000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Loss of 33,000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Gain of 1,000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Loss of 1,000</w:t>
            </w:r>
          </w:p>
        </w:tc>
      </w:tr>
    </w:tbl>
    <w:p>
      <w:pPr>
        <w:spacing w:before="40" w:after="16"/>
        <w:ind w:left="300" w:hanging="300"/>
      </w:pPr>
      <w:r>
        <w:rPr>
          <w:b/>
          <w:bCs/>
          <w:color w:val="353A7C"/>
          <w:sz w:val="19"/>
          <w:szCs w:val="19"/>
        </w:rPr>
        <w:t xml:space="preserve">18.  </w:t>
      </w:r>
      <w:r>
        <w:rPr>
          <w:sz w:val="19"/>
          <w:szCs w:val="19"/>
        </w:rPr>
        <w:t xml:space="preserve">The bottling line's wear depends on machine hours, and its hours fall each year. Which method gives the BEST matching of expense with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Straight-line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Units of production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Sum-of-the-years'-digits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Double-declining balance</w:t>
            </w:r>
          </w:p>
        </w:tc>
      </w:tr>
    </w:tbl>
    <w:p>
      <w:pPr>
        <w:spacing w:before="40" w:after="16"/>
        <w:ind w:left="300" w:hanging="300"/>
      </w:pPr>
      <w:r>
        <w:rPr>
          <w:b/>
          <w:bCs/>
          <w:color w:val="353A7C"/>
          <w:sz w:val="19"/>
          <w:szCs w:val="19"/>
        </w:rPr>
        <w:t xml:space="preserve">19.  </w:t>
      </w:r>
      <w:r>
        <w:rPr>
          <w:sz w:val="19"/>
          <w:szCs w:val="19"/>
        </w:rPr>
        <w:t xml:space="preserve">An asset group has a carrying amount of 900, undiscounted future cash flows of 950 and a fair value of 800. What impairment loss is recorded?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w:t>
            </w:r>
          </w:p>
        </w:tc>
      </w:tr>
    </w:tbl>
    <w:p>
      <w:pPr>
        <w:spacing w:before="40" w:after="16"/>
        <w:ind w:left="300" w:hanging="300"/>
      </w:pPr>
      <w:r>
        <w:rPr>
          <w:b/>
          <w:bCs/>
          <w:color w:val="353A7C"/>
          <w:sz w:val="19"/>
          <w:szCs w:val="19"/>
        </w:rPr>
        <w:t xml:space="preserve">20.  </w:t>
      </w:r>
      <w:r>
        <w:rPr>
          <w:sz w:val="19"/>
          <w:szCs w:val="19"/>
        </w:rPr>
        <w:t xml:space="preserve">Which statement about assets held for sale is correct?</w:t>
      </w:r>
    </w:p>
    <w:p>
      <w:pPr>
        <w:spacing w:after="18"/>
        <w:ind w:left="560" w:hanging="260"/>
      </w:pPr>
      <w:r>
        <w:rPr>
          <w:b/>
          <w:bCs/>
          <w:color w:val="8186EF"/>
          <w:sz w:val="18"/>
          <w:szCs w:val="18"/>
        </w:rPr>
        <w:t xml:space="preserve">A. </w:t>
      </w:r>
      <w:r>
        <w:rPr>
          <w:sz w:val="18"/>
          <w:szCs w:val="18"/>
        </w:rPr>
        <w:t xml:space="preserve">They are measured at the lower of carrying amount and fair value less cost to sell, and are not depreciated.</w:t>
      </w:r>
    </w:p>
    <w:p>
      <w:pPr>
        <w:spacing w:after="18"/>
        <w:ind w:left="560" w:hanging="260"/>
      </w:pPr>
      <w:r>
        <w:rPr>
          <w:b/>
          <w:bCs/>
          <w:color w:val="8186EF"/>
          <w:sz w:val="18"/>
          <w:szCs w:val="18"/>
        </w:rPr>
        <w:t xml:space="preserve">B. </w:t>
      </w:r>
      <w:r>
        <w:rPr>
          <w:sz w:val="18"/>
          <w:szCs w:val="18"/>
        </w:rPr>
        <w:t xml:space="preserve">They are depreciated faster because they will be sold soon.</w:t>
      </w:r>
    </w:p>
    <w:p>
      <w:pPr>
        <w:spacing w:after="18"/>
        <w:ind w:left="560" w:hanging="260"/>
      </w:pPr>
      <w:r>
        <w:rPr>
          <w:b/>
          <w:bCs/>
          <w:color w:val="8186EF"/>
          <w:sz w:val="18"/>
          <w:szCs w:val="18"/>
        </w:rPr>
        <w:t xml:space="preserve">C. </w:t>
      </w:r>
      <w:r>
        <w:rPr>
          <w:sz w:val="18"/>
          <w:szCs w:val="18"/>
        </w:rPr>
        <w:t xml:space="preserve">They are measured at fair value, with gains above the carrying amount recognized.</w:t>
      </w:r>
    </w:p>
    <w:p>
      <w:pPr>
        <w:spacing w:after="18"/>
        <w:ind w:left="560" w:hanging="260"/>
      </w:pPr>
      <w:r>
        <w:rPr>
          <w:b/>
          <w:bCs/>
          <w:color w:val="8186EF"/>
          <w:sz w:val="18"/>
          <w:szCs w:val="18"/>
        </w:rPr>
        <w:t xml:space="preserve">D. </w:t>
      </w:r>
      <w:r>
        <w:rPr>
          <w:sz w:val="18"/>
          <w:szCs w:val="18"/>
        </w:rPr>
        <w:t xml:space="preserve">They are tested with the two-step recoverability test.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0"/>
        <w:gridCol w:w="472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42"/>
            <w:tcMar>
              <w:top w:type="dxa" w:w="50"/>
              <w:left w:type="dxa" w:w="110"/>
              <w:bottom w:type="dxa" w:w="50"/>
              <w:right w:type="dxa" w:w="110"/>
            </w:tcMar>
          </w:tcPr>
          <w:p>
            <w:pPr>
              <w:spacing w:before="26" w:after="26"/>
            </w:pPr>
            <w:r>
              <w:rPr>
                <w:color w:val="232733"/>
                <w:sz w:val="16"/>
                <w:szCs w:val="16"/>
              </w:rPr>
              <w:t xml:space="preserve">depreciable base</w:t>
            </w:r>
          </w:p>
        </w:tc>
        <w:tc>
          <w:tcPr>
            <w:tcW w:type="pct" w:w="2458"/>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42"/>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58"/>
            <w:tcMar>
              <w:top w:type="dxa" w:w="50"/>
              <w:left w:type="dxa" w:w="110"/>
              <w:bottom w:type="dxa" w:w="50"/>
              <w:right w:type="dxa" w:w="110"/>
            </w:tcMar>
          </w:tcPr>
          <w:p>
            <w:pPr>
              <w:spacing w:before="26" w:after="26"/>
            </w:pPr>
            <w:r>
              <w:rPr>
                <w:color w:val="232733"/>
                <w:sz w:val="16"/>
                <w:szCs w:val="16"/>
              </w:rPr>
              <w:t xml:space="preserve">الفائدة المرسملة</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r>
        <w:tc>
          <w:tcPr>
            <w:tcW w:type="pct" w:w="2542"/>
            <w:tcMar>
              <w:top w:type="dxa" w:w="50"/>
              <w:left w:type="dxa" w:w="110"/>
              <w:bottom w:type="dxa" w:w="50"/>
              <w:right w:type="dxa" w:w="110"/>
            </w:tcMar>
          </w:tcPr>
          <w:p>
            <w:pPr>
              <w:spacing w:before="26" w:after="26"/>
            </w:pPr>
            <w:r>
              <w:rPr>
                <w:color w:val="232733"/>
                <w:sz w:val="16"/>
                <w:szCs w:val="16"/>
              </w:rPr>
              <w:t xml:space="preserve">reporting unit</w:t>
            </w:r>
          </w:p>
        </w:tc>
        <w:tc>
          <w:tcPr>
            <w:tcW w:type="pct" w:w="2458"/>
            <w:tcMar>
              <w:top w:type="dxa" w:w="50"/>
              <w:left w:type="dxa" w:w="110"/>
              <w:bottom w:type="dxa" w:w="50"/>
              <w:right w:type="dxa" w:w="110"/>
            </w:tcMar>
          </w:tcPr>
          <w:p>
            <w:pPr>
              <w:spacing w:before="26" w:after="26"/>
            </w:pPr>
            <w:r>
              <w:rPr>
                <w:color w:val="232733"/>
                <w:sz w:val="16"/>
                <w:szCs w:val="16"/>
              </w:rPr>
              <w:t xml:space="preserve">وحدة إعداد التقارير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التغير في التقدير المحاسبي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اختبار قابلية الاسترداد</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المبلغ القابل للاستهلاك</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وحدة إعداد التقارير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الفائدة المرسملة</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23.  </w:t>
      </w:r>
      <w:r>
        <w:rPr>
          <w:sz w:val="18"/>
          <w:szCs w:val="18"/>
        </w:rPr>
        <w:t xml:space="preserve">reporting unit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recoverability test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capitalized interest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depreciable base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change in accounting estimate</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An indefinite-lived brand has a carrying amount of 300 and a fair value of 260. How is it tested and what is the loss?</w:t>
      </w:r>
    </w:p>
    <w:p>
      <w:pPr>
        <w:spacing w:after="18"/>
        <w:ind w:left="560" w:hanging="260"/>
      </w:pPr>
      <w:r>
        <w:rPr>
          <w:b/>
          <w:bCs/>
          <w:color w:val="8186EF"/>
          <w:sz w:val="18"/>
          <w:szCs w:val="18"/>
        </w:rPr>
        <w:t xml:space="preserve">A. </w:t>
      </w:r>
      <w:r>
        <w:rPr>
          <w:sz w:val="18"/>
          <w:szCs w:val="18"/>
        </w:rPr>
        <w:t xml:space="preserve">Two-step test; no loss if undiscounted cash flows exceed 300</w:t>
      </w:r>
    </w:p>
    <w:p>
      <w:pPr>
        <w:spacing w:after="18"/>
        <w:ind w:left="560" w:hanging="260"/>
      </w:pPr>
      <w:r>
        <w:rPr>
          <w:b/>
          <w:bCs/>
          <w:color w:val="8186EF"/>
          <w:sz w:val="18"/>
          <w:szCs w:val="18"/>
        </w:rPr>
        <w:t xml:space="preserve">B. </w:t>
      </w:r>
      <w:r>
        <w:rPr>
          <w:sz w:val="18"/>
          <w:szCs w:val="18"/>
        </w:rPr>
        <w:t xml:space="preserve">Amortize it instead of testing</w:t>
      </w:r>
    </w:p>
    <w:p>
      <w:pPr>
        <w:spacing w:after="18"/>
        <w:ind w:left="560" w:hanging="260"/>
      </w:pPr>
      <w:r>
        <w:rPr>
          <w:b/>
          <w:bCs/>
          <w:color w:val="8186EF"/>
          <w:sz w:val="18"/>
          <w:szCs w:val="18"/>
        </w:rPr>
        <w:t xml:space="preserve">C. </w:t>
      </w:r>
      <w:r>
        <w:rPr>
          <w:sz w:val="18"/>
          <w:szCs w:val="18"/>
        </w:rPr>
        <w:t xml:space="preserve">One-step test; no loss because brands cannot be impaired</w:t>
      </w:r>
    </w:p>
    <w:p>
      <w:pPr>
        <w:spacing w:after="18"/>
        <w:ind w:left="560" w:hanging="260"/>
      </w:pPr>
      <w:r>
        <w:rPr>
          <w:b/>
          <w:bCs/>
          <w:color w:val="8186EF"/>
          <w:sz w:val="18"/>
          <w:szCs w:val="18"/>
        </w:rPr>
        <w:t xml:space="preserve">D. </w:t>
      </w:r>
      <w:r>
        <w:rPr>
          <w:sz w:val="18"/>
          <w:szCs w:val="18"/>
        </w:rPr>
        <w:t xml:space="preserve">One-step fair value test; loss of 40</w:t>
      </w:r>
    </w:p>
    <w:p>
      <w:pPr>
        <w:spacing w:before="40" w:after="16"/>
        <w:ind w:left="300" w:hanging="300"/>
      </w:pPr>
      <w:r>
        <w:rPr>
          <w:b/>
          <w:bCs/>
          <w:color w:val="353A7C"/>
          <w:sz w:val="19"/>
          <w:szCs w:val="19"/>
        </w:rPr>
        <w:t xml:space="preserve">29.  </w:t>
      </w:r>
      <w:r>
        <w:rPr>
          <w:sz w:val="19"/>
          <w:szCs w:val="19"/>
        </w:rPr>
        <w:t xml:space="preserve">Under U.S. GAAP, a public company tests goodwill. Which statement is correct?</w:t>
      </w:r>
    </w:p>
    <w:p>
      <w:pPr>
        <w:spacing w:after="18"/>
        <w:ind w:left="560" w:hanging="260"/>
      </w:pPr>
      <w:r>
        <w:rPr>
          <w:b/>
          <w:bCs/>
          <w:color w:val="8186EF"/>
          <w:sz w:val="18"/>
          <w:szCs w:val="18"/>
        </w:rPr>
        <w:t xml:space="preserve">A. </w:t>
      </w:r>
      <w:r>
        <w:rPr>
          <w:sz w:val="18"/>
          <w:szCs w:val="18"/>
        </w:rPr>
        <w:t xml:space="preserve">The loss is measured against the implied fair value of goodwill.</w:t>
      </w:r>
    </w:p>
    <w:p>
      <w:pPr>
        <w:spacing w:after="18"/>
        <w:ind w:left="560" w:hanging="260"/>
      </w:pPr>
      <w:r>
        <w:rPr>
          <w:b/>
          <w:bCs/>
          <w:color w:val="8186EF"/>
          <w:sz w:val="18"/>
          <w:szCs w:val="18"/>
        </w:rPr>
        <w:t xml:space="preserve">B. </w:t>
      </w:r>
      <w:r>
        <w:rPr>
          <w:sz w:val="18"/>
          <w:szCs w:val="18"/>
        </w:rPr>
        <w:t xml:space="preserve">The loss is the reporting unit's carrying amount minus its fair value, capped at goodwill.</w:t>
      </w:r>
    </w:p>
    <w:p>
      <w:pPr>
        <w:spacing w:after="18"/>
        <w:ind w:left="560" w:hanging="260"/>
      </w:pPr>
      <w:r>
        <w:rPr>
          <w:b/>
          <w:bCs/>
          <w:color w:val="8186EF"/>
          <w:sz w:val="18"/>
          <w:szCs w:val="18"/>
        </w:rPr>
        <w:t xml:space="preserve">C. </w:t>
      </w:r>
      <w:r>
        <w:rPr>
          <w:sz w:val="18"/>
          <w:szCs w:val="18"/>
        </w:rPr>
        <w:t xml:space="preserve">Goodwill is amortized over ten years and tested only when indicators exist.</w:t>
      </w:r>
    </w:p>
    <w:p>
      <w:pPr>
        <w:spacing w:after="18"/>
        <w:ind w:left="560" w:hanging="260"/>
      </w:pPr>
      <w:r>
        <w:rPr>
          <w:b/>
          <w:bCs/>
          <w:color w:val="8186EF"/>
          <w:sz w:val="18"/>
          <w:szCs w:val="18"/>
        </w:rPr>
        <w:t xml:space="preserve">D. </w:t>
      </w:r>
      <w:r>
        <w:rPr>
          <w:sz w:val="18"/>
          <w:szCs w:val="18"/>
        </w:rPr>
        <w:t xml:space="preserve">Goodwill impairment is reversed if the unit's fair value recovers.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depreciable base  ·  recoverability test  ·  capitalized interest  ·  change in accounting estimate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10.2 · Depreciation methods and their effects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depreciable base · salvage value · useful life · Straight-line method · Double-declining-balance method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Carrying amount in early years: Highest · Lowest · Low · Follows use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useful life · salvage value · change in accounting estimate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Total expense over the life: Same · Same · Same · Same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depreciation · significant · depreciated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Cash flow (before tax effects): No effect · No effect · No effect · No effect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depreciable base · salvage value · useful life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Highest: Net income and ROA in early years, Carrying amount in early years</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Lowest (even): Expense in early years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No effect: Cash flow (before tax effects)</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Same: Total expense over the life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Depreciation spreads the depreciable base, cost minus salvage value, over the useful life in a systematic and rational way. Four methods appear on the exam.</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Net income and ROA in early years: Highest · Lowest · Low · Follows use</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15  </w:t>
            </w:r>
            <w:r>
              <w:rPr>
                <w:b/>
                <w:bCs/>
                <w:color w:val="1F7A6A"/>
                <w:sz w:val="16"/>
                <w:szCs w:val="16"/>
              </w:rPr>
              <w:t xml:space="preserve">what the book says</w:t>
            </w:r>
          </w:p>
          <w:p>
            <w:pPr>
              <w:spacing w:after="34"/>
              <w:ind w:left="300"/>
            </w:pPr>
            <w:r>
              <w:rPr>
                <w:sz w:val="17"/>
                <w:szCs w:val="17"/>
              </w:rPr>
              <w:t xml:space="preserve">Depreciation spreads the depreciable base, cost minus salvage value, over the useful life in a systematic and rational way.</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w:t>
      </w:r>
    </w:p>
    <w:p>
      <w:pPr>
        <w:spacing w:after="18"/>
        <w:ind w:left="300" w:hanging="300"/>
      </w:pPr>
      <w:r>
        <w:rPr>
          <w:b/>
          <w:bCs/>
          <w:color w:val="8186EF"/>
          <w:sz w:val="16"/>
          <w:szCs w:val="16"/>
        </w:rPr>
        <w:t xml:space="preserve">2  </w:t>
      </w:r>
      <w:r>
        <w:rPr>
          <w:sz w:val="16"/>
          <w:szCs w:val="16"/>
        </w:rPr>
        <w:t xml:space="preserve">The book writes: “A new useful life or salvage value is a change in accounting estimate. It is applied prospectively: the company does not restate prior years. Suppose Orontes used straight-line for the bottling line and, after 2 years, decides it has 4 more years of life and a salvage value of $90,000.”</w:t>
      </w:r>
    </w:p>
    <w:p>
      <w:pPr>
        <w:spacing w:after="18"/>
        <w:ind w:left="300" w:hanging="300"/>
      </w:pPr>
      <w:r>
        <w:rPr>
          <w:b/>
          <w:bCs/>
          <w:color w:val="8186EF"/>
          <w:sz w:val="16"/>
          <w:szCs w:val="16"/>
        </w:rPr>
        <w:t xml:space="preserve">3  </w:t>
      </w:r>
      <w:r>
        <w:rPr>
          <w:sz w:val="16"/>
          <w:szCs w:val="16"/>
        </w:rPr>
        <w:t xml:space="preserve">The book writes: “IAS 16 requires component depreciation: each significant part of an asset is depreciated separately. U.S. GAAP allows this but does not require it. IAS 16 also allows the revaluation model, with increases going to a revaluation surplus in OCI.”</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Expense in early years with “Lowest (even)”.</w:t>
      </w:r>
    </w:p>
    <w:p>
      <w:pPr>
        <w:spacing w:after="18"/>
        <w:ind w:left="300" w:hanging="300"/>
      </w:pPr>
      <w:r>
        <w:rPr>
          <w:b/>
          <w:bCs/>
          <w:color w:val="8186EF"/>
          <w:sz w:val="16"/>
          <w:szCs w:val="16"/>
        </w:rPr>
        <w:t xml:space="preserve">6  </w:t>
      </w:r>
      <w:r>
        <w:rPr>
          <w:sz w:val="16"/>
          <w:szCs w:val="16"/>
        </w:rPr>
        <w:t xml:space="preserve">The book pairs Carrying amount in early years with “Low”.</w:t>
      </w:r>
    </w:p>
    <w:p>
      <w:pPr>
        <w:spacing w:after="18"/>
        <w:ind w:left="300" w:hanging="300"/>
      </w:pPr>
      <w:r>
        <w:rPr>
          <w:b/>
          <w:bCs/>
          <w:color w:val="8186EF"/>
          <w:sz w:val="16"/>
          <w:szCs w:val="16"/>
        </w:rPr>
        <w:t xml:space="preserve">16  </w:t>
      </w:r>
      <w:r>
        <w:rPr>
          <w:sz w:val="16"/>
          <w:szCs w:val="16"/>
        </w:rPr>
        <w:t xml:space="preserve">The book gives Follows use as the units of production of Expense in early years.</w:t>
      </w:r>
    </w:p>
    <w:p>
      <w:pPr>
        <w:spacing w:after="18"/>
        <w:ind w:left="300" w:hanging="300"/>
      </w:pPr>
      <w:r>
        <w:rPr>
          <w:b/>
          <w:bCs/>
          <w:color w:val="8186EF"/>
          <w:sz w:val="16"/>
          <w:szCs w:val="16"/>
        </w:rPr>
        <w:t xml:space="preserve">17  </w:t>
      </w:r>
      <w:r>
        <w:rPr>
          <w:sz w:val="16"/>
          <w:szCs w:val="16"/>
        </w:rPr>
        <w:t xml:space="preserve">Carrying amount = 50,000 − 30,000 − 2,000 = 18,000; 17,000 − 18,000 = a loss of 1,000. A is wrong: This forgets the half-year depreciation before the sale. B is wrong: This reverses the sign.</w:t>
      </w:r>
    </w:p>
    <w:p>
      <w:pPr>
        <w:spacing w:after="18"/>
        <w:ind w:left="300" w:hanging="300"/>
      </w:pPr>
      <w:r>
        <w:rPr>
          <w:b/>
          <w:bCs/>
          <w:color w:val="8186EF"/>
          <w:sz w:val="16"/>
          <w:szCs w:val="16"/>
        </w:rPr>
        <w:t xml:space="preserve">18  </w:t>
      </w:r>
      <w:r>
        <w:rPr>
          <w:sz w:val="16"/>
          <w:szCs w:val="16"/>
        </w:rPr>
        <w:t xml:space="preserve">Expense then follows the actual machine hours. A is wrong: Straight-line ignores the falling hours. B is wrong: SYD is time-based, not use-based.</w:t>
      </w:r>
    </w:p>
    <w:p>
      <w:pPr>
        <w:spacing w:after="18"/>
        <w:ind w:left="300" w:hanging="300"/>
      </w:pPr>
      <w:r>
        <w:rPr>
          <w:b/>
          <w:bCs/>
          <w:color w:val="8186EF"/>
          <w:sz w:val="16"/>
          <w:szCs w:val="16"/>
        </w:rPr>
        <w:t xml:space="preserve">19  </w:t>
      </w:r>
      <w:r>
        <w:rPr>
          <w:sz w:val="16"/>
          <w:szCs w:val="16"/>
        </w:rPr>
        <w:t xml:space="preserve">Undiscounted cash flows exceed the carrying amount, so the asset is recoverable. B is wrong: This compares cash flows with fair value. C is wrong: This skips the recoverability step.</w:t>
      </w:r>
    </w:p>
    <w:p>
      <w:pPr>
        <w:spacing w:after="18"/>
        <w:ind w:left="300" w:hanging="300"/>
      </w:pPr>
      <w:r>
        <w:rPr>
          <w:b/>
          <w:bCs/>
          <w:color w:val="8186EF"/>
          <w:sz w:val="16"/>
          <w:szCs w:val="16"/>
        </w:rPr>
        <w:t xml:space="preserve">20  </w:t>
      </w:r>
      <w:r>
        <w:rPr>
          <w:sz w:val="16"/>
          <w:szCs w:val="16"/>
        </w:rPr>
        <w:t xml:space="preserve">Held-for-sale assets stop being depreciated and are carried at the lower amount. B is wrong: Depreciation stops. C is wrong: Gains are limited to losses recognized before; the asset never goes above its carrying amount before classification.</w:t>
      </w:r>
    </w:p>
    <w:p>
      <w:pPr>
        <w:spacing w:after="18"/>
        <w:ind w:left="300" w:hanging="300"/>
      </w:pPr>
      <w:r>
        <w:rPr>
          <w:b/>
          <w:bCs/>
          <w:color w:val="8186EF"/>
          <w:sz w:val="16"/>
          <w:szCs w:val="16"/>
        </w:rPr>
        <w:t xml:space="preserve">21  </w:t>
      </w:r>
      <w:r>
        <w:rPr>
          <w:sz w:val="16"/>
          <w:szCs w:val="16"/>
        </w:rPr>
        <w:t xml:space="preserve">Every cycle settles one rule and shows where it comes from.</w:t>
      </w:r>
    </w:p>
    <w:p>
      <w:pPr>
        <w:spacing w:after="18"/>
        <w:ind w:left="300" w:hanging="300"/>
      </w:pPr>
      <w:r>
        <w:rPr>
          <w:b/>
          <w:bCs/>
          <w:color w:val="8186EF"/>
          <w:sz w:val="16"/>
          <w:szCs w:val="16"/>
        </w:rPr>
        <w:t xml:space="preserve">22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Indefinite-lived intangibles compare carrying amount with fair value directly. A is wrong: The recoverability step does not apply to indefinite-lived intangibles. B is wrong: Indefinite-lived intangibles are not amortized.</w:t>
      </w:r>
    </w:p>
    <w:p>
      <w:pPr>
        <w:spacing w:after="18"/>
        <w:ind w:left="300" w:hanging="300"/>
      </w:pPr>
      <w:r>
        <w:rPr>
          <w:b/>
          <w:bCs/>
          <w:color w:val="8186EF"/>
          <w:sz w:val="16"/>
          <w:szCs w:val="16"/>
        </w:rPr>
        <w:t xml:space="preserve">29  </w:t>
      </w:r>
      <w:r>
        <w:rPr>
          <w:sz w:val="16"/>
          <w:szCs w:val="16"/>
        </w:rPr>
        <w:t xml:space="preserve">Single-step test under ASU 2017-04. A is wrong: The implied-fair-value step was removed. C is wrong: That is the private-company alternative.</w:t>
      </w:r>
    </w:p>
    <w:p>
      <w:pPr>
        <w:spacing w:after="18"/>
        <w:ind w:left="300" w:hanging="300"/>
      </w:pPr>
      <w:r>
        <w:rPr>
          <w:b/>
          <w:bCs/>
          <w:color w:val="8186EF"/>
          <w:sz w:val="16"/>
          <w:szCs w:val="16"/>
        </w:rPr>
        <w:t xml:space="preserve">30  </w:t>
      </w:r>
      <w:r>
        <w:rPr>
          <w:sz w:val="16"/>
          <w:szCs w:val="16"/>
        </w:rPr>
        <w:t xml:space="preserve">Every item on a Workshop sheet is settled by something printed on the same sheet.</w:t>
      </w:r>
    </w:p>
    <w:p/>
    <w:p>
      <w:pPr>
        <w:sectPr>
          <w:headerReference w:type="default" r:id="rIdHdr10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10.3</w:t>
      </w:r>
    </w:p>
    <w:p>
      <w:pPr>
        <w:spacing w:after="8"/>
      </w:pPr>
      <w:r>
        <w:rPr>
          <w:color w:val="23265A"/>
          <w:sz w:val="22"/>
          <w:szCs w:val="22"/>
        </w:rPr>
        <w:t xml:space="preserve">Recommending a depreciation method</w:t>
      </w:r>
    </w:p>
    <w:p>
      <w:pPr>
        <w:spacing w:after="130"/>
      </w:pPr>
      <w:r>
        <w:rPr>
          <w:color w:val="6B7280"/>
          <w:sz w:val="20"/>
          <w:szCs w:val="20"/>
        </w:rPr>
        <w:t xml:space="preserve">section 10.3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6"/>
        <w:gridCol w:w="2831"/>
        <w:gridCol w:w="44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1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7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1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12"/>
            <w:tcMar>
              <w:top w:type="dxa" w:w="50"/>
              <w:left w:type="dxa" w:w="110"/>
              <w:bottom w:type="dxa" w:w="50"/>
              <w:right w:type="dxa" w:w="110"/>
            </w:tcMar>
          </w:tcPr>
          <w:p>
            <w:pPr>
              <w:spacing w:before="26" w:after="26"/>
            </w:pPr>
            <w:r>
              <w:rPr>
                <w:color w:val="232733"/>
                <w:sz w:val="16"/>
                <w:szCs w:val="16"/>
              </w:rPr>
              <w:t xml:space="preserve">Recommending a depreciation method</w:t>
            </w:r>
          </w:p>
        </w:tc>
        <w:tc>
          <w:tcPr>
            <w:tcW w:type="pct" w:w="1475"/>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31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1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7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1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salvage value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kilometres   ·   straight-line   ·   amortization   ·   capital expenditure   ·   accelerated</w:t>
      </w:r>
    </w:p>
    <w:p>
      <w:pPr>
        <w:spacing w:before="36" w:after="36"/>
        <w:ind w:left="300"/>
      </w:pPr>
      <w:r>
        <w:rPr>
          <w:sz w:val="19"/>
          <w:szCs w:val="19"/>
        </w:rPr>
        <w:t xml:space="preserve">A delivery truck wears out with </w:t>
      </w:r>
      <w:r>
        <w:rPr>
          <w:u w:val="single"/>
          <w:sz w:val="19"/>
          <w:szCs w:val="19"/>
        </w:rPr>
        <w:t xml:space="preserve">            </w:t>
      </w:r>
      <w:r>
        <w:rPr>
          <w:sz w:val="19"/>
          <w:szCs w:val="19"/>
        </w:rPr>
        <w:t xml:space="preserve"> driven, so units of production fits. A computer server loses value quickly as technology changes, so an </w:t>
      </w:r>
      <w:r>
        <w:rPr>
          <w:u w:val="single"/>
          <w:sz w:val="19"/>
          <w:szCs w:val="19"/>
        </w:rPr>
        <w:t xml:space="preserve">             </w:t>
      </w:r>
      <w:r>
        <w:rPr>
          <w:sz w:val="19"/>
          <w:szCs w:val="19"/>
        </w:rPr>
        <w:t xml:space="preserve"> method fits. An office building gives similar service each year, so </w:t>
      </w:r>
      <w:r>
        <w:rPr>
          <w:u w:val="single"/>
          <w:sz w:val="19"/>
          <w:szCs w:val="19"/>
        </w:rPr>
        <w:t xml:space="preserve">               </w:t>
      </w:r>
      <w:r>
        <w:rPr>
          <w:sz w:val="19"/>
          <w:szCs w:val="19"/>
        </w:rPr>
        <w:t xml:space="preserve"> fits.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decision   ·   amortization   ·   capital expenditure   ·   recommendation   ·   separate</w:t>
      </w:r>
    </w:p>
    <w:p>
      <w:pPr>
        <w:spacing w:before="36" w:after="36"/>
        <w:ind w:left="300"/>
      </w:pPr>
      <w:r>
        <w:rPr>
          <w:sz w:val="19"/>
          <w:szCs w:val="19"/>
        </w:rPr>
        <w:t xml:space="preserve">The tax method is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so a company does not need to use the same method for its books. In a Level C question, a </w:t>
      </w:r>
      <w:r>
        <w:rPr>
          <w:u w:val="single"/>
          <w:sz w:val="19"/>
          <w:szCs w:val="19"/>
        </w:rPr>
        <w:t xml:space="preserve">                </w:t>
      </w:r>
      <w:r>
        <w:rPr>
          <w:sz w:val="19"/>
          <w:szCs w:val="19"/>
        </w:rPr>
        <w:t xml:space="preserve"> earns credit only with a reason from the facts: how the asset is used and when its benefits arrive.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capital expenditure   ·   Accelerated   ·   usefulness   ·   technology   ·   amortization</w:t>
      </w:r>
    </w:p>
    <w:p>
      <w:pPr>
        <w:spacing w:before="36" w:after="36"/>
        <w:ind w:left="300"/>
      </w:pPr>
      <w:r>
        <w:rPr>
          <w:sz w:val="19"/>
          <w:szCs w:val="19"/>
        </w:rPr>
        <w:t xml:space="preserve">A. It gives equal service each year. B. It loses </w:t>
      </w:r>
      <w:r>
        <w:rPr>
          <w:u w:val="single"/>
          <w:sz w:val="19"/>
          <w:szCs w:val="19"/>
        </w:rPr>
        <w:t xml:space="preserve">            </w:t>
      </w:r>
      <w:r>
        <w:rPr>
          <w:sz w:val="19"/>
          <w:szCs w:val="19"/>
        </w:rPr>
        <w:t xml:space="preserve"> quickly as </w:t>
      </w:r>
      <w:r>
        <w:rPr>
          <w:u w:val="single"/>
          <w:sz w:val="19"/>
          <w:szCs w:val="19"/>
        </w:rPr>
        <w:t xml:space="preserve">            </w:t>
      </w:r>
      <w:r>
        <w:rPr>
          <w:sz w:val="19"/>
          <w:szCs w:val="19"/>
        </w:rPr>
        <w:t xml:space="preserve"> changes. C. It must use the same method as the tax return. D. </w:t>
      </w:r>
      <w:r>
        <w:rPr>
          <w:u w:val="single"/>
          <w:sz w:val="19"/>
          <w:szCs w:val="19"/>
        </w:rPr>
        <w:t xml:space="preserve">             </w:t>
      </w:r>
      <w:r>
        <w:rPr>
          <w:sz w:val="19"/>
          <w:szCs w:val="19"/>
        </w:rPr>
        <w:t xml:space="preserve"> methods raise early income.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Recommending a depreciation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061"/>
            <w:tcMar>
              <w:top w:type="dxa" w:w="50"/>
              <w:left w:type="dxa" w:w="110"/>
              <w:bottom w:type="dxa" w:w="50"/>
              <w:right w:type="dxa" w:w="110"/>
            </w:tcMar>
          </w:tcPr>
          <w:p>
            <w:pPr>
              <w:spacing w:before="26" w:after="26"/>
            </w:pPr>
            <w:r>
              <w:rPr>
                <w:color w:val="232733"/>
                <w:sz w:val="16"/>
                <w:szCs w:val="16"/>
              </w:rPr>
              <w:t xml:space="preserve">Year 2</w:t>
            </w:r>
          </w:p>
        </w:tc>
        <w:tc>
          <w:tcPr>
            <w:tcW w:type="pct" w:w="2939"/>
            <w:tcMar>
              <w:top w:type="dxa" w:w="50"/>
              <w:left w:type="dxa" w:w="110"/>
              <w:bottom w:type="dxa" w:w="50"/>
              <w:right w:type="dxa" w:w="110"/>
            </w:tcMar>
          </w:tcPr>
          <w:p>
            <w:pPr>
              <w:spacing w:before="26" w:after="26"/>
            </w:pPr>
            <w:r>
              <w:rPr>
                <w:color w:val="232733"/>
                <w:sz w:val="16"/>
                <w:szCs w:val="16"/>
              </w:rPr>
              <w:t xml:space="preserve">50% × 45,000 = 22,500; ending book value 22,500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Year 3</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50% × 22,500 = 11,250; ending book value 11,250</w:t>
            </w:r>
          </w:p>
        </w:tc>
      </w:tr>
      <w:tr>
        <w:tc>
          <w:tcPr>
            <w:tcW w:type="pct" w:w="2061"/>
            <w:tcMar>
              <w:top w:type="dxa" w:w="50"/>
              <w:left w:type="dxa" w:w="110"/>
              <w:bottom w:type="dxa" w:w="50"/>
              <w:right w:type="dxa" w:w="110"/>
            </w:tcMar>
          </w:tcPr>
          <w:p>
            <w:pPr>
              <w:spacing w:before="26" w:after="26"/>
            </w:pPr>
            <w:r>
              <w:rPr>
                <w:color w:val="232733"/>
                <w:sz w:val="16"/>
                <w:szCs w:val="16"/>
              </w:rPr>
              <w:t xml:space="preserve">Year 4</w:t>
            </w:r>
          </w:p>
        </w:tc>
        <w:tc>
          <w:tcPr>
            <w:tcW w:type="pct" w:w="2939"/>
            <w:tcMar>
              <w:top w:type="dxa" w:w="50"/>
              <w:left w:type="dxa" w:w="110"/>
              <w:bottom w:type="dxa" w:w="50"/>
              <w:right w:type="dxa" w:w="110"/>
            </w:tcMar>
          </w:tcPr>
          <w:p>
            <w:pPr>
              <w:spacing w:before="26" w:after="26"/>
            </w:pPr>
            <w:r>
              <w:rPr>
                <w:color w:val="232733"/>
                <w:sz w:val="16"/>
                <w:szCs w:val="16"/>
              </w:rPr>
              <w:t xml:space="preserve">The rate would give more than is left above salvage, so depreciation is 11,250 − 10,000 = 1,250; ending book value 10,000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10.1?</w:t>
      </w:r>
    </w:p>
    <w:p>
      <w:pPr>
        <w:spacing w:after="18"/>
        <w:ind w:left="560" w:hanging="260"/>
      </w:pPr>
      <w:r>
        <w:rPr>
          <w:b/>
          <w:bCs/>
          <w:color w:val="8186EF"/>
          <w:sz w:val="18"/>
          <w:szCs w:val="18"/>
        </w:rPr>
        <w:t xml:space="preserve">A. </w:t>
      </w:r>
      <w:r>
        <w:rPr>
          <w:sz w:val="18"/>
          <w:szCs w:val="18"/>
        </w:rPr>
        <w:t xml:space="preserve">Recommending a depreciation method</w:t>
      </w:r>
    </w:p>
    <w:p>
      <w:pPr>
        <w:spacing w:after="18"/>
        <w:ind w:left="560" w:hanging="260"/>
      </w:pPr>
      <w:r>
        <w:rPr>
          <w:b/>
          <w:bCs/>
          <w:color w:val="8186EF"/>
          <w:sz w:val="18"/>
          <w:szCs w:val="18"/>
        </w:rPr>
        <w:t xml:space="preserve">B. </w:t>
      </w:r>
      <w:r>
        <w:rPr>
          <w:sz w:val="18"/>
          <w:szCs w:val="18"/>
        </w:rPr>
        <w:t xml:space="preserve">Depreciation methods and their effects</w:t>
      </w:r>
    </w:p>
    <w:p>
      <w:pPr>
        <w:spacing w:after="18"/>
        <w:ind w:left="560" w:hanging="260"/>
      </w:pPr>
      <w:r>
        <w:rPr>
          <w:b/>
          <w:bCs/>
          <w:color w:val="8186EF"/>
          <w:sz w:val="18"/>
          <w:szCs w:val="18"/>
        </w:rPr>
        <w:t xml:space="preserve">C. </w:t>
      </w:r>
      <w:r>
        <w:rPr>
          <w:sz w:val="18"/>
          <w:szCs w:val="18"/>
        </w:rPr>
        <w:t xml:space="preserve">Impairment of long-lived assets, intangibles and goodwill</w:t>
      </w:r>
    </w:p>
    <w:p>
      <w:pPr>
        <w:spacing w:after="18"/>
        <w:ind w:left="560" w:hanging="260"/>
      </w:pPr>
      <w:r>
        <w:rPr>
          <w:b/>
          <w:bCs/>
          <w:color w:val="8186EF"/>
          <w:sz w:val="18"/>
          <w:szCs w:val="18"/>
        </w:rPr>
        <w:t xml:space="preserve">D. </w:t>
      </w:r>
      <w:r>
        <w:rPr>
          <w:sz w:val="18"/>
          <w:szCs w:val="18"/>
        </w:rPr>
        <w:t xml:space="preserve">The cost of property, plant and equipment</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fire destroys a warehouse with a carrying amount of 400. Insurance pays 520, and the company uses the money to build a new warehouse. What does the company record for the fire?</w:t>
      </w:r>
    </w:p>
    <w:p>
      <w:pPr>
        <w:spacing w:after="18"/>
        <w:ind w:left="560" w:hanging="260"/>
      </w:pPr>
      <w:r>
        <w:rPr>
          <w:b/>
          <w:bCs/>
          <w:color w:val="8186EF"/>
          <w:sz w:val="18"/>
          <w:szCs w:val="18"/>
        </w:rPr>
        <w:t xml:space="preserve">A. </w:t>
      </w:r>
      <w:r>
        <w:rPr>
          <w:sz w:val="18"/>
          <w:szCs w:val="18"/>
        </w:rPr>
        <w:t xml:space="preserve">A gain of 120</w:t>
      </w:r>
    </w:p>
    <w:p>
      <w:pPr>
        <w:spacing w:after="18"/>
        <w:ind w:left="560" w:hanging="260"/>
      </w:pPr>
      <w:r>
        <w:rPr>
          <w:b/>
          <w:bCs/>
          <w:color w:val="8186EF"/>
          <w:sz w:val="18"/>
          <w:szCs w:val="18"/>
        </w:rPr>
        <w:t xml:space="preserve">B. </w:t>
      </w:r>
      <w:r>
        <w:rPr>
          <w:sz w:val="18"/>
          <w:szCs w:val="18"/>
        </w:rPr>
        <w:t xml:space="preserve">No gain, because the money is reinvested</w:t>
      </w:r>
    </w:p>
    <w:p>
      <w:pPr>
        <w:spacing w:after="18"/>
        <w:ind w:left="560" w:hanging="260"/>
      </w:pPr>
      <w:r>
        <w:rPr>
          <w:b/>
          <w:bCs/>
          <w:color w:val="8186EF"/>
          <w:sz w:val="18"/>
          <w:szCs w:val="18"/>
        </w:rPr>
        <w:t xml:space="preserve">C. </w:t>
      </w:r>
      <w:r>
        <w:rPr>
          <w:sz w:val="18"/>
          <w:szCs w:val="18"/>
        </w:rPr>
        <w:t xml:space="preserve">A loss of 400</w:t>
      </w:r>
    </w:p>
    <w:p>
      <w:pPr>
        <w:spacing w:after="18"/>
        <w:ind w:left="560" w:hanging="260"/>
      </w:pPr>
      <w:r>
        <w:rPr>
          <w:b/>
          <w:bCs/>
          <w:color w:val="8186EF"/>
          <w:sz w:val="18"/>
          <w:szCs w:val="18"/>
        </w:rPr>
        <w:t xml:space="preserve">D. </w:t>
      </w:r>
      <w:r>
        <w:rPr>
          <w:sz w:val="18"/>
          <w:szCs w:val="18"/>
        </w:rPr>
        <w:t xml:space="preserve">A gain of 520</w:t>
      </w:r>
    </w:p>
    <w:p>
      <w:pPr>
        <w:spacing w:before="40" w:after="16"/>
        <w:ind w:left="300" w:hanging="300"/>
      </w:pPr>
      <w:r>
        <w:rPr>
          <w:b/>
          <w:bCs/>
          <w:color w:val="353A7C"/>
          <w:sz w:val="19"/>
          <w:szCs w:val="19"/>
        </w:rPr>
        <w:t xml:space="preserve">7.  </w:t>
      </w:r>
      <w:r>
        <w:rPr>
          <w:sz w:val="19"/>
          <w:szCs w:val="19"/>
        </w:rPr>
        <w:t xml:space="preserve">Which statement about impairment under IAS 36 is TRUE?</w:t>
      </w:r>
    </w:p>
    <w:p>
      <w:pPr>
        <w:spacing w:after="18"/>
        <w:ind w:left="560" w:hanging="260"/>
      </w:pPr>
      <w:r>
        <w:rPr>
          <w:b/>
          <w:bCs/>
          <w:color w:val="8186EF"/>
          <w:sz w:val="18"/>
          <w:szCs w:val="18"/>
        </w:rPr>
        <w:t xml:space="preserve">A. </w:t>
      </w:r>
      <w:r>
        <w:rPr>
          <w:sz w:val="18"/>
          <w:szCs w:val="18"/>
        </w:rPr>
        <w:t xml:space="preserve">The first step uses undiscounted cash flows.</w:t>
      </w:r>
    </w:p>
    <w:p>
      <w:pPr>
        <w:spacing w:after="18"/>
        <w:ind w:left="560" w:hanging="260"/>
      </w:pPr>
      <w:r>
        <w:rPr>
          <w:b/>
          <w:bCs/>
          <w:color w:val="8186EF"/>
          <w:sz w:val="18"/>
          <w:szCs w:val="18"/>
        </w:rPr>
        <w:t xml:space="preserve">B. </w:t>
      </w:r>
      <w:r>
        <w:rPr>
          <w:sz w:val="18"/>
          <w:szCs w:val="18"/>
        </w:rPr>
        <w:t xml:space="preserve">Goodwill impairment can be reversed.</w:t>
      </w:r>
    </w:p>
    <w:p>
      <w:pPr>
        <w:spacing w:after="18"/>
        <w:ind w:left="560" w:hanging="260"/>
      </w:pPr>
      <w:r>
        <w:rPr>
          <w:b/>
          <w:bCs/>
          <w:color w:val="8186EF"/>
          <w:sz w:val="18"/>
          <w:szCs w:val="18"/>
        </w:rPr>
        <w:t xml:space="preserve">C. </w:t>
      </w:r>
      <w:r>
        <w:rPr>
          <w:sz w:val="18"/>
          <w:szCs w:val="18"/>
        </w:rPr>
        <w:t xml:space="preserve">Impairment losses on assets other than goodwill can be reversed.</w:t>
      </w:r>
    </w:p>
    <w:p>
      <w:pPr>
        <w:spacing w:after="18"/>
        <w:ind w:left="560" w:hanging="260"/>
      </w:pPr>
      <w:r>
        <w:rPr>
          <w:b/>
          <w:bCs/>
          <w:color w:val="8186EF"/>
          <w:sz w:val="18"/>
          <w:szCs w:val="18"/>
        </w:rPr>
        <w:t xml:space="preserve">D. </w:t>
      </w:r>
      <w:r>
        <w:rPr>
          <w:sz w:val="18"/>
          <w:szCs w:val="18"/>
        </w:rPr>
        <w:t xml:space="preserve">Recoverable amount is the lower of fair value less costs of disposal and value in use.</w:t>
      </w:r>
    </w:p>
    <w:p>
      <w:pPr>
        <w:spacing w:before="40" w:after="16"/>
        <w:ind w:left="300" w:hanging="300"/>
      </w:pPr>
      <w:r>
        <w:rPr>
          <w:b/>
          <w:bCs/>
          <w:color w:val="353A7C"/>
          <w:sz w:val="19"/>
          <w:szCs w:val="19"/>
        </w:rPr>
        <w:t xml:space="preserve">8.  </w:t>
      </w:r>
      <w:r>
        <w:rPr>
          <w:sz w:val="19"/>
          <w:szCs w:val="19"/>
        </w:rPr>
        <w:t xml:space="preserve">Spiral review (Chapter 1). Recording depreciation expense has what effect on the accounting equation?</w:t>
      </w:r>
    </w:p>
    <w:p>
      <w:pPr>
        <w:spacing w:after="18"/>
        <w:ind w:left="560" w:hanging="260"/>
      </w:pPr>
      <w:r>
        <w:rPr>
          <w:b/>
          <w:bCs/>
          <w:color w:val="8186EF"/>
          <w:sz w:val="18"/>
          <w:szCs w:val="18"/>
        </w:rPr>
        <w:t xml:space="preserve">A. </w:t>
      </w:r>
      <w:r>
        <w:rPr>
          <w:sz w:val="18"/>
          <w:szCs w:val="18"/>
        </w:rPr>
        <w:t xml:space="preserve">Assets decrease and equity decreases.</w:t>
      </w:r>
    </w:p>
    <w:p>
      <w:pPr>
        <w:spacing w:after="18"/>
        <w:ind w:left="560" w:hanging="260"/>
      </w:pPr>
      <w:r>
        <w:rPr>
          <w:b/>
          <w:bCs/>
          <w:color w:val="8186EF"/>
          <w:sz w:val="18"/>
          <w:szCs w:val="18"/>
        </w:rPr>
        <w:t xml:space="preserve">B. </w:t>
      </w:r>
      <w:r>
        <w:rPr>
          <w:sz w:val="18"/>
          <w:szCs w:val="18"/>
        </w:rPr>
        <w:t xml:space="preserve">Assets decrease and liabilities increase.</w:t>
      </w:r>
    </w:p>
    <w:p>
      <w:pPr>
        <w:spacing w:after="18"/>
        <w:ind w:left="560" w:hanging="260"/>
      </w:pPr>
      <w:r>
        <w:rPr>
          <w:b/>
          <w:bCs/>
          <w:color w:val="8186EF"/>
          <w:sz w:val="18"/>
          <w:szCs w:val="18"/>
        </w:rPr>
        <w:t xml:space="preserve">C. </w:t>
      </w:r>
      <w:r>
        <w:rPr>
          <w:sz w:val="18"/>
          <w:szCs w:val="18"/>
        </w:rPr>
        <w:t xml:space="preserve">Liabilities increase and equity decreases.</w:t>
      </w:r>
    </w:p>
    <w:p>
      <w:pPr>
        <w:spacing w:after="18"/>
        <w:ind w:left="560" w:hanging="260"/>
      </w:pPr>
      <w:r>
        <w:rPr>
          <w:b/>
          <w:bCs/>
          <w:color w:val="8186EF"/>
          <w:sz w:val="18"/>
          <w:szCs w:val="18"/>
        </w:rPr>
        <w:t xml:space="preserve">D. </w:t>
      </w:r>
      <w:r>
        <w:rPr>
          <w:sz w:val="18"/>
          <w:szCs w:val="18"/>
        </w:rPr>
        <w:t xml:space="preserve">No effect, because no cash moves.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3"/>
        <w:gridCol w:w="463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85"/>
            <w:tcMar>
              <w:top w:type="dxa" w:w="50"/>
              <w:left w:type="dxa" w:w="110"/>
              <w:bottom w:type="dxa" w:w="50"/>
              <w:right w:type="dxa" w:w="110"/>
            </w:tcMar>
          </w:tcPr>
          <w:p>
            <w:pPr>
              <w:spacing w:before="26" w:after="26"/>
            </w:pPr>
            <w:r>
              <w:rPr>
                <w:color w:val="232733"/>
                <w:sz w:val="16"/>
                <w:szCs w:val="16"/>
              </w:rPr>
              <w:t xml:space="preserve">salvage value</w:t>
            </w:r>
          </w:p>
        </w:tc>
        <w:tc>
          <w:tcPr>
            <w:tcW w:type="pct" w:w="2415"/>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85"/>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15"/>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585"/>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15"/>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الشهرة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أصل غير ملموس غير محدد العمر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التحويل غير الإرادي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طريقة القسط الثابت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القيمة المتبقية (قيمة الخردة)</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11.  </w:t>
      </w:r>
      <w:r>
        <w:rPr>
          <w:sz w:val="18"/>
          <w:szCs w:val="18"/>
        </w:rPr>
        <w:t xml:space="preserve">salvage value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involuntary conversion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indefinite-lived intangible asset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straight-line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goodwill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English term does the exam use for “القيمة المتبقية (قيمة الخردة)”?</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goodwill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straight-line method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involuntary conversion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salvage value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salvage value  ·  goodwill  ·  straight-line method  ·  involuntary conversion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10.3 · Recommending a depreciation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kilometres · accelerated · straight-line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separate · decision · recommendation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usefulness · technology · Accelerated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best method matches the pattern in which the company uses up the asset's benefits. Figure F10-06 turns this into two questions.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delivery truck wears out with kilometres driven, so units of production fits. A computer server loses value quickly as technology changes, so an accelerated method fits. An office building gives similar service each year, so straight-line fits.”</w:t>
      </w:r>
    </w:p>
    <w:p>
      <w:pPr>
        <w:spacing w:after="18"/>
        <w:ind w:left="300" w:hanging="300"/>
      </w:pPr>
      <w:r>
        <w:rPr>
          <w:b/>
          <w:bCs/>
          <w:color w:val="8186EF"/>
          <w:sz w:val="16"/>
          <w:szCs w:val="16"/>
        </w:rPr>
        <w:t xml:space="preserve">2  </w:t>
      </w:r>
      <w:r>
        <w:rPr>
          <w:sz w:val="16"/>
          <w:szCs w:val="16"/>
        </w:rPr>
        <w:t xml:space="preserve">The book writes: “The tax method is a separate decision, so a company does not need to use the same method for its books. In a Level C question, a recommendation earns credit only with a reason from the facts: how the asset is used and when its benefits arrive.”</w:t>
      </w:r>
    </w:p>
    <w:p>
      <w:pPr>
        <w:spacing w:after="18"/>
        <w:ind w:left="300" w:hanging="300"/>
      </w:pPr>
      <w:r>
        <w:rPr>
          <w:b/>
          <w:bCs/>
          <w:color w:val="8186EF"/>
          <w:sz w:val="16"/>
          <w:szCs w:val="16"/>
        </w:rPr>
        <w:t xml:space="preserve">3  </w:t>
      </w:r>
      <w:r>
        <w:rPr>
          <w:sz w:val="16"/>
          <w:szCs w:val="16"/>
        </w:rPr>
        <w:t xml:space="preserve">The book writes: “A. It gives equal service each year. B. It loses usefulness quickly as technology changes. C. It must use the same method as the tax return. D. Accelerated methods raise early income.”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6  </w:t>
      </w:r>
      <w:r>
        <w:rPr>
          <w:sz w:val="16"/>
          <w:szCs w:val="16"/>
        </w:rPr>
        <w:t xml:space="preserve">Involuntary conversions produce a gain or loss even if the proceeds are reinvested. B is wrong: Reinvestment does not defer the gain under U.S. GAAP. C is wrong: The insurance proceeds offset the loss.</w:t>
      </w:r>
    </w:p>
    <w:p>
      <w:pPr>
        <w:spacing w:after="18"/>
        <w:ind w:left="300" w:hanging="300"/>
      </w:pPr>
      <w:r>
        <w:rPr>
          <w:b/>
          <w:bCs/>
          <w:color w:val="8186EF"/>
          <w:sz w:val="16"/>
          <w:szCs w:val="16"/>
        </w:rPr>
        <w:t xml:space="preserve">7  </w:t>
      </w:r>
      <w:r>
        <w:rPr>
          <w:sz w:val="16"/>
          <w:szCs w:val="16"/>
        </w:rPr>
        <w:t xml:space="preserve">IAS 36 allows reversals except for goodwill. A is wrong: IAS 36 has one step with a discounted value in use. B is wrong: Goodwill impairment is never reversed, under either framework.</w:t>
      </w:r>
    </w:p>
    <w:p>
      <w:pPr>
        <w:spacing w:after="18"/>
        <w:ind w:left="300" w:hanging="300"/>
      </w:pPr>
      <w:r>
        <w:rPr>
          <w:b/>
          <w:bCs/>
          <w:color w:val="8186EF"/>
          <w:sz w:val="16"/>
          <w:szCs w:val="16"/>
        </w:rPr>
        <w:t xml:space="preserve">8  </w:t>
      </w:r>
      <w:r>
        <w:rPr>
          <w:sz w:val="16"/>
          <w:szCs w:val="16"/>
        </w:rPr>
        <w:t xml:space="preserve">Accumulated depreciation reduces assets; the expense reduces equity through net income. B is wrong: Accumulated depreciation is a contra-asset, not a liability. C is wrong: No liability is created.</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glossary on this page pairs “القيمة المتبقية (قيمة الخردة)” with salvage value.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10.4</w:t>
      </w:r>
    </w:p>
    <w:p>
      <w:pPr>
        <w:spacing w:after="8"/>
      </w:pPr>
      <w:r>
        <w:rPr>
          <w:color w:val="23265A"/>
          <w:sz w:val="22"/>
          <w:szCs w:val="22"/>
        </w:rPr>
        <w:t xml:space="preserve">Disposal of fixed assets</w:t>
      </w:r>
    </w:p>
    <w:p>
      <w:pPr>
        <w:spacing w:after="130"/>
      </w:pPr>
      <w:r>
        <w:rPr>
          <w:color w:val="6B7280"/>
          <w:sz w:val="20"/>
          <w:szCs w:val="20"/>
        </w:rPr>
        <w:t xml:space="preserve">section 10.4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61"/>
        <w:gridCol w:w="2809"/>
        <w:gridCol w:w="45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7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6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5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78"/>
            <w:tcMar>
              <w:top w:type="dxa" w:w="50"/>
              <w:left w:type="dxa" w:w="110"/>
              <w:bottom w:type="dxa" w:w="50"/>
              <w:right w:type="dxa" w:w="110"/>
            </w:tcMar>
          </w:tcPr>
          <w:p>
            <w:pPr>
              <w:spacing w:before="26" w:after="26"/>
            </w:pPr>
            <w:r>
              <w:rPr>
                <w:color w:val="232733"/>
                <w:sz w:val="16"/>
                <w:szCs w:val="16"/>
              </w:rPr>
              <w:t xml:space="preserve">Disposal of fixed assets</w:t>
            </w:r>
          </w:p>
        </w:tc>
        <w:tc>
          <w:tcPr>
            <w:tcW w:type="pct" w:w="1463"/>
            <w:tcMar>
              <w:top w:type="dxa" w:w="50"/>
              <w:left w:type="dxa" w:w="110"/>
              <w:bottom w:type="dxa" w:w="50"/>
              <w:right w:type="dxa" w:w="110"/>
            </w:tcMar>
          </w:tcPr>
          <w:p>
            <w:pPr>
              <w:spacing w:before="26" w:after="26"/>
            </w:pPr>
            <w:r>
              <w:rPr>
                <w:color w:val="232733"/>
                <w:sz w:val="16"/>
                <w:szCs w:val="16"/>
              </w:rPr>
              <w:t xml:space="preserve">a figure to read</w:t>
            </w:r>
          </w:p>
        </w:tc>
        <w:tc>
          <w:tcPr>
            <w:tcW w:type="pct" w:w="235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7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5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useful life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expenditure   ·   accumulated   ·   useful life   ·   depreciation   ·   carrying amount</w:t>
      </w:r>
    </w:p>
    <w:p>
      <w:pPr>
        <w:spacing w:before="36" w:after="36"/>
        <w:ind w:left="300"/>
      </w:pPr>
      <w:r>
        <w:rPr>
          <w:sz w:val="19"/>
          <w:szCs w:val="19"/>
        </w:rPr>
        <w:t xml:space="preserve">When a company sells or scraps an asset, it first records </w:t>
      </w:r>
      <w:r>
        <w:rPr>
          <w:u w:val="single"/>
          <w:sz w:val="19"/>
          <w:szCs w:val="19"/>
        </w:rPr>
        <w:t xml:space="preserve">              </w:t>
      </w:r>
      <w:r>
        <w:rPr>
          <w:sz w:val="19"/>
          <w:szCs w:val="19"/>
        </w:rPr>
        <w:t xml:space="preserve"> up to the date of disposal. Then it removes the cost and the </w:t>
      </w:r>
      <w:r>
        <w:rPr>
          <w:u w:val="single"/>
          <w:sz w:val="19"/>
          <w:szCs w:val="19"/>
        </w:rPr>
        <w:t xml:space="preserve">             </w:t>
      </w:r>
      <w:r>
        <w:rPr>
          <w:sz w:val="19"/>
          <w:szCs w:val="19"/>
        </w:rPr>
        <w:t xml:space="preserve"> depreciation and compares the proceeds with the </w:t>
      </w:r>
      <w:r>
        <w:rPr>
          <w:u w:val="single"/>
          <w:sz w:val="19"/>
          <w:szCs w:val="19"/>
        </w:rPr>
        <w:t xml:space="preserve">                 </w:t>
      </w:r>
      <w:r>
        <w:rPr>
          <w:sz w:val="19"/>
          <w:szCs w:val="19"/>
        </w:rPr>
        <w:t xml:space="preserve">. If the proceeds are higher, it records a gain; if lower, a loss.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involuntary conversion   ·   useful life   ·   expropriation   ·   revenue expenditure</w:t>
      </w:r>
    </w:p>
    <w:p>
      <w:pPr>
        <w:spacing w:before="36" w:after="36"/>
        <w:ind w:left="300"/>
      </w:pPr>
      <w:r>
        <w:rPr>
          <w:sz w:val="19"/>
          <w:szCs w:val="19"/>
        </w:rPr>
        <w:t xml:space="preserve">Two special cases appear on the exam. In an </w:t>
      </w:r>
      <w:r>
        <w:rPr>
          <w:u w:val="single"/>
          <w:sz w:val="19"/>
          <w:szCs w:val="19"/>
        </w:rPr>
        <w:t xml:space="preserve">                        </w:t>
      </w:r>
      <w:r>
        <w:rPr>
          <w:sz w:val="19"/>
          <w:szCs w:val="19"/>
        </w:rPr>
        <w:t xml:space="preserve">, such as a fire or a government </w:t>
      </w:r>
      <w:r>
        <w:rPr>
          <w:u w:val="single"/>
          <w:sz w:val="19"/>
          <w:szCs w:val="19"/>
        </w:rPr>
        <w:t xml:space="preserve">               </w:t>
      </w:r>
      <w:r>
        <w:rPr>
          <w:sz w:val="19"/>
          <w:szCs w:val="19"/>
        </w:rPr>
        <w:t xml:space="preserve">, the company records a gain or loss even if it reinvests the insurance money.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commercial substance   ·   depreciation   ·   revenue expenditure   ·   useful life</w:t>
      </w:r>
    </w:p>
    <w:p>
      <w:pPr>
        <w:spacing w:before="36" w:after="36"/>
        <w:ind w:left="300"/>
      </w:pPr>
      <w:r>
        <w:rPr>
          <w:sz w:val="19"/>
          <w:szCs w:val="19"/>
        </w:rPr>
        <w:t xml:space="preserve">In an exchange of assets with </w:t>
      </w:r>
      <w:r>
        <w:rPr>
          <w:u w:val="single"/>
          <w:sz w:val="19"/>
          <w:szCs w:val="19"/>
        </w:rPr>
        <w:t xml:space="preserve">                      </w:t>
      </w:r>
      <w:r>
        <w:rPr>
          <w:sz w:val="19"/>
          <w:szCs w:val="19"/>
        </w:rPr>
        <w:t xml:space="preserve">, the new asset is recorded at fair value and the gain or loss is recognized; without commercial substance, the exchange is recorded at book value. Record </w:t>
      </w:r>
      <w:r>
        <w:rPr>
          <w:u w:val="single"/>
          <w:sz w:val="19"/>
          <w:szCs w:val="19"/>
        </w:rPr>
        <w:t xml:space="preserve">              </w:t>
      </w:r>
      <w:r>
        <w:rPr>
          <w:sz w:val="19"/>
          <w:szCs w:val="19"/>
        </w:rPr>
        <w:t xml:space="preserve"> up to the sale date before you compute the gain or loss.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Disposal of fixed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10.1?</w:t>
      </w:r>
    </w:p>
    <w:p>
      <w:pPr>
        <w:spacing w:after="18"/>
        <w:ind w:left="560" w:hanging="260"/>
      </w:pPr>
      <w:r>
        <w:rPr>
          <w:b/>
          <w:bCs/>
          <w:color w:val="8186EF"/>
          <w:sz w:val="18"/>
          <w:szCs w:val="18"/>
        </w:rPr>
        <w:t xml:space="preserve">A. </w:t>
      </w:r>
      <w:r>
        <w:rPr>
          <w:sz w:val="18"/>
          <w:szCs w:val="18"/>
        </w:rPr>
        <w:t xml:space="preserve">Recommending a depreciation method</w:t>
      </w:r>
    </w:p>
    <w:p>
      <w:pPr>
        <w:spacing w:after="18"/>
        <w:ind w:left="560" w:hanging="260"/>
      </w:pPr>
      <w:r>
        <w:rPr>
          <w:b/>
          <w:bCs/>
          <w:color w:val="8186EF"/>
          <w:sz w:val="18"/>
          <w:szCs w:val="18"/>
        </w:rPr>
        <w:t xml:space="preserve">B. </w:t>
      </w:r>
      <w:r>
        <w:rPr>
          <w:sz w:val="18"/>
          <w:szCs w:val="18"/>
        </w:rPr>
        <w:t xml:space="preserve">Depreciation methods and their effects</w:t>
      </w:r>
    </w:p>
    <w:p>
      <w:pPr>
        <w:spacing w:after="18"/>
        <w:ind w:left="560" w:hanging="260"/>
      </w:pPr>
      <w:r>
        <w:rPr>
          <w:b/>
          <w:bCs/>
          <w:color w:val="8186EF"/>
          <w:sz w:val="18"/>
          <w:szCs w:val="18"/>
        </w:rPr>
        <w:t xml:space="preserve">C. </w:t>
      </w:r>
      <w:r>
        <w:rPr>
          <w:sz w:val="18"/>
          <w:szCs w:val="18"/>
        </w:rPr>
        <w:t xml:space="preserve">Impairment of long-lived assets, intangibles and goodwill</w:t>
      </w:r>
    </w:p>
    <w:p>
      <w:pPr>
        <w:spacing w:after="18"/>
        <w:ind w:left="560" w:hanging="260"/>
      </w:pPr>
      <w:r>
        <w:rPr>
          <w:b/>
          <w:bCs/>
          <w:color w:val="8186EF"/>
          <w:sz w:val="18"/>
          <w:szCs w:val="18"/>
        </w:rPr>
        <w:t xml:space="preserve">D. </w:t>
      </w:r>
      <w:r>
        <w:rPr>
          <w:sz w:val="18"/>
          <w:szCs w:val="18"/>
        </w:rPr>
        <w:t xml:space="preserve">The cost of property, plant and equipment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 spends 500 on developing a new frozen dessert. The project meets all six IAS 38 criteria. How does Orontes report the 500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an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an intangible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inventory</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useful life</w:t>
            </w:r>
          </w:p>
        </w:tc>
        <w:tc>
          <w:tcPr>
            <w:tcW w:type="pct" w:w="2400"/>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600"/>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tcMar>
              <w:top w:type="dxa" w:w="50"/>
              <w:left w:type="dxa" w:w="110"/>
              <w:bottom w:type="dxa" w:w="50"/>
              <w:right w:type="dxa" w:w="110"/>
            </w:tcMar>
          </w:tcPr>
          <w:p>
            <w:pPr>
              <w:spacing w:before="26" w:after="26"/>
            </w:pPr>
            <w:r>
              <w:rPr>
                <w:color w:val="232733"/>
                <w:sz w:val="16"/>
                <w:szCs w:val="16"/>
              </w:rPr>
              <w:t xml:space="preserve">البحث والتطوير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الجوهر التجاري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الإطفاء</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البحث والتطوير</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طريقة القسط المتناقص المضاعف</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العمر الإنتاجي</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9.  </w:t>
      </w:r>
      <w:r>
        <w:rPr>
          <w:sz w:val="18"/>
          <w:szCs w:val="18"/>
        </w:rPr>
        <w:t xml:space="preserve">double-declining-balance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research and development (R&amp;D)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useful life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commercial substance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amortization</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English term does the exam use for “العمر الإنتاجي”?</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amortization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useful life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commercial substance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research and development (R&amp;D)</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useful life  ·  amortization  ·  double-declining-balance method  ·  commercial substance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10.4 · Disposal of fixed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accumulated · carrying amount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involuntary conversion · expropriation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commercial substance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When a company sells or scraps an asset, it first records depreciation up to the date of disposal. Then it removes the cost and the accumulated depreciation and compares the proceeds with the carrying amount. If the proceeds are higher, it records a gain; if lower, a loss. The gain or loss is part of income from continuing operations. It is not revenue.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sells or scraps an asset, it first records depreciation up to the date of disposal. Then it removes the cost and the accumulated depreciation and compares the proceeds with the carrying amount. If the proceeds are higher, it records a gain; if lower, a loss.”</w:t>
      </w:r>
    </w:p>
    <w:p>
      <w:pPr>
        <w:spacing w:after="18"/>
        <w:ind w:left="300" w:hanging="300"/>
      </w:pPr>
      <w:r>
        <w:rPr>
          <w:b/>
          <w:bCs/>
          <w:color w:val="8186EF"/>
          <w:sz w:val="16"/>
          <w:szCs w:val="16"/>
        </w:rPr>
        <w:t xml:space="preserve">2  </w:t>
      </w:r>
      <w:r>
        <w:rPr>
          <w:sz w:val="16"/>
          <w:szCs w:val="16"/>
        </w:rPr>
        <w:t xml:space="preserve">The book writes: “Two special cases appear on the exam. In an involuntary conversion, such as a fire or a government expropriation, the company records a gain or loss even if it reinvests the insurance money.”</w:t>
      </w:r>
    </w:p>
    <w:p>
      <w:pPr>
        <w:spacing w:after="18"/>
        <w:ind w:left="300" w:hanging="300"/>
      </w:pPr>
      <w:r>
        <w:rPr>
          <w:b/>
          <w:bCs/>
          <w:color w:val="8186EF"/>
          <w:sz w:val="16"/>
          <w:szCs w:val="16"/>
        </w:rPr>
        <w:t xml:space="preserve">3  </w:t>
      </w:r>
      <w:r>
        <w:rPr>
          <w:sz w:val="16"/>
          <w:szCs w:val="16"/>
        </w:rPr>
        <w:t xml:space="preserve">The book writes: “In an exchange of assets with commercial substance, the new asset is recorded at fair value and the gain or loss is recognized; without commercial substance, the exchange is recorded at book value. Record depreciation up to the sale date before you compute the gain or loss.”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6  </w:t>
      </w:r>
      <w:r>
        <w:rPr>
          <w:sz w:val="16"/>
          <w:szCs w:val="16"/>
        </w:rPr>
        <w:t xml:space="preserve">U.S. GAAP expenses R&amp;D as incurred (ASC 730); the IAS 38 criteria do not apply. A is wrong: That is the IFRS treatment. B is wrong: Development work is not inventory.</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glossary on this page pairs “العمر الإنتاجي” with useful life.</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1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10.5</w:t>
      </w:r>
    </w:p>
    <w:p>
      <w:pPr>
        <w:spacing w:after="8"/>
      </w:pPr>
      <w:r>
        <w:rPr>
          <w:color w:val="23265A"/>
          <w:sz w:val="22"/>
          <w:szCs w:val="22"/>
        </w:rPr>
        <w:t xml:space="preserve">Impairment of long-lived assets, intangibles and goodwill</w:t>
      </w:r>
    </w:p>
    <w:p>
      <w:pPr>
        <w:spacing w:after="130"/>
      </w:pPr>
      <w:r>
        <w:rPr>
          <w:color w:val="6B7280"/>
          <w:sz w:val="20"/>
          <w:szCs w:val="20"/>
        </w:rPr>
        <w:t xml:space="preserve">section 10.5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3356"/>
        <w:gridCol w:w="35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40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4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403"/>
            <w:tcMar>
              <w:top w:type="dxa" w:w="50"/>
              <w:left w:type="dxa" w:w="110"/>
              <w:bottom w:type="dxa" w:w="50"/>
              <w:right w:type="dxa" w:w="110"/>
            </w:tcMar>
          </w:tcPr>
          <w:p>
            <w:pPr>
              <w:spacing w:before="26" w:after="26"/>
            </w:pPr>
            <w:r>
              <w:rPr>
                <w:color w:val="232733"/>
                <w:sz w:val="16"/>
                <w:szCs w:val="16"/>
              </w:rPr>
              <w:t xml:space="preserve">Impairment of long-lived assets, intangibles and goodwill</w:t>
            </w:r>
          </w:p>
        </w:tc>
        <w:tc>
          <w:tcPr>
            <w:tcW w:type="pct" w:w="1748"/>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184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40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48"/>
            <w:shd w:fill="FBFAF6" w:val="clear"/>
            <w:tcMar>
              <w:top w:type="dxa" w:w="50"/>
              <w:left w:type="dxa" w:w="110"/>
              <w:bottom w:type="dxa" w:w="50"/>
              <w:right w:type="dxa" w:w="110"/>
            </w:tcMar>
          </w:tcPr>
          <w:p>
            <w:pPr>
              <w:spacing w:before="26" w:after="26"/>
            </w:pPr>
            <w:r>
              <w:rPr>
                <w:color w:val="232733"/>
                <w:sz w:val="16"/>
                <w:szCs w:val="16"/>
              </w:rPr>
              <w:t xml:space="preserve">a figure to read · Asset · The English the exam uses, and what it translates</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carrying amount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held for sale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carrying amount   ·   recoverability test   ·   capital expenditure   ·   impairment   ·   commercial substance</w:t>
      </w:r>
    </w:p>
    <w:p>
      <w:pPr>
        <w:spacing w:before="36" w:after="36"/>
        <w:ind w:left="300"/>
      </w:pPr>
      <w:r>
        <w:rPr>
          <w:sz w:val="19"/>
          <w:szCs w:val="19"/>
        </w:rPr>
        <w:t xml:space="preserve">In the </w:t>
      </w:r>
      <w:r>
        <w:rPr>
          <w:u w:val="single"/>
          <w:sz w:val="19"/>
          <w:szCs w:val="19"/>
        </w:rPr>
        <w:t xml:space="preserve">                     </w:t>
      </w:r>
      <w:r>
        <w:rPr>
          <w:sz w:val="19"/>
          <w:szCs w:val="19"/>
        </w:rPr>
        <w:t xml:space="preserve">, the company compares the </w:t>
      </w:r>
      <w:r>
        <w:rPr>
          <w:u w:val="single"/>
          <w:sz w:val="19"/>
          <w:szCs w:val="19"/>
        </w:rPr>
        <w:t xml:space="preserve">                 </w:t>
      </w:r>
      <w:r>
        <w:rPr>
          <w:sz w:val="19"/>
          <w:szCs w:val="19"/>
        </w:rPr>
        <w:t xml:space="preserve"> with the sum of the undiscounted future cash flows. If the carrying amount is not higher, there is no </w:t>
      </w:r>
      <w:r>
        <w:rPr>
          <w:u w:val="single"/>
          <w:sz w:val="19"/>
          <w:szCs w:val="19"/>
        </w:rPr>
        <w:t xml:space="preserve">            </w:t>
      </w:r>
      <w:r>
        <w:rPr>
          <w:sz w:val="19"/>
          <w:szCs w:val="19"/>
        </w:rPr>
        <w:t xml:space="preserve">, even if fair value is lower.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reporting unit   ·   capital expenditure   ·   indefinite-lived intangible asset   ·   Goodwill   ·   carrying amount   ·   commercial substance</w:t>
      </w:r>
    </w:p>
    <w:p>
      <w:pPr>
        <w:spacing w:before="36" w:after="36"/>
        <w:ind w:left="300"/>
      </w:pPr>
      <w:r>
        <w:rPr>
          <w:sz w:val="19"/>
          <w:szCs w:val="19"/>
        </w:rPr>
        <w:t xml:space="preserve">An </w:t>
      </w:r>
      <w:r>
        <w:rPr>
          <w:u w:val="single"/>
          <w:sz w:val="19"/>
          <w:szCs w:val="19"/>
        </w:rPr>
        <w:t xml:space="preserve">                                   </w:t>
      </w:r>
      <w:r>
        <w:rPr>
          <w:sz w:val="19"/>
          <w:szCs w:val="19"/>
        </w:rPr>
        <w:t xml:space="preserve">, such as a brand with no expected end, is not amortized. It is tested at least every year in one step: </w:t>
      </w:r>
      <w:r>
        <w:rPr>
          <w:u w:val="single"/>
          <w:sz w:val="19"/>
          <w:szCs w:val="19"/>
        </w:rPr>
        <w:t xml:space="preserve">                 </w:t>
      </w:r>
      <w:r>
        <w:rPr>
          <w:sz w:val="19"/>
          <w:szCs w:val="19"/>
        </w:rPr>
        <w:t xml:space="preserve"> against fair value. </w:t>
      </w:r>
      <w:r>
        <w:rPr>
          <w:u w:val="single"/>
          <w:sz w:val="19"/>
          <w:szCs w:val="19"/>
        </w:rPr>
        <w:t xml:space="preserve">           </w:t>
      </w:r>
      <w:r>
        <w:rPr>
          <w:sz w:val="19"/>
          <w:szCs w:val="19"/>
        </w:rPr>
        <w:t xml:space="preserve"> is not amortized by public companies. It is tested at least every year at the level of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commercial substance   ·   capital expenditure   ·   impairment   ·   goodwill   ·   Held for sale</w:t>
      </w:r>
    </w:p>
    <w:p>
      <w:pPr>
        <w:spacing w:before="36" w:after="36"/>
        <w:ind w:left="300"/>
      </w:pPr>
      <w:r>
        <w:rPr>
          <w:sz w:val="19"/>
          <w:szCs w:val="19"/>
        </w:rPr>
        <w:t xml:space="preserve">No reversals for assets held and used, indefinite-lived intangibles or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gains only up to earlier losses. Stop depreciating an asset once it is held for sale. Arabic texts use three words for </w:t>
      </w:r>
      <w:r>
        <w:rPr>
          <w:u w:val="single"/>
          <w:sz w:val="19"/>
          <w:szCs w:val="19"/>
        </w:rPr>
        <w:t xml:space="preserve">            </w:t>
      </w:r>
      <w:r>
        <w:rPr>
          <w:sz w:val="19"/>
          <w:szCs w:val="19"/>
        </w:rPr>
        <w:t xml:space="preserve">: الهبوط في القيمة (SOCPA), انخفاض القيمة (Gulf and Levant practice) and الاضمحلال (Egypt).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Impairment of long-lived assets, intangibles and goodwill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asset of V as “Delivery van (held for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93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49343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2153"/>
        <w:gridCol w:w="2907"/>
        <w:gridCol w:w="367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Item</w:t>
            </w:r>
          </w:p>
        </w:tc>
        <w:tc>
          <w:tcPr>
            <w:tcW w:type="pct" w:w="1121"/>
            <w:tcMar>
              <w:top w:type="dxa" w:w="50"/>
              <w:left w:type="dxa" w:w="110"/>
              <w:bottom w:type="dxa" w:w="50"/>
              <w:right w:type="dxa" w:w="110"/>
            </w:tcMar>
          </w:tcPr>
          <w:p>
            <w:pPr>
              <w:spacing w:before="26" w:after="26"/>
            </w:pPr>
            <w:r>
              <w:rPr>
                <w:b/>
                <w:bCs/>
                <w:color w:val="353A7C"/>
                <w:sz w:val="15"/>
                <w:szCs w:val="15"/>
              </w:rPr>
              <w:t xml:space="preserve">Asset</w:t>
            </w:r>
          </w:p>
        </w:tc>
        <w:tc>
          <w:tcPr>
            <w:tcW w:type="pct" w:w="1514"/>
            <w:tcMar>
              <w:top w:type="dxa" w:w="50"/>
              <w:left w:type="dxa" w:w="110"/>
              <w:bottom w:type="dxa" w:w="50"/>
              <w:right w:type="dxa" w:w="110"/>
            </w:tcMar>
          </w:tcPr>
          <w:p>
            <w:pPr>
              <w:spacing w:before="26" w:after="26"/>
            </w:pPr>
            <w:r>
              <w:rPr>
                <w:b/>
                <w:bCs/>
                <w:color w:val="353A7C"/>
                <w:sz w:val="15"/>
                <w:szCs w:val="15"/>
              </w:rPr>
              <w:t xml:space="preserve">Facts</w:t>
            </w:r>
          </w:p>
        </w:tc>
        <w:tc>
          <w:tcPr>
            <w:tcW w:type="pct" w:w="1915"/>
            <w:tcMar>
              <w:top w:type="dxa" w:w="50"/>
              <w:left w:type="dxa" w:w="110"/>
              <w:bottom w:type="dxa" w:w="50"/>
              <w:right w:type="dxa" w:w="110"/>
            </w:tcMar>
          </w:tcPr>
          <w:p>
            <w:pPr>
              <w:spacing w:before="26" w:after="26"/>
            </w:pPr>
            <w:r>
              <w:rPr>
                <w:b/>
                <w:bCs/>
                <w:color w:val="353A7C"/>
                <w:sz w:val="15"/>
                <w:szCs w:val="15"/>
              </w:rPr>
              <w:t xml:space="preserve">Amounts (USD 000)</w:t>
            </w:r>
          </w:p>
        </w:tc>
      </w:tr>
      <w:tr>
        <w:tc>
          <w:tcPr>
            <w:tcW w:type="pct" w:w="450"/>
            <w:tcMar>
              <w:top w:type="dxa" w:w="50"/>
              <w:left w:type="dxa" w:w="110"/>
              <w:bottom w:type="dxa" w:w="50"/>
              <w:right w:type="dxa" w:w="110"/>
            </w:tcMar>
          </w:tcPr>
          <w:p>
            <w:pPr>
              <w:spacing w:before="26" w:after="26"/>
            </w:pPr>
            <w:r>
              <w:rPr>
                <w:color w:val="232733"/>
                <w:sz w:val="16"/>
                <w:szCs w:val="16"/>
              </w:rPr>
              <w:t xml:space="preserve">P</w:t>
            </w:r>
          </w:p>
        </w:tc>
        <w:tc>
          <w:tcPr>
            <w:tcW w:type="pct" w:w="1121"/>
            <w:tcMar>
              <w:top w:type="dxa" w:w="50"/>
              <w:left w:type="dxa" w:w="110"/>
              <w:bottom w:type="dxa" w:w="50"/>
              <w:right w:type="dxa" w:w="110"/>
            </w:tcMar>
          </w:tcPr>
          <w:p>
            <w:pPr>
              <w:spacing w:before="26" w:after="26"/>
            </w:pPr>
            <w:r>
              <w:rPr>
                <w:color w:val="232733"/>
                <w:sz w:val="16"/>
                <w:szCs w:val="16"/>
              </w:rPr>
              <w:t xml:space="preserve">Pastry line, Dubai</w:t>
            </w:r>
          </w:p>
        </w:tc>
        <w:tc>
          <w:tcPr>
            <w:tcW w:type="pct" w:w="1514"/>
            <w:tcMar>
              <w:top w:type="dxa" w:w="50"/>
              <w:left w:type="dxa" w:w="110"/>
              <w:bottom w:type="dxa" w:w="50"/>
              <w:right w:type="dxa" w:w="110"/>
            </w:tcMar>
          </w:tcPr>
          <w:p>
            <w:pPr>
              <w:spacing w:before="26" w:after="26"/>
            </w:pPr>
            <w:r>
              <w:rPr>
                <w:color w:val="232733"/>
                <w:sz w:val="16"/>
                <w:szCs w:val="16"/>
              </w:rPr>
              <w:t xml:space="preserve">Demand for the product fell sharply in 2025.</w:t>
            </w:r>
          </w:p>
        </w:tc>
        <w:tc>
          <w:tcPr>
            <w:tcW w:type="pct" w:w="1915"/>
            <w:tcMar>
              <w:top w:type="dxa" w:w="50"/>
              <w:left w:type="dxa" w:w="110"/>
              <w:bottom w:type="dxa" w:w="50"/>
              <w:right w:type="dxa" w:w="110"/>
            </w:tcMar>
          </w:tcPr>
          <w:p>
            <w:pPr>
              <w:spacing w:before="26" w:after="26"/>
            </w:pPr>
            <w:r>
              <w:rPr>
                <w:color w:val="232733"/>
                <w:sz w:val="16"/>
                <w:szCs w:val="16"/>
              </w:rPr>
              <w:t xml:space="preserve">carrying 500; undiscounted cash flows 450; fair value 380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1121"/>
            <w:shd w:fill="FBFAF6" w:val="clear"/>
            <w:tcMar>
              <w:top w:type="dxa" w:w="50"/>
              <w:left w:type="dxa" w:w="110"/>
              <w:bottom w:type="dxa" w:w="50"/>
              <w:right w:type="dxa" w:w="110"/>
            </w:tcMar>
          </w:tcPr>
          <w:p>
            <w:pPr>
              <w:spacing w:before="26" w:after="26"/>
            </w:pPr>
            <w:r>
              <w:rPr>
                <w:color w:val="232733"/>
                <w:sz w:val="16"/>
                <w:szCs w:val="16"/>
              </w:rPr>
              <w:t xml:space="preserve">Warehouse, Amman</w:t>
            </w:r>
          </w:p>
        </w:tc>
        <w:tc>
          <w:tcPr>
            <w:tcW w:type="pct" w:w="1514"/>
            <w:shd w:fill="FBFAF6" w:val="clear"/>
            <w:tcMar>
              <w:top w:type="dxa" w:w="50"/>
              <w:left w:type="dxa" w:w="110"/>
              <w:bottom w:type="dxa" w:w="50"/>
              <w:right w:type="dxa" w:w="110"/>
            </w:tcMar>
          </w:tcPr>
          <w:p>
            <w:pPr>
              <w:spacing w:before="26" w:after="26"/>
            </w:pPr>
            <w:r>
              <w:rPr>
                <w:color w:val="232733"/>
                <w:sz w:val="16"/>
                <w:szCs w:val="16"/>
              </w:rPr>
              <w:t xml:space="preserve">Local property prices fell.</w:t>
            </w:r>
          </w:p>
        </w:tc>
        <w:tc>
          <w:tcPr>
            <w:tcW w:type="pct" w:w="1915"/>
            <w:shd w:fill="FBFAF6" w:val="clear"/>
            <w:tcMar>
              <w:top w:type="dxa" w:w="50"/>
              <w:left w:type="dxa" w:w="110"/>
              <w:bottom w:type="dxa" w:w="50"/>
              <w:right w:type="dxa" w:w="110"/>
            </w:tcMar>
          </w:tcPr>
          <w:p>
            <w:pPr>
              <w:spacing w:before="26" w:after="26"/>
            </w:pPr>
            <w:r>
              <w:rPr>
                <w:color w:val="232733"/>
                <w:sz w:val="16"/>
                <w:szCs w:val="16"/>
              </w:rPr>
              <w:t xml:space="preserve">carrying 1,000; undiscounted cash flows 1,300; fair value 900</w:t>
            </w:r>
          </w:p>
        </w:tc>
      </w:tr>
      <w:tr>
        <w:tc>
          <w:tcPr>
            <w:tcW w:type="pct" w:w="450"/>
            <w:tcMar>
              <w:top w:type="dxa" w:w="50"/>
              <w:left w:type="dxa" w:w="110"/>
              <w:bottom w:type="dxa" w:w="50"/>
              <w:right w:type="dxa" w:w="110"/>
            </w:tcMar>
          </w:tcPr>
          <w:p>
            <w:pPr>
              <w:spacing w:before="26" w:after="26"/>
            </w:pPr>
            <w:r>
              <w:rPr>
                <w:color w:val="232733"/>
                <w:sz w:val="16"/>
                <w:szCs w:val="16"/>
              </w:rPr>
              <w:t xml:space="preserve">B</w:t>
            </w:r>
          </w:p>
        </w:tc>
        <w:tc>
          <w:tcPr>
            <w:tcW w:type="pct" w:w="1121"/>
            <w:tcMar>
              <w:top w:type="dxa" w:w="50"/>
              <w:left w:type="dxa" w:w="110"/>
              <w:bottom w:type="dxa" w:w="50"/>
              <w:right w:type="dxa" w:w="110"/>
            </w:tcMar>
          </w:tcPr>
          <w:p>
            <w:pPr>
              <w:spacing w:before="26" w:after="26"/>
            </w:pPr>
            <w:r>
              <w:rPr>
                <w:color w:val="232733"/>
                <w:sz w:val="16"/>
                <w:szCs w:val="16"/>
              </w:rPr>
              <w:t xml:space="preserve">Brand 'Orontes Gold' (indefinite life)</w:t>
            </w:r>
          </w:p>
        </w:tc>
        <w:tc>
          <w:tcPr>
            <w:tcW w:type="pct" w:w="1514"/>
            <w:tcMar>
              <w:top w:type="dxa" w:w="50"/>
              <w:left w:type="dxa" w:w="110"/>
              <w:bottom w:type="dxa" w:w="50"/>
              <w:right w:type="dxa" w:w="110"/>
            </w:tcMar>
          </w:tcPr>
          <w:p>
            <w:pPr>
              <w:spacing w:before="26" w:after="26"/>
            </w:pPr>
            <w:r>
              <w:rPr>
                <w:color w:val="232733"/>
                <w:sz w:val="16"/>
                <w:szCs w:val="16"/>
              </w:rPr>
              <w:t xml:space="preserve">Annual test.</w:t>
            </w:r>
          </w:p>
        </w:tc>
        <w:tc>
          <w:tcPr>
            <w:tcW w:type="pct" w:w="1915"/>
            <w:tcMar>
              <w:top w:type="dxa" w:w="50"/>
              <w:left w:type="dxa" w:w="110"/>
              <w:bottom w:type="dxa" w:w="50"/>
              <w:right w:type="dxa" w:w="110"/>
            </w:tcMar>
          </w:tcPr>
          <w:p>
            <w:pPr>
              <w:spacing w:before="26" w:after="26"/>
            </w:pPr>
            <w:r>
              <w:rPr>
                <w:color w:val="232733"/>
                <w:sz w:val="16"/>
                <w:szCs w:val="16"/>
              </w:rPr>
              <w:t xml:space="preserve">carrying 300; fair value 260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1121"/>
            <w:shd w:fill="FBFAF6" w:val="clear"/>
            <w:tcMar>
              <w:top w:type="dxa" w:w="50"/>
              <w:left w:type="dxa" w:w="110"/>
              <w:bottom w:type="dxa" w:w="50"/>
              <w:right w:type="dxa" w:w="110"/>
            </w:tcMar>
          </w:tcPr>
          <w:p>
            <w:pPr>
              <w:spacing w:before="26" w:after="26"/>
            </w:pPr>
            <w:r>
              <w:rPr>
                <w:color w:val="232733"/>
                <w:sz w:val="16"/>
                <w:szCs w:val="16"/>
              </w:rPr>
              <w:t xml:space="preserve">Goodwill, Gulf beverages reporting unit</w:t>
            </w:r>
          </w:p>
        </w:tc>
        <w:tc>
          <w:tcPr>
            <w:tcW w:type="pct" w:w="1514"/>
            <w:shd w:fill="FBFAF6" w:val="clear"/>
            <w:tcMar>
              <w:top w:type="dxa" w:w="50"/>
              <w:left w:type="dxa" w:w="110"/>
              <w:bottom w:type="dxa" w:w="50"/>
              <w:right w:type="dxa" w:w="110"/>
            </w:tcMar>
          </w:tcPr>
          <w:p>
            <w:pPr>
              <w:spacing w:before="26" w:after="26"/>
            </w:pPr>
            <w:r>
              <w:rPr>
                <w:color w:val="232733"/>
                <w:sz w:val="16"/>
                <w:szCs w:val="16"/>
              </w:rPr>
              <w:t xml:space="preserve">Unit carrying amount includes the goodwill.</w:t>
            </w:r>
          </w:p>
        </w:tc>
        <w:tc>
          <w:tcPr>
            <w:tcW w:type="pct" w:w="1915"/>
            <w:shd w:fill="FBFAF6" w:val="clear"/>
            <w:tcMar>
              <w:top w:type="dxa" w:w="50"/>
              <w:left w:type="dxa" w:w="110"/>
              <w:bottom w:type="dxa" w:w="50"/>
              <w:right w:type="dxa" w:w="110"/>
            </w:tcMar>
          </w:tcPr>
          <w:p>
            <w:pPr>
              <w:spacing w:before="26" w:after="26"/>
            </w:pPr>
            <w:r>
              <w:rPr>
                <w:color w:val="232733"/>
                <w:sz w:val="16"/>
                <w:szCs w:val="16"/>
              </w:rPr>
              <w:t xml:space="preserve">carrying 2,000; goodwill included 150; fair value 1,700</w:t>
            </w:r>
          </w:p>
        </w:tc>
      </w:tr>
      <w:tr>
        <w:tc>
          <w:tcPr>
            <w:tcW w:type="pct" w:w="450"/>
            <w:tcMar>
              <w:top w:type="dxa" w:w="50"/>
              <w:left w:type="dxa" w:w="110"/>
              <w:bottom w:type="dxa" w:w="50"/>
              <w:right w:type="dxa" w:w="110"/>
            </w:tcMar>
          </w:tcPr>
          <w:p>
            <w:pPr>
              <w:spacing w:before="26" w:after="26"/>
            </w:pPr>
            <w:r>
              <w:rPr>
                <w:color w:val="232733"/>
                <w:sz w:val="16"/>
                <w:szCs w:val="16"/>
              </w:rPr>
              <w:t xml:space="preserve">V</w:t>
            </w:r>
          </w:p>
        </w:tc>
        <w:tc>
          <w:tcPr>
            <w:tcW w:type="pct" w:w="1121"/>
            <w:tcMar>
              <w:top w:type="dxa" w:w="50"/>
              <w:left w:type="dxa" w:w="110"/>
              <w:bottom w:type="dxa" w:w="50"/>
              <w:right w:type="dxa" w:w="110"/>
            </w:tcMar>
          </w:tcPr>
          <w:p>
            <w:pPr>
              <w:spacing w:before="26" w:after="26"/>
            </w:pPr>
            <w:r>
              <w:rPr>
                <w:color w:val="232733"/>
                <w:sz w:val="16"/>
                <w:szCs w:val="16"/>
              </w:rPr>
              <w:t xml:space="preserve">Delivery van (held for sale)</w:t>
            </w:r>
          </w:p>
        </w:tc>
        <w:tc>
          <w:tcPr>
            <w:tcW w:type="pct" w:w="1514"/>
            <w:tcMar>
              <w:top w:type="dxa" w:w="50"/>
              <w:left w:type="dxa" w:w="110"/>
              <w:bottom w:type="dxa" w:w="50"/>
              <w:right w:type="dxa" w:w="110"/>
            </w:tcMar>
          </w:tcPr>
          <w:p>
            <w:pPr>
              <w:spacing w:before="26" w:after="26"/>
            </w:pPr>
            <w:r>
              <w:rPr>
                <w:color w:val="232733"/>
                <w:sz w:val="16"/>
                <w:szCs w:val="16"/>
              </w:rPr>
              <w:t xml:space="preserve">Management has committed to sell it within one year.</w:t>
            </w:r>
          </w:p>
        </w:tc>
        <w:tc>
          <w:tcPr>
            <w:tcW w:type="pct" w:w="1915"/>
            <w:tcMar>
              <w:top w:type="dxa" w:w="50"/>
              <w:left w:type="dxa" w:w="110"/>
              <w:bottom w:type="dxa" w:w="50"/>
              <w:right w:type="dxa" w:w="110"/>
            </w:tcMar>
          </w:tcPr>
          <w:p>
            <w:pPr>
              <w:spacing w:before="26" w:after="26"/>
            </w:pPr>
            <w:r>
              <w:rPr>
                <w:color w:val="232733"/>
                <w:sz w:val="16"/>
                <w:szCs w:val="16"/>
              </w:rPr>
              <w:t xml:space="preserve">carrying 60; fair value 50; cost to sell 4</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asset does the book give for P?</w:t>
      </w:r>
    </w:p>
    <w:p>
      <w:pPr>
        <w:spacing w:after="18"/>
        <w:ind w:left="560" w:hanging="260"/>
      </w:pPr>
      <w:r>
        <w:rPr>
          <w:b/>
          <w:bCs/>
          <w:color w:val="8186EF"/>
          <w:sz w:val="18"/>
          <w:szCs w:val="18"/>
        </w:rPr>
        <w:t xml:space="preserve">A. </w:t>
      </w:r>
      <w:r>
        <w:rPr>
          <w:sz w:val="18"/>
          <w:szCs w:val="18"/>
        </w:rPr>
        <w:t xml:space="preserve">Warehouse, Amman</w:t>
      </w:r>
    </w:p>
    <w:p>
      <w:pPr>
        <w:spacing w:after="18"/>
        <w:ind w:left="560" w:hanging="260"/>
      </w:pPr>
      <w:r>
        <w:rPr>
          <w:b/>
          <w:bCs/>
          <w:color w:val="8186EF"/>
          <w:sz w:val="18"/>
          <w:szCs w:val="18"/>
        </w:rPr>
        <w:t xml:space="preserve">B. </w:t>
      </w:r>
      <w:r>
        <w:rPr>
          <w:sz w:val="18"/>
          <w:szCs w:val="18"/>
        </w:rPr>
        <w:t xml:space="preserve">Brand 'Orontes Gold' (indefinite life)</w:t>
      </w:r>
    </w:p>
    <w:p>
      <w:pPr>
        <w:spacing w:after="18"/>
        <w:ind w:left="560" w:hanging="260"/>
      </w:pPr>
      <w:r>
        <w:rPr>
          <w:b/>
          <w:bCs/>
          <w:color w:val="8186EF"/>
          <w:sz w:val="18"/>
          <w:szCs w:val="18"/>
        </w:rPr>
        <w:t xml:space="preserve">C. </w:t>
      </w:r>
      <w:r>
        <w:rPr>
          <w:sz w:val="18"/>
          <w:szCs w:val="18"/>
        </w:rPr>
        <w:t xml:space="preserve">Pastry line, Dubai</w:t>
      </w:r>
    </w:p>
    <w:p>
      <w:pPr>
        <w:spacing w:after="18"/>
        <w:ind w:left="560" w:hanging="260"/>
      </w:pPr>
      <w:r>
        <w:rPr>
          <w:b/>
          <w:bCs/>
          <w:color w:val="8186EF"/>
          <w:sz w:val="18"/>
          <w:szCs w:val="18"/>
        </w:rPr>
        <w:t xml:space="preserve">D. </w:t>
      </w:r>
      <w:r>
        <w:rPr>
          <w:sz w:val="18"/>
          <w:szCs w:val="18"/>
        </w:rPr>
        <w:t xml:space="preserve">Delivery van (held for sale)</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6.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117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Asset</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B</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V</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carrying amount</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held for sale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محتفظ بها للبيع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طريقة مجموع أرقام السنوات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نفقة رأسمالية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القيمة الدفترية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محتفظ بها للبيع</w:t>
            </w:r>
          </w:p>
        </w:tc>
      </w:tr>
    </w:tbl>
    <w:p/>
    <w:p>
      <w:pPr>
        <w:spacing w:before="24" w:after="24"/>
        <w:ind w:left="300" w:hanging="300"/>
      </w:pPr>
      <w:r>
        <w:rPr>
          <w:b/>
          <w:bCs/>
          <w:color w:val="353A7C"/>
          <w:sz w:val="18"/>
          <w:szCs w:val="18"/>
        </w:rPr>
        <w:t xml:space="preserve">8.  </w:t>
      </w:r>
      <w:r>
        <w:rPr>
          <w:sz w:val="18"/>
          <w:szCs w:val="18"/>
        </w:rPr>
        <w:t xml:space="preserve">capital expenditure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sum-of-the-years'-digits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held for sale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carrying amount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asset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Brand 'Orontes Gold' (indefinite life)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Warehouse, Amman</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Delivery van (held for sale)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Goodwill, Gulf beverages reporting unit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Pastry line, Dubai</w:t>
            </w:r>
          </w:p>
        </w:tc>
      </w:tr>
    </w:tbl>
    <w:p/>
    <w:p>
      <w:pPr>
        <w:spacing w:before="24" w:after="24"/>
        <w:ind w:left="300" w:hanging="300"/>
      </w:pPr>
      <w:r>
        <w:rPr>
          <w:b/>
          <w:bCs/>
          <w:color w:val="353A7C"/>
          <w:sz w:val="18"/>
          <w:szCs w:val="18"/>
        </w:rPr>
        <w:t xml:space="preserve">12.  </w:t>
      </w:r>
      <w:r>
        <w:rPr>
          <w:sz w:val="18"/>
          <w:szCs w:val="18"/>
        </w:rPr>
        <w:t xml:space="preserve">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W</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V</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493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4934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carrying amount  ·  capital expenditure  ·  sum-of-the-years'-digits method  ·  held for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10.5 · Impairment of long-lived assets, intangibles and goodwill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recoverability test · carrying amount · impairment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indefinite-lived intangible asset · carrying amount · Goodwill · reporting unit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goodwill · Held for sale · impairment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An impairment occurs when a company cannot recover an asset's carrying amount. U.S. GAAP uses different tests for different assets.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 the recoverability test, the company compares the carrying amount with the sum of the undiscounted future cash flows. If the carrying amount is not higher, there is no impairment, even if fair value is lower.”</w:t>
      </w:r>
    </w:p>
    <w:p>
      <w:pPr>
        <w:spacing w:after="18"/>
        <w:ind w:left="300" w:hanging="300"/>
      </w:pPr>
      <w:r>
        <w:rPr>
          <w:b/>
          <w:bCs/>
          <w:color w:val="8186EF"/>
          <w:sz w:val="16"/>
          <w:szCs w:val="16"/>
        </w:rPr>
        <w:t xml:space="preserve">2  </w:t>
      </w:r>
      <w:r>
        <w:rPr>
          <w:sz w:val="16"/>
          <w:szCs w:val="16"/>
        </w:rPr>
        <w:t xml:space="preserve">The book writes: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w:t>
      </w:r>
    </w:p>
    <w:p>
      <w:pPr>
        <w:spacing w:after="18"/>
        <w:ind w:left="300" w:hanging="300"/>
      </w:pPr>
      <w:r>
        <w:rPr>
          <w:b/>
          <w:bCs/>
          <w:color w:val="8186EF"/>
          <w:sz w:val="16"/>
          <w:szCs w:val="16"/>
        </w:rPr>
        <w:t xml:space="preserve">3  </w:t>
      </w:r>
      <w:r>
        <w:rPr>
          <w:sz w:val="16"/>
          <w:szCs w:val="16"/>
        </w:rPr>
        <w:t xml:space="preserve">The book writes: “No reversals for assets held and used, indefinite-lived intangibles or goodwill. Held for sale: gains only up to earlier losses. Stop depreciating an asset once it is held for sale. Arabic texts use three words for impairment: الهبوط في القيمة (SOCPA), انخفاض القيمة (Gulf and Levant practice) and الاضمحلال (Egypt).”</w:t>
      </w:r>
    </w:p>
    <w:p>
      <w:pPr>
        <w:spacing w:after="18"/>
        <w:ind w:left="300" w:hanging="300"/>
      </w:pPr>
      <w:r>
        <w:rPr>
          <w:b/>
          <w:bCs/>
          <w:color w:val="8186EF"/>
          <w:sz w:val="16"/>
          <w:szCs w:val="16"/>
        </w:rPr>
        <w:t xml:space="preserve">4  </w:t>
      </w:r>
      <w:r>
        <w:rPr>
          <w:sz w:val="16"/>
          <w:szCs w:val="16"/>
        </w:rPr>
        <w:t xml:space="preserve">The book pairs V with “Delivery van (held for sale)”.</w:t>
      </w:r>
    </w:p>
    <w:p>
      <w:pPr>
        <w:spacing w:after="18"/>
        <w:ind w:left="300" w:hanging="300"/>
      </w:pPr>
      <w:r>
        <w:rPr>
          <w:b/>
          <w:bCs/>
          <w:color w:val="8186EF"/>
          <w:sz w:val="16"/>
          <w:szCs w:val="16"/>
        </w:rPr>
        <w:t xml:space="preserve">5  </w:t>
      </w:r>
      <w:r>
        <w:rPr>
          <w:sz w:val="16"/>
          <w:szCs w:val="16"/>
        </w:rPr>
        <w:t xml:space="preserve">The book’s own table gives Pastry line, Dubai as the asset of P.</w:t>
      </w:r>
    </w:p>
    <w:p>
      <w:pPr>
        <w:spacing w:after="18"/>
        <w:ind w:left="300" w:hanging="300"/>
      </w:pPr>
      <w:r>
        <w:rPr>
          <w:b/>
          <w:bCs/>
          <w:color w:val="8186EF"/>
          <w:sz w:val="16"/>
          <w:szCs w:val="16"/>
        </w:rPr>
        <w:t xml:space="preserve">6  </w:t>
      </w:r>
      <w:r>
        <w:rPr>
          <w:sz w:val="16"/>
          <w:szCs w:val="16"/>
        </w:rPr>
        <w:t xml:space="preserve">Every cycle settles one rule and shows where it comes from.</w:t>
      </w:r>
    </w:p>
    <w:p>
      <w:pPr>
        <w:spacing w:after="18"/>
        <w:ind w:left="300" w:hanging="300"/>
      </w:pPr>
      <w:r>
        <w:rPr>
          <w:b/>
          <w:bCs/>
          <w:color w:val="8186EF"/>
          <w:sz w:val="16"/>
          <w:szCs w:val="16"/>
        </w:rPr>
        <w:t xml:space="preserve">7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48"/>
        <w:gridCol w:w="3618"/>
        <w:gridCol w:w="49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4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8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57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46"/>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884"/>
            <w:tcMar>
              <w:top w:type="dxa" w:w="50"/>
              <w:left w:type="dxa" w:w="110"/>
              <w:bottom w:type="dxa" w:w="50"/>
              <w:right w:type="dxa" w:w="110"/>
            </w:tcMar>
          </w:tcPr>
          <w:p>
            <w:pPr>
              <w:spacing w:before="26" w:after="26"/>
            </w:pPr>
            <w:r>
              <w:rPr>
                <w:color w:val="232733"/>
                <w:sz w:val="16"/>
                <w:szCs w:val="16"/>
              </w:rPr>
              <w:t xml:space="preserve">a figure to read</w:t>
            </w:r>
          </w:p>
        </w:tc>
        <w:tc>
          <w:tcPr>
            <w:tcW w:type="pct" w:w="2570"/>
            <w:tcMar>
              <w:top w:type="dxa" w:w="50"/>
              <w:left w:type="dxa" w:w="110"/>
              <w:bottom w:type="dxa" w:w="50"/>
              <w:right w:type="dxa" w:w="110"/>
            </w:tcMar>
          </w:tcPr>
          <w:p>
            <w:pPr>
              <w:spacing w:before="26" w:after="26"/>
            </w:pPr>
            <w:r>
              <w:rPr>
                <w:color w:val="232733"/>
                <w:sz w:val="16"/>
                <w:szCs w:val="16"/>
              </w:rPr>
              <w:t xml:space="preserve">A delivery truck wears out mainly with kilometres driven, and the number of kilometres changes a lot from year to year. Which method BEST matches its use?</w:t>
            </w:r>
          </w:p>
        </w:tc>
      </w:tr>
      <w:tr>
        <w:tc>
          <w:tcPr>
            <w:tcW w:type="pct" w:w="546"/>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884"/>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57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46"/>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884"/>
            <w:tcMar>
              <w:top w:type="dxa" w:w="50"/>
              <w:left w:type="dxa" w:w="110"/>
              <w:bottom w:type="dxa" w:w="50"/>
              <w:right w:type="dxa" w:w="110"/>
            </w:tcMar>
          </w:tcPr>
          <w:p>
            <w:pPr>
              <w:spacing w:before="26" w:after="26"/>
            </w:pPr>
            <w:r>
              <w:rPr>
                <w:color w:val="232733"/>
                <w:sz w:val="16"/>
                <w:szCs w:val="16"/>
              </w:rPr>
              <w:t xml:space="preserve">property, plant and equipment (PP&amp;E) · depreciable base · salvage value · useful life · carrying amount · impairment</w:t>
            </w:r>
          </w:p>
        </w:tc>
        <w:tc>
          <w:tcPr>
            <w:tcW w:type="pct" w:w="257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Straight-line method   ·   amortization   ·   Double-declining-balance method   ·   salvage value   ·   depreciable base   ·   useful life   ·   impairment</w:t>
      </w:r>
    </w:p>
    <w:p>
      <w:pPr>
        <w:spacing w:before="36" w:after="36"/>
        <w:ind w:left="300"/>
      </w:pPr>
      <w:r>
        <w:rPr>
          <w:sz w:val="19"/>
          <w:szCs w:val="19"/>
        </w:rPr>
        <w:t xml:space="preserve">Depreciation spreads the </w:t>
      </w:r>
      <w:r>
        <w:rPr>
          <w:u w:val="single"/>
          <w:sz w:val="19"/>
          <w:szCs w:val="19"/>
        </w:rPr>
        <w:t xml:space="preserve">                  </w:t>
      </w:r>
      <w:r>
        <w:rPr>
          <w:sz w:val="19"/>
          <w:szCs w:val="19"/>
        </w:rPr>
        <w:t xml:space="preserve">, cost minus </w:t>
      </w:r>
      <w:r>
        <w:rPr>
          <w:u w:val="single"/>
          <w:sz w:val="19"/>
          <w:szCs w:val="19"/>
        </w:rPr>
        <w:t xml:space="preserve">               </w:t>
      </w:r>
      <w:r>
        <w:rPr>
          <w:sz w:val="19"/>
          <w:szCs w:val="19"/>
        </w:rPr>
        <w:t xml:space="preserve">, over the </w:t>
      </w:r>
      <w:r>
        <w:rPr>
          <w:u w:val="single"/>
          <w:sz w:val="19"/>
          <w:szCs w:val="19"/>
        </w:rPr>
        <w:t xml:space="preserve">             </w:t>
      </w:r>
      <w:r>
        <w:rPr>
          <w:sz w:val="19"/>
          <w:szCs w:val="19"/>
        </w:rPr>
        <w:t xml:space="preserve"> in a systematic and rational way. Four methods appear on the exam. </w:t>
      </w:r>
      <w:r>
        <w:rPr>
          <w:u w:val="single"/>
          <w:sz w:val="19"/>
          <w:szCs w:val="19"/>
        </w:rPr>
        <w:t xml:space="preserve">                      </w:t>
      </w:r>
      <w:r>
        <w:rPr>
          <w:sz w:val="19"/>
          <w:szCs w:val="19"/>
        </w:rPr>
        <w:t xml:space="preserve">: the same amount each year, depreciable base ÷ useful life. </w:t>
      </w:r>
      <w:r>
        <w:rPr>
          <w:u w:val="single"/>
          <w:sz w:val="19"/>
          <w:szCs w:val="19"/>
        </w:rPr>
        <w:t xml:space="preserve">                                 </w:t>
      </w:r>
      <w:r>
        <w:rPr>
          <w:sz w:val="19"/>
          <w:szCs w:val="19"/>
        </w:rPr>
        <w:t xml:space="preserve">: twice the straight-line rate, applied to the beginning book value.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amortization   ·   Accelerated   ·   depreciation   ·   useful life   ·   carrying amount</w:t>
      </w:r>
    </w:p>
    <w:p>
      <w:pPr>
        <w:spacing w:before="36" w:after="36"/>
        <w:ind w:left="300"/>
      </w:pPr>
      <w:r>
        <w:rPr>
          <w:sz w:val="19"/>
          <w:szCs w:val="19"/>
        </w:rPr>
        <w:t xml:space="preserve">D. </w:t>
      </w:r>
      <w:r>
        <w:rPr>
          <w:u w:val="single"/>
          <w:sz w:val="19"/>
          <w:szCs w:val="19"/>
        </w:rPr>
        <w:t xml:space="preserve">             </w:t>
      </w:r>
      <w:r>
        <w:rPr>
          <w:sz w:val="19"/>
          <w:szCs w:val="19"/>
        </w:rPr>
        <w:t xml:space="preserve"> methods raise early income. When a company sells or scraps an asset, it first records </w:t>
      </w:r>
      <w:r>
        <w:rPr>
          <w:u w:val="single"/>
          <w:sz w:val="19"/>
          <w:szCs w:val="19"/>
        </w:rPr>
        <w:t xml:space="preserve">              </w:t>
      </w:r>
      <w:r>
        <w:rPr>
          <w:sz w:val="19"/>
          <w:szCs w:val="19"/>
        </w:rPr>
        <w:t xml:space="preserve"> up to the date of disposal. Then it removes the cost and the accumulated depreciation and compares the proceeds with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indefinite-lived intangible asset   ·   Goodwill   ·   reporting unit   ·   amortization   ·   carrying amount   ·   useful life</w:t>
      </w:r>
    </w:p>
    <w:p>
      <w:pPr>
        <w:spacing w:before="36" w:after="36"/>
        <w:ind w:left="300"/>
      </w:pPr>
      <w:r>
        <w:rPr>
          <w:sz w:val="19"/>
          <w:szCs w:val="19"/>
        </w:rPr>
        <w:t xml:space="preserve">An </w:t>
      </w:r>
      <w:r>
        <w:rPr>
          <w:u w:val="single"/>
          <w:sz w:val="19"/>
          <w:szCs w:val="19"/>
        </w:rPr>
        <w:t xml:space="preserve">                                   </w:t>
      </w:r>
      <w:r>
        <w:rPr>
          <w:sz w:val="19"/>
          <w:szCs w:val="19"/>
        </w:rPr>
        <w:t xml:space="preserve">, such as a brand with no expected end, is not amortized. It is tested at least every year in one step: </w:t>
      </w:r>
      <w:r>
        <w:rPr>
          <w:u w:val="single"/>
          <w:sz w:val="19"/>
          <w:szCs w:val="19"/>
        </w:rPr>
        <w:t xml:space="preserve">                 </w:t>
      </w:r>
      <w:r>
        <w:rPr>
          <w:sz w:val="19"/>
          <w:szCs w:val="19"/>
        </w:rPr>
        <w:t xml:space="preserve"> against fair value. </w:t>
      </w:r>
      <w:r>
        <w:rPr>
          <w:u w:val="single"/>
          <w:sz w:val="19"/>
          <w:szCs w:val="19"/>
        </w:rPr>
        <w:t xml:space="preserve">           </w:t>
      </w:r>
      <w:r>
        <w:rPr>
          <w:sz w:val="19"/>
          <w:szCs w:val="19"/>
        </w:rPr>
        <w:t xml:space="preserve"> is not amortized by public companies. It is tested at least every year at the level of the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140332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10.1?</w:t>
      </w:r>
    </w:p>
    <w:p>
      <w:pPr>
        <w:spacing w:after="18"/>
        <w:ind w:left="560" w:hanging="260"/>
      </w:pPr>
      <w:r>
        <w:rPr>
          <w:b/>
          <w:bCs/>
          <w:color w:val="8186EF"/>
          <w:sz w:val="18"/>
          <w:szCs w:val="18"/>
        </w:rPr>
        <w:t xml:space="preserve">A. </w:t>
      </w:r>
      <w:r>
        <w:rPr>
          <w:sz w:val="18"/>
          <w:szCs w:val="18"/>
        </w:rPr>
        <w:t xml:space="preserve">The cost of property, plant and equipment</w:t>
      </w:r>
    </w:p>
    <w:p>
      <w:pPr>
        <w:spacing w:after="18"/>
        <w:ind w:left="560" w:hanging="260"/>
      </w:pPr>
      <w:r>
        <w:rPr>
          <w:b/>
          <w:bCs/>
          <w:color w:val="8186EF"/>
          <w:sz w:val="18"/>
          <w:szCs w:val="18"/>
        </w:rPr>
        <w:t xml:space="preserve">B. </w:t>
      </w:r>
      <w:r>
        <w:rPr>
          <w:sz w:val="18"/>
          <w:szCs w:val="18"/>
        </w:rPr>
        <w:t xml:space="preserve">Recommending a depreciation method</w:t>
      </w:r>
    </w:p>
    <w:p>
      <w:pPr>
        <w:spacing w:after="18"/>
        <w:ind w:left="560" w:hanging="260"/>
      </w:pPr>
      <w:r>
        <w:rPr>
          <w:b/>
          <w:bCs/>
          <w:color w:val="8186EF"/>
          <w:sz w:val="18"/>
          <w:szCs w:val="18"/>
        </w:rPr>
        <w:t xml:space="preserve">C. </w:t>
      </w:r>
      <w:r>
        <w:rPr>
          <w:sz w:val="18"/>
          <w:szCs w:val="18"/>
        </w:rPr>
        <w:t xml:space="preserve">Depreciation methods and their effects</w:t>
      </w:r>
    </w:p>
    <w:p>
      <w:pPr>
        <w:spacing w:after="18"/>
        <w:ind w:left="560" w:hanging="260"/>
      </w:pPr>
      <w:r>
        <w:rPr>
          <w:b/>
          <w:bCs/>
          <w:color w:val="8186EF"/>
          <w:sz w:val="18"/>
          <w:szCs w:val="18"/>
        </w:rPr>
        <w:t xml:space="preserve">D. </w:t>
      </w:r>
      <w:r>
        <w:rPr>
          <w:sz w:val="18"/>
          <w:szCs w:val="18"/>
        </w:rPr>
        <w:t xml:space="preserve">Impairment of long-lived assets, intangibles and goodwill</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10.1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10.4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10.2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10.5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10.3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The cost of property, plant and equipment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Depreciation methods and their effects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Recommending a depreciation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Disposal of fixed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Impairment of long-lived assets, intangibles and goodwill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Use the Jordan plant example. What impairment loss does Orontes record (USD 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7,100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A delivery truck wears out mainly with kilometres driven, and the number of kilometres changes a lot from year to year. Which method BEST matches its use?</w:t>
            </w:r>
          </w:p>
          <w:p>
            <w:pPr>
              <w:spacing w:after="16"/>
              <w:ind w:left="500" w:hanging="200"/>
            </w:pPr>
            <w:r>
              <w:rPr>
                <w:b/>
                <w:bCs/>
                <w:color w:val="8186EF"/>
                <w:sz w:val="18"/>
                <w:szCs w:val="18"/>
              </w:rPr>
              <w:t xml:space="preserve">A. </w:t>
            </w:r>
            <w:r>
              <w:rPr>
                <w:sz w:val="18"/>
                <w:szCs w:val="18"/>
              </w:rPr>
              <w:t xml:space="preserve">Straight-line</w:t>
            </w:r>
          </w:p>
          <w:p>
            <w:pPr>
              <w:spacing w:after="16"/>
              <w:ind w:left="500" w:hanging="200"/>
            </w:pPr>
            <w:r>
              <w:rPr>
                <w:b/>
                <w:bCs/>
                <w:color w:val="8186EF"/>
                <w:sz w:val="18"/>
                <w:szCs w:val="18"/>
              </w:rPr>
              <w:t xml:space="preserve">B. </w:t>
            </w:r>
            <w:r>
              <w:rPr>
                <w:sz w:val="18"/>
                <w:szCs w:val="18"/>
              </w:rPr>
              <w:t xml:space="preserve">Double-declining balance</w:t>
            </w:r>
          </w:p>
          <w:p>
            <w:pPr>
              <w:spacing w:after="16"/>
              <w:ind w:left="500" w:hanging="200"/>
            </w:pPr>
            <w:r>
              <w:rPr>
                <w:b/>
                <w:bCs/>
                <w:color w:val="8186EF"/>
                <w:sz w:val="18"/>
                <w:szCs w:val="18"/>
              </w:rPr>
              <w:t xml:space="preserve">C. </w:t>
            </w:r>
            <w:r>
              <w:rPr>
                <w:sz w:val="18"/>
                <w:szCs w:val="18"/>
              </w:rPr>
              <w:t xml:space="preserve">Units of production</w:t>
            </w:r>
          </w:p>
          <w:p>
            <w:pPr>
              <w:spacing w:after="16"/>
              <w:ind w:left="500" w:hanging="200"/>
            </w:pPr>
            <w:r>
              <w:rPr>
                <w:b/>
                <w:bCs/>
                <w:color w:val="8186EF"/>
                <w:sz w:val="18"/>
                <w:szCs w:val="18"/>
              </w:rPr>
              <w:t xml:space="preserve">D. </w:t>
            </w:r>
            <w:r>
              <w:rPr>
                <w:sz w:val="18"/>
                <w:szCs w:val="18"/>
              </w:rPr>
              <w:t xml:space="preserve">Sum-of-the-years'-digits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C10-1</w:t>
            </w:r>
          </w:p>
        </w:tc>
        <w:tc>
          <w:tcPr>
            <w:tcW w:type="pct" w:w="2939"/>
            <w:tcMar>
              <w:top w:type="dxa" w:w="50"/>
              <w:left w:type="dxa" w:w="110"/>
              <w:bottom w:type="dxa" w:w="50"/>
              <w:right w:type="dxa" w:w="110"/>
            </w:tcMar>
          </w:tcPr>
          <w:p>
            <w:pPr>
              <w:spacing w:before="26" w:after="26"/>
            </w:pPr>
            <w:r>
              <w:rPr>
                <w:color w:val="232733"/>
                <w:sz w:val="16"/>
                <w:szCs w:val="16"/>
              </w:rPr>
              <w:t xml:space="preserve">Match each asset to the test that applies. (On the exam screen you would drag each asset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C10-2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impairment loss for the pastry line (P).</w:t>
            </w:r>
          </w:p>
        </w:tc>
      </w:tr>
      <w:tr>
        <w:tc>
          <w:tcPr>
            <w:tcW w:type="pct" w:w="2061"/>
            <w:tcMar>
              <w:top w:type="dxa" w:w="50"/>
              <w:left w:type="dxa" w:w="110"/>
              <w:bottom w:type="dxa" w:w="50"/>
              <w:right w:type="dxa" w:w="110"/>
            </w:tcMar>
          </w:tcPr>
          <w:p>
            <w:pPr>
              <w:spacing w:before="26" w:after="26"/>
            </w:pPr>
            <w:r>
              <w:rPr>
                <w:color w:val="232733"/>
                <w:sz w:val="16"/>
                <w:szCs w:val="16"/>
              </w:rPr>
              <w:t xml:space="preserve">C10-3</w:t>
            </w:r>
          </w:p>
        </w:tc>
        <w:tc>
          <w:tcPr>
            <w:tcW w:type="pct" w:w="2939"/>
            <w:tcMar>
              <w:top w:type="dxa" w:w="50"/>
              <w:left w:type="dxa" w:w="110"/>
              <w:bottom w:type="dxa" w:w="50"/>
              <w:right w:type="dxa" w:w="110"/>
            </w:tcMar>
          </w:tcPr>
          <w:p>
            <w:pPr>
              <w:spacing w:before="26" w:after="26"/>
            </w:pPr>
            <w:r>
              <w:rPr>
                <w:color w:val="232733"/>
                <w:sz w:val="16"/>
                <w:szCs w:val="16"/>
              </w:rPr>
              <w:t xml:space="preserve">Enter the impairment loss for the warehouse (W).</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C10-4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goodwill impairment loss (G).</w:t>
            </w:r>
          </w:p>
        </w:tc>
      </w:tr>
      <w:tr>
        <w:tc>
          <w:tcPr>
            <w:tcW w:type="pct" w:w="2061"/>
            <w:tcMar>
              <w:top w:type="dxa" w:w="50"/>
              <w:left w:type="dxa" w:w="110"/>
              <w:bottom w:type="dxa" w:w="50"/>
              <w:right w:type="dxa" w:w="110"/>
            </w:tcMar>
          </w:tcPr>
          <w:p>
            <w:pPr>
              <w:spacing w:before="26" w:after="26"/>
            </w:pPr>
            <w:r>
              <w:rPr>
                <w:color w:val="232733"/>
                <w:sz w:val="16"/>
                <w:szCs w:val="16"/>
              </w:rPr>
              <w:t xml:space="preserve">C10-5</w:t>
            </w:r>
          </w:p>
        </w:tc>
        <w:tc>
          <w:tcPr>
            <w:tcW w:type="pct" w:w="2939"/>
            <w:tcMar>
              <w:top w:type="dxa" w:w="50"/>
              <w:left w:type="dxa" w:w="110"/>
              <w:bottom w:type="dxa" w:w="50"/>
              <w:right w:type="dxa" w:w="110"/>
            </w:tcMar>
          </w:tcPr>
          <w:p>
            <w:pPr>
              <w:spacing w:before="26" w:after="26"/>
            </w:pPr>
            <w:r>
              <w:rPr>
                <w:color w:val="232733"/>
                <w:sz w:val="16"/>
                <w:szCs w:val="16"/>
              </w:rPr>
              <w:t xml:space="preserve">Enter the total impairment and held-for-sale losses for all five assets.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C10-6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In 2026 the fair value of the pastry line recovers to its old carrying amount. Under U.S. GAAP, the 2025 loss: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14.  </w:t>
      </w:r>
      <w:r>
        <w:rPr>
          <w:sz w:val="18"/>
          <w:szCs w:val="18"/>
        </w:rPr>
        <w:t xml:space="preserve">Enter the total impairment and held-for-sale losses for all five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In 2026 the fair value of the pastry line recovers to its old carrying amount. Under U.S. GAAP, the 2025 loss: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Enter the goodwill impairment loss (G).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Enter the impairment loss for the warehouse (W).</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Match each asset to the test that applies. (On the exam screen you would drag each asset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Enter the impairment loss for the pastry line (P).</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reason BEST supports an accelerated method for a computer server?</w:t>
      </w:r>
    </w:p>
    <w:p>
      <w:pPr>
        <w:spacing w:after="18"/>
        <w:ind w:left="560" w:hanging="260"/>
      </w:pPr>
      <w:r>
        <w:rPr>
          <w:b/>
          <w:bCs/>
          <w:color w:val="8186EF"/>
          <w:sz w:val="18"/>
          <w:szCs w:val="18"/>
        </w:rPr>
        <w:t xml:space="preserve">A. </w:t>
      </w:r>
      <w:r>
        <w:rPr>
          <w:sz w:val="18"/>
          <w:szCs w:val="18"/>
        </w:rPr>
        <w:t xml:space="preserve">It gives equal service each year.</w:t>
      </w:r>
    </w:p>
    <w:p>
      <w:pPr>
        <w:spacing w:after="18"/>
        <w:ind w:left="560" w:hanging="260"/>
      </w:pPr>
      <w:r>
        <w:rPr>
          <w:b/>
          <w:bCs/>
          <w:color w:val="8186EF"/>
          <w:sz w:val="18"/>
          <w:szCs w:val="18"/>
        </w:rPr>
        <w:t xml:space="preserve">B. </w:t>
      </w:r>
      <w:r>
        <w:rPr>
          <w:sz w:val="18"/>
          <w:szCs w:val="18"/>
        </w:rPr>
        <w:t xml:space="preserve">It loses usefulness quickly as technology changes.</w:t>
      </w:r>
    </w:p>
    <w:p>
      <w:pPr>
        <w:spacing w:after="18"/>
        <w:ind w:left="560" w:hanging="260"/>
      </w:pPr>
      <w:r>
        <w:rPr>
          <w:b/>
          <w:bCs/>
          <w:color w:val="8186EF"/>
          <w:sz w:val="18"/>
          <w:szCs w:val="18"/>
        </w:rPr>
        <w:t xml:space="preserve">C. </w:t>
      </w:r>
      <w:r>
        <w:rPr>
          <w:sz w:val="18"/>
          <w:szCs w:val="18"/>
        </w:rPr>
        <w:t xml:space="preserve">It must use the same method as the tax return.</w:t>
      </w:r>
    </w:p>
    <w:p>
      <w:pPr>
        <w:spacing w:after="18"/>
        <w:ind w:left="560" w:hanging="260"/>
      </w:pPr>
      <w:r>
        <w:rPr>
          <w:b/>
          <w:bCs/>
          <w:color w:val="8186EF"/>
          <w:sz w:val="18"/>
          <w:szCs w:val="18"/>
        </w:rPr>
        <w:t xml:space="preserve">D. </w:t>
      </w:r>
      <w:r>
        <w:rPr>
          <w:sz w:val="18"/>
          <w:szCs w:val="18"/>
        </w:rPr>
        <w:t xml:space="preserve">Accelerated methods raise early income.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property, plant and equipment (PP&amp;E)  ·  depreciable base  ·  salvage value  ·  useful life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depreciable base · salvage value · useful life · Straight-line method · Double-declining-balance method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Accelerated · depreciation · carrying amount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indefinite-lived intangible asset · carrying amount · Goodwill · reporting unit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10.1: The cost of property, plant and equipment. 10.2: Depreciation methods and their effects. 10.3: Recommending a depreciation method. 10.4: Disposal of fixed assets. 10.5: Impairment of long-lived assets, intangibles and goodwill.</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w:t>
      </w:r>
    </w:p>
    <w:p>
      <w:pPr>
        <w:spacing w:after="18"/>
        <w:ind w:left="300" w:hanging="300"/>
      </w:pPr>
      <w:r>
        <w:rPr>
          <w:b/>
          <w:bCs/>
          <w:color w:val="8186EF"/>
          <w:sz w:val="16"/>
          <w:szCs w:val="16"/>
        </w:rPr>
        <w:t xml:space="preserve">2  </w:t>
      </w:r>
      <w:r>
        <w:rPr>
          <w:sz w:val="16"/>
          <w:szCs w:val="16"/>
        </w:rPr>
        <w:t xml:space="preserve">The book writes: “D. Accelerated methods raise early income. When a company sells or scraps an asset, it first records depreciation up to the date of disposal. Then it removes the cost and the accumulated depreciation and compares the proceeds with the carrying amount.”</w:t>
      </w:r>
    </w:p>
    <w:p>
      <w:pPr>
        <w:spacing w:after="18"/>
        <w:ind w:left="300" w:hanging="300"/>
      </w:pPr>
      <w:r>
        <w:rPr>
          <w:b/>
          <w:bCs/>
          <w:color w:val="8186EF"/>
          <w:sz w:val="16"/>
          <w:szCs w:val="16"/>
        </w:rPr>
        <w:t xml:space="preserve">3  </w:t>
      </w:r>
      <w:r>
        <w:rPr>
          <w:sz w:val="16"/>
          <w:szCs w:val="16"/>
        </w:rPr>
        <w:t xml:space="preserve">The book writes: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11  </w:t>
      </w:r>
      <w:r>
        <w:rPr>
          <w:sz w:val="16"/>
          <w:szCs w:val="16"/>
        </w:rPr>
        <w:t xml:space="preserve">Recoverability fails, so the loss is carrying amount minus fair value. A is wrong: Undiscounted cash flows are below carrying amount, so there is a loss. B is wrong: This measures the loss against undiscounted cash flows.</w:t>
      </w:r>
    </w:p>
    <w:p>
      <w:pPr>
        <w:spacing w:after="18"/>
        <w:ind w:left="300" w:hanging="300"/>
      </w:pPr>
      <w:r>
        <w:rPr>
          <w:b/>
          <w:bCs/>
          <w:color w:val="8186EF"/>
          <w:sz w:val="16"/>
          <w:szCs w:val="16"/>
        </w:rPr>
        <w:t xml:space="preserve">12  </w:t>
      </w:r>
      <w:r>
        <w:rPr>
          <w:sz w:val="16"/>
          <w:szCs w:val="16"/>
        </w:rPr>
        <w:t xml:space="preserve">Expense follows the actual kilometres driven. A is wrong: Straight-line assumes even use each year. B is wrong: An accelerated method assumes more benefit early, not benefit linked to use.</w:t>
      </w:r>
    </w:p>
    <w:p>
      <w:pPr>
        <w:spacing w:after="18"/>
        <w:ind w:left="300" w:hanging="300"/>
      </w:pPr>
      <w:r>
        <w:rPr>
          <w:b/>
          <w:bCs/>
          <w:color w:val="8186EF"/>
          <w:sz w:val="16"/>
          <w:szCs w:val="16"/>
        </w:rPr>
        <w:t xml:space="preserve">13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Most of its benefit comes in the early years. A is wrong: Equal service supports straight-line. C is wrong: The book method need not match the tax method.</w:t>
      </w:r>
    </w:p>
    <w:p>
      <w:pPr>
        <w:spacing w:after="18"/>
        <w:ind w:left="300" w:hanging="300"/>
      </w:pPr>
      <w:r>
        <w:rPr>
          <w:b/>
          <w:bCs/>
          <w:color w:val="8186EF"/>
          <w:sz w:val="16"/>
          <w:szCs w:val="16"/>
        </w:rPr>
        <w:t xml:space="preserve">21  </w:t>
      </w:r>
      <w:r>
        <w:rPr>
          <w:sz w:val="16"/>
          <w:szCs w:val="16"/>
        </w:rPr>
        <w:t xml:space="preserve">Every later answer depends on the adjusted exhibit.</w:t>
      </w:r>
    </w:p>
    <w:p/>
    <w:p>
      <w:pPr>
        <w:sectPr>
          <w:headerReference w:type="default" r:id="rIdHdr1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w:t>
      </w:r>
    </w:p>
    <w:p>
      <w:pPr>
        <w:spacing w:after="8"/>
      </w:pPr>
      <w:r>
        <w:rPr>
          <w:color w:val="23265A"/>
          <w:sz w:val="22"/>
          <w:szCs w:val="22"/>
        </w:rPr>
        <w:t xml:space="preserve">Revenue and the core principle</w:t>
      </w:r>
    </w:p>
    <w:p>
      <w:pPr>
        <w:spacing w:after="130"/>
      </w:pPr>
      <w:r>
        <w:rPr>
          <w:color w:val="6B7280"/>
          <w:sz w:val="20"/>
          <w:szCs w:val="20"/>
        </w:rPr>
        <w:t xml:space="preserve">section 11.1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70"/>
        <w:gridCol w:w="3646"/>
        <w:gridCol w:w="3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9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7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26"/>
            <w:tcMar>
              <w:top w:type="dxa" w:w="50"/>
              <w:left w:type="dxa" w:w="110"/>
              <w:bottom w:type="dxa" w:w="50"/>
              <w:right w:type="dxa" w:w="110"/>
            </w:tcMar>
          </w:tcPr>
          <w:p>
            <w:pPr>
              <w:spacing w:before="26" w:after="26"/>
            </w:pPr>
            <w:r>
              <w:rPr>
                <w:color w:val="232733"/>
                <w:sz w:val="16"/>
                <w:szCs w:val="16"/>
              </w:rPr>
              <w:t xml:space="preserve">Revenue and the core principle</w:t>
            </w:r>
          </w:p>
        </w:tc>
        <w:tc>
          <w:tcPr>
            <w:tcW w:type="pct" w:w="1899"/>
            <w:tcMar>
              <w:top w:type="dxa" w:w="50"/>
              <w:left w:type="dxa" w:w="110"/>
              <w:bottom w:type="dxa" w:w="50"/>
              <w:right w:type="dxa" w:w="110"/>
            </w:tcMar>
          </w:tcPr>
          <w:p>
            <w:pPr>
              <w:spacing w:before="26" w:after="26"/>
            </w:pPr>
            <w:r>
              <w:rPr>
                <w:color w:val="232733"/>
                <w:sz w:val="16"/>
                <w:szCs w:val="16"/>
              </w:rPr>
              <w:t xml:space="preserve">a figure to read · Item · Step</w:t>
            </w:r>
          </w:p>
        </w:tc>
        <w:tc>
          <w:tcPr>
            <w:tcW w:type="pct" w:w="2075"/>
            <w:tcMar>
              <w:top w:type="dxa" w:w="50"/>
              <w:left w:type="dxa" w:w="110"/>
              <w:bottom w:type="dxa" w:w="50"/>
              <w:right w:type="dxa" w:w="110"/>
            </w:tcMar>
          </w:tcPr>
          <w:p>
            <w:pPr>
              <w:spacing w:before="26" w:after="26"/>
            </w:pPr>
            <w:r>
              <w:rPr>
                <w:color w:val="232733"/>
                <w:sz w:val="16"/>
                <w:szCs w:val="16"/>
              </w:rPr>
              <w:t xml:space="preserve">Under ASC 606, when does a company recognize revenue?</w:t>
            </w:r>
          </w:p>
        </w:tc>
      </w:tr>
      <w:tr>
        <w:tc>
          <w:tcPr>
            <w:tcW w:type="pct" w:w="10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99"/>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207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standalone selling price   ·   therefore   ·   matching principle   ·   customer   ·   benefits</w:t>
      </w:r>
    </w:p>
    <w:p>
      <w:pPr>
        <w:spacing w:before="36" w:after="36"/>
        <w:ind w:left="300"/>
      </w:pPr>
      <w:r>
        <w:rPr>
          <w:sz w:val="19"/>
          <w:szCs w:val="19"/>
        </w:rPr>
        <w:t xml:space="preserve">Control means the </w:t>
      </w:r>
      <w:r>
        <w:rPr>
          <w:u w:val="single"/>
          <w:sz w:val="19"/>
          <w:szCs w:val="19"/>
        </w:rPr>
        <w:t xml:space="preserve">           </w:t>
      </w:r>
      <w:r>
        <w:rPr>
          <w:sz w:val="19"/>
          <w:szCs w:val="19"/>
        </w:rPr>
        <w:t xml:space="preserve"> can direct the use of the asset and obtain almost all of its </w:t>
      </w:r>
      <w:r>
        <w:rPr>
          <w:u w:val="single"/>
          <w:sz w:val="19"/>
          <w:szCs w:val="19"/>
        </w:rPr>
        <w:t xml:space="preserve">           </w:t>
      </w:r>
      <w:r>
        <w:rPr>
          <w:sz w:val="19"/>
          <w:szCs w:val="19"/>
        </w:rPr>
        <w:t xml:space="preserve">. The key question is </w:t>
      </w:r>
      <w:r>
        <w:rPr>
          <w:u w:val="single"/>
          <w:sz w:val="19"/>
          <w:szCs w:val="19"/>
        </w:rPr>
        <w:t xml:space="preserve">           </w:t>
      </w:r>
      <w:r>
        <w:rPr>
          <w:sz w:val="19"/>
          <w:szCs w:val="19"/>
        </w:rPr>
        <w:t xml:space="preserve"> not when the company is paid, but when the customer gains control.</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standalone selling price   ·   contracts   ·   construction   ·   therefore   ·   matching principle</w:t>
      </w:r>
    </w:p>
    <w:p>
      <w:pPr>
        <w:spacing w:before="36" w:after="36"/>
        <w:ind w:left="300"/>
      </w:pPr>
      <w:r>
        <w:rPr>
          <w:sz w:val="19"/>
          <w:szCs w:val="19"/>
        </w:rPr>
        <w:t xml:space="preserve">The key question is </w:t>
      </w:r>
      <w:r>
        <w:rPr>
          <w:u w:val="single"/>
          <w:sz w:val="19"/>
          <w:szCs w:val="19"/>
        </w:rPr>
        <w:t xml:space="preserve">           </w:t>
      </w:r>
      <w:r>
        <w:rPr>
          <w:sz w:val="19"/>
          <w:szCs w:val="19"/>
        </w:rPr>
        <w:t xml:space="preserve"> not when the company is paid, but when the customer gains control. Cash can arrive before, at or after that moment. ASC 606 applies one model to all </w:t>
      </w:r>
      <w:r>
        <w:rPr>
          <w:u w:val="single"/>
          <w:sz w:val="19"/>
          <w:szCs w:val="19"/>
        </w:rPr>
        <w:t xml:space="preserve">           </w:t>
      </w:r>
      <w:r>
        <w:rPr>
          <w:sz w:val="19"/>
          <w:szCs w:val="19"/>
        </w:rPr>
        <w:t xml:space="preserve"> with customers: goods, services, </w:t>
      </w:r>
      <w:r>
        <w:rPr>
          <w:u w:val="single"/>
          <w:sz w:val="19"/>
          <w:szCs w:val="19"/>
        </w:rPr>
        <w:t xml:space="preserve">              </w:t>
      </w:r>
      <w:r>
        <w:rPr>
          <w:sz w:val="19"/>
          <w:szCs w:val="19"/>
        </w:rPr>
        <w:t xml:space="preserve"> and software.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input method   ·   refund liability   ·   point in time   ·   output method   ·   over time</w:t>
      </w:r>
    </w:p>
    <w:p>
      <w:pPr>
        <w:spacing w:before="36" w:after="36"/>
        <w:ind w:left="300"/>
      </w:pPr>
      <w:r>
        <w:rPr>
          <w:sz w:val="19"/>
          <w:szCs w:val="19"/>
        </w:rPr>
        <w:t xml:space="preserve">Progress </w:t>
      </w:r>
      <w:r>
        <w:rPr>
          <w:u w:val="single"/>
          <w:sz w:val="19"/>
          <w:szCs w:val="19"/>
        </w:rPr>
        <w:t xml:space="preserve">           </w:t>
      </w:r>
      <w:r>
        <w:rPr>
          <w:sz w:val="19"/>
          <w:szCs w:val="19"/>
        </w:rPr>
        <w:t xml:space="preserve"> is measured by an </w:t>
      </w:r>
      <w:r>
        <w:rPr>
          <w:u w:val="single"/>
          <w:sz w:val="19"/>
          <w:szCs w:val="19"/>
        </w:rPr>
        <w:t xml:space="preserve">               </w:t>
      </w:r>
      <w:r>
        <w:rPr>
          <w:sz w:val="19"/>
          <w:szCs w:val="19"/>
        </w:rPr>
        <w:t xml:space="preserve">, such as units delivered, or an </w:t>
      </w:r>
      <w:r>
        <w:rPr>
          <w:u w:val="single"/>
          <w:sz w:val="19"/>
          <w:szCs w:val="19"/>
        </w:rPr>
        <w:t xml:space="preserve">              </w:t>
      </w:r>
      <w:r>
        <w:rPr>
          <w:sz w:val="19"/>
          <w:szCs w:val="19"/>
        </w:rPr>
        <w:t xml:space="preserve">, such as costs incurred.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Revenue and the core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Item</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Monthly juice deliveries</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Staff training</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Volume rebate (M1)</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Menu listing fee (M2)</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Delivery by Orontes trucks (M3)</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11.1?</w:t>
      </w:r>
    </w:p>
    <w:p>
      <w:pPr>
        <w:spacing w:after="18"/>
        <w:ind w:left="560" w:hanging="260"/>
      </w:pPr>
      <w:r>
        <w:rPr>
          <w:b/>
          <w:bCs/>
          <w:color w:val="8186EF"/>
          <w:sz w:val="18"/>
          <w:szCs w:val="18"/>
        </w:rPr>
        <w:t xml:space="preserve">A. </w:t>
      </w:r>
      <w:r>
        <w:rPr>
          <w:sz w:val="18"/>
          <w:szCs w:val="18"/>
        </w:rPr>
        <w:t xml:space="preserve">Matching, contract costs and IFRS differences</w:t>
      </w:r>
    </w:p>
    <w:p>
      <w:pPr>
        <w:spacing w:after="18"/>
        <w:ind w:left="560" w:hanging="260"/>
      </w:pPr>
      <w:r>
        <w:rPr>
          <w:b/>
          <w:bCs/>
          <w:color w:val="8186EF"/>
          <w:sz w:val="18"/>
          <w:szCs w:val="18"/>
        </w:rPr>
        <w:t xml:space="preserve">B. </w:t>
      </w:r>
      <w:r>
        <w:rPr>
          <w:sz w:val="18"/>
          <w:szCs w:val="18"/>
        </w:rPr>
        <w:t xml:space="preserve">Special situations</w:t>
      </w:r>
    </w:p>
    <w:p>
      <w:pPr>
        <w:spacing w:after="18"/>
        <w:ind w:left="560" w:hanging="260"/>
      </w:pPr>
      <w:r>
        <w:rPr>
          <w:b/>
          <w:bCs/>
          <w:color w:val="8186EF"/>
          <w:sz w:val="18"/>
          <w:szCs w:val="18"/>
        </w:rPr>
        <w:t xml:space="preserve">C. </w:t>
      </w:r>
      <w:r>
        <w:rPr>
          <w:sz w:val="18"/>
          <w:szCs w:val="18"/>
        </w:rPr>
        <w:t xml:space="preserve">Revenue and the core principle</w:t>
      </w:r>
    </w:p>
    <w:p>
      <w:pPr>
        <w:spacing w:after="18"/>
        <w:ind w:left="560" w:hanging="260"/>
      </w:pPr>
      <w:r>
        <w:rPr>
          <w:b/>
          <w:bCs/>
          <w:color w:val="8186EF"/>
          <w:sz w:val="18"/>
          <w:szCs w:val="18"/>
        </w:rPr>
        <w:t xml:space="preserve">D. </w:t>
      </w:r>
      <w:r>
        <w:rPr>
          <w:sz w:val="18"/>
          <w:szCs w:val="18"/>
        </w:rPr>
        <w:t xml:space="preserve">Steps 3 and 4: the transaction price and its allocation</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transaction produces revenue for Orontes?</w:t>
      </w:r>
    </w:p>
    <w:p>
      <w:pPr>
        <w:spacing w:after="18"/>
        <w:ind w:left="560" w:hanging="260"/>
      </w:pPr>
      <w:r>
        <w:rPr>
          <w:b/>
          <w:bCs/>
          <w:color w:val="8186EF"/>
          <w:sz w:val="18"/>
          <w:szCs w:val="18"/>
        </w:rPr>
        <w:t xml:space="preserve">A. </w:t>
      </w:r>
      <w:r>
        <w:rPr>
          <w:sz w:val="18"/>
          <w:szCs w:val="18"/>
        </w:rPr>
        <w:t xml:space="preserve">Receiving a bank loan</w:t>
      </w:r>
    </w:p>
    <w:p>
      <w:pPr>
        <w:spacing w:after="18"/>
        <w:ind w:left="560" w:hanging="260"/>
      </w:pPr>
      <w:r>
        <w:rPr>
          <w:b/>
          <w:bCs/>
          <w:color w:val="8186EF"/>
          <w:sz w:val="18"/>
          <w:szCs w:val="18"/>
        </w:rPr>
        <w:t xml:space="preserve">B. </w:t>
      </w:r>
      <w:r>
        <w:rPr>
          <w:sz w:val="18"/>
          <w:szCs w:val="18"/>
        </w:rPr>
        <w:t xml:space="preserve">Selling an old delivery van</w:t>
      </w:r>
    </w:p>
    <w:p>
      <w:pPr>
        <w:spacing w:after="18"/>
        <w:ind w:left="560" w:hanging="260"/>
      </w:pPr>
      <w:r>
        <w:rPr>
          <w:b/>
          <w:bCs/>
          <w:color w:val="8186EF"/>
          <w:sz w:val="18"/>
          <w:szCs w:val="18"/>
        </w:rPr>
        <w:t xml:space="preserve">C. </w:t>
      </w:r>
      <w:r>
        <w:rPr>
          <w:sz w:val="18"/>
          <w:szCs w:val="18"/>
        </w:rPr>
        <w:t xml:space="preserve">Delivering olive oil to a supermarket that has ordered it</w:t>
      </w:r>
    </w:p>
    <w:p>
      <w:pPr>
        <w:spacing w:after="18"/>
        <w:ind w:left="560" w:hanging="260"/>
      </w:pPr>
      <w:r>
        <w:rPr>
          <w:b/>
          <w:bCs/>
          <w:color w:val="8186EF"/>
          <w:sz w:val="18"/>
          <w:szCs w:val="18"/>
        </w:rPr>
        <w:t xml:space="preserve">D. </w:t>
      </w:r>
      <w:r>
        <w:rPr>
          <w:sz w:val="18"/>
          <w:szCs w:val="18"/>
        </w:rPr>
        <w:t xml:space="preserve">Issuing new shares</w:t>
      </w:r>
    </w:p>
    <w:p>
      <w:pPr>
        <w:spacing w:before="40" w:after="16"/>
        <w:ind w:left="300" w:hanging="300"/>
      </w:pPr>
      <w:r>
        <w:rPr>
          <w:b/>
          <w:bCs/>
          <w:color w:val="353A7C"/>
          <w:sz w:val="19"/>
          <w:szCs w:val="19"/>
        </w:rPr>
        <w:t xml:space="preserve">7.  </w:t>
      </w:r>
      <w:r>
        <w:rPr>
          <w:sz w:val="19"/>
          <w:szCs w:val="19"/>
        </w:rPr>
        <w:t xml:space="preserve">A U.S. company believes it is 55% likely to collect the consideration in a new contract. Under ASC 606, the contract:</w:t>
      </w:r>
    </w:p>
    <w:p>
      <w:pPr>
        <w:spacing w:after="18"/>
        <w:ind w:left="560" w:hanging="260"/>
      </w:pPr>
      <w:r>
        <w:rPr>
          <w:b/>
          <w:bCs/>
          <w:color w:val="8186EF"/>
          <w:sz w:val="18"/>
          <w:szCs w:val="18"/>
        </w:rPr>
        <w:t xml:space="preserve">A. </w:t>
      </w:r>
      <w:r>
        <w:rPr>
          <w:sz w:val="18"/>
          <w:szCs w:val="18"/>
        </w:rPr>
        <w:t xml:space="preserve">meets the criteria, because collection is more likely than not</w:t>
      </w:r>
    </w:p>
    <w:p>
      <w:pPr>
        <w:spacing w:after="18"/>
        <w:ind w:left="560" w:hanging="260"/>
      </w:pPr>
      <w:r>
        <w:rPr>
          <w:b/>
          <w:bCs/>
          <w:color w:val="8186EF"/>
          <w:sz w:val="18"/>
          <w:szCs w:val="18"/>
        </w:rPr>
        <w:t xml:space="preserve">B. </w:t>
      </w:r>
      <w:r>
        <w:rPr>
          <w:sz w:val="18"/>
          <w:szCs w:val="18"/>
        </w:rPr>
        <w:t xml:space="preserve">meets the criteria, because the price is fixed</w:t>
      </w:r>
    </w:p>
    <w:p>
      <w:pPr>
        <w:spacing w:after="18"/>
        <w:ind w:left="560" w:hanging="260"/>
      </w:pPr>
      <w:r>
        <w:rPr>
          <w:b/>
          <w:bCs/>
          <w:color w:val="8186EF"/>
          <w:sz w:val="18"/>
          <w:szCs w:val="18"/>
        </w:rPr>
        <w:t xml:space="preserve">C. </w:t>
      </w:r>
      <w:r>
        <w:rPr>
          <w:sz w:val="18"/>
          <w:szCs w:val="18"/>
        </w:rPr>
        <w:t xml:space="preserve">is recognized as revenue when signed</w:t>
      </w:r>
    </w:p>
    <w:p>
      <w:pPr>
        <w:spacing w:after="18"/>
        <w:ind w:left="560" w:hanging="260"/>
      </w:pPr>
      <w:r>
        <w:rPr>
          <w:b/>
          <w:bCs/>
          <w:color w:val="8186EF"/>
          <w:sz w:val="18"/>
          <w:szCs w:val="18"/>
        </w:rPr>
        <w:t xml:space="preserve">D. </w:t>
      </w:r>
      <w:r>
        <w:rPr>
          <w:sz w:val="18"/>
          <w:szCs w:val="18"/>
        </w:rPr>
        <w:t xml:space="preserve">does not yet meet the criteria, so cash received is a liability</w:t>
      </w:r>
    </w:p>
    <w:p>
      <w:pPr>
        <w:spacing w:before="40" w:after="16"/>
        <w:ind w:left="300" w:hanging="300"/>
      </w:pPr>
      <w:r>
        <w:rPr>
          <w:b/>
          <w:bCs/>
          <w:color w:val="353A7C"/>
          <w:sz w:val="19"/>
          <w:szCs w:val="19"/>
        </w:rPr>
        <w:t xml:space="preserve">8.  </w:t>
      </w:r>
      <w:r>
        <w:rPr>
          <w:sz w:val="19"/>
          <w:szCs w:val="19"/>
        </w:rPr>
        <w:t xml:space="preserve">Customers earn loyalty points worth a discount on future purchases that they would not otherwise get. The points are:</w:t>
      </w:r>
    </w:p>
    <w:p>
      <w:pPr>
        <w:spacing w:after="18"/>
        <w:ind w:left="560" w:hanging="260"/>
      </w:pPr>
      <w:r>
        <w:rPr>
          <w:b/>
          <w:bCs/>
          <w:color w:val="8186EF"/>
          <w:sz w:val="18"/>
          <w:szCs w:val="18"/>
        </w:rPr>
        <w:t xml:space="preserve">A. </w:t>
      </w:r>
      <w:r>
        <w:rPr>
          <w:sz w:val="18"/>
          <w:szCs w:val="18"/>
        </w:rPr>
        <w:t xml:space="preserve">a separate performance obligation (a material right)</w:t>
      </w:r>
    </w:p>
    <w:p>
      <w:pPr>
        <w:spacing w:after="18"/>
        <w:ind w:left="560" w:hanging="260"/>
      </w:pPr>
      <w:r>
        <w:rPr>
          <w:b/>
          <w:bCs/>
          <w:color w:val="8186EF"/>
          <w:sz w:val="18"/>
          <w:szCs w:val="18"/>
        </w:rPr>
        <w:t xml:space="preserve">B. </w:t>
      </w:r>
      <w:r>
        <w:rPr>
          <w:sz w:val="18"/>
          <w:szCs w:val="18"/>
        </w:rPr>
        <w:t xml:space="preserve">a marketing expense</w:t>
      </w:r>
    </w:p>
    <w:p>
      <w:pPr>
        <w:spacing w:after="18"/>
        <w:ind w:left="560" w:hanging="260"/>
      </w:pPr>
      <w:r>
        <w:rPr>
          <w:b/>
          <w:bCs/>
          <w:color w:val="8186EF"/>
          <w:sz w:val="18"/>
          <w:szCs w:val="18"/>
        </w:rPr>
        <w:t xml:space="preserve">C. </w:t>
      </w:r>
      <w:r>
        <w:rPr>
          <w:sz w:val="18"/>
          <w:szCs w:val="18"/>
        </w:rPr>
        <w:t xml:space="preserve">ignored until redeemed</w:t>
      </w:r>
    </w:p>
    <w:p>
      <w:pPr>
        <w:spacing w:after="18"/>
        <w:ind w:left="560" w:hanging="260"/>
      </w:pPr>
      <w:r>
        <w:rPr>
          <w:b/>
          <w:bCs/>
          <w:color w:val="8186EF"/>
          <w:sz w:val="18"/>
          <w:szCs w:val="18"/>
        </w:rPr>
        <w:t xml:space="preserve">D. </w:t>
      </w:r>
      <w:r>
        <w:rPr>
          <w:sz w:val="18"/>
          <w:szCs w:val="18"/>
        </w:rPr>
        <w:t xml:space="preserve">a reduction of cost of goods sold</w:t>
      </w:r>
    </w:p>
    <w:p>
      <w:pPr>
        <w:spacing w:before="40" w:after="16"/>
        <w:ind w:left="300" w:hanging="300"/>
      </w:pPr>
      <w:r>
        <w:rPr>
          <w:b/>
          <w:bCs/>
          <w:color w:val="353A7C"/>
          <w:sz w:val="19"/>
          <w:szCs w:val="19"/>
        </w:rPr>
        <w:t xml:space="preserve">9.  </w:t>
      </w:r>
      <w:r>
        <w:rPr>
          <w:sz w:val="19"/>
          <w:szCs w:val="19"/>
        </w:rPr>
        <w:t xml:space="preserve">A U.S. retailer collects 5% sales tax from customers for the state. Under its policy election, the tax is:</w:t>
      </w:r>
    </w:p>
    <w:p>
      <w:pPr>
        <w:spacing w:after="18"/>
        <w:ind w:left="560" w:hanging="260"/>
      </w:pPr>
      <w:r>
        <w:rPr>
          <w:b/>
          <w:bCs/>
          <w:color w:val="8186EF"/>
          <w:sz w:val="18"/>
          <w:szCs w:val="18"/>
        </w:rPr>
        <w:t xml:space="preserve">A. </w:t>
      </w:r>
      <w:r>
        <w:rPr>
          <w:sz w:val="18"/>
          <w:szCs w:val="18"/>
        </w:rPr>
        <w:t xml:space="preserve">included in revenue</w:t>
      </w:r>
    </w:p>
    <w:p>
      <w:pPr>
        <w:spacing w:after="18"/>
        <w:ind w:left="560" w:hanging="260"/>
      </w:pPr>
      <w:r>
        <w:rPr>
          <w:b/>
          <w:bCs/>
          <w:color w:val="8186EF"/>
          <w:sz w:val="18"/>
          <w:szCs w:val="18"/>
        </w:rPr>
        <w:t xml:space="preserve">B. </w:t>
      </w:r>
      <w:r>
        <w:rPr>
          <w:sz w:val="18"/>
          <w:szCs w:val="18"/>
        </w:rPr>
        <w:t xml:space="preserve">excluded from revenue and recorded as a liability</w:t>
      </w:r>
    </w:p>
    <w:p>
      <w:pPr>
        <w:spacing w:after="18"/>
        <w:ind w:left="560" w:hanging="260"/>
      </w:pPr>
      <w:r>
        <w:rPr>
          <w:b/>
          <w:bCs/>
          <w:color w:val="8186EF"/>
          <w:sz w:val="18"/>
          <w:szCs w:val="18"/>
        </w:rPr>
        <w:t xml:space="preserve">C. </w:t>
      </w:r>
      <w:r>
        <w:rPr>
          <w:sz w:val="18"/>
          <w:szCs w:val="18"/>
        </w:rPr>
        <w:t xml:space="preserve">recorded as an expense when paid</w:t>
      </w:r>
    </w:p>
    <w:p>
      <w:pPr>
        <w:spacing w:after="18"/>
        <w:ind w:left="560" w:hanging="260"/>
      </w:pPr>
      <w:r>
        <w:rPr>
          <w:b/>
          <w:bCs/>
          <w:color w:val="8186EF"/>
          <w:sz w:val="18"/>
          <w:szCs w:val="18"/>
        </w:rPr>
        <w:t xml:space="preserve">D. </w:t>
      </w:r>
      <w:r>
        <w:rPr>
          <w:sz w:val="18"/>
          <w:szCs w:val="18"/>
        </w:rPr>
        <w:t xml:space="preserve">recorded in OCI</w:t>
      </w:r>
    </w:p>
    <w:p>
      <w:pPr>
        <w:spacing w:before="40" w:after="16"/>
        <w:ind w:left="300" w:hanging="300"/>
      </w:pPr>
      <w:r>
        <w:rPr>
          <w:b/>
          <w:bCs/>
          <w:color w:val="353A7C"/>
          <w:sz w:val="19"/>
          <w:szCs w:val="19"/>
        </w:rPr>
        <w:t xml:space="preserve">10.  </w:t>
      </w:r>
      <w:r>
        <w:rPr>
          <w:sz w:val="19"/>
          <w:szCs w:val="19"/>
        </w:rPr>
        <w:t xml:space="preserve">Which is an input method for measuring progress on a contract?</w:t>
      </w:r>
    </w:p>
    <w:p>
      <w:pPr>
        <w:spacing w:after="18"/>
        <w:ind w:left="560" w:hanging="260"/>
      </w:pPr>
      <w:r>
        <w:rPr>
          <w:b/>
          <w:bCs/>
          <w:color w:val="8186EF"/>
          <w:sz w:val="18"/>
          <w:szCs w:val="18"/>
        </w:rPr>
        <w:t xml:space="preserve">A. </w:t>
      </w:r>
      <w:r>
        <w:rPr>
          <w:sz w:val="18"/>
          <w:szCs w:val="18"/>
        </w:rPr>
        <w:t xml:space="preserve">Units delivered</w:t>
      </w:r>
    </w:p>
    <w:p>
      <w:pPr>
        <w:spacing w:after="18"/>
        <w:ind w:left="560" w:hanging="260"/>
      </w:pPr>
      <w:r>
        <w:rPr>
          <w:b/>
          <w:bCs/>
          <w:color w:val="8186EF"/>
          <w:sz w:val="18"/>
          <w:szCs w:val="18"/>
        </w:rPr>
        <w:t xml:space="preserve">B. </w:t>
      </w:r>
      <w:r>
        <w:rPr>
          <w:sz w:val="18"/>
          <w:szCs w:val="18"/>
        </w:rPr>
        <w:t xml:space="preserve">Milestones reached</w:t>
      </w:r>
    </w:p>
    <w:p>
      <w:pPr>
        <w:spacing w:after="18"/>
        <w:ind w:left="560" w:hanging="260"/>
      </w:pPr>
      <w:r>
        <w:rPr>
          <w:b/>
          <w:bCs/>
          <w:color w:val="8186EF"/>
          <w:sz w:val="18"/>
          <w:szCs w:val="18"/>
        </w:rPr>
        <w:t xml:space="preserve">C. </w:t>
      </w:r>
      <w:r>
        <w:rPr>
          <w:sz w:val="18"/>
          <w:szCs w:val="18"/>
        </w:rPr>
        <w:t xml:space="preserve">Costs incurred to date compared with total expected costs</w:t>
      </w:r>
    </w:p>
    <w:p>
      <w:pPr>
        <w:spacing w:after="18"/>
        <w:ind w:left="560" w:hanging="260"/>
      </w:pPr>
      <w:r>
        <w:rPr>
          <w:b/>
          <w:bCs/>
          <w:color w:val="8186EF"/>
          <w:sz w:val="18"/>
          <w:szCs w:val="18"/>
        </w:rPr>
        <w:t xml:space="preserve">D. </w:t>
      </w:r>
      <w:r>
        <w:rPr>
          <w:sz w:val="18"/>
          <w:szCs w:val="18"/>
        </w:rPr>
        <w:t xml:space="preserve">Surveys of work performed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65"/>
        <w:gridCol w:w="4992"/>
        <w:gridCol w:w="194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Step — the extract for the question that follows</w:t>
            </w:r>
          </w:p>
        </w:tc>
      </w:tr>
      <w:tr>
        <w:tc>
          <w:tcPr>
            <w:tcW w:type="pct" w:w="1388"/>
            <w:tcMar>
              <w:top w:type="dxa" w:w="50"/>
              <w:left w:type="dxa" w:w="110"/>
              <w:bottom w:type="dxa" w:w="50"/>
              <w:right w:type="dxa" w:w="110"/>
            </w:tcMar>
          </w:tcPr>
          <w:p>
            <w:pPr>
              <w:spacing w:before="26" w:after="26"/>
            </w:pPr>
            <w:r>
              <w:rPr>
                <w:b/>
                <w:bCs/>
                <w:color w:val="353A7C"/>
                <w:sz w:val="15"/>
                <w:szCs w:val="15"/>
              </w:rPr>
              <w:t xml:space="preserve">Step</w:t>
            </w:r>
          </w:p>
        </w:tc>
        <w:tc>
          <w:tcPr>
            <w:tcW w:type="pct" w:w="2600"/>
            <w:tcMar>
              <w:top w:type="dxa" w:w="50"/>
              <w:left w:type="dxa" w:w="110"/>
              <w:bottom w:type="dxa" w:w="50"/>
              <w:right w:type="dxa" w:w="110"/>
            </w:tcMar>
          </w:tcPr>
          <w:p>
            <w:pPr>
              <w:spacing w:before="26" w:after="26"/>
            </w:pPr>
            <w:r>
              <w:rPr>
                <w:b/>
                <w:bCs/>
                <w:color w:val="353A7C"/>
                <w:sz w:val="15"/>
                <w:szCs w:val="15"/>
              </w:rPr>
              <w:t xml:space="preserve">Orontes's analysis</w:t>
            </w:r>
          </w:p>
        </w:tc>
        <w:tc>
          <w:tcPr>
            <w:tcW w:type="pct" w:w="1012"/>
            <w:tcMar>
              <w:top w:type="dxa" w:w="50"/>
              <w:left w:type="dxa" w:w="110"/>
              <w:bottom w:type="dxa" w:w="50"/>
              <w:right w:type="dxa" w:w="110"/>
            </w:tcMar>
          </w:tcPr>
          <w:p>
            <w:pPr>
              <w:spacing w:before="26" w:after="26"/>
            </w:pPr>
            <w:r>
              <w:rPr>
                <w:b/>
                <w:bCs/>
                <w:color w:val="353A7C"/>
                <w:sz w:val="15"/>
                <w:szCs w:val="15"/>
              </w:rPr>
              <w:t xml:space="preserve">Result (whole USD)</w:t>
            </w:r>
          </w:p>
        </w:tc>
      </w:tr>
      <w:tr>
        <w:tc>
          <w:tcPr>
            <w:tcW w:type="pct" w:w="1388"/>
            <w:tcMar>
              <w:top w:type="dxa" w:w="50"/>
              <w:left w:type="dxa" w:w="110"/>
              <w:bottom w:type="dxa" w:w="50"/>
              <w:right w:type="dxa" w:w="110"/>
            </w:tcMar>
          </w:tcPr>
          <w:p>
            <w:pPr>
              <w:spacing w:before="26" w:after="26"/>
            </w:pPr>
            <w:r>
              <w:rPr>
                <w:color w:val="232733"/>
                <w:sz w:val="16"/>
                <w:szCs w:val="16"/>
              </w:rPr>
              <w:t xml:space="preserve">1. Identify the contract</w:t>
            </w:r>
          </w:p>
        </w:tc>
        <w:tc>
          <w:tcPr>
            <w:tcW w:type="pct" w:w="2600"/>
            <w:tcMar>
              <w:top w:type="dxa" w:w="50"/>
              <w:left w:type="dxa" w:w="110"/>
              <w:bottom w:type="dxa" w:w="50"/>
              <w:right w:type="dxa" w:w="110"/>
            </w:tcMar>
          </w:tcPr>
          <w:p>
            <w:pPr>
              <w:spacing w:before="26" w:after="26"/>
            </w:pPr>
            <w:r>
              <w:rPr>
                <w:color w:val="232733"/>
                <w:sz w:val="16"/>
                <w:szCs w:val="16"/>
              </w:rPr>
              <w:t xml:space="preserve">A signed agreement for olive oil, a dispenser and maintenance; payment terms clear; collection probable.</w:t>
            </w:r>
          </w:p>
        </w:tc>
        <w:tc>
          <w:tcPr>
            <w:tcW w:type="pct" w:w="1012"/>
            <w:tcMar>
              <w:top w:type="dxa" w:w="50"/>
              <w:left w:type="dxa" w:w="110"/>
              <w:bottom w:type="dxa" w:w="50"/>
              <w:right w:type="dxa" w:w="110"/>
            </w:tcMar>
          </w:tcPr>
          <w:p>
            <w:pPr>
              <w:spacing w:before="26" w:after="26"/>
            </w:pPr>
            <w:r>
              <w:rPr>
                <w:color w:val="232733"/>
                <w:sz w:val="16"/>
                <w:szCs w:val="16"/>
              </w:rPr>
              <w:t xml:space="preserve">Contract exists</w:t>
            </w:r>
          </w:p>
        </w:tc>
      </w:tr>
      <w:tr>
        <w:tc>
          <w:tcPr>
            <w:tcW w:type="pct" w:w="1388"/>
            <w:shd w:fill="FBFAF6" w:val="clear"/>
            <w:tcMar>
              <w:top w:type="dxa" w:w="50"/>
              <w:left w:type="dxa" w:w="110"/>
              <w:bottom w:type="dxa" w:w="50"/>
              <w:right w:type="dxa" w:w="110"/>
            </w:tcMar>
          </w:tcPr>
          <w:p>
            <w:pPr>
              <w:spacing w:before="26" w:after="26"/>
            </w:pPr>
            <w:r>
              <w:rPr>
                <w:color w:val="232733"/>
                <w:sz w:val="16"/>
                <w:szCs w:val="16"/>
              </w:rPr>
              <w:t xml:space="preserve">2. Identify the performance obligations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Olive oil, the dispenser and maintenance can each be bought separately and are not highly interdependent.</w:t>
            </w:r>
          </w:p>
        </w:tc>
        <w:tc>
          <w:tcPr>
            <w:tcW w:type="pct" w:w="1012"/>
            <w:shd w:fill="FBFAF6" w:val="clear"/>
            <w:tcMar>
              <w:top w:type="dxa" w:w="50"/>
              <w:left w:type="dxa" w:w="110"/>
              <w:bottom w:type="dxa" w:w="50"/>
              <w:right w:type="dxa" w:w="110"/>
            </w:tcMar>
          </w:tcPr>
          <w:p>
            <w:pPr>
              <w:spacing w:before="26" w:after="26"/>
            </w:pPr>
            <w:r>
              <w:rPr>
                <w:color w:val="232733"/>
                <w:sz w:val="16"/>
                <w:szCs w:val="16"/>
              </w:rPr>
              <w:t xml:space="preserve">Three obligations</w:t>
            </w:r>
          </w:p>
        </w:tc>
      </w:tr>
      <w:tr>
        <w:tc>
          <w:tcPr>
            <w:tcW w:type="pct" w:w="1388"/>
            <w:tcMar>
              <w:top w:type="dxa" w:w="50"/>
              <w:left w:type="dxa" w:w="110"/>
              <w:bottom w:type="dxa" w:w="50"/>
              <w:right w:type="dxa" w:w="110"/>
            </w:tcMar>
          </w:tcPr>
          <w:p>
            <w:pPr>
              <w:spacing w:before="26" w:after="26"/>
            </w:pPr>
            <w:r>
              <w:rPr>
                <w:color w:val="232733"/>
                <w:sz w:val="16"/>
                <w:szCs w:val="16"/>
              </w:rPr>
              <w:t xml:space="preserve">3. Determine the transaction price</w:t>
            </w:r>
          </w:p>
        </w:tc>
        <w:tc>
          <w:tcPr>
            <w:tcW w:type="pct" w:w="2600"/>
            <w:tcMar>
              <w:top w:type="dxa" w:w="50"/>
              <w:left w:type="dxa" w:w="110"/>
              <w:bottom w:type="dxa" w:w="50"/>
              <w:right w:type="dxa" w:w="110"/>
            </w:tcMar>
          </w:tcPr>
          <w:p>
            <w:pPr>
              <w:spacing w:before="26" w:after="26"/>
            </w:pPr>
            <w:r>
              <w:rPr>
                <w:color w:val="232733"/>
                <w:sz w:val="16"/>
                <w:szCs w:val="16"/>
              </w:rPr>
              <w:t xml:space="preserve">Fixed price; no variable amounts, no financing component, no payments to GreenBasket.</w:t>
            </w:r>
          </w:p>
        </w:tc>
        <w:tc>
          <w:tcPr>
            <w:tcW w:type="pct" w:w="1012"/>
            <w:tcMar>
              <w:top w:type="dxa" w:w="50"/>
              <w:left w:type="dxa" w:w="110"/>
              <w:bottom w:type="dxa" w:w="50"/>
              <w:right w:type="dxa" w:w="110"/>
            </w:tcMar>
          </w:tcPr>
          <w:p>
            <w:pPr>
              <w:spacing w:before="26" w:after="26"/>
            </w:pPr>
            <w:r>
              <w:rPr>
                <w:color w:val="232733"/>
                <w:sz w:val="16"/>
                <w:szCs w:val="16"/>
              </w:rPr>
              <w:t xml:space="preserve">1,080,000</w:t>
            </w:r>
          </w:p>
        </w:tc>
      </w:tr>
      <w:tr>
        <w:tc>
          <w:tcPr>
            <w:tcW w:type="pct" w:w="1388"/>
            <w:shd w:fill="FBFAF6" w:val="clear"/>
            <w:tcMar>
              <w:top w:type="dxa" w:w="50"/>
              <w:left w:type="dxa" w:w="110"/>
              <w:bottom w:type="dxa" w:w="50"/>
              <w:right w:type="dxa" w:w="110"/>
            </w:tcMar>
          </w:tcPr>
          <w:p>
            <w:pPr>
              <w:spacing w:before="26" w:after="26"/>
            </w:pPr>
            <w:r>
              <w:rPr>
                <w:color w:val="232733"/>
                <w:sz w:val="16"/>
                <w:szCs w:val="16"/>
              </w:rPr>
              <w:t xml:space="preserve">4. Allocate the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Relative standalone selling prices totalling 1,200,000; each obligation gets 90%.</w:t>
            </w:r>
          </w:p>
        </w:tc>
        <w:tc>
          <w:tcPr>
            <w:tcW w:type="pct" w:w="1012"/>
            <w:shd w:fill="FBFAF6" w:val="clear"/>
            <w:tcMar>
              <w:top w:type="dxa" w:w="50"/>
              <w:left w:type="dxa" w:w="110"/>
              <w:bottom w:type="dxa" w:w="50"/>
              <w:right w:type="dxa" w:w="110"/>
            </w:tcMar>
          </w:tcPr>
          <w:p>
            <w:pPr>
              <w:spacing w:before="26" w:after="26"/>
            </w:pPr>
            <w:r>
              <w:rPr>
                <w:color w:val="232733"/>
                <w:sz w:val="16"/>
                <w:szCs w:val="16"/>
              </w:rPr>
              <w:t xml:space="preserve">810,000 / 180,000 / 90,000</w:t>
            </w:r>
          </w:p>
        </w:tc>
      </w:tr>
      <w:tr>
        <w:tc>
          <w:tcPr>
            <w:tcW w:type="pct" w:w="1388"/>
            <w:tcMar>
              <w:top w:type="dxa" w:w="50"/>
              <w:left w:type="dxa" w:w="110"/>
              <w:bottom w:type="dxa" w:w="50"/>
              <w:right w:type="dxa" w:w="110"/>
            </w:tcMar>
          </w:tcPr>
          <w:p>
            <w:pPr>
              <w:spacing w:before="26" w:after="26"/>
            </w:pPr>
            <w:r>
              <w:rPr>
                <w:color w:val="232733"/>
                <w:sz w:val="16"/>
                <w:szCs w:val="16"/>
              </w:rPr>
              <w:t xml:space="preserve">5. Recognize revenue</w:t>
            </w:r>
          </w:p>
        </w:tc>
        <w:tc>
          <w:tcPr>
            <w:tcW w:type="pct" w:w="2600"/>
            <w:tcMar>
              <w:top w:type="dxa" w:w="50"/>
              <w:left w:type="dxa" w:w="110"/>
              <w:bottom w:type="dxa" w:w="50"/>
              <w:right w:type="dxa" w:w="110"/>
            </w:tcMar>
          </w:tcPr>
          <w:p>
            <w:pPr>
              <w:spacing w:before="26" w:after="26"/>
            </w:pPr>
            <w:r>
              <w:rPr>
                <w:color w:val="232733"/>
                <w:sz w:val="16"/>
                <w:szCs w:val="16"/>
              </w:rPr>
              <w:t xml:space="preserve">Oil and dispenser: at delivery (point in time). Maintenance: over 24 months (over time).</w:t>
            </w:r>
          </w:p>
        </w:tc>
        <w:tc>
          <w:tcPr>
            <w:tcW w:type="pct" w:w="1012"/>
            <w:tcMar>
              <w:top w:type="dxa" w:w="50"/>
              <w:left w:type="dxa" w:w="110"/>
              <w:bottom w:type="dxa" w:w="50"/>
              <w:right w:type="dxa" w:w="110"/>
            </w:tcMar>
          </w:tcPr>
          <w:p>
            <w:pPr>
              <w:spacing w:before="26" w:after="26"/>
            </w:pPr>
            <w:r>
              <w:rPr>
                <w:color w:val="232733"/>
                <w:sz w:val="16"/>
                <w:szCs w:val="16"/>
              </w:rPr>
              <w:t xml:space="preserve">2026: 515,250</w:t>
            </w:r>
          </w:p>
        </w:tc>
      </w:tr>
    </w:tbl>
    <w:p/>
    <w:p>
      <w:pPr>
        <w:spacing w:before="40" w:after="16"/>
        <w:ind w:left="300" w:hanging="300"/>
      </w:pPr>
      <w:r>
        <w:rPr>
          <w:b/>
          <w:bCs/>
          <w:color w:val="353A7C"/>
          <w:sz w:val="19"/>
          <w:szCs w:val="19"/>
        </w:rPr>
        <w:t xml:space="preserve">11.  </w:t>
      </w:r>
      <w:r>
        <w:rPr>
          <w:sz w:val="19"/>
          <w:szCs w:val="19"/>
        </w:rPr>
        <w:t xml:space="preserve">The extract for this question is printed with it. Why does the GreenBasket contract contain three performance obligations?</w:t>
      </w:r>
    </w:p>
    <w:p>
      <w:pPr>
        <w:spacing w:after="18"/>
        <w:ind w:left="560" w:hanging="260"/>
      </w:pPr>
      <w:r>
        <w:rPr>
          <w:b/>
          <w:bCs/>
          <w:color w:val="8186EF"/>
          <w:sz w:val="18"/>
          <w:szCs w:val="18"/>
        </w:rPr>
        <w:t xml:space="preserve">A. </w:t>
      </w:r>
      <w:r>
        <w:rPr>
          <w:sz w:val="18"/>
          <w:szCs w:val="18"/>
        </w:rPr>
        <w:t xml:space="preserve">The contract has three payment dates</w:t>
      </w:r>
    </w:p>
    <w:p>
      <w:pPr>
        <w:spacing w:after="18"/>
        <w:ind w:left="560" w:hanging="260"/>
      </w:pPr>
      <w:r>
        <w:rPr>
          <w:b/>
          <w:bCs/>
          <w:color w:val="8186EF"/>
          <w:sz w:val="18"/>
          <w:szCs w:val="18"/>
        </w:rPr>
        <w:t xml:space="preserve">B. </w:t>
      </w:r>
      <w:r>
        <w:rPr>
          <w:sz w:val="18"/>
          <w:szCs w:val="18"/>
        </w:rPr>
        <w:t xml:space="preserve">Orontes sends three invoices</w:t>
      </w:r>
    </w:p>
    <w:p>
      <w:pPr>
        <w:spacing w:after="18"/>
        <w:ind w:left="560" w:hanging="260"/>
      </w:pPr>
      <w:r>
        <w:rPr>
          <w:b/>
          <w:bCs/>
          <w:color w:val="8186EF"/>
          <w:sz w:val="18"/>
          <w:szCs w:val="18"/>
        </w:rPr>
        <w:t xml:space="preserve">C. </w:t>
      </w:r>
      <w:r>
        <w:rPr>
          <w:sz w:val="18"/>
          <w:szCs w:val="18"/>
        </w:rPr>
        <w:t xml:space="preserve">Each promise is distinct: GreenBasket can benefit from each on its own, and they are separately identifiable</w:t>
      </w:r>
    </w:p>
    <w:p>
      <w:pPr>
        <w:spacing w:after="18"/>
        <w:ind w:left="560" w:hanging="260"/>
      </w:pPr>
      <w:r>
        <w:rPr>
          <w:b/>
          <w:bCs/>
          <w:color w:val="8186EF"/>
          <w:sz w:val="18"/>
          <w:szCs w:val="18"/>
        </w:rPr>
        <w:t xml:space="preserve">D. </w:t>
      </w:r>
      <w:r>
        <w:rPr>
          <w:sz w:val="18"/>
          <w:szCs w:val="18"/>
        </w:rPr>
        <w:t xml:space="preserve">Every contract has one obligation for each department involved</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Under ASC 606, when does a company recognize revenue?</w:t>
            </w:r>
          </w:p>
          <w:p>
            <w:pPr>
              <w:spacing w:after="16"/>
              <w:ind w:left="500" w:hanging="200"/>
            </w:pPr>
            <w:r>
              <w:rPr>
                <w:b/>
                <w:bCs/>
                <w:color w:val="8186EF"/>
                <w:sz w:val="18"/>
                <w:szCs w:val="18"/>
              </w:rPr>
              <w:t xml:space="preserve">A. </w:t>
            </w:r>
            <w:r>
              <w:rPr>
                <w:sz w:val="18"/>
                <w:szCs w:val="18"/>
              </w:rPr>
              <w:t xml:space="preserve">When it transfers control of promised goods or services to the customer</w:t>
            </w:r>
          </w:p>
          <w:p>
            <w:pPr>
              <w:spacing w:after="16"/>
              <w:ind w:left="500" w:hanging="200"/>
            </w:pPr>
            <w:r>
              <w:rPr>
                <w:b/>
                <w:bCs/>
                <w:color w:val="8186EF"/>
                <w:sz w:val="18"/>
                <w:szCs w:val="18"/>
              </w:rPr>
              <w:t xml:space="preserve">B. </w:t>
            </w:r>
            <w:r>
              <w:rPr>
                <w:sz w:val="18"/>
                <w:szCs w:val="18"/>
              </w:rPr>
              <w:t xml:space="preserve">When it receives cash from the customer</w:t>
            </w:r>
          </w:p>
          <w:p>
            <w:pPr>
              <w:spacing w:after="16"/>
              <w:ind w:left="500" w:hanging="200"/>
            </w:pPr>
            <w:r>
              <w:rPr>
                <w:b/>
                <w:bCs/>
                <w:color w:val="8186EF"/>
                <w:sz w:val="18"/>
                <w:szCs w:val="18"/>
              </w:rPr>
              <w:t xml:space="preserve">C. </w:t>
            </w:r>
            <w:r>
              <w:rPr>
                <w:sz w:val="18"/>
                <w:szCs w:val="18"/>
              </w:rPr>
              <w:t xml:space="preserve">When the contract is signed</w:t>
            </w:r>
          </w:p>
          <w:p>
            <w:pPr>
              <w:spacing w:after="16"/>
              <w:ind w:left="500" w:hanging="200"/>
            </w:pPr>
            <w:r>
              <w:rPr>
                <w:b/>
                <w:bCs/>
                <w:color w:val="8186EF"/>
                <w:sz w:val="18"/>
                <w:szCs w:val="18"/>
              </w:rPr>
              <w:t xml:space="preserve">D. </w:t>
            </w:r>
            <w:r>
              <w:rPr>
                <w:sz w:val="18"/>
                <w:szCs w:val="18"/>
              </w:rPr>
              <w:t xml:space="preserve">When it sends an invoice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19"/>
        <w:gridCol w:w="47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10"/>
            <w:tcMar>
              <w:top w:type="dxa" w:w="50"/>
              <w:left w:type="dxa" w:w="110"/>
              <w:bottom w:type="dxa" w:w="50"/>
              <w:right w:type="dxa" w:w="110"/>
            </w:tcMar>
          </w:tcPr>
          <w:p>
            <w:pPr>
              <w:spacing w:before="26" w:after="26"/>
            </w:pPr>
            <w:r>
              <w:rPr>
                <w:b/>
                <w:bCs/>
                <w:color w:val="353A7C"/>
                <w:sz w:val="15"/>
                <w:szCs w:val="15"/>
              </w:rPr>
              <w:t xml:space="preserve">Item</w:t>
            </w:r>
          </w:p>
        </w:tc>
        <w:tc>
          <w:tcPr>
            <w:tcW w:type="pct" w:w="249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510"/>
            <w:tcMar>
              <w:top w:type="dxa" w:w="50"/>
              <w:left w:type="dxa" w:w="110"/>
              <w:bottom w:type="dxa" w:w="50"/>
              <w:right w:type="dxa" w:w="110"/>
            </w:tcMar>
          </w:tcPr>
          <w:p>
            <w:pPr>
              <w:spacing w:before="26" w:after="26"/>
            </w:pPr>
            <w:r>
              <w:rPr>
                <w:color w:val="232733"/>
                <w:sz w:val="16"/>
                <w:szCs w:val="16"/>
              </w:rPr>
              <w:t xml:space="preserve">Monthly juice deliveries</w:t>
            </w:r>
          </w:p>
        </w:tc>
        <w:tc>
          <w:tcPr>
            <w:tcW w:type="pct" w:w="2490"/>
            <w:tcMar>
              <w:top w:type="dxa" w:w="50"/>
              <w:left w:type="dxa" w:w="110"/>
              <w:bottom w:type="dxa" w:w="50"/>
              <w:right w:type="dxa" w:w="110"/>
            </w:tcMar>
          </w:tcPr>
          <w:p>
            <w:pPr>
              <w:spacing w:before="26" w:after="26"/>
            </w:pPr>
            <w:r>
              <w:rPr>
                <w:color w:val="232733"/>
                <w:sz w:val="16"/>
                <w:szCs w:val="16"/>
              </w:rPr>
              <w:t xml:space="preserve">Performance obligation</w:t>
            </w:r>
          </w:p>
        </w:tc>
      </w:tr>
      <w:tr>
        <w:tc>
          <w:tcPr>
            <w:tcW w:type="pct" w:w="2510"/>
            <w:shd w:fill="FBFAF6" w:val="clear"/>
            <w:tcMar>
              <w:top w:type="dxa" w:w="50"/>
              <w:left w:type="dxa" w:w="110"/>
              <w:bottom w:type="dxa" w:w="50"/>
              <w:right w:type="dxa" w:w="110"/>
            </w:tcMar>
          </w:tcPr>
          <w:p>
            <w:pPr>
              <w:spacing w:before="26" w:after="26"/>
            </w:pPr>
            <w:r>
              <w:rPr>
                <w:color w:val="232733"/>
                <w:sz w:val="16"/>
                <w:szCs w:val="16"/>
              </w:rPr>
              <w:t xml:space="preserve">Staff training</w:t>
            </w:r>
          </w:p>
        </w:tc>
        <w:tc>
          <w:tcPr>
            <w:tcW w:type="pct" w:w="2490"/>
            <w:shd w:fill="FBFAF6" w:val="clear"/>
            <w:tcMar>
              <w:top w:type="dxa" w:w="50"/>
              <w:left w:type="dxa" w:w="110"/>
              <w:bottom w:type="dxa" w:w="50"/>
              <w:right w:type="dxa" w:w="110"/>
            </w:tcMar>
          </w:tcPr>
          <w:p>
            <w:pPr>
              <w:spacing w:before="26" w:after="26"/>
            </w:pPr>
            <w:r>
              <w:rPr>
                <w:color w:val="232733"/>
                <w:sz w:val="16"/>
                <w:szCs w:val="16"/>
              </w:rPr>
              <w:t xml:space="preserve">Performance obligation</w:t>
            </w:r>
          </w:p>
        </w:tc>
      </w:tr>
      <w:tr>
        <w:tc>
          <w:tcPr>
            <w:tcW w:type="pct" w:w="2510"/>
            <w:tcMar>
              <w:top w:type="dxa" w:w="50"/>
              <w:left w:type="dxa" w:w="110"/>
              <w:bottom w:type="dxa" w:w="50"/>
              <w:right w:type="dxa" w:w="110"/>
            </w:tcMar>
          </w:tcPr>
          <w:p>
            <w:pPr>
              <w:spacing w:before="26" w:after="26"/>
            </w:pPr>
            <w:r>
              <w:rPr>
                <w:color w:val="232733"/>
                <w:sz w:val="16"/>
                <w:szCs w:val="16"/>
              </w:rPr>
              <w:t xml:space="preserve">Volume rebate (M1)</w:t>
            </w:r>
          </w:p>
        </w:tc>
        <w:tc>
          <w:tcPr>
            <w:tcW w:type="pct" w:w="2490"/>
            <w:tcMar>
              <w:top w:type="dxa" w:w="50"/>
              <w:left w:type="dxa" w:w="110"/>
              <w:bottom w:type="dxa" w:w="50"/>
              <w:right w:type="dxa" w:w="110"/>
            </w:tcMar>
          </w:tcPr>
          <w:p>
            <w:pPr>
              <w:spacing w:before="26" w:after="26"/>
            </w:pPr>
            <w:r>
              <w:rPr>
                <w:color w:val="232733"/>
                <w:sz w:val="16"/>
                <w:szCs w:val="16"/>
              </w:rPr>
              <w:t xml:space="preserve">Reduces the transaction price</w:t>
            </w:r>
          </w:p>
        </w:tc>
      </w:tr>
      <w:tr>
        <w:tc>
          <w:tcPr>
            <w:tcW w:type="pct" w:w="2510"/>
            <w:shd w:fill="FBFAF6" w:val="clear"/>
            <w:tcMar>
              <w:top w:type="dxa" w:w="50"/>
              <w:left w:type="dxa" w:w="110"/>
              <w:bottom w:type="dxa" w:w="50"/>
              <w:right w:type="dxa" w:w="110"/>
            </w:tcMar>
          </w:tcPr>
          <w:p>
            <w:pPr>
              <w:spacing w:before="26" w:after="26"/>
            </w:pPr>
            <w:r>
              <w:rPr>
                <w:color w:val="232733"/>
                <w:sz w:val="16"/>
                <w:szCs w:val="16"/>
              </w:rPr>
              <w:t xml:space="preserve">Menu listing fee (M2)</w:t>
            </w:r>
          </w:p>
        </w:tc>
        <w:tc>
          <w:tcPr>
            <w:tcW w:type="pct" w:w="2490"/>
            <w:shd w:fill="FBFAF6" w:val="clear"/>
            <w:tcMar>
              <w:top w:type="dxa" w:w="50"/>
              <w:left w:type="dxa" w:w="110"/>
              <w:bottom w:type="dxa" w:w="50"/>
              <w:right w:type="dxa" w:w="110"/>
            </w:tcMar>
          </w:tcPr>
          <w:p>
            <w:pPr>
              <w:spacing w:before="26" w:after="26"/>
            </w:pPr>
            <w:r>
              <w:rPr>
                <w:color w:val="232733"/>
                <w:sz w:val="16"/>
                <w:szCs w:val="16"/>
              </w:rPr>
              <w:t xml:space="preserve">Reduces the transaction price</w:t>
            </w:r>
          </w:p>
        </w:tc>
      </w:tr>
      <w:tr>
        <w:tc>
          <w:tcPr>
            <w:tcW w:type="pct" w:w="2510"/>
            <w:tcMar>
              <w:top w:type="dxa" w:w="50"/>
              <w:left w:type="dxa" w:w="110"/>
              <w:bottom w:type="dxa" w:w="50"/>
              <w:right w:type="dxa" w:w="110"/>
            </w:tcMar>
          </w:tcPr>
          <w:p>
            <w:pPr>
              <w:spacing w:before="26" w:after="26"/>
            </w:pPr>
            <w:r>
              <w:rPr>
                <w:color w:val="232733"/>
                <w:sz w:val="16"/>
                <w:szCs w:val="16"/>
              </w:rPr>
              <w:t xml:space="preserve">Delivery by Orontes trucks (M3)</w:t>
            </w:r>
          </w:p>
        </w:tc>
        <w:tc>
          <w:tcPr>
            <w:tcW w:type="pct" w:w="2490"/>
            <w:tcMar>
              <w:top w:type="dxa" w:w="50"/>
              <w:left w:type="dxa" w:w="110"/>
              <w:bottom w:type="dxa" w:w="50"/>
              <w:right w:type="dxa" w:w="110"/>
            </w:tcMar>
          </w:tcPr>
          <w:p>
            <w:pPr>
              <w:spacing w:before="26" w:after="26"/>
            </w:pPr>
            <w:r>
              <w:rPr>
                <w:color w:val="232733"/>
                <w:sz w:val="16"/>
                <w:szCs w:val="16"/>
              </w:rPr>
              <w:t xml:space="preserve">Fulfillment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9"/>
        <w:gridCol w:w="46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2"/>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8"/>
            <w:tcMar>
              <w:top w:type="dxa" w:w="50"/>
              <w:left w:type="dxa" w:w="110"/>
              <w:bottom w:type="dxa" w:w="50"/>
              <w:right w:type="dxa" w:w="110"/>
            </w:tcMar>
          </w:tcPr>
          <w:p>
            <w:pPr>
              <w:spacing w:before="26" w:after="26"/>
            </w:pPr>
            <w:r>
              <w:rPr>
                <w:color w:val="232733"/>
                <w:sz w:val="16"/>
                <w:szCs w:val="16"/>
              </w:rPr>
              <w:t xml:space="preserve">revenue</w:t>
            </w:r>
          </w:p>
        </w:tc>
        <w:tc>
          <w:tcPr>
            <w:tcW w:type="pct" w:w="2422"/>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578"/>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422"/>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578"/>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22"/>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r>
        <w:tc>
          <w:tcPr>
            <w:tcW w:type="pct" w:w="2578"/>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422"/>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العوض المستحق الدفع للعميل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الحقوق غير المستخدمة (الكسر)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عند نقطة من الزمن</w:t>
            </w:r>
          </w:p>
        </w:tc>
      </w:tr>
    </w:tbl>
    <w:p/>
    <w:p>
      <w:pPr>
        <w:spacing w:before="24" w:after="24"/>
        <w:ind w:left="300" w:hanging="300"/>
      </w:pPr>
      <w:r>
        <w:rPr>
          <w:b/>
          <w:bCs/>
          <w:color w:val="353A7C"/>
          <w:sz w:val="18"/>
          <w:szCs w:val="18"/>
        </w:rPr>
        <w:t xml:space="preserve">14.  </w:t>
      </w:r>
      <w:r>
        <w:rPr>
          <w:sz w:val="18"/>
          <w:szCs w:val="18"/>
        </w:rPr>
        <w:t xml:space="preserve">breakage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consideration payable to a customer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point in time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revenue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18.  </w:t>
      </w:r>
      <w:r>
        <w:rPr>
          <w:sz w:val="19"/>
          <w:szCs w:val="19"/>
        </w:rPr>
        <w:t xml:space="preserve">Which category does the book give for Monthly juice deliveries?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Reduces the transaction price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Fulfillment cost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Performance obligation</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19.  </w:t>
      </w:r>
      <w:r>
        <w:rPr>
          <w:sz w:val="19"/>
          <w:szCs w:val="19"/>
        </w:rPr>
        <w:t xml:space="preserve">Which category does the book give for Staff training?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Performance obligation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Fulfillment cost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Reduces the transaction price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20.  </w:t>
      </w:r>
      <w:r>
        <w:rPr>
          <w:sz w:val="19"/>
          <w:szCs w:val="19"/>
        </w:rPr>
        <w:t xml:space="preserve">Which category does the book give for Volume rebate (M1)?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Performance obligation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Reduces the transaction price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Fulfillment cost</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21.  </w:t>
      </w:r>
      <w:r>
        <w:rPr>
          <w:sz w:val="19"/>
          <w:szCs w:val="19"/>
        </w:rPr>
        <w:t xml:space="preserve">What is the correct order of the five steps?</w:t>
      </w:r>
    </w:p>
    <w:p>
      <w:pPr>
        <w:spacing w:after="18"/>
        <w:ind w:left="560" w:hanging="260"/>
      </w:pPr>
      <w:r>
        <w:rPr>
          <w:b/>
          <w:bCs/>
          <w:color w:val="8186EF"/>
          <w:sz w:val="18"/>
          <w:szCs w:val="18"/>
        </w:rPr>
        <w:t xml:space="preserve">A. </w:t>
      </w:r>
      <w:r>
        <w:rPr>
          <w:sz w:val="18"/>
          <w:szCs w:val="18"/>
        </w:rPr>
        <w:t xml:space="preserve">Transaction price, contract, allocation, obligations, recognition</w:t>
      </w:r>
    </w:p>
    <w:p>
      <w:pPr>
        <w:spacing w:after="18"/>
        <w:ind w:left="560" w:hanging="260"/>
      </w:pPr>
      <w:r>
        <w:rPr>
          <w:b/>
          <w:bCs/>
          <w:color w:val="8186EF"/>
          <w:sz w:val="18"/>
          <w:szCs w:val="18"/>
        </w:rPr>
        <w:t xml:space="preserve">B. </w:t>
      </w:r>
      <w:r>
        <w:rPr>
          <w:sz w:val="18"/>
          <w:szCs w:val="18"/>
        </w:rPr>
        <w:t xml:space="preserve">Contract, performance obligations, transaction price, allocation, recognition</w:t>
      </w:r>
    </w:p>
    <w:p>
      <w:pPr>
        <w:spacing w:after="18"/>
        <w:ind w:left="560" w:hanging="260"/>
      </w:pPr>
      <w:r>
        <w:rPr>
          <w:b/>
          <w:bCs/>
          <w:color w:val="8186EF"/>
          <w:sz w:val="18"/>
          <w:szCs w:val="18"/>
        </w:rPr>
        <w:t xml:space="preserve">C. </w:t>
      </w:r>
      <w:r>
        <w:rPr>
          <w:sz w:val="18"/>
          <w:szCs w:val="18"/>
        </w:rPr>
        <w:t xml:space="preserve">Contract, transaction price, recognition, obligations, allocation</w:t>
      </w:r>
    </w:p>
    <w:p>
      <w:pPr>
        <w:spacing w:after="18"/>
        <w:ind w:left="560" w:hanging="260"/>
      </w:pPr>
      <w:r>
        <w:rPr>
          <w:b/>
          <w:bCs/>
          <w:color w:val="8186EF"/>
          <w:sz w:val="18"/>
          <w:szCs w:val="18"/>
        </w:rPr>
        <w:t xml:space="preserve">D. </w:t>
      </w:r>
      <w:r>
        <w:rPr>
          <w:sz w:val="18"/>
          <w:szCs w:val="18"/>
        </w:rPr>
        <w:t xml:space="preserve">Obligations, contract, allocation, transaction price, recognition</w:t>
      </w:r>
    </w:p>
    <w:p>
      <w:pPr>
        <w:spacing w:before="40" w:after="16"/>
        <w:ind w:left="300" w:hanging="300"/>
      </w:pPr>
      <w:r>
        <w:rPr>
          <w:b/>
          <w:bCs/>
          <w:color w:val="353A7C"/>
          <w:sz w:val="19"/>
          <w:szCs w:val="19"/>
        </w:rPr>
        <w:t xml:space="preserve">22.  </w:t>
      </w:r>
      <w:r>
        <w:rPr>
          <w:sz w:val="19"/>
          <w:szCs w:val="19"/>
        </w:rPr>
        <w:t xml:space="preserve">Which practice follows the matching principle?</w:t>
      </w:r>
    </w:p>
    <w:p>
      <w:pPr>
        <w:spacing w:after="18"/>
        <w:ind w:left="560" w:hanging="260"/>
      </w:pPr>
      <w:r>
        <w:rPr>
          <w:b/>
          <w:bCs/>
          <w:color w:val="8186EF"/>
          <w:sz w:val="18"/>
          <w:szCs w:val="18"/>
        </w:rPr>
        <w:t xml:space="preserve">A. </w:t>
      </w:r>
      <w:r>
        <w:rPr>
          <w:sz w:val="18"/>
          <w:szCs w:val="18"/>
        </w:rPr>
        <w:t xml:space="preserve">Expensing inventory when it is purchased</w:t>
      </w:r>
    </w:p>
    <w:p>
      <w:pPr>
        <w:spacing w:after="18"/>
        <w:ind w:left="560" w:hanging="260"/>
      </w:pPr>
      <w:r>
        <w:rPr>
          <w:b/>
          <w:bCs/>
          <w:color w:val="8186EF"/>
          <w:sz w:val="18"/>
          <w:szCs w:val="18"/>
        </w:rPr>
        <w:t xml:space="preserve">B. </w:t>
      </w:r>
      <w:r>
        <w:rPr>
          <w:sz w:val="18"/>
          <w:szCs w:val="18"/>
        </w:rPr>
        <w:t xml:space="preserve">Recognizing cost of goods sold in the period the related sale is recognized</w:t>
      </w:r>
    </w:p>
    <w:p>
      <w:pPr>
        <w:spacing w:after="18"/>
        <w:ind w:left="560" w:hanging="260"/>
      </w:pPr>
      <w:r>
        <w:rPr>
          <w:b/>
          <w:bCs/>
          <w:color w:val="8186EF"/>
          <w:sz w:val="18"/>
          <w:szCs w:val="18"/>
        </w:rPr>
        <w:t xml:space="preserve">C. </w:t>
      </w:r>
      <w:r>
        <w:rPr>
          <w:sz w:val="18"/>
          <w:szCs w:val="18"/>
        </w:rPr>
        <w:t xml:space="preserve">Recognizing revenue when cash is received</w:t>
      </w:r>
    </w:p>
    <w:p>
      <w:pPr>
        <w:spacing w:after="18"/>
        <w:ind w:left="560" w:hanging="260"/>
      </w:pPr>
      <w:r>
        <w:rPr>
          <w:b/>
          <w:bCs/>
          <w:color w:val="8186EF"/>
          <w:sz w:val="18"/>
          <w:szCs w:val="18"/>
        </w:rPr>
        <w:t xml:space="preserve">D. </w:t>
      </w:r>
      <w:r>
        <w:rPr>
          <w:sz w:val="18"/>
          <w:szCs w:val="18"/>
        </w:rPr>
        <w:t xml:space="preserve">Capitalizing all advertising costs</w:t>
      </w:r>
    </w:p>
    <w:p>
      <w:pPr>
        <w:spacing w:before="40" w:after="16"/>
        <w:ind w:left="300" w:hanging="300"/>
      </w:pPr>
      <w:r>
        <w:rPr>
          <w:b/>
          <w:bCs/>
          <w:color w:val="353A7C"/>
          <w:sz w:val="19"/>
          <w:szCs w:val="19"/>
        </w:rPr>
        <w:t xml:space="preserve">23.  </w:t>
      </w:r>
      <w:r>
        <w:rPr>
          <w:sz w:val="19"/>
          <w:szCs w:val="19"/>
        </w:rPr>
        <w:t xml:space="preserve">Which cost to fulfill a contract may be capitalized?</w:t>
      </w:r>
    </w:p>
    <w:p>
      <w:pPr>
        <w:spacing w:after="18"/>
        <w:ind w:left="560" w:hanging="260"/>
      </w:pPr>
      <w:r>
        <w:rPr>
          <w:b/>
          <w:bCs/>
          <w:color w:val="8186EF"/>
          <w:sz w:val="18"/>
          <w:szCs w:val="18"/>
        </w:rPr>
        <w:t xml:space="preserve">A. </w:t>
      </w:r>
      <w:r>
        <w:rPr>
          <w:sz w:val="18"/>
          <w:szCs w:val="18"/>
        </w:rPr>
        <w:t xml:space="preserve">General administrative costs</w:t>
      </w:r>
    </w:p>
    <w:p>
      <w:pPr>
        <w:spacing w:after="18"/>
        <w:ind w:left="560" w:hanging="260"/>
      </w:pPr>
      <w:r>
        <w:rPr>
          <w:b/>
          <w:bCs/>
          <w:color w:val="8186EF"/>
          <w:sz w:val="18"/>
          <w:szCs w:val="18"/>
        </w:rPr>
        <w:t xml:space="preserve">B. </w:t>
      </w:r>
      <w:r>
        <w:rPr>
          <w:sz w:val="18"/>
          <w:szCs w:val="18"/>
        </w:rPr>
        <w:t xml:space="preserve">Costs of wasted materials</w:t>
      </w:r>
    </w:p>
    <w:p>
      <w:pPr>
        <w:spacing w:after="18"/>
        <w:ind w:left="560" w:hanging="260"/>
      </w:pPr>
      <w:r>
        <w:rPr>
          <w:b/>
          <w:bCs/>
          <w:color w:val="8186EF"/>
          <w:sz w:val="18"/>
          <w:szCs w:val="18"/>
        </w:rPr>
        <w:t xml:space="preserve">C. </w:t>
      </w:r>
      <w:r>
        <w:rPr>
          <w:sz w:val="18"/>
          <w:szCs w:val="18"/>
        </w:rPr>
        <w:t xml:space="preserve">Set-up costs that relate directly to the contract and create a resource used later in it</w:t>
      </w:r>
    </w:p>
    <w:p>
      <w:pPr>
        <w:spacing w:after="18"/>
        <w:ind w:left="560" w:hanging="260"/>
      </w:pPr>
      <w:r>
        <w:rPr>
          <w:b/>
          <w:bCs/>
          <w:color w:val="8186EF"/>
          <w:sz w:val="18"/>
          <w:szCs w:val="18"/>
        </w:rPr>
        <w:t xml:space="preserve">D. </w:t>
      </w:r>
      <w:r>
        <w:rPr>
          <w:sz w:val="18"/>
          <w:szCs w:val="18"/>
        </w:rPr>
        <w:t xml:space="preserve">Costs of work already performed</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point in time  ·  consideration payable to a customer  ·  breakage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11.1 · Revenue and the core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customer · benefits · therefore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therefore · contracts · construction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over time · output method · input method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“Control means the customer can direct the use of the asset and obtain almost all of its benefits. The key question is therefore not when the company is paid, but when the customer gains control.”</w:t>
      </w:r>
    </w:p>
    <w:p>
      <w:pPr>
        <w:spacing w:after="18"/>
        <w:ind w:left="300" w:hanging="300"/>
      </w:pPr>
      <w:r>
        <w:rPr>
          <w:b/>
          <w:bCs/>
          <w:color w:val="8186EF"/>
          <w:sz w:val="16"/>
          <w:szCs w:val="16"/>
        </w:rPr>
        <w:t xml:space="preserve">2  </w:t>
      </w:r>
      <w:r>
        <w:rPr>
          <w:sz w:val="16"/>
          <w:szCs w:val="16"/>
        </w:rPr>
        <w:t xml:space="preserve">The book writes: “The key question is therefore not when the company is paid, but when the customer gains control. Cash can arrive before, at or after that moment. ASC 606 applies one model to all contracts with customers: goods, services, construction and software.”</w:t>
      </w:r>
    </w:p>
    <w:p>
      <w:pPr>
        <w:spacing w:after="18"/>
        <w:ind w:left="300" w:hanging="300"/>
      </w:pPr>
      <w:r>
        <w:rPr>
          <w:b/>
          <w:bCs/>
          <w:color w:val="8186EF"/>
          <w:sz w:val="16"/>
          <w:szCs w:val="16"/>
        </w:rPr>
        <w:t xml:space="preserve">3  </w:t>
      </w:r>
      <w:r>
        <w:rPr>
          <w:sz w:val="16"/>
          <w:szCs w:val="16"/>
        </w:rPr>
        <w:t xml:space="preserve">The book writes: “Progress over time is measured by an output method, such as units delivered, or an input method, such as costs incurred.”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Revenue comes from main activities with customers. A is wrong: A loan is a liability. B is wrong: Selling equipment gives a gain or loss, not revenue.</w:t>
      </w:r>
    </w:p>
    <w:p>
      <w:pPr>
        <w:spacing w:after="18"/>
        <w:ind w:left="300" w:hanging="300"/>
      </w:pPr>
      <w:r>
        <w:rPr>
          <w:b/>
          <w:bCs/>
          <w:color w:val="8186EF"/>
          <w:sz w:val="16"/>
          <w:szCs w:val="16"/>
        </w:rPr>
        <w:t xml:space="preserve">7  </w:t>
      </w:r>
      <w:r>
        <w:rPr>
          <w:sz w:val="16"/>
          <w:szCs w:val="16"/>
        </w:rPr>
        <w:t xml:space="preserve">U.S. probable means likely, a higher level than 55%. A is wrong: More likely than not is the IFRS 15 meaning. B is wrong: Collectibility is a separate criterion.</w:t>
      </w:r>
    </w:p>
    <w:p>
      <w:pPr>
        <w:spacing w:after="18"/>
        <w:ind w:left="300" w:hanging="300"/>
      </w:pPr>
      <w:r>
        <w:rPr>
          <w:b/>
          <w:bCs/>
          <w:color w:val="8186EF"/>
          <w:sz w:val="16"/>
          <w:szCs w:val="16"/>
        </w:rPr>
        <w:t xml:space="preserve">8  </w:t>
      </w:r>
      <w:r>
        <w:rPr>
          <w:sz w:val="16"/>
          <w:szCs w:val="16"/>
        </w:rPr>
        <w:t xml:space="preserve">A material right is part of what the customer pays for. B is wrong: Part of the price must be allocated to the points. C is wrong: The points are a promise made at the sale.</w:t>
      </w:r>
    </w:p>
    <w:p>
      <w:pPr>
        <w:spacing w:after="18"/>
        <w:ind w:left="300" w:hanging="300"/>
      </w:pPr>
      <w:r>
        <w:rPr>
          <w:b/>
          <w:bCs/>
          <w:color w:val="8186EF"/>
          <w:sz w:val="16"/>
          <w:szCs w:val="16"/>
        </w:rPr>
        <w:t xml:space="preserve">9  </w:t>
      </w:r>
      <w:r>
        <w:rPr>
          <w:sz w:val="16"/>
          <w:szCs w:val="16"/>
        </w:rPr>
        <w:t xml:space="preserve">Amounts collected for third parties are not revenue. A is wrong: The tax belongs to the state. C is wrong: It is not the retailer's cost.</w:t>
      </w:r>
    </w:p>
    <w:p>
      <w:pPr>
        <w:spacing w:after="18"/>
        <w:ind w:left="300" w:hanging="300"/>
      </w:pPr>
      <w:r>
        <w:rPr>
          <w:b/>
          <w:bCs/>
          <w:color w:val="8186EF"/>
          <w:sz w:val="16"/>
          <w:szCs w:val="16"/>
        </w:rPr>
        <w:t xml:space="preserve">10  </w:t>
      </w:r>
      <w:r>
        <w:rPr>
          <w:sz w:val="16"/>
          <w:szCs w:val="16"/>
        </w:rPr>
        <w:t xml:space="preserve">Input methods measure the company's efforts. A is wrong: Units delivered is an output method. B is wrong: Milestones are an output method.</w:t>
      </w:r>
    </w:p>
    <w:p>
      <w:pPr>
        <w:spacing w:after="18"/>
        <w:ind w:left="300" w:hanging="300"/>
      </w:pPr>
      <w:r>
        <w:rPr>
          <w:b/>
          <w:bCs/>
          <w:color w:val="8186EF"/>
          <w:sz w:val="16"/>
          <w:szCs w:val="16"/>
        </w:rPr>
        <w:t xml:space="preserve">11  </w:t>
      </w:r>
      <w:r>
        <w:rPr>
          <w:sz w:val="16"/>
          <w:szCs w:val="16"/>
        </w:rPr>
        <w:t xml:space="preserve">A performance obligation is a distinct promise. A is wrong: Payment timing does not define obligations. B is wrong: Invoices do not define obligations.</w:t>
      </w:r>
    </w:p>
    <w:p>
      <w:pPr>
        <w:spacing w:after="18"/>
        <w:ind w:left="300" w:hanging="300"/>
      </w:pPr>
      <w:r>
        <w:rPr>
          <w:b/>
          <w:bCs/>
          <w:color w:val="8186EF"/>
          <w:sz w:val="16"/>
          <w:szCs w:val="16"/>
        </w:rPr>
        <w:t xml:space="preserve">12  </w:t>
      </w:r>
      <w:r>
        <w:rPr>
          <w:sz w:val="16"/>
          <w:szCs w:val="16"/>
        </w:rPr>
        <w:t xml:space="preserve">Control transfer is the core principle. B is wrong: Cash can arrive before or after control passes. C is wrong: Signing creates the contract, not the transfer.</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book’s own table gives Performance obligation as the category of Monthly juice deliveries.</w:t>
      </w:r>
    </w:p>
    <w:p>
      <w:pPr>
        <w:spacing w:after="18"/>
        <w:ind w:left="300" w:hanging="300"/>
      </w:pPr>
      <w:r>
        <w:rPr>
          <w:b/>
          <w:bCs/>
          <w:color w:val="8186EF"/>
          <w:sz w:val="16"/>
          <w:szCs w:val="16"/>
        </w:rPr>
        <w:t xml:space="preserve">19  </w:t>
      </w:r>
      <w:r>
        <w:rPr>
          <w:sz w:val="16"/>
          <w:szCs w:val="16"/>
        </w:rPr>
        <w:t xml:space="preserve">The book’s own table gives Performance obligation as the category of Staff training.</w:t>
      </w:r>
    </w:p>
    <w:p>
      <w:pPr>
        <w:spacing w:after="18"/>
        <w:ind w:left="300" w:hanging="300"/>
      </w:pPr>
      <w:r>
        <w:rPr>
          <w:b/>
          <w:bCs/>
          <w:color w:val="8186EF"/>
          <w:sz w:val="16"/>
          <w:szCs w:val="16"/>
        </w:rPr>
        <w:t xml:space="preserve">20  </w:t>
      </w:r>
      <w:r>
        <w:rPr>
          <w:sz w:val="16"/>
          <w:szCs w:val="16"/>
        </w:rPr>
        <w:t xml:space="preserve">The book’s own table gives Reduces the transaction price as the category of Volume rebate (M1).</w:t>
      </w:r>
    </w:p>
    <w:p>
      <w:pPr>
        <w:spacing w:after="18"/>
        <w:ind w:left="300" w:hanging="300"/>
      </w:pPr>
      <w:r>
        <w:rPr>
          <w:b/>
          <w:bCs/>
          <w:color w:val="8186EF"/>
          <w:sz w:val="16"/>
          <w:szCs w:val="16"/>
        </w:rPr>
        <w:t xml:space="preserve">21  </w:t>
      </w:r>
      <w:r>
        <w:rPr>
          <w:sz w:val="16"/>
          <w:szCs w:val="16"/>
        </w:rPr>
        <w:t xml:space="preserve">Each step uses the result of the one before. A is wrong: The contract must be identified first. C is wrong: Obligations and allocation come before recognition.</w:t>
      </w:r>
    </w:p>
    <w:p>
      <w:pPr>
        <w:spacing w:after="18"/>
        <w:ind w:left="300" w:hanging="300"/>
      </w:pPr>
      <w:r>
        <w:rPr>
          <w:b/>
          <w:bCs/>
          <w:color w:val="8186EF"/>
          <w:sz w:val="16"/>
          <w:szCs w:val="16"/>
        </w:rPr>
        <w:t xml:space="preserve">22  </w:t>
      </w:r>
      <w:r>
        <w:rPr>
          <w:sz w:val="16"/>
          <w:szCs w:val="16"/>
        </w:rPr>
        <w:t xml:space="preserve">Costs are recognized with the revenues they help to earn. A is wrong: Inventory is expensed when it is sold. C is wrong: Revenue follows control, not cash.</w:t>
      </w:r>
    </w:p>
    <w:p>
      <w:pPr>
        <w:spacing w:after="18"/>
        <w:ind w:left="300" w:hanging="300"/>
      </w:pPr>
      <w:r>
        <w:rPr>
          <w:b/>
          <w:bCs/>
          <w:color w:val="8186EF"/>
          <w:sz w:val="16"/>
          <w:szCs w:val="16"/>
        </w:rPr>
        <w:t xml:space="preserve">23  </w:t>
      </w:r>
      <w:r>
        <w:rPr>
          <w:sz w:val="16"/>
          <w:szCs w:val="16"/>
        </w:rPr>
        <w:t xml:space="preserve">Fulfillment costs are capitalized only if all criteria are met. A is wrong: General costs are expensed. B is wrong: Waste is expensed.</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w:t>
      </w:r>
    </w:p>
    <w:p>
      <w:pPr>
        <w:spacing w:after="8"/>
      </w:pPr>
      <w:r>
        <w:rPr>
          <w:color w:val="23265A"/>
          <w:sz w:val="22"/>
          <w:szCs w:val="22"/>
        </w:rPr>
        <w:t xml:space="preserve">Steps 1 and 2: the contract and its performance obligations</w:t>
      </w:r>
    </w:p>
    <w:p>
      <w:pPr>
        <w:spacing w:after="130"/>
      </w:pPr>
      <w:r>
        <w:rPr>
          <w:color w:val="6B7280"/>
          <w:sz w:val="20"/>
          <w:szCs w:val="20"/>
        </w:rPr>
        <w:t xml:space="preserve">section 11.2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64"/>
        <w:gridCol w:w="3301"/>
        <w:gridCol w:w="353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44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4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440"/>
            <w:tcMar>
              <w:top w:type="dxa" w:w="50"/>
              <w:left w:type="dxa" w:w="110"/>
              <w:bottom w:type="dxa" w:w="50"/>
              <w:right w:type="dxa" w:w="110"/>
            </w:tcMar>
          </w:tcPr>
          <w:p>
            <w:pPr>
              <w:spacing w:before="26" w:after="26"/>
            </w:pPr>
            <w:r>
              <w:rPr>
                <w:color w:val="232733"/>
                <w:sz w:val="16"/>
                <w:szCs w:val="16"/>
              </w:rPr>
              <w:t xml:space="preserve">Steps 1 and 2: the contract and its performance obligations</w:t>
            </w:r>
          </w:p>
        </w:tc>
        <w:tc>
          <w:tcPr>
            <w:tcW w:type="pct" w:w="1719"/>
            <w:tcMar>
              <w:top w:type="dxa" w:w="50"/>
              <w:left w:type="dxa" w:w="110"/>
              <w:bottom w:type="dxa" w:w="50"/>
              <w:right w:type="dxa" w:w="110"/>
            </w:tcMar>
          </w:tcPr>
          <w:p>
            <w:pPr>
              <w:spacing w:before="26" w:after="26"/>
            </w:pPr>
            <w:r>
              <w:rPr>
                <w:color w:val="232733"/>
                <w:sz w:val="16"/>
                <w:szCs w:val="16"/>
              </w:rPr>
              <w:t xml:space="preserve">a figure to read · Step</w:t>
            </w:r>
          </w:p>
        </w:tc>
        <w:tc>
          <w:tcPr>
            <w:tcW w:type="pct" w:w="184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44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9"/>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84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output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substantially   ·   consideration   ·   output method   ·   breakage   ·   identified</w:t>
      </w:r>
    </w:p>
    <w:p>
      <w:pPr>
        <w:spacing w:before="36" w:after="36"/>
        <w:ind w:left="300"/>
      </w:pPr>
      <w:r>
        <w:rPr>
          <w:sz w:val="19"/>
          <w:szCs w:val="19"/>
        </w:rPr>
        <w:t xml:space="preserve">A contract exists only if the parties have approved it and are committed to it, each party's rights and the payment terms can be </w:t>
      </w:r>
      <w:r>
        <w:rPr>
          <w:u w:val="single"/>
          <w:sz w:val="19"/>
          <w:szCs w:val="19"/>
        </w:rPr>
        <w:t xml:space="preserve">            </w:t>
      </w:r>
      <w:r>
        <w:rPr>
          <w:sz w:val="19"/>
          <w:szCs w:val="19"/>
        </w:rPr>
        <w:t xml:space="preserve">, and the contract has commercial substance. Finally, it must be probable that the company will collect </w:t>
      </w:r>
      <w:r>
        <w:rPr>
          <w:u w:val="single"/>
          <w:sz w:val="19"/>
          <w:szCs w:val="19"/>
        </w:rPr>
        <w:t xml:space="preserve">               </w:t>
      </w:r>
      <w:r>
        <w:rPr>
          <w:sz w:val="19"/>
          <w:szCs w:val="19"/>
        </w:rPr>
        <w:t xml:space="preserve"> all of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output method   ·   obligation   ·   identifiable   ·   separately   ·   breakage</w:t>
      </w:r>
    </w:p>
    <w:p>
      <w:pPr>
        <w:spacing w:before="36" w:after="36"/>
        <w:ind w:left="300"/>
      </w:pPr>
      <w:r>
        <w:rPr>
          <w:sz w:val="19"/>
          <w:szCs w:val="19"/>
        </w:rPr>
        <w:t xml:space="preserve">Each promise to transfer a distinct good or service is a separate </w:t>
      </w:r>
      <w:r>
        <w:rPr>
          <w:u w:val="single"/>
          <w:sz w:val="19"/>
          <w:szCs w:val="19"/>
        </w:rPr>
        <w:t xml:space="preserve">            </w:t>
      </w:r>
      <w:r>
        <w:rPr>
          <w:sz w:val="19"/>
          <w:szCs w:val="19"/>
        </w:rPr>
        <w:t xml:space="preserve">. A good or service is distinct if the customer can benefit from it on its own and it is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in the contract, not highly dependent on other promises.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breakage   ·   practice   ·   collection   ·   output method   ·   probable</w:t>
      </w:r>
    </w:p>
    <w:p>
      <w:pPr>
        <w:spacing w:before="36" w:after="36"/>
        <w:ind w:left="300"/>
      </w:pPr>
      <w:r>
        <w:rPr>
          <w:sz w:val="19"/>
          <w:szCs w:val="19"/>
        </w:rPr>
        <w:t xml:space="preserve">In U.S. GAAP, </w:t>
      </w:r>
      <w:r>
        <w:rPr>
          <w:u w:val="single"/>
          <w:sz w:val="19"/>
          <w:szCs w:val="19"/>
        </w:rPr>
        <w:t xml:space="preserve">           </w:t>
      </w:r>
      <w:r>
        <w:rPr>
          <w:sz w:val="19"/>
          <w:szCs w:val="19"/>
        </w:rPr>
        <w:t xml:space="preserve"> means likely to occur: in </w:t>
      </w:r>
      <w:r>
        <w:rPr>
          <w:u w:val="single"/>
          <w:sz w:val="19"/>
          <w:szCs w:val="19"/>
        </w:rPr>
        <w:t xml:space="preserve">           </w:t>
      </w:r>
      <w:r>
        <w:rPr>
          <w:sz w:val="19"/>
          <w:szCs w:val="19"/>
        </w:rPr>
        <w:t xml:space="preserve">, about 75% or more. IFRS 15 uses probable to mean more likely than not. A question that says </w:t>
      </w:r>
      <w:r>
        <w:rPr>
          <w:u w:val="single"/>
          <w:sz w:val="19"/>
          <w:szCs w:val="19"/>
        </w:rPr>
        <w:t xml:space="preserve">            </w:t>
      </w:r>
      <w:r>
        <w:rPr>
          <w:sz w:val="19"/>
          <w:szCs w:val="19"/>
        </w:rPr>
        <w:t xml:space="preserve"> is only a little more likely than not fails the U.S. contract test.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Steps 1 and 2: the contract and its performance obligations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orontes's analysis of 5. Recognize revenue as “Oil and dispenser: at delivery (point in time). Maintenance: over 24 months (over time).”.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65"/>
        <w:gridCol w:w="4992"/>
        <w:gridCol w:w="194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Step — the book’s own table</w:t>
            </w:r>
          </w:p>
        </w:tc>
      </w:tr>
      <w:tr>
        <w:tc>
          <w:tcPr>
            <w:tcW w:type="pct" w:w="1388"/>
            <w:tcMar>
              <w:top w:type="dxa" w:w="50"/>
              <w:left w:type="dxa" w:w="110"/>
              <w:bottom w:type="dxa" w:w="50"/>
              <w:right w:type="dxa" w:w="110"/>
            </w:tcMar>
          </w:tcPr>
          <w:p>
            <w:pPr>
              <w:spacing w:before="26" w:after="26"/>
            </w:pPr>
            <w:r>
              <w:rPr>
                <w:b/>
                <w:bCs/>
                <w:color w:val="353A7C"/>
                <w:sz w:val="15"/>
                <w:szCs w:val="15"/>
              </w:rPr>
              <w:t xml:space="preserve">Step</w:t>
            </w:r>
          </w:p>
        </w:tc>
        <w:tc>
          <w:tcPr>
            <w:tcW w:type="pct" w:w="2600"/>
            <w:tcMar>
              <w:top w:type="dxa" w:w="50"/>
              <w:left w:type="dxa" w:w="110"/>
              <w:bottom w:type="dxa" w:w="50"/>
              <w:right w:type="dxa" w:w="110"/>
            </w:tcMar>
          </w:tcPr>
          <w:p>
            <w:pPr>
              <w:spacing w:before="26" w:after="26"/>
            </w:pPr>
            <w:r>
              <w:rPr>
                <w:b/>
                <w:bCs/>
                <w:color w:val="353A7C"/>
                <w:sz w:val="15"/>
                <w:szCs w:val="15"/>
              </w:rPr>
              <w:t xml:space="preserve">Orontes's analysis</w:t>
            </w:r>
          </w:p>
        </w:tc>
        <w:tc>
          <w:tcPr>
            <w:tcW w:type="pct" w:w="1012"/>
            <w:tcMar>
              <w:top w:type="dxa" w:w="50"/>
              <w:left w:type="dxa" w:w="110"/>
              <w:bottom w:type="dxa" w:w="50"/>
              <w:right w:type="dxa" w:w="110"/>
            </w:tcMar>
          </w:tcPr>
          <w:p>
            <w:pPr>
              <w:spacing w:before="26" w:after="26"/>
            </w:pPr>
            <w:r>
              <w:rPr>
                <w:b/>
                <w:bCs/>
                <w:color w:val="353A7C"/>
                <w:sz w:val="15"/>
                <w:szCs w:val="15"/>
              </w:rPr>
              <w:t xml:space="preserve">Result (whole USD)</w:t>
            </w:r>
          </w:p>
        </w:tc>
      </w:tr>
      <w:tr>
        <w:tc>
          <w:tcPr>
            <w:tcW w:type="pct" w:w="1388"/>
            <w:tcMar>
              <w:top w:type="dxa" w:w="50"/>
              <w:left w:type="dxa" w:w="110"/>
              <w:bottom w:type="dxa" w:w="50"/>
              <w:right w:type="dxa" w:w="110"/>
            </w:tcMar>
          </w:tcPr>
          <w:p>
            <w:pPr>
              <w:spacing w:before="26" w:after="26"/>
            </w:pPr>
            <w:r>
              <w:rPr>
                <w:color w:val="232733"/>
                <w:sz w:val="16"/>
                <w:szCs w:val="16"/>
              </w:rPr>
              <w:t xml:space="preserve">1. Identify the contract</w:t>
            </w:r>
          </w:p>
        </w:tc>
        <w:tc>
          <w:tcPr>
            <w:tcW w:type="pct" w:w="2600"/>
            <w:tcMar>
              <w:top w:type="dxa" w:w="50"/>
              <w:left w:type="dxa" w:w="110"/>
              <w:bottom w:type="dxa" w:w="50"/>
              <w:right w:type="dxa" w:w="110"/>
            </w:tcMar>
          </w:tcPr>
          <w:p>
            <w:pPr>
              <w:spacing w:before="26" w:after="26"/>
            </w:pPr>
            <w:r>
              <w:rPr>
                <w:color w:val="232733"/>
                <w:sz w:val="16"/>
                <w:szCs w:val="16"/>
              </w:rPr>
              <w:t xml:space="preserve">A signed agreement for olive oil, a dispenser and maintenance; payment terms clear; collection probable.</w:t>
            </w:r>
          </w:p>
        </w:tc>
        <w:tc>
          <w:tcPr>
            <w:tcW w:type="pct" w:w="1012"/>
            <w:tcMar>
              <w:top w:type="dxa" w:w="50"/>
              <w:left w:type="dxa" w:w="110"/>
              <w:bottom w:type="dxa" w:w="50"/>
              <w:right w:type="dxa" w:w="110"/>
            </w:tcMar>
          </w:tcPr>
          <w:p>
            <w:pPr>
              <w:spacing w:before="26" w:after="26"/>
            </w:pPr>
            <w:r>
              <w:rPr>
                <w:color w:val="232733"/>
                <w:sz w:val="16"/>
                <w:szCs w:val="16"/>
              </w:rPr>
              <w:t xml:space="preserve">Contract exists</w:t>
            </w:r>
          </w:p>
        </w:tc>
      </w:tr>
      <w:tr>
        <w:tc>
          <w:tcPr>
            <w:tcW w:type="pct" w:w="1388"/>
            <w:shd w:fill="FBFAF6" w:val="clear"/>
            <w:tcMar>
              <w:top w:type="dxa" w:w="50"/>
              <w:left w:type="dxa" w:w="110"/>
              <w:bottom w:type="dxa" w:w="50"/>
              <w:right w:type="dxa" w:w="110"/>
            </w:tcMar>
          </w:tcPr>
          <w:p>
            <w:pPr>
              <w:spacing w:before="26" w:after="26"/>
            </w:pPr>
            <w:r>
              <w:rPr>
                <w:color w:val="232733"/>
                <w:sz w:val="16"/>
                <w:szCs w:val="16"/>
              </w:rPr>
              <w:t xml:space="preserve">2. Identify the performance obligations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Olive oil, the dispenser and maintenance can each be bought separately and are not highly interdependent.</w:t>
            </w:r>
          </w:p>
        </w:tc>
        <w:tc>
          <w:tcPr>
            <w:tcW w:type="pct" w:w="1012"/>
            <w:shd w:fill="FBFAF6" w:val="clear"/>
            <w:tcMar>
              <w:top w:type="dxa" w:w="50"/>
              <w:left w:type="dxa" w:w="110"/>
              <w:bottom w:type="dxa" w:w="50"/>
              <w:right w:type="dxa" w:w="110"/>
            </w:tcMar>
          </w:tcPr>
          <w:p>
            <w:pPr>
              <w:spacing w:before="26" w:after="26"/>
            </w:pPr>
            <w:r>
              <w:rPr>
                <w:color w:val="232733"/>
                <w:sz w:val="16"/>
                <w:szCs w:val="16"/>
              </w:rPr>
              <w:t xml:space="preserve">Three obligations</w:t>
            </w:r>
          </w:p>
        </w:tc>
      </w:tr>
      <w:tr>
        <w:tc>
          <w:tcPr>
            <w:tcW w:type="pct" w:w="1388"/>
            <w:tcMar>
              <w:top w:type="dxa" w:w="50"/>
              <w:left w:type="dxa" w:w="110"/>
              <w:bottom w:type="dxa" w:w="50"/>
              <w:right w:type="dxa" w:w="110"/>
            </w:tcMar>
          </w:tcPr>
          <w:p>
            <w:pPr>
              <w:spacing w:before="26" w:after="26"/>
            </w:pPr>
            <w:r>
              <w:rPr>
                <w:color w:val="232733"/>
                <w:sz w:val="16"/>
                <w:szCs w:val="16"/>
              </w:rPr>
              <w:t xml:space="preserve">3. Determine the transaction price</w:t>
            </w:r>
          </w:p>
        </w:tc>
        <w:tc>
          <w:tcPr>
            <w:tcW w:type="pct" w:w="2600"/>
            <w:tcMar>
              <w:top w:type="dxa" w:w="50"/>
              <w:left w:type="dxa" w:w="110"/>
              <w:bottom w:type="dxa" w:w="50"/>
              <w:right w:type="dxa" w:w="110"/>
            </w:tcMar>
          </w:tcPr>
          <w:p>
            <w:pPr>
              <w:spacing w:before="26" w:after="26"/>
            </w:pPr>
            <w:r>
              <w:rPr>
                <w:color w:val="232733"/>
                <w:sz w:val="16"/>
                <w:szCs w:val="16"/>
              </w:rPr>
              <w:t xml:space="preserve">Fixed price; no variable amounts, no financing component, no payments to GreenBasket.</w:t>
            </w:r>
          </w:p>
        </w:tc>
        <w:tc>
          <w:tcPr>
            <w:tcW w:type="pct" w:w="1012"/>
            <w:tcMar>
              <w:top w:type="dxa" w:w="50"/>
              <w:left w:type="dxa" w:w="110"/>
              <w:bottom w:type="dxa" w:w="50"/>
              <w:right w:type="dxa" w:w="110"/>
            </w:tcMar>
          </w:tcPr>
          <w:p>
            <w:pPr>
              <w:spacing w:before="26" w:after="26"/>
            </w:pPr>
            <w:r>
              <w:rPr>
                <w:color w:val="232733"/>
                <w:sz w:val="16"/>
                <w:szCs w:val="16"/>
              </w:rPr>
              <w:t xml:space="preserve">1,080,000</w:t>
            </w:r>
          </w:p>
        </w:tc>
      </w:tr>
      <w:tr>
        <w:tc>
          <w:tcPr>
            <w:tcW w:type="pct" w:w="1388"/>
            <w:shd w:fill="FBFAF6" w:val="clear"/>
            <w:tcMar>
              <w:top w:type="dxa" w:w="50"/>
              <w:left w:type="dxa" w:w="110"/>
              <w:bottom w:type="dxa" w:w="50"/>
              <w:right w:type="dxa" w:w="110"/>
            </w:tcMar>
          </w:tcPr>
          <w:p>
            <w:pPr>
              <w:spacing w:before="26" w:after="26"/>
            </w:pPr>
            <w:r>
              <w:rPr>
                <w:color w:val="232733"/>
                <w:sz w:val="16"/>
                <w:szCs w:val="16"/>
              </w:rPr>
              <w:t xml:space="preserve">4. Allocate the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Relative standalone selling prices totalling 1,200,000; each obligation gets 90%.</w:t>
            </w:r>
          </w:p>
        </w:tc>
        <w:tc>
          <w:tcPr>
            <w:tcW w:type="pct" w:w="1012"/>
            <w:shd w:fill="FBFAF6" w:val="clear"/>
            <w:tcMar>
              <w:top w:type="dxa" w:w="50"/>
              <w:left w:type="dxa" w:w="110"/>
              <w:bottom w:type="dxa" w:w="50"/>
              <w:right w:type="dxa" w:w="110"/>
            </w:tcMar>
          </w:tcPr>
          <w:p>
            <w:pPr>
              <w:spacing w:before="26" w:after="26"/>
            </w:pPr>
            <w:r>
              <w:rPr>
                <w:color w:val="232733"/>
                <w:sz w:val="16"/>
                <w:szCs w:val="16"/>
              </w:rPr>
              <w:t xml:space="preserve">810,000 / 180,000 / 90,000</w:t>
            </w:r>
          </w:p>
        </w:tc>
      </w:tr>
      <w:tr>
        <w:tc>
          <w:tcPr>
            <w:tcW w:type="pct" w:w="1388"/>
            <w:tcMar>
              <w:top w:type="dxa" w:w="50"/>
              <w:left w:type="dxa" w:w="110"/>
              <w:bottom w:type="dxa" w:w="50"/>
              <w:right w:type="dxa" w:w="110"/>
            </w:tcMar>
          </w:tcPr>
          <w:p>
            <w:pPr>
              <w:spacing w:before="26" w:after="26"/>
            </w:pPr>
            <w:r>
              <w:rPr>
                <w:color w:val="232733"/>
                <w:sz w:val="16"/>
                <w:szCs w:val="16"/>
              </w:rPr>
              <w:t xml:space="preserve">5. Recognize revenue</w:t>
            </w:r>
          </w:p>
        </w:tc>
        <w:tc>
          <w:tcPr>
            <w:tcW w:type="pct" w:w="2600"/>
            <w:tcMar>
              <w:top w:type="dxa" w:w="50"/>
              <w:left w:type="dxa" w:w="110"/>
              <w:bottom w:type="dxa" w:w="50"/>
              <w:right w:type="dxa" w:w="110"/>
            </w:tcMar>
          </w:tcPr>
          <w:p>
            <w:pPr>
              <w:spacing w:before="26" w:after="26"/>
            </w:pPr>
            <w:r>
              <w:rPr>
                <w:color w:val="232733"/>
                <w:sz w:val="16"/>
                <w:szCs w:val="16"/>
              </w:rPr>
              <w:t xml:space="preserve">Oil and dispenser: at delivery (point in time). Maintenance: over 24 months (over time).</w:t>
            </w:r>
          </w:p>
        </w:tc>
        <w:tc>
          <w:tcPr>
            <w:tcW w:type="pct" w:w="1012"/>
            <w:tcMar>
              <w:top w:type="dxa" w:w="50"/>
              <w:left w:type="dxa" w:w="110"/>
              <w:bottom w:type="dxa" w:w="50"/>
              <w:right w:type="dxa" w:w="110"/>
            </w:tcMar>
          </w:tcPr>
          <w:p>
            <w:pPr>
              <w:spacing w:before="26" w:after="26"/>
            </w:pPr>
            <w:r>
              <w:rPr>
                <w:color w:val="232733"/>
                <w:sz w:val="16"/>
                <w:szCs w:val="16"/>
              </w:rPr>
              <w:t xml:space="preserve">2026: 515,250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11.1?</w:t>
      </w:r>
    </w:p>
    <w:p>
      <w:pPr>
        <w:spacing w:after="18"/>
        <w:ind w:left="560" w:hanging="260"/>
      </w:pPr>
      <w:r>
        <w:rPr>
          <w:b/>
          <w:bCs/>
          <w:color w:val="8186EF"/>
          <w:sz w:val="18"/>
          <w:szCs w:val="18"/>
        </w:rPr>
        <w:t xml:space="preserve">A. </w:t>
      </w:r>
      <w:r>
        <w:rPr>
          <w:sz w:val="18"/>
          <w:szCs w:val="18"/>
        </w:rPr>
        <w:t xml:space="preserve">Matching, contract costs and IFRS differences</w:t>
      </w:r>
    </w:p>
    <w:p>
      <w:pPr>
        <w:spacing w:after="18"/>
        <w:ind w:left="560" w:hanging="260"/>
      </w:pPr>
      <w:r>
        <w:rPr>
          <w:b/>
          <w:bCs/>
          <w:color w:val="8186EF"/>
          <w:sz w:val="18"/>
          <w:szCs w:val="18"/>
        </w:rPr>
        <w:t xml:space="preserve">B. </w:t>
      </w:r>
      <w:r>
        <w:rPr>
          <w:sz w:val="18"/>
          <w:szCs w:val="18"/>
        </w:rPr>
        <w:t xml:space="preserve">Special situations</w:t>
      </w:r>
    </w:p>
    <w:p>
      <w:pPr>
        <w:spacing w:after="18"/>
        <w:ind w:left="560" w:hanging="260"/>
      </w:pPr>
      <w:r>
        <w:rPr>
          <w:b/>
          <w:bCs/>
          <w:color w:val="8186EF"/>
          <w:sz w:val="18"/>
          <w:szCs w:val="18"/>
        </w:rPr>
        <w:t xml:space="preserve">C. </w:t>
      </w:r>
      <w:r>
        <w:rPr>
          <w:sz w:val="18"/>
          <w:szCs w:val="18"/>
        </w:rPr>
        <w:t xml:space="preserve">Revenue and the core principle</w:t>
      </w:r>
    </w:p>
    <w:p>
      <w:pPr>
        <w:spacing w:after="18"/>
        <w:ind w:left="560" w:hanging="260"/>
      </w:pPr>
      <w:r>
        <w:rPr>
          <w:b/>
          <w:bCs/>
          <w:color w:val="8186EF"/>
          <w:sz w:val="18"/>
          <w:szCs w:val="18"/>
        </w:rPr>
        <w:t xml:space="preserve">D. </w:t>
      </w:r>
      <w:r>
        <w:rPr>
          <w:sz w:val="18"/>
          <w:szCs w:val="18"/>
        </w:rPr>
        <w:t xml:space="preserve">Steps 3 and 4: the transaction price and its allocation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customer pays Orontes in December for goods that Orontes will deliver in January. In which year is revenue recognized?</w:t>
      </w:r>
    </w:p>
    <w:p>
      <w:pPr>
        <w:spacing w:after="18"/>
        <w:ind w:left="560" w:hanging="260"/>
      </w:pPr>
      <w:r>
        <w:rPr>
          <w:b/>
          <w:bCs/>
          <w:color w:val="8186EF"/>
          <w:sz w:val="18"/>
          <w:szCs w:val="18"/>
        </w:rPr>
        <w:t xml:space="preserve">A. </w:t>
      </w:r>
      <w:r>
        <w:rPr>
          <w:sz w:val="18"/>
          <w:szCs w:val="18"/>
        </w:rPr>
        <w:t xml:space="preserve">In December, when cash is received</w:t>
      </w:r>
    </w:p>
    <w:p>
      <w:pPr>
        <w:spacing w:after="18"/>
        <w:ind w:left="560" w:hanging="260"/>
      </w:pPr>
      <w:r>
        <w:rPr>
          <w:b/>
          <w:bCs/>
          <w:color w:val="8186EF"/>
          <w:sz w:val="18"/>
          <w:szCs w:val="18"/>
        </w:rPr>
        <w:t xml:space="preserve">B. </w:t>
      </w:r>
      <w:r>
        <w:rPr>
          <w:sz w:val="18"/>
          <w:szCs w:val="18"/>
        </w:rPr>
        <w:t xml:space="preserve">Half in each year</w:t>
      </w:r>
    </w:p>
    <w:p>
      <w:pPr>
        <w:spacing w:after="18"/>
        <w:ind w:left="560" w:hanging="260"/>
      </w:pPr>
      <w:r>
        <w:rPr>
          <w:b/>
          <w:bCs/>
          <w:color w:val="8186EF"/>
          <w:sz w:val="18"/>
          <w:szCs w:val="18"/>
        </w:rPr>
        <w:t xml:space="preserve">C. </w:t>
      </w:r>
      <w:r>
        <w:rPr>
          <w:sz w:val="18"/>
          <w:szCs w:val="18"/>
        </w:rPr>
        <w:t xml:space="preserve">When the customer pays the invoice</w:t>
      </w:r>
    </w:p>
    <w:p>
      <w:pPr>
        <w:spacing w:after="18"/>
        <w:ind w:left="560" w:hanging="260"/>
      </w:pPr>
      <w:r>
        <w:rPr>
          <w:b/>
          <w:bCs/>
          <w:color w:val="8186EF"/>
          <w:sz w:val="18"/>
          <w:szCs w:val="18"/>
        </w:rPr>
        <w:t xml:space="preserve">D. </w:t>
      </w:r>
      <w:r>
        <w:rPr>
          <w:sz w:val="18"/>
          <w:szCs w:val="18"/>
        </w:rPr>
        <w:t xml:space="preserve">In January, when control of the goods passes</w:t>
      </w:r>
    </w:p>
    <w:p>
      <w:pPr>
        <w:spacing w:before="40" w:after="16"/>
        <w:ind w:left="300" w:hanging="300"/>
      </w:pPr>
      <w:r>
        <w:rPr>
          <w:b/>
          <w:bCs/>
          <w:color w:val="353A7C"/>
          <w:sz w:val="19"/>
          <w:szCs w:val="19"/>
        </w:rPr>
        <w:t xml:space="preserve">7.  </w:t>
      </w:r>
      <w:r>
        <w:rPr>
          <w:sz w:val="19"/>
          <w:szCs w:val="19"/>
        </w:rPr>
        <w:t xml:space="preserve">Which statement about ASC 606 and IFRS 15 is correct?</w:t>
      </w:r>
    </w:p>
    <w:p>
      <w:pPr>
        <w:spacing w:after="18"/>
        <w:ind w:left="560" w:hanging="260"/>
      </w:pPr>
      <w:r>
        <w:rPr>
          <w:b/>
          <w:bCs/>
          <w:color w:val="8186EF"/>
          <w:sz w:val="18"/>
          <w:szCs w:val="18"/>
        </w:rPr>
        <w:t xml:space="preserve">A. </w:t>
      </w:r>
      <w:r>
        <w:rPr>
          <w:sz w:val="18"/>
          <w:szCs w:val="18"/>
        </w:rPr>
        <w:t xml:space="preserve">IFRS 15 has a different number of steps</w:t>
      </w:r>
    </w:p>
    <w:p>
      <w:pPr>
        <w:spacing w:after="18"/>
        <w:ind w:left="560" w:hanging="260"/>
      </w:pPr>
      <w:r>
        <w:rPr>
          <w:b/>
          <w:bCs/>
          <w:color w:val="8186EF"/>
          <w:sz w:val="18"/>
          <w:szCs w:val="18"/>
        </w:rPr>
        <w:t xml:space="preserve">B. </w:t>
      </w:r>
      <w:r>
        <w:rPr>
          <w:sz w:val="18"/>
          <w:szCs w:val="18"/>
        </w:rPr>
        <w:t xml:space="preserve">U.S. GAAP reverses impairment of contract costs</w:t>
      </w:r>
    </w:p>
    <w:p>
      <w:pPr>
        <w:spacing w:after="18"/>
        <w:ind w:left="560" w:hanging="260"/>
      </w:pPr>
      <w:r>
        <w:rPr>
          <w:b/>
          <w:bCs/>
          <w:color w:val="8186EF"/>
          <w:sz w:val="18"/>
          <w:szCs w:val="18"/>
        </w:rPr>
        <w:t xml:space="preserve">C. </w:t>
      </w:r>
      <w:r>
        <w:rPr>
          <w:sz w:val="18"/>
          <w:szCs w:val="18"/>
        </w:rPr>
        <w:t xml:space="preserve">IFRS 15 does not allow over-time recognition</w:t>
      </w:r>
    </w:p>
    <w:p>
      <w:pPr>
        <w:spacing w:after="18"/>
        <w:ind w:left="560" w:hanging="260"/>
      </w:pPr>
      <w:r>
        <w:rPr>
          <w:b/>
          <w:bCs/>
          <w:color w:val="8186EF"/>
          <w:sz w:val="18"/>
          <w:szCs w:val="18"/>
        </w:rPr>
        <w:t xml:space="preserve">D. </w:t>
      </w:r>
      <w:r>
        <w:rPr>
          <w:sz w:val="18"/>
          <w:szCs w:val="18"/>
        </w:rPr>
        <w:t xml:space="preserve">U.S. companies may elect to treat shipping after control passes as a fulfillment cost; IFRS 15 has no such election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Revenue recognized</w:t>
            </w:r>
          </w:p>
        </w:tc>
        <w:tc>
          <w:tcPr>
            <w:tcW w:type="pct" w:w="2600"/>
            <w:tcMar>
              <w:top w:type="dxa" w:w="50"/>
              <w:left w:type="dxa" w:w="110"/>
              <w:bottom w:type="dxa" w:w="50"/>
              <w:right w:type="dxa" w:w="110"/>
            </w:tcMar>
          </w:tcPr>
          <w:p>
            <w:pPr>
              <w:spacing w:before="26" w:after="26"/>
            </w:pPr>
            <w:r>
              <w:rPr>
                <w:color w:val="232733"/>
                <w:sz w:val="16"/>
                <w:szCs w:val="16"/>
              </w:rPr>
              <w:t xml:space="preserve">(1,000 − 50) × $20 = 19,000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50 × $20 = 1,000</w:t>
            </w:r>
          </w:p>
        </w:tc>
      </w:tr>
      <w:tr>
        <w:tc>
          <w:tcPr>
            <w:tcW w:type="pct" w:w="2400"/>
            <w:tcMar>
              <w:top w:type="dxa" w:w="50"/>
              <w:left w:type="dxa" w:w="110"/>
              <w:bottom w:type="dxa" w:w="50"/>
              <w:right w:type="dxa" w:w="110"/>
            </w:tcMar>
          </w:tcPr>
          <w:p>
            <w:pPr>
              <w:spacing w:before="26" w:after="26"/>
            </w:pPr>
            <w:r>
              <w:rPr>
                <w:color w:val="232733"/>
                <w:sz w:val="16"/>
                <w:szCs w:val="16"/>
              </w:rPr>
              <w:t xml:space="preserve">Asset: right to recover products</w:t>
            </w:r>
          </w:p>
        </w:tc>
        <w:tc>
          <w:tcPr>
            <w:tcW w:type="pct" w:w="2600"/>
            <w:tcMar>
              <w:top w:type="dxa" w:w="50"/>
              <w:left w:type="dxa" w:w="110"/>
              <w:bottom w:type="dxa" w:w="50"/>
              <w:right w:type="dxa" w:w="110"/>
            </w:tcMar>
          </w:tcPr>
          <w:p>
            <w:pPr>
              <w:spacing w:before="26" w:after="26"/>
            </w:pPr>
            <w:r>
              <w:rPr>
                <w:color w:val="232733"/>
                <w:sz w:val="16"/>
                <w:szCs w:val="16"/>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(1,000 − 50) × $12 = 11,400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600"/>
            <w:tcMar>
              <w:top w:type="dxa" w:w="50"/>
              <w:left w:type="dxa" w:w="110"/>
              <w:bottom w:type="dxa" w:w="50"/>
              <w:right w:type="dxa" w:w="110"/>
            </w:tcMar>
          </w:tcPr>
          <w:p>
            <w:pPr>
              <w:spacing w:before="26" w:after="26"/>
            </w:pPr>
            <w:r>
              <w:rPr>
                <w:color w:val="232733"/>
                <w:sz w:val="16"/>
                <w:szCs w:val="16"/>
              </w:rPr>
              <w:t xml:space="preserve">output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التزام الأداء</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الأصيل</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طريقة المخرجات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التكاليف الإضافية للحصول على العقد</w:t>
            </w:r>
          </w:p>
        </w:tc>
      </w:tr>
    </w:tbl>
    <w:p/>
    <w:p>
      <w:pPr>
        <w:spacing w:before="24" w:after="24"/>
        <w:ind w:left="300" w:hanging="300"/>
      </w:pPr>
      <w:r>
        <w:rPr>
          <w:b/>
          <w:bCs/>
          <w:color w:val="353A7C"/>
          <w:sz w:val="18"/>
          <w:szCs w:val="18"/>
        </w:rPr>
        <w:t xml:space="preserve">10.  </w:t>
      </w:r>
      <w:r>
        <w:rPr>
          <w:sz w:val="18"/>
          <w:szCs w:val="18"/>
        </w:rPr>
        <w:t xml:space="preserve">output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incremental costs of obtaining a contract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performance obligation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principal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50 × $12 = 600, shown separately from the refund liability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(1,000 − 50) × $20 = 19,000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(1,000 − 50) × $12 = 11,400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50 × $20 = 1,000</w:t>
            </w:r>
          </w:p>
        </w:tc>
      </w:tr>
    </w:tbl>
    <w:p/>
    <w:p>
      <w:pPr>
        <w:spacing w:before="24" w:after="24"/>
        <w:ind w:left="300" w:hanging="300"/>
      </w:pPr>
      <w:r>
        <w:rPr>
          <w:b/>
          <w:bCs/>
          <w:color w:val="353A7C"/>
          <w:sz w:val="18"/>
          <w:szCs w:val="18"/>
        </w:rPr>
        <w:t xml:space="preserve">14.  </w:t>
      </w:r>
      <w:r>
        <w:rPr>
          <w:sz w:val="18"/>
          <w:szCs w:val="18"/>
        </w:rPr>
        <w:t xml:space="preserve">Revenue recognized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Refund liability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Asset: right to recover products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Cost of goods sold</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performance obligation  ·  principal  ·  output method  ·  incremental costs of obtaining a contract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11.2 · Steps 1 and 2: the contract and its performance obligations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identified · substantially · consideration</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obligation · separately · identifiable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probable · practice · collection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contract exists only if the parties have approved it and are committed to it, each party's rights and the payment terms can be identified, and the contract has commercial substance. Finally, it must be probable that the company will collect substantially all of the consideration.”</w:t>
      </w:r>
    </w:p>
    <w:p>
      <w:pPr>
        <w:spacing w:after="18"/>
        <w:ind w:left="300" w:hanging="300"/>
      </w:pPr>
      <w:r>
        <w:rPr>
          <w:b/>
          <w:bCs/>
          <w:color w:val="8186EF"/>
          <w:sz w:val="16"/>
          <w:szCs w:val="16"/>
        </w:rPr>
        <w:t xml:space="preserve">2  </w:t>
      </w:r>
      <w:r>
        <w:rPr>
          <w:sz w:val="16"/>
          <w:szCs w:val="16"/>
        </w:rPr>
        <w:t xml:space="preserve">The book writes: “Each promise to transfer a distinct good or service is a separate obligation. A good or service is distinct if the customer can benefit from it on its own and it is separately identifiable in the contract, not highly dependent on other promises.”</w:t>
      </w:r>
    </w:p>
    <w:p>
      <w:pPr>
        <w:spacing w:after="18"/>
        <w:ind w:left="300" w:hanging="300"/>
      </w:pPr>
      <w:r>
        <w:rPr>
          <w:b/>
          <w:bCs/>
          <w:color w:val="8186EF"/>
          <w:sz w:val="16"/>
          <w:szCs w:val="16"/>
        </w:rPr>
        <w:t xml:space="preserve">3  </w:t>
      </w:r>
      <w:r>
        <w:rPr>
          <w:sz w:val="16"/>
          <w:szCs w:val="16"/>
        </w:rPr>
        <w:t xml:space="preserve">The book writes: “In U.S. GAAP, probable means likely to occur: in practice, about 75% or more. IFRS 15 uses probable to mean more likely than not. A question that says collection is only a little more likely than not fails the U.S. contract test.”</w:t>
      </w:r>
    </w:p>
    <w:p>
      <w:pPr>
        <w:spacing w:after="18"/>
        <w:ind w:left="300" w:hanging="300"/>
      </w:pPr>
      <w:r>
        <w:rPr>
          <w:b/>
          <w:bCs/>
          <w:color w:val="8186EF"/>
          <w:sz w:val="16"/>
          <w:szCs w:val="16"/>
        </w:rPr>
        <w:t xml:space="preserve">4  </w:t>
      </w:r>
      <w:r>
        <w:rPr>
          <w:sz w:val="16"/>
          <w:szCs w:val="16"/>
        </w:rPr>
        <w:t xml:space="preserve">The book pairs 5. Recognize revenue with “Oil and dispenser: at delivery (point in time). Maintenance: over 24 months (over time).”.</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Revenue follows the transfer of control. A is wrong: Cash received early creates a contract liability. B is wrong: The goods are transferred at one point in time.</w:t>
      </w:r>
    </w:p>
    <w:p>
      <w:pPr>
        <w:spacing w:after="18"/>
        <w:ind w:left="300" w:hanging="300"/>
      </w:pPr>
      <w:r>
        <w:rPr>
          <w:b/>
          <w:bCs/>
          <w:color w:val="8186EF"/>
          <w:sz w:val="16"/>
          <w:szCs w:val="16"/>
        </w:rPr>
        <w:t xml:space="preserve">7  </w:t>
      </w:r>
      <w:r>
        <w:rPr>
          <w:sz w:val="16"/>
          <w:szCs w:val="16"/>
        </w:rPr>
        <w:t xml:space="preserve">The shipping election is one of the few differences. A is wrong: Both use the same five steps. B is wrong: U.S. GAAP prohibits reversal.</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1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11.3</w:t>
      </w:r>
    </w:p>
    <w:p>
      <w:pPr>
        <w:spacing w:after="8"/>
      </w:pPr>
      <w:r>
        <w:rPr>
          <w:color w:val="23265A"/>
          <w:sz w:val="22"/>
          <w:szCs w:val="22"/>
        </w:rPr>
        <w:t xml:space="preserve">Steps 3 and 4: the transaction price and its allocation</w:t>
      </w:r>
    </w:p>
    <w:p>
      <w:pPr>
        <w:spacing w:after="130"/>
      </w:pPr>
      <w:r>
        <w:rPr>
          <w:color w:val="6B7280"/>
          <w:sz w:val="20"/>
          <w:szCs w:val="20"/>
        </w:rPr>
        <w:t xml:space="preserve">section 11.3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5"/>
        <w:gridCol w:w="3292"/>
        <w:gridCol w:w="363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9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9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93"/>
            <w:tcMar>
              <w:top w:type="dxa" w:w="50"/>
              <w:left w:type="dxa" w:w="110"/>
              <w:bottom w:type="dxa" w:w="50"/>
              <w:right w:type="dxa" w:w="110"/>
            </w:tcMar>
          </w:tcPr>
          <w:p>
            <w:pPr>
              <w:spacing w:before="26" w:after="26"/>
            </w:pPr>
            <w:r>
              <w:rPr>
                <w:color w:val="232733"/>
                <w:sz w:val="16"/>
                <w:szCs w:val="16"/>
              </w:rPr>
              <w:t xml:space="preserve">Steps 3 and 4: the transaction price and its allocation</w:t>
            </w:r>
          </w:p>
        </w:tc>
        <w:tc>
          <w:tcPr>
            <w:tcW w:type="pct" w:w="1715"/>
            <w:tcMar>
              <w:top w:type="dxa" w:w="50"/>
              <w:left w:type="dxa" w:w="110"/>
              <w:bottom w:type="dxa" w:w="50"/>
              <w:right w:type="dxa" w:w="110"/>
            </w:tcMar>
          </w:tcPr>
          <w:p>
            <w:pPr>
              <w:spacing w:before="26" w:after="26"/>
            </w:pPr>
            <w:r>
              <w:rPr>
                <w:color w:val="232733"/>
                <w:sz w:val="16"/>
                <w:szCs w:val="16"/>
              </w:rPr>
              <w:t xml:space="preserve">a figure to read · Suppose: sales of 2,400,000 with a 3% volume reb</w:t>
            </w:r>
          </w:p>
        </w:tc>
        <w:tc>
          <w:tcPr>
            <w:tcW w:type="pct" w:w="189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9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89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8"/>
        <w:gridCol w:w="474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3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7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30"/>
            <w:tcMar>
              <w:top w:type="dxa" w:w="50"/>
              <w:left w:type="dxa" w:w="110"/>
              <w:bottom w:type="dxa" w:w="50"/>
              <w:right w:type="dxa" w:w="110"/>
            </w:tcMar>
          </w:tcPr>
          <w:p>
            <w:pPr>
              <w:spacing w:before="26" w:after="26"/>
            </w:pPr>
            <w:r>
              <w:rPr>
                <w:color w:val="232733"/>
                <w:sz w:val="16"/>
                <w:szCs w:val="16"/>
              </w:rPr>
              <w:t xml:space="preserve">transaction price</w:t>
            </w:r>
          </w:p>
        </w:tc>
        <w:tc>
          <w:tcPr>
            <w:tcW w:type="pct" w:w="2470"/>
            <w:tcMar>
              <w:top w:type="dxa" w:w="50"/>
              <w:left w:type="dxa" w:w="110"/>
              <w:bottom w:type="dxa" w:w="50"/>
              <w:right w:type="dxa" w:w="110"/>
            </w:tcMar>
          </w:tcPr>
          <w:p>
            <w:pPr>
              <w:spacing w:before="26" w:after="26"/>
            </w:pPr>
            <w:r>
              <w:rPr>
                <w:color w:val="232733"/>
                <w:sz w:val="16"/>
                <w:szCs w:val="16"/>
              </w:rPr>
              <w:t xml:space="preserve"/>
            </w:r>
          </w:p>
        </w:tc>
      </w:tr>
      <w:tr>
        <w:tc>
          <w:tcPr>
            <w:tcW w:type="pct" w:w="253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47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30"/>
            <w:tcMar>
              <w:top w:type="dxa" w:w="50"/>
              <w:left w:type="dxa" w:w="110"/>
              <w:bottom w:type="dxa" w:w="50"/>
              <w:right w:type="dxa" w:w="110"/>
            </w:tcMar>
          </w:tcPr>
          <w:p>
            <w:pPr>
              <w:spacing w:before="26" w:after="26"/>
            </w:pPr>
            <w:r>
              <w:rPr>
                <w:color w:val="232733"/>
                <w:sz w:val="16"/>
                <w:szCs w:val="16"/>
              </w:rPr>
              <w:t xml:space="preserve">input method</w:t>
            </w:r>
          </w:p>
        </w:tc>
        <w:tc>
          <w:tcPr>
            <w:tcW w:type="pct" w:w="2470"/>
            <w:tcMar>
              <w:top w:type="dxa" w:w="50"/>
              <w:left w:type="dxa" w:w="110"/>
              <w:bottom w:type="dxa" w:w="50"/>
              <w:right w:type="dxa" w:w="110"/>
            </w:tcMar>
          </w:tcPr>
          <w:p>
            <w:pPr>
              <w:spacing w:before="26" w:after="26"/>
            </w:pPr>
            <w:r>
              <w:rPr>
                <w:color w:val="232733"/>
                <w:sz w:val="16"/>
                <w:szCs w:val="16"/>
              </w:rPr>
              <w:t xml:space="preserve"/>
            </w:r>
          </w:p>
        </w:tc>
      </w:tr>
      <w:tr>
        <w:tc>
          <w:tcPr>
            <w:tcW w:type="pct" w:w="253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7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bill-and-hold arrangement   ·   constraint on variable consideration   ·   principal   ·   revenue</w:t>
      </w:r>
    </w:p>
    <w:p>
      <w:pPr>
        <w:spacing w:before="36" w:after="36"/>
        <w:ind w:left="300"/>
      </w:pPr>
      <w:r>
        <w:rPr>
          <w:sz w:val="19"/>
          <w:szCs w:val="19"/>
        </w:rPr>
        <w:t xml:space="preserve">Variable amounts are included only to the extent that a significant reversal of </w:t>
      </w:r>
      <w:r>
        <w:rPr>
          <w:u w:val="single"/>
          <w:sz w:val="19"/>
          <w:szCs w:val="19"/>
        </w:rPr>
        <w:t xml:space="preserve">           </w:t>
      </w:r>
      <w:r>
        <w:rPr>
          <w:sz w:val="19"/>
          <w:szCs w:val="19"/>
        </w:rPr>
        <w:t xml:space="preserve"> is not probable later. This is the </w:t>
      </w:r>
      <w:r>
        <w:rPr>
          <w:u w:val="single"/>
          <w:sz w:val="19"/>
          <w:szCs w:val="19"/>
        </w:rPr>
        <w:t xml:space="preserve">                                      </w:t>
      </w:r>
      <w:r>
        <w:rPr>
          <w:sz w:val="19"/>
          <w:szCs w:val="19"/>
        </w:rPr>
        <w:t xml:space="preserve">. The rebate is all or nothing, so use the single most likely outcome: the rebate is earned (70% likely).</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transaction price   ·   revenue   ·   bill-and-hold arrangement   ·   principal   ·   significant financing component   ·   Consideration payable to a customer</w:t>
      </w:r>
    </w:p>
    <w:p>
      <w:pPr>
        <w:spacing w:before="36" w:after="36"/>
        <w:ind w:left="300"/>
      </w:pPr>
      <w:r>
        <w:rPr>
          <w:sz w:val="19"/>
          <w:szCs w:val="19"/>
        </w:rPr>
        <w:t xml:space="preserve">Three other items change the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is removed when payment and delivery are far apart; if they are within one year, the company may ignore it. </w:t>
      </w:r>
      <w:r>
        <w:rPr>
          <w:u w:val="single"/>
          <w:sz w:val="19"/>
          <w:szCs w:val="19"/>
        </w:rPr>
        <w:t xml:space="preserve">                                     </w:t>
      </w:r>
      <w:r>
        <w:rPr>
          <w:sz w:val="19"/>
          <w:szCs w:val="19"/>
        </w:rPr>
        <w:t xml:space="preserve">, such as a slotting fee paid to a supermarket for shelf space, reduces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bill-and-hold arrangement   ·   obligations   ·   principal   ·   observable   ·   available</w:t>
      </w:r>
    </w:p>
    <w:p>
      <w:pPr>
        <w:spacing w:before="36" w:after="36"/>
        <w:ind w:left="300"/>
      </w:pPr>
      <w:r>
        <w:rPr>
          <w:sz w:val="19"/>
          <w:szCs w:val="19"/>
        </w:rPr>
        <w:t xml:space="preserve">When an </w:t>
      </w:r>
      <w:r>
        <w:rPr>
          <w:u w:val="single"/>
          <w:sz w:val="19"/>
          <w:szCs w:val="19"/>
        </w:rPr>
        <w:t xml:space="preserve">            </w:t>
      </w:r>
      <w:r>
        <w:rPr>
          <w:sz w:val="19"/>
          <w:szCs w:val="19"/>
        </w:rPr>
        <w:t xml:space="preserve"> price is not </w:t>
      </w:r>
      <w:r>
        <w:rPr>
          <w:u w:val="single"/>
          <w:sz w:val="19"/>
          <w:szCs w:val="19"/>
        </w:rPr>
        <w:t xml:space="preserve">           </w:t>
      </w:r>
      <w:r>
        <w:rPr>
          <w:sz w:val="19"/>
          <w:szCs w:val="19"/>
        </w:rPr>
        <w:t xml:space="preserve">, the company estimates it, for example from market prices or expected cost plus a margin. The residual approach is allowed only when a price is highly variable or uncertain. A discount is normally shared by all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Steps 3 and 4: the transaction price and its allocation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0"/>
        <w:gridCol w:w="4992"/>
        <w:gridCol w:w="200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sales of 2,400,000 with a 3% volume reb — the book’s own table</w:t>
            </w:r>
          </w:p>
        </w:tc>
      </w:tr>
      <w:tr>
        <w:tc>
          <w:tcPr>
            <w:tcW w:type="pct" w:w="1354"/>
            <w:tcMar>
              <w:top w:type="dxa" w:w="50"/>
              <w:left w:type="dxa" w:w="110"/>
              <w:bottom w:type="dxa" w:w="50"/>
              <w:right w:type="dxa" w:w="110"/>
            </w:tcMar>
          </w:tcPr>
          <w:p>
            <w:pPr>
              <w:spacing w:before="26" w:after="26"/>
            </w:pPr>
            <w:r>
              <w:rPr>
                <w:b/>
                <w:bCs/>
                <w:color w:val="353A7C"/>
                <w:sz w:val="15"/>
                <w:szCs w:val="15"/>
              </w:rPr>
              <w:t xml:space="preserve">Suppose: sales of 2,400,000 with a 3% volume reb</w:t>
            </w:r>
          </w:p>
        </w:tc>
        <w:tc>
          <w:tcPr>
            <w:tcW w:type="pct" w:w="2600"/>
            <w:tcMar>
              <w:top w:type="dxa" w:w="50"/>
              <w:left w:type="dxa" w:w="110"/>
              <w:bottom w:type="dxa" w:w="50"/>
              <w:right w:type="dxa" w:w="110"/>
            </w:tcMar>
          </w:tcPr>
          <w:p>
            <w:pPr>
              <w:spacing w:before="26" w:after="26"/>
            </w:pPr>
            <w:r>
              <w:rPr>
                <w:b/>
                <w:bCs/>
                <w:color w:val="353A7C"/>
                <w:sz w:val="15"/>
                <w:szCs w:val="15"/>
              </w:rPr>
              <w:t xml:space="preserve">How it works</w:t>
            </w:r>
          </w:p>
        </w:tc>
        <w:tc>
          <w:tcPr>
            <w:tcW w:type="pct" w:w="1046"/>
            <w:tcMar>
              <w:top w:type="dxa" w:w="50"/>
              <w:left w:type="dxa" w:w="110"/>
              <w:bottom w:type="dxa" w:w="50"/>
              <w:right w:type="dxa" w:w="110"/>
            </w:tcMar>
          </w:tcPr>
          <w:p>
            <w:pPr>
              <w:spacing w:before="26" w:after="26"/>
            </w:pPr>
            <w:r>
              <w:rPr>
                <w:b/>
                <w:bCs/>
                <w:color w:val="353A7C"/>
                <w:sz w:val="15"/>
                <w:szCs w:val="15"/>
              </w:rPr>
              <w:t xml:space="preserve">Revenue (whole USD)</w:t>
            </w:r>
          </w:p>
        </w:tc>
      </w:tr>
      <w:tr>
        <w:tc>
          <w:tcPr>
            <w:tcW w:type="pct" w:w="1354"/>
            <w:tcMar>
              <w:top w:type="dxa" w:w="50"/>
              <w:left w:type="dxa" w:w="110"/>
              <w:bottom w:type="dxa" w:w="50"/>
              <w:right w:type="dxa" w:w="110"/>
            </w:tcMar>
          </w:tcPr>
          <w:p>
            <w:pPr>
              <w:spacing w:before="26" w:after="26"/>
            </w:pPr>
            <w:r>
              <w:rPr>
                <w:color w:val="232733"/>
                <w:sz w:val="16"/>
                <w:szCs w:val="16"/>
              </w:rPr>
              <w:t xml:space="preserve">Most likely amount</w:t>
            </w:r>
          </w:p>
        </w:tc>
        <w:tc>
          <w:tcPr>
            <w:tcW w:type="pct" w:w="2600"/>
            <w:tcMar>
              <w:top w:type="dxa" w:w="50"/>
              <w:left w:type="dxa" w:w="110"/>
              <w:bottom w:type="dxa" w:w="50"/>
              <w:right w:type="dxa" w:w="110"/>
            </w:tcMar>
          </w:tcPr>
          <w:p>
            <w:pPr>
              <w:spacing w:before="26" w:after="26"/>
            </w:pPr>
            <w:r>
              <w:rPr>
                <w:color w:val="232733"/>
                <w:sz w:val="16"/>
                <w:szCs w:val="16"/>
              </w:rPr>
              <w:t xml:space="preserve">The rebate is all or nothing, so use the single most likely outcome: the rebate is earned (70% likely).</w:t>
            </w:r>
          </w:p>
        </w:tc>
        <w:tc>
          <w:tcPr>
            <w:tcW w:type="pct" w:w="1046"/>
            <w:tcMar>
              <w:top w:type="dxa" w:w="50"/>
              <w:left w:type="dxa" w:w="110"/>
              <w:bottom w:type="dxa" w:w="50"/>
              <w:right w:type="dxa" w:w="110"/>
            </w:tcMar>
          </w:tcPr>
          <w:p>
            <w:pPr>
              <w:spacing w:before="26" w:after="26"/>
            </w:pPr>
            <w:r>
              <w:rPr>
                <w:color w:val="232733"/>
                <w:sz w:val="16"/>
                <w:szCs w:val="16"/>
              </w:rPr>
              <w:t xml:space="preserve">2,328,000</w:t>
            </w:r>
          </w:p>
        </w:tc>
      </w:tr>
      <w:tr>
        <w:tc>
          <w:tcPr>
            <w:tcW w:type="pct" w:w="1354"/>
            <w:shd w:fill="FBFAF6" w:val="clear"/>
            <w:tcMar>
              <w:top w:type="dxa" w:w="50"/>
              <w:left w:type="dxa" w:w="110"/>
              <w:bottom w:type="dxa" w:w="50"/>
              <w:right w:type="dxa" w:w="110"/>
            </w:tcMar>
          </w:tcPr>
          <w:p>
            <w:pPr>
              <w:spacing w:before="26" w:after="26"/>
            </w:pPr>
            <w:r>
              <w:rPr>
                <w:color w:val="232733"/>
                <w:sz w:val="16"/>
                <w:szCs w:val="16"/>
              </w:rPr>
              <w:t xml:space="preserve">Expected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Probability-weighted: 70% × 72,000 = 50,400 rebate. Best when there are many possible outcomes.</w:t>
            </w:r>
          </w:p>
        </w:tc>
        <w:tc>
          <w:tcPr>
            <w:tcW w:type="pct" w:w="1046"/>
            <w:shd w:fill="FBFAF6" w:val="clear"/>
            <w:tcMar>
              <w:top w:type="dxa" w:w="50"/>
              <w:left w:type="dxa" w:w="110"/>
              <w:bottom w:type="dxa" w:w="50"/>
              <w:right w:type="dxa" w:w="110"/>
            </w:tcMar>
          </w:tcPr>
          <w:p>
            <w:pPr>
              <w:spacing w:before="26" w:after="26"/>
            </w:pPr>
            <w:r>
              <w:rPr>
                <w:color w:val="232733"/>
                <w:sz w:val="16"/>
                <w:szCs w:val="16"/>
              </w:rPr>
              <w:t xml:space="preserve">2,349,600</w:t>
            </w:r>
          </w:p>
        </w:tc>
      </w:tr>
      <w:tr>
        <w:tc>
          <w:tcPr>
            <w:tcW w:type="pct" w:w="1354"/>
            <w:tcMar>
              <w:top w:type="dxa" w:w="50"/>
              <w:left w:type="dxa" w:w="110"/>
              <w:bottom w:type="dxa" w:w="50"/>
              <w:right w:type="dxa" w:w="110"/>
            </w:tcMar>
          </w:tcPr>
          <w:p>
            <w:pPr>
              <w:spacing w:before="26" w:after="26"/>
            </w:pPr>
            <w:r>
              <w:rPr>
                <w:color w:val="232733"/>
                <w:sz w:val="16"/>
                <w:szCs w:val="16"/>
              </w:rPr>
              <w:t xml:space="preserve">Constraint</w:t>
            </w:r>
          </w:p>
        </w:tc>
        <w:tc>
          <w:tcPr>
            <w:tcW w:type="pct" w:w="2600"/>
            <w:tcMar>
              <w:top w:type="dxa" w:w="50"/>
              <w:left w:type="dxa" w:w="110"/>
              <w:bottom w:type="dxa" w:w="50"/>
              <w:right w:type="dxa" w:w="110"/>
            </w:tcMar>
          </w:tcPr>
          <w:p>
            <w:pPr>
              <w:spacing w:before="26" w:after="26"/>
            </w:pPr>
            <w:r>
              <w:rPr>
                <w:color w:val="232733"/>
                <w:sz w:val="16"/>
                <w:szCs w:val="16"/>
              </w:rPr>
              <w:t xml:space="preserve">Include variable amounts only if a significant reversal of revenue is not probable later.</w:t>
            </w:r>
          </w:p>
        </w:tc>
        <w:tc>
          <w:tcPr>
            <w:tcW w:type="pct" w:w="1046"/>
            <w:tcMar>
              <w:top w:type="dxa" w:w="50"/>
              <w:left w:type="dxa" w:w="110"/>
              <w:bottom w:type="dxa" w:w="50"/>
              <w:right w:type="dxa" w:w="110"/>
            </w:tcMar>
          </w:tcPr>
          <w:p>
            <w:pPr>
              <w:spacing w:before="26" w:after="26"/>
            </w:pPr>
            <w:r>
              <w:rPr>
                <w:color w:val="232733"/>
                <w:sz w:val="16"/>
                <w:szCs w:val="16"/>
              </w:rPr>
              <w:t xml:space="preserve">Applies to both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11.1?</w:t>
      </w:r>
    </w:p>
    <w:p>
      <w:pPr>
        <w:spacing w:after="18"/>
        <w:ind w:left="560" w:hanging="260"/>
      </w:pPr>
      <w:r>
        <w:rPr>
          <w:b/>
          <w:bCs/>
          <w:color w:val="8186EF"/>
          <w:sz w:val="18"/>
          <w:szCs w:val="18"/>
        </w:rPr>
        <w:t xml:space="preserve">A. </w:t>
      </w:r>
      <w:r>
        <w:rPr>
          <w:sz w:val="18"/>
          <w:szCs w:val="18"/>
        </w:rPr>
        <w:t xml:space="preserve">Matching, contract costs and IFRS differences</w:t>
      </w:r>
    </w:p>
    <w:p>
      <w:pPr>
        <w:spacing w:after="18"/>
        <w:ind w:left="560" w:hanging="260"/>
      </w:pPr>
      <w:r>
        <w:rPr>
          <w:b/>
          <w:bCs/>
          <w:color w:val="8186EF"/>
          <w:sz w:val="18"/>
          <w:szCs w:val="18"/>
        </w:rPr>
        <w:t xml:space="preserve">B. </w:t>
      </w:r>
      <w:r>
        <w:rPr>
          <w:sz w:val="18"/>
          <w:szCs w:val="18"/>
        </w:rPr>
        <w:t xml:space="preserve">Special situations</w:t>
      </w:r>
    </w:p>
    <w:p>
      <w:pPr>
        <w:spacing w:after="18"/>
        <w:ind w:left="560" w:hanging="260"/>
      </w:pPr>
      <w:r>
        <w:rPr>
          <w:b/>
          <w:bCs/>
          <w:color w:val="8186EF"/>
          <w:sz w:val="18"/>
          <w:szCs w:val="18"/>
        </w:rPr>
        <w:t xml:space="preserve">C. </w:t>
      </w:r>
      <w:r>
        <w:rPr>
          <w:sz w:val="18"/>
          <w:szCs w:val="18"/>
        </w:rPr>
        <w:t xml:space="preserve">Revenue and the core principle</w:t>
      </w:r>
    </w:p>
    <w:p>
      <w:pPr>
        <w:spacing w:after="18"/>
        <w:ind w:left="560" w:hanging="260"/>
      </w:pPr>
      <w:r>
        <w:rPr>
          <w:b/>
          <w:bCs/>
          <w:color w:val="8186EF"/>
          <w:sz w:val="18"/>
          <w:szCs w:val="18"/>
        </w:rPr>
        <w:t xml:space="preserve">D. </w:t>
      </w:r>
      <w:r>
        <w:rPr>
          <w:sz w:val="18"/>
          <w:szCs w:val="18"/>
        </w:rPr>
        <w:t xml:space="preserve">Steps 3 and 4: the transaction price and its allocation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indicator suggests that a company is a principal rather than an agent?</w:t>
      </w:r>
    </w:p>
    <w:p>
      <w:pPr>
        <w:spacing w:after="18"/>
        <w:ind w:left="560" w:hanging="260"/>
      </w:pPr>
      <w:r>
        <w:rPr>
          <w:b/>
          <w:bCs/>
          <w:color w:val="8186EF"/>
          <w:sz w:val="18"/>
          <w:szCs w:val="18"/>
        </w:rPr>
        <w:t xml:space="preserve">A. </w:t>
      </w:r>
      <w:r>
        <w:rPr>
          <w:sz w:val="18"/>
          <w:szCs w:val="18"/>
        </w:rPr>
        <w:t xml:space="preserve">It receives a fixed commission per sale</w:t>
      </w:r>
    </w:p>
    <w:p>
      <w:pPr>
        <w:spacing w:after="18"/>
        <w:ind w:left="560" w:hanging="260"/>
      </w:pPr>
      <w:r>
        <w:rPr>
          <w:b/>
          <w:bCs/>
          <w:color w:val="8186EF"/>
          <w:sz w:val="18"/>
          <w:szCs w:val="18"/>
        </w:rPr>
        <w:t xml:space="preserve">B. </w:t>
      </w:r>
      <w:r>
        <w:rPr>
          <w:sz w:val="18"/>
          <w:szCs w:val="18"/>
        </w:rPr>
        <w:t xml:space="preserve">It bears the inventory risk before the goods are transferred</w:t>
      </w:r>
    </w:p>
    <w:p>
      <w:pPr>
        <w:spacing w:after="18"/>
        <w:ind w:left="560" w:hanging="260"/>
      </w:pPr>
      <w:r>
        <w:rPr>
          <w:b/>
          <w:bCs/>
          <w:color w:val="8186EF"/>
          <w:sz w:val="18"/>
          <w:szCs w:val="18"/>
        </w:rPr>
        <w:t xml:space="preserve">C. </w:t>
      </w:r>
      <w:r>
        <w:rPr>
          <w:sz w:val="18"/>
          <w:szCs w:val="18"/>
        </w:rPr>
        <w:t xml:space="preserve">The supplier sets the selling price</w:t>
      </w:r>
    </w:p>
    <w:p>
      <w:pPr>
        <w:spacing w:after="18"/>
        <w:ind w:left="560" w:hanging="260"/>
      </w:pPr>
      <w:r>
        <w:rPr>
          <w:b/>
          <w:bCs/>
          <w:color w:val="8186EF"/>
          <w:sz w:val="18"/>
          <w:szCs w:val="18"/>
        </w:rPr>
        <w:t xml:space="preserve">D. </w:t>
      </w:r>
      <w:r>
        <w:rPr>
          <w:sz w:val="18"/>
          <w:szCs w:val="18"/>
        </w:rPr>
        <w:t xml:space="preserve">The supplier is responsible for fulfilling the order</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transaction price</w:t>
            </w:r>
          </w:p>
        </w:tc>
        <w:tc>
          <w:tcPr>
            <w:tcW w:type="pct" w:w="26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input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سعر المعاملة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طريقة المدخلات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الوكيل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مبدأ مقابلة الإيرادات بالمصروفات</w:t>
            </w:r>
          </w:p>
        </w:tc>
      </w:tr>
    </w:tbl>
    <w:p/>
    <w:p>
      <w:pPr>
        <w:spacing w:before="24" w:after="24"/>
        <w:ind w:left="300" w:hanging="300"/>
      </w:pPr>
      <w:r>
        <w:rPr>
          <w:b/>
          <w:bCs/>
          <w:color w:val="353A7C"/>
          <w:sz w:val="18"/>
          <w:szCs w:val="18"/>
        </w:rPr>
        <w:t xml:space="preserve">9.  </w:t>
      </w:r>
      <w:r>
        <w:rPr>
          <w:sz w:val="18"/>
          <w:szCs w:val="18"/>
        </w:rPr>
        <w:t xml:space="preserve">input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transaction price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agent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matching principle</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English term does the exam use for “سعر المعاملة”?</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agent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transaction price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input method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matching principle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transaction price  ·  agent  ·  input method  ·  matching principle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11.3 · Steps 3 and 4: the transaction price and its allocation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revenue · constraint on variable consideration</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transaction price · significant financing component · Consideration payable to a customer ·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observable · available · obligations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“Variable amounts are included only to the extent that a significant reversal of revenue is not probable later. This is the constraint on variable consideration. The rebate is all or nothing, so use the single most likely outcome: the rebate is earned (70% likely).”</w:t>
      </w:r>
    </w:p>
    <w:p>
      <w:pPr>
        <w:spacing w:after="18"/>
        <w:ind w:left="300" w:hanging="300"/>
      </w:pPr>
      <w:r>
        <w:rPr>
          <w:b/>
          <w:bCs/>
          <w:color w:val="8186EF"/>
          <w:sz w:val="16"/>
          <w:szCs w:val="16"/>
        </w:rPr>
        <w:t xml:space="preserve">2  </w:t>
      </w:r>
      <w:r>
        <w:rPr>
          <w:sz w:val="16"/>
          <w:szCs w:val="16"/>
        </w:rPr>
        <w:t xml:space="preserve">The book writes: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w:t>
      </w:r>
    </w:p>
    <w:p>
      <w:pPr>
        <w:spacing w:after="18"/>
        <w:ind w:left="300" w:hanging="300"/>
      </w:pPr>
      <w:r>
        <w:rPr>
          <w:b/>
          <w:bCs/>
          <w:color w:val="8186EF"/>
          <w:sz w:val="16"/>
          <w:szCs w:val="16"/>
        </w:rPr>
        <w:t xml:space="preserve">3  </w:t>
      </w:r>
      <w:r>
        <w:rPr>
          <w:sz w:val="16"/>
          <w:szCs w:val="16"/>
        </w:rPr>
        <w:t xml:space="preserve">The book writes: “When an observable price is not available, the company estimates it, for example from market prices or expected cost plus a margin. The residual approach is allowed only when a price is highly variable or uncertain. A discount is normally shared by all obligations.”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Inventory risk shows control before transfer. A is wrong: A fixed commission suggests an agent. C is wrong: No pricing discretion suggests an agent.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13  </w:t>
      </w:r>
      <w:r>
        <w:rPr>
          <w:sz w:val="16"/>
          <w:szCs w:val="16"/>
        </w:rPr>
        <w:t xml:space="preserve">The glossary on this page pairs “سعر المعاملة” with transaction price.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11.4</w:t>
      </w:r>
    </w:p>
    <w:p>
      <w:pPr>
        <w:spacing w:after="8"/>
      </w:pPr>
      <w:r>
        <w:rPr>
          <w:color w:val="23265A"/>
          <w:sz w:val="22"/>
          <w:szCs w:val="22"/>
        </w:rPr>
        <w:t xml:space="preserve">Step 5: recognizing revenue over time or at a point in time</w:t>
      </w:r>
    </w:p>
    <w:p>
      <w:pPr>
        <w:spacing w:after="130"/>
      </w:pPr>
      <w:r>
        <w:rPr>
          <w:color w:val="6B7280"/>
          <w:sz w:val="20"/>
          <w:szCs w:val="20"/>
        </w:rPr>
        <w:t xml:space="preserve">section 11.4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91"/>
        <w:gridCol w:w="3013"/>
        <w:gridCol w:w="36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0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6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2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06"/>
            <w:tcMar>
              <w:top w:type="dxa" w:w="50"/>
              <w:left w:type="dxa" w:w="110"/>
              <w:bottom w:type="dxa" w:w="50"/>
              <w:right w:type="dxa" w:w="110"/>
            </w:tcMar>
          </w:tcPr>
          <w:p>
            <w:pPr>
              <w:spacing w:before="26" w:after="26"/>
            </w:pPr>
            <w:r>
              <w:rPr>
                <w:color w:val="232733"/>
                <w:sz w:val="16"/>
                <w:szCs w:val="16"/>
              </w:rPr>
              <w:t xml:space="preserve">Step 5: recognizing revenue over time or at a point in time</w:t>
            </w:r>
          </w:p>
        </w:tc>
        <w:tc>
          <w:tcPr>
            <w:tcW w:type="pct" w:w="1569"/>
            <w:tcMar>
              <w:top w:type="dxa" w:w="50"/>
              <w:left w:type="dxa" w:w="110"/>
              <w:bottom w:type="dxa" w:w="50"/>
              <w:right w:type="dxa" w:w="110"/>
            </w:tcMar>
          </w:tcPr>
          <w:p>
            <w:pPr>
              <w:spacing w:before="26" w:after="26"/>
            </w:pPr>
            <w:r>
              <w:rPr>
                <w:color w:val="232733"/>
                <w:sz w:val="16"/>
                <w:szCs w:val="16"/>
              </w:rPr>
              <w:t xml:space="preserve">a figure to read · Obligation · the book’s own rule, gapped</w:t>
            </w:r>
          </w:p>
        </w:tc>
        <w:tc>
          <w:tcPr>
            <w:tcW w:type="pct" w:w="192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50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69"/>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2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asset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refund liability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contract asset   ·   over time   ·   input method   ·   output method   ·   matching principle   ·   point in time</w:t>
      </w:r>
    </w:p>
    <w:p>
      <w:pPr>
        <w:spacing w:before="36" w:after="36"/>
        <w:ind w:left="300"/>
      </w:pPr>
      <w:r>
        <w:rPr>
          <w:sz w:val="19"/>
          <w:szCs w:val="19"/>
        </w:rPr>
        <w:t xml:space="preserve">Progress </w:t>
      </w:r>
      <w:r>
        <w:rPr>
          <w:u w:val="single"/>
          <w:sz w:val="19"/>
          <w:szCs w:val="19"/>
        </w:rPr>
        <w:t xml:space="preserve">           </w:t>
      </w:r>
      <w:r>
        <w:rPr>
          <w:sz w:val="19"/>
          <w:szCs w:val="19"/>
        </w:rPr>
        <w:t xml:space="preserve"> is measured by an </w:t>
      </w:r>
      <w:r>
        <w:rPr>
          <w:u w:val="single"/>
          <w:sz w:val="19"/>
          <w:szCs w:val="19"/>
        </w:rPr>
        <w:t xml:space="preserve">               </w:t>
      </w:r>
      <w:r>
        <w:rPr>
          <w:sz w:val="19"/>
          <w:szCs w:val="19"/>
        </w:rPr>
        <w:t xml:space="preserve">, such as units delivered, or an </w:t>
      </w:r>
      <w:r>
        <w:rPr>
          <w:u w:val="single"/>
          <w:sz w:val="19"/>
          <w:szCs w:val="19"/>
        </w:rPr>
        <w:t xml:space="preserve">              </w:t>
      </w:r>
      <w:r>
        <w:rPr>
          <w:sz w:val="19"/>
          <w:szCs w:val="19"/>
        </w:rPr>
        <w:t xml:space="preserve">, such as costs incurred. If no over-time criterion is met, </w:t>
      </w:r>
      <w:r>
        <w:rPr>
          <w:u w:val="single"/>
          <w:sz w:val="19"/>
          <w:szCs w:val="19"/>
        </w:rPr>
        <w:t xml:space="preserve">           </w:t>
      </w:r>
      <w:r>
        <w:rPr>
          <w:sz w:val="19"/>
          <w:szCs w:val="19"/>
        </w:rPr>
        <w:t xml:space="preserve"> is recognized at a </w:t>
      </w:r>
      <w:r>
        <w:rPr>
          <w:u w:val="single"/>
          <w:sz w:val="19"/>
          <w:szCs w:val="19"/>
        </w:rPr>
        <w:t xml:space="preserve">               </w:t>
      </w:r>
      <w:r>
        <w:rPr>
          <w:sz w:val="19"/>
          <w:szCs w:val="19"/>
        </w:rPr>
        <w:t xml:space="preserve">: when control passes.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recognized   ·   matching principle   ·   allocated   ·   delivered   ·   contract asset</w:t>
      </w:r>
    </w:p>
    <w:p>
      <w:pPr>
        <w:spacing w:before="36" w:after="36"/>
        <w:ind w:left="300"/>
      </w:pPr>
      <w:r>
        <w:rPr>
          <w:sz w:val="19"/>
          <w:szCs w:val="19"/>
        </w:rPr>
        <w:t xml:space="preserve">Olive oil is </w:t>
      </w:r>
      <w:r>
        <w:rPr>
          <w:u w:val="single"/>
          <w:sz w:val="19"/>
          <w:szCs w:val="19"/>
        </w:rPr>
        <w:t xml:space="preserve">            </w:t>
      </w:r>
      <w:r>
        <w:rPr>
          <w:sz w:val="19"/>
          <w:szCs w:val="19"/>
        </w:rPr>
        <w:t xml:space="preserve"> at each delivery. By December 31, Orontes has </w:t>
      </w:r>
      <w:r>
        <w:rPr>
          <w:u w:val="single"/>
          <w:sz w:val="19"/>
          <w:szCs w:val="19"/>
        </w:rPr>
        <w:t xml:space="preserve">           </w:t>
      </w:r>
      <w:r>
        <w:rPr>
          <w:sz w:val="19"/>
          <w:szCs w:val="19"/>
        </w:rPr>
        <w:t xml:space="preserve"> 8,000 cases at $40 each of </w:t>
      </w:r>
      <w:r>
        <w:rPr>
          <w:u w:val="single"/>
          <w:sz w:val="19"/>
          <w:szCs w:val="19"/>
        </w:rPr>
        <w:t xml:space="preserve">           </w:t>
      </w:r>
      <w:r>
        <w:rPr>
          <w:sz w:val="19"/>
          <w:szCs w:val="19"/>
        </w:rPr>
        <w:t xml:space="preserve"> price: $324,000.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variable consideration   ·   something   ·   performed   ·   contract asset   ·   matching principle</w:t>
      </w:r>
    </w:p>
    <w:p>
      <w:pPr>
        <w:spacing w:before="36" w:after="36"/>
        <w:ind w:left="300"/>
      </w:pPr>
      <w:r>
        <w:rPr>
          <w:sz w:val="19"/>
          <w:szCs w:val="19"/>
        </w:rPr>
        <w:t xml:space="preserve">A </w:t>
      </w:r>
      <w:r>
        <w:rPr>
          <w:u w:val="single"/>
          <w:sz w:val="19"/>
          <w:szCs w:val="19"/>
        </w:rPr>
        <w:t xml:space="preserve">                </w:t>
      </w:r>
      <w:r>
        <w:rPr>
          <w:sz w:val="19"/>
          <w:szCs w:val="19"/>
        </w:rPr>
        <w:t xml:space="preserve"> arises when the company has </w:t>
      </w:r>
      <w:r>
        <w:rPr>
          <w:u w:val="single"/>
          <w:sz w:val="19"/>
          <w:szCs w:val="19"/>
        </w:rPr>
        <w:t xml:space="preserve">           </w:t>
      </w:r>
      <w:r>
        <w:rPr>
          <w:sz w:val="19"/>
          <w:szCs w:val="19"/>
        </w:rPr>
        <w:t xml:space="preserve"> but its right to payment still depends on </w:t>
      </w:r>
      <w:r>
        <w:rPr>
          <w:u w:val="single"/>
          <w:sz w:val="19"/>
          <w:szCs w:val="19"/>
        </w:rPr>
        <w:t xml:space="preserve">           </w:t>
      </w:r>
      <w:r>
        <w:rPr>
          <w:sz w:val="19"/>
          <w:szCs w:val="19"/>
        </w:rPr>
        <w:t xml:space="preserve"> other than time. A contract liability arises when the customer pays first.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Step 5: recognizing revenue over time or at a point in time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allocated of Total as “1,080,000”.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26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12675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90"/>
        <w:gridCol w:w="1075"/>
        <w:gridCol w:w="3667"/>
        <w:gridCol w:w="2647"/>
        <w:gridCol w:w="921"/>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Obligation — the book’s own table</w:t>
            </w:r>
          </w:p>
        </w:tc>
      </w:tr>
      <w:tr>
        <w:tc>
          <w:tcPr>
            <w:tcW w:type="pct" w:w="672"/>
            <w:tcMar>
              <w:top w:type="dxa" w:w="50"/>
              <w:left w:type="dxa" w:w="110"/>
              <w:bottom w:type="dxa" w:w="50"/>
              <w:right w:type="dxa" w:w="110"/>
            </w:tcMar>
          </w:tcPr>
          <w:p>
            <w:pPr>
              <w:spacing w:before="26" w:after="26"/>
            </w:pPr>
            <w:r>
              <w:rPr>
                <w:b/>
                <w:bCs/>
                <w:color w:val="353A7C"/>
                <w:sz w:val="15"/>
                <w:szCs w:val="15"/>
              </w:rPr>
              <w:t xml:space="preserve">Obligation</w:t>
            </w:r>
          </w:p>
        </w:tc>
        <w:tc>
          <w:tcPr>
            <w:tcW w:type="pct" w:w="560"/>
            <w:tcMar>
              <w:top w:type="dxa" w:w="50"/>
              <w:left w:type="dxa" w:w="110"/>
              <w:bottom w:type="dxa" w:w="50"/>
              <w:right w:type="dxa" w:w="110"/>
            </w:tcMar>
          </w:tcPr>
          <w:p>
            <w:pPr>
              <w:spacing w:before="26" w:after="26"/>
            </w:pPr>
            <w:r>
              <w:rPr>
                <w:b/>
                <w:bCs/>
                <w:color w:val="353A7C"/>
                <w:sz w:val="15"/>
                <w:szCs w:val="15"/>
              </w:rPr>
              <w:t xml:space="preserve">Allocated</w:t>
            </w:r>
          </w:p>
        </w:tc>
        <w:tc>
          <w:tcPr>
            <w:tcW w:type="pct" w:w="1910"/>
            <w:tcMar>
              <w:top w:type="dxa" w:w="50"/>
              <w:left w:type="dxa" w:w="110"/>
              <w:bottom w:type="dxa" w:w="50"/>
              <w:right w:type="dxa" w:w="110"/>
            </w:tcMar>
          </w:tcPr>
          <w:p>
            <w:pPr>
              <w:spacing w:before="26" w:after="26"/>
            </w:pPr>
            <w:r>
              <w:rPr>
                <w:b/>
                <w:bCs/>
                <w:color w:val="353A7C"/>
                <w:sz w:val="15"/>
                <w:szCs w:val="15"/>
              </w:rPr>
              <w:t xml:space="preserve">Timing</w:t>
            </w:r>
          </w:p>
        </w:tc>
        <w:tc>
          <w:tcPr>
            <w:tcW w:type="pct" w:w="1379"/>
            <w:tcMar>
              <w:top w:type="dxa" w:w="50"/>
              <w:left w:type="dxa" w:w="110"/>
              <w:bottom w:type="dxa" w:w="50"/>
              <w:right w:type="dxa" w:w="110"/>
            </w:tcMar>
          </w:tcPr>
          <w:p>
            <w:pPr>
              <w:spacing w:before="26" w:after="26"/>
            </w:pPr>
            <w:r>
              <w:rPr>
                <w:b/>
                <w:bCs/>
                <w:color w:val="353A7C"/>
                <w:sz w:val="15"/>
                <w:szCs w:val="15"/>
              </w:rPr>
              <w:t xml:space="preserve">Progress in 2026</w:t>
            </w:r>
          </w:p>
        </w:tc>
        <w:tc>
          <w:tcPr>
            <w:tcW w:type="pct" w:w="479"/>
            <w:tcMar>
              <w:top w:type="dxa" w:w="50"/>
              <w:left w:type="dxa" w:w="110"/>
              <w:bottom w:type="dxa" w:w="50"/>
              <w:right w:type="dxa" w:w="110"/>
            </w:tcMar>
          </w:tcPr>
          <w:p>
            <w:pPr>
              <w:spacing w:before="26" w:after="26"/>
            </w:pPr>
            <w:r>
              <w:rPr>
                <w:b/>
                <w:bCs/>
                <w:color w:val="353A7C"/>
                <w:sz w:val="15"/>
                <w:szCs w:val="15"/>
              </w:rPr>
              <w:t xml:space="preserve">2026 revenue</w:t>
            </w:r>
          </w:p>
        </w:tc>
      </w:tr>
      <w:tr>
        <w:tc>
          <w:tcPr>
            <w:tcW w:type="pct" w:w="672"/>
            <w:tcMar>
              <w:top w:type="dxa" w:w="50"/>
              <w:left w:type="dxa" w:w="110"/>
              <w:bottom w:type="dxa" w:w="50"/>
              <w:right w:type="dxa" w:w="110"/>
            </w:tcMar>
          </w:tcPr>
          <w:p>
            <w:pPr>
              <w:spacing w:before="26" w:after="26"/>
            </w:pPr>
            <w:r>
              <w:rPr>
                <w:color w:val="232733"/>
                <w:sz w:val="16"/>
                <w:szCs w:val="16"/>
              </w:rPr>
              <w:t xml:space="preserve">Olive oil</w:t>
            </w:r>
          </w:p>
        </w:tc>
        <w:tc>
          <w:tcPr>
            <w:tcW w:type="pct" w:w="560"/>
            <w:tcMar>
              <w:top w:type="dxa" w:w="50"/>
              <w:left w:type="dxa" w:w="110"/>
              <w:bottom w:type="dxa" w:w="50"/>
              <w:right w:type="dxa" w:w="110"/>
            </w:tcMar>
          </w:tcPr>
          <w:p>
            <w:pPr>
              <w:spacing w:before="26" w:after="26"/>
            </w:pPr>
            <w:r>
              <w:rPr>
                <w:color w:val="232733"/>
                <w:sz w:val="16"/>
                <w:szCs w:val="16"/>
              </w:rPr>
              <w:t xml:space="preserve">810,000</w:t>
            </w:r>
          </w:p>
        </w:tc>
        <w:tc>
          <w:tcPr>
            <w:tcW w:type="pct" w:w="1910"/>
            <w:tcMar>
              <w:top w:type="dxa" w:w="50"/>
              <w:left w:type="dxa" w:w="110"/>
              <w:bottom w:type="dxa" w:w="50"/>
              <w:right w:type="dxa" w:w="110"/>
            </w:tcMar>
          </w:tcPr>
          <w:p>
            <w:pPr>
              <w:spacing w:before="26" w:after="26"/>
            </w:pPr>
            <w:r>
              <w:rPr>
                <w:color w:val="232733"/>
                <w:sz w:val="16"/>
                <w:szCs w:val="16"/>
              </w:rPr>
              <w:t xml:space="preserve">Point in time (each delivery)</w:t>
            </w:r>
          </w:p>
        </w:tc>
        <w:tc>
          <w:tcPr>
            <w:tcW w:type="pct" w:w="1379"/>
            <w:tcMar>
              <w:top w:type="dxa" w:w="50"/>
              <w:left w:type="dxa" w:w="110"/>
              <w:bottom w:type="dxa" w:w="50"/>
              <w:right w:type="dxa" w:w="110"/>
            </w:tcMar>
          </w:tcPr>
          <w:p>
            <w:pPr>
              <w:spacing w:before="26" w:after="26"/>
            </w:pPr>
            <w:r>
              <w:rPr>
                <w:color w:val="232733"/>
                <w:sz w:val="16"/>
                <w:szCs w:val="16"/>
              </w:rPr>
              <w:t xml:space="preserve">8,000 of 20,000 cases × 40</w:t>
            </w:r>
          </w:p>
        </w:tc>
        <w:tc>
          <w:tcPr>
            <w:tcW w:type="pct" w:w="479"/>
            <w:tcMar>
              <w:top w:type="dxa" w:w="50"/>
              <w:left w:type="dxa" w:w="110"/>
              <w:bottom w:type="dxa" w:w="50"/>
              <w:right w:type="dxa" w:w="110"/>
            </w:tcMar>
          </w:tcPr>
          <w:p>
            <w:pPr>
              <w:spacing w:before="26" w:after="26"/>
            </w:pPr>
            <w:r>
              <w:rPr>
                <w:color w:val="232733"/>
                <w:sz w:val="16"/>
                <w:szCs w:val="16"/>
              </w:rPr>
              <w:t xml:space="preserve">324,000</w:t>
            </w:r>
          </w:p>
        </w:tc>
      </w:tr>
      <w:tr>
        <w:tc>
          <w:tcPr>
            <w:tcW w:type="pct" w:w="672"/>
            <w:shd w:fill="FBFAF6" w:val="clear"/>
            <w:tcMar>
              <w:top w:type="dxa" w:w="50"/>
              <w:left w:type="dxa" w:w="110"/>
              <w:bottom w:type="dxa" w:w="50"/>
              <w:right w:type="dxa" w:w="110"/>
            </w:tcMar>
          </w:tcPr>
          <w:p>
            <w:pPr>
              <w:spacing w:before="26" w:after="26"/>
            </w:pPr>
            <w:r>
              <w:rPr>
                <w:color w:val="232733"/>
                <w:sz w:val="16"/>
                <w:szCs w:val="16"/>
              </w:rPr>
              <w:t xml:space="preserve">Dispenser</w:t>
            </w:r>
          </w:p>
        </w:tc>
        <w:tc>
          <w:tcPr>
            <w:tcW w:type="pct" w:w="560"/>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910"/>
            <w:shd w:fill="FBFAF6" w:val="clear"/>
            <w:tcMar>
              <w:top w:type="dxa" w:w="50"/>
              <w:left w:type="dxa" w:w="110"/>
              <w:bottom w:type="dxa" w:w="50"/>
              <w:right w:type="dxa" w:w="110"/>
            </w:tcMar>
          </w:tcPr>
          <w:p>
            <w:pPr>
              <w:spacing w:before="26" w:after="26"/>
            </w:pPr>
            <w:r>
              <w:rPr>
                <w:color w:val="232733"/>
                <w:sz w:val="16"/>
                <w:szCs w:val="16"/>
              </w:rPr>
              <w:t xml:space="preserve">Point in time (installed October 1)</w:t>
            </w:r>
          </w:p>
        </w:tc>
        <w:tc>
          <w:tcPr>
            <w:tcW w:type="pct" w:w="1379"/>
            <w:shd w:fill="FBFAF6" w:val="clear"/>
            <w:tcMar>
              <w:top w:type="dxa" w:w="50"/>
              <w:left w:type="dxa" w:w="110"/>
              <w:bottom w:type="dxa" w:w="50"/>
              <w:right w:type="dxa" w:w="110"/>
            </w:tcMar>
          </w:tcPr>
          <w:p>
            <w:pPr>
              <w:spacing w:before="26" w:after="26"/>
            </w:pPr>
            <w:r>
              <w:rPr>
                <w:color w:val="232733"/>
                <w:sz w:val="16"/>
                <w:szCs w:val="16"/>
              </w:rPr>
              <w:t xml:space="preserve">installed</w:t>
            </w:r>
          </w:p>
        </w:tc>
        <w:tc>
          <w:tcPr>
            <w:tcW w:type="pct" w:w="47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672"/>
            <w:tcMar>
              <w:top w:type="dxa" w:w="50"/>
              <w:left w:type="dxa" w:w="110"/>
              <w:bottom w:type="dxa" w:w="50"/>
              <w:right w:type="dxa" w:w="110"/>
            </w:tcMar>
          </w:tcPr>
          <w:p>
            <w:pPr>
              <w:spacing w:before="26" w:after="26"/>
            </w:pPr>
            <w:r>
              <w:rPr>
                <w:color w:val="232733"/>
                <w:sz w:val="16"/>
                <w:szCs w:val="16"/>
              </w:rPr>
              <w:t xml:space="preserve">Maintenance</w:t>
            </w:r>
          </w:p>
        </w:tc>
        <w:tc>
          <w:tcPr>
            <w:tcW w:type="pct" w:w="560"/>
            <w:tcMar>
              <w:top w:type="dxa" w:w="50"/>
              <w:left w:type="dxa" w:w="110"/>
              <w:bottom w:type="dxa" w:w="50"/>
              <w:right w:type="dxa" w:w="110"/>
            </w:tcMar>
          </w:tcPr>
          <w:p>
            <w:pPr>
              <w:spacing w:before="26" w:after="26"/>
            </w:pPr>
            <w:r>
              <w:rPr>
                <w:color w:val="232733"/>
                <w:sz w:val="16"/>
                <w:szCs w:val="16"/>
              </w:rPr>
              <w:t xml:space="preserve">90,000</w:t>
            </w:r>
          </w:p>
        </w:tc>
        <w:tc>
          <w:tcPr>
            <w:tcW w:type="pct" w:w="1910"/>
            <w:tcMar>
              <w:top w:type="dxa" w:w="50"/>
              <w:left w:type="dxa" w:w="110"/>
              <w:bottom w:type="dxa" w:w="50"/>
              <w:right w:type="dxa" w:w="110"/>
            </w:tcMar>
          </w:tcPr>
          <w:p>
            <w:pPr>
              <w:spacing w:before="26" w:after="26"/>
            </w:pPr>
            <w:r>
              <w:rPr>
                <w:color w:val="232733"/>
                <w:sz w:val="16"/>
                <w:szCs w:val="16"/>
              </w:rPr>
              <w:t xml:space="preserve">Over time (24 months)</w:t>
            </w:r>
          </w:p>
        </w:tc>
        <w:tc>
          <w:tcPr>
            <w:tcW w:type="pct" w:w="1379"/>
            <w:tcMar>
              <w:top w:type="dxa" w:w="50"/>
              <w:left w:type="dxa" w:w="110"/>
              <w:bottom w:type="dxa" w:w="50"/>
              <w:right w:type="dxa" w:w="110"/>
            </w:tcMar>
          </w:tcPr>
          <w:p>
            <w:pPr>
              <w:spacing w:before="26" w:after="26"/>
            </w:pPr>
            <w:r>
              <w:rPr>
                <w:color w:val="232733"/>
                <w:sz w:val="16"/>
                <w:szCs w:val="16"/>
              </w:rPr>
              <w:t xml:space="preserve">3 months × 3,750</w:t>
            </w:r>
          </w:p>
        </w:tc>
        <w:tc>
          <w:tcPr>
            <w:tcW w:type="pct" w:w="479"/>
            <w:tcMar>
              <w:top w:type="dxa" w:w="50"/>
              <w:left w:type="dxa" w:w="110"/>
              <w:bottom w:type="dxa" w:w="50"/>
              <w:right w:type="dxa" w:w="110"/>
            </w:tcMar>
          </w:tcPr>
          <w:p>
            <w:pPr>
              <w:spacing w:before="26" w:after="26"/>
            </w:pPr>
            <w:r>
              <w:rPr>
                <w:color w:val="232733"/>
                <w:sz w:val="16"/>
                <w:szCs w:val="16"/>
              </w:rPr>
              <w:t xml:space="preserve">11,250</w:t>
            </w:r>
          </w:p>
        </w:tc>
      </w:tr>
      <w:tr>
        <w:tc>
          <w:tcPr>
            <w:tcW w:type="pct" w:w="672"/>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560"/>
            <w:shd w:fill="FBFAF6" w:val="clear"/>
            <w:tcMar>
              <w:top w:type="dxa" w:w="50"/>
              <w:left w:type="dxa" w:w="110"/>
              <w:bottom w:type="dxa" w:w="50"/>
              <w:right w:type="dxa" w:w="110"/>
            </w:tcMar>
          </w:tcPr>
          <w:p>
            <w:pPr>
              <w:spacing w:before="26" w:after="26"/>
            </w:pPr>
            <w:r>
              <w:rPr>
                <w:color w:val="232733"/>
                <w:sz w:val="16"/>
                <w:szCs w:val="16"/>
              </w:rPr>
              <w:t xml:space="preserve">1,080,000</w:t>
            </w:r>
          </w:p>
        </w:tc>
        <w:tc>
          <w:tcPr>
            <w:tcW w:type="pct" w:w="19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379"/>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79"/>
            <w:shd w:fill="FBFAF6" w:val="clear"/>
            <w:tcMar>
              <w:top w:type="dxa" w:w="50"/>
              <w:left w:type="dxa" w:w="110"/>
              <w:bottom w:type="dxa" w:w="50"/>
              <w:right w:type="dxa" w:w="110"/>
            </w:tcMar>
          </w:tcPr>
          <w:p>
            <w:pPr>
              <w:spacing w:before="26" w:after="26"/>
            </w:pPr>
            <w:r>
              <w:rPr>
                <w:color w:val="232733"/>
                <w:sz w:val="16"/>
                <w:szCs w:val="16"/>
              </w:rPr>
              <w:t xml:space="preserve">515,250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allocated does the book give for Olive oil?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1,080,000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810,000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90,000</w:t>
            </w:r>
          </w:p>
        </w:tc>
      </w:tr>
    </w:tbl>
    <w:p>
      <w:pPr>
        <w:spacing w:before="30" w:after="30"/>
        <w:ind w:left="300" w:hanging="300"/>
      </w:pPr>
      <w:r>
        <w:rPr>
          <w:b/>
          <w:bCs/>
          <w:color w:val="353A7C"/>
          <w:sz w:val="19"/>
          <w:szCs w:val="19"/>
        </w:rPr>
        <w:t xml:space="preserve">6.  </w:t>
      </w:r>
      <w:r>
        <w:rPr>
          <w:sz w:val="19"/>
          <w:szCs w:val="19"/>
        </w:rPr>
        <w:t xml:space="preserve">The book gives the timing of Dispenser as “Point in time (installed October 1)”.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allocated. Every item belongs to exactly one group.</w:t>
            </w:r>
          </w:p>
        </w:tc>
      </w:tr>
    </w:tbl>
    <w:p>
      <w:pPr>
        <w:spacing w:before="20" w:after="40"/>
      </w:pPr>
      <w:r>
        <w:rPr>
          <w:color w:val="6B7280"/>
          <w:sz w:val="16"/>
          <w:szCs w:val="16"/>
        </w:rPr>
        <w:t xml:space="preserve">the items:  </w:t>
      </w:r>
      <w:r>
        <w:rPr>
          <w:sz w:val="17"/>
          <w:szCs w:val="17"/>
        </w:rPr>
        <w:t xml:space="preserve">Olive oil   ·   Dispenser   ·   Maintenance   ·   Total</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1,080,000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180,000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810,000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90,000</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43"/>
        <w:gridCol w:w="864"/>
        <w:gridCol w:w="3242"/>
        <w:gridCol w:w="2988"/>
        <w:gridCol w:w="864"/>
      </w:tblGrid>
      <w:tr>
        <w:tc>
          <w:tcPr>
            <w:tcW w:type="pct" w:w="855"/>
            <w:shd w:fill="353A7C" w:val="clear"/>
            <w:tcMar>
              <w:top w:type="dxa" w:w="50"/>
              <w:left w:type="dxa" w:w="110"/>
              <w:bottom w:type="dxa" w:w="50"/>
              <w:right w:type="dxa" w:w="110"/>
            </w:tcMar>
          </w:tcPr>
          <w:p>
            <w:pPr>
              <w:spacing w:before="34" w:after="34"/>
            </w:pPr>
            <w:r>
              <w:rPr>
                <w:b/>
                <w:bCs/>
                <w:color w:val="FFFFFF"/>
                <w:sz w:val="15"/>
                <w:szCs w:val="15"/>
              </w:rPr>
              <w:t xml:space="preserve">Obligation</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Allocated</w:t>
            </w:r>
          </w:p>
        </w:tc>
        <w:tc>
          <w:tcPr>
            <w:tcW w:type="pct" w:w="1688"/>
            <w:shd w:fill="353A7C" w:val="clear"/>
            <w:tcMar>
              <w:top w:type="dxa" w:w="50"/>
              <w:left w:type="dxa" w:w="110"/>
              <w:bottom w:type="dxa" w:w="50"/>
              <w:right w:type="dxa" w:w="110"/>
            </w:tcMar>
          </w:tcPr>
          <w:p>
            <w:pPr>
              <w:spacing w:before="34" w:after="34"/>
            </w:pPr>
            <w:r>
              <w:rPr>
                <w:b/>
                <w:bCs/>
                <w:color w:val="FFFFFF"/>
                <w:sz w:val="15"/>
                <w:szCs w:val="15"/>
              </w:rPr>
              <w:t xml:space="preserve">Timing</w:t>
            </w:r>
          </w:p>
        </w:tc>
        <w:tc>
          <w:tcPr>
            <w:tcW w:type="pct" w:w="1556"/>
            <w:shd w:fill="353A7C" w:val="clear"/>
            <w:tcMar>
              <w:top w:type="dxa" w:w="50"/>
              <w:left w:type="dxa" w:w="110"/>
              <w:bottom w:type="dxa" w:w="50"/>
              <w:right w:type="dxa" w:w="110"/>
            </w:tcMar>
          </w:tcPr>
          <w:p>
            <w:pPr>
              <w:spacing w:before="34" w:after="34"/>
            </w:pPr>
            <w:r>
              <w:rPr>
                <w:b/>
                <w:bCs/>
                <w:color w:val="FFFFFF"/>
                <w:sz w:val="15"/>
                <w:szCs w:val="15"/>
              </w:rPr>
              <w:t xml:space="preserve">Progress in 2026</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2026 revenue</w:t>
            </w:r>
          </w:p>
        </w:tc>
      </w:tr>
      <w:tr>
        <w:tc>
          <w:tcPr>
            <w:tcW w:type="pct" w:w="855"/>
            <w:tcMar>
              <w:top w:type="dxa" w:w="50"/>
              <w:left w:type="dxa" w:w="110"/>
              <w:bottom w:type="dxa" w:w="50"/>
              <w:right w:type="dxa" w:w="110"/>
            </w:tcMar>
          </w:tcPr>
          <w:p>
            <w:pPr>
              <w:spacing w:before="32" w:after="32"/>
            </w:pPr>
            <w:r>
              <w:rPr>
                <w:sz w:val="16"/>
                <w:szCs w:val="16"/>
              </w:rPr>
              <w:t xml:space="preserve">Olive oil</w:t>
            </w:r>
          </w:p>
        </w:tc>
        <w:tc>
          <w:tcPr>
            <w:tcW w:type="pct" w:w="450"/>
            <w:tcMar>
              <w:top w:type="dxa" w:w="50"/>
              <w:left w:type="dxa" w:w="110"/>
              <w:bottom w:type="dxa" w:w="50"/>
              <w:right w:type="dxa" w:w="110"/>
            </w:tcMar>
          </w:tcPr>
          <w:p>
            <w:pPr>
              <w:spacing w:before="32" w:after="32"/>
            </w:pPr>
            <w:r>
              <w:rPr>
                <w:sz w:val="16"/>
                <w:szCs w:val="16"/>
              </w:rPr>
              <w:t xml:space="preserve">810,000</w:t>
            </w:r>
          </w:p>
        </w:tc>
        <w:tc>
          <w:tcPr>
            <w:tcW w:type="pct" w:w="1688"/>
            <w:tcMar>
              <w:top w:type="dxa" w:w="50"/>
              <w:left w:type="dxa" w:w="110"/>
              <w:bottom w:type="dxa" w:w="50"/>
              <w:right w:type="dxa" w:w="110"/>
            </w:tcMar>
          </w:tcPr>
          <w:p>
            <w:pPr>
              <w:spacing w:before="32" w:after="32"/>
            </w:pPr>
            <w:r>
              <w:rPr>
                <w:sz w:val="16"/>
                <w:szCs w:val="16"/>
              </w:rPr>
              <w:t xml:space="preserve">Point in time (each delivery)</w:t>
            </w:r>
          </w:p>
        </w:tc>
        <w:tc>
          <w:tcPr>
            <w:tcW w:type="pct" w:w="1556"/>
            <w:tcMar>
              <w:top w:type="dxa" w:w="50"/>
              <w:left w:type="dxa" w:w="110"/>
              <w:bottom w:type="dxa" w:w="50"/>
              <w:right w:type="dxa" w:w="110"/>
            </w:tcMar>
          </w:tcPr>
          <w:p>
            <w:pPr>
              <w:spacing w:before="32" w:after="32"/>
            </w:pPr>
            <w:r>
              <w:rPr>
                <w:sz w:val="16"/>
                <w:szCs w:val="16"/>
              </w:rPr>
              <w:t xml:space="preserve">8,000 of 20,000 cases × 40</w:t>
            </w:r>
          </w:p>
        </w:tc>
        <w:tc>
          <w:tcPr>
            <w:tcW w:type="pct" w:w="450"/>
            <w:tcMar>
              <w:top w:type="dxa" w:w="50"/>
              <w:left w:type="dxa" w:w="110"/>
              <w:bottom w:type="dxa" w:w="50"/>
              <w:right w:type="dxa" w:w="110"/>
            </w:tcMar>
          </w:tcPr>
          <w:p>
            <w:pPr>
              <w:spacing w:before="32" w:after="32"/>
            </w:pPr>
            <w:r>
              <w:rPr>
                <w:sz w:val="16"/>
                <w:szCs w:val="16"/>
              </w:rPr>
              <w:t xml:space="preserve">324,000</w:t>
            </w:r>
          </w:p>
        </w:tc>
      </w:tr>
      <w:tr>
        <w:tc>
          <w:tcPr>
            <w:tcW w:type="pct" w:w="855"/>
            <w:shd w:fill="FBFAF6" w:val="clear"/>
            <w:tcMar>
              <w:top w:type="dxa" w:w="50"/>
              <w:left w:type="dxa" w:w="110"/>
              <w:bottom w:type="dxa" w:w="50"/>
              <w:right w:type="dxa" w:w="110"/>
            </w:tcMar>
          </w:tcPr>
          <w:p>
            <w:pPr>
              <w:spacing w:before="32" w:after="32"/>
            </w:pPr>
            <w:r>
              <w:rPr>
                <w:sz w:val="16"/>
                <w:szCs w:val="16"/>
              </w:rPr>
              <w:t xml:space="preserve">Dispenser</w:t>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1688"/>
            <w:shd w:fill="FFFFFF" w:val="clear"/>
            <w:tcMar>
              <w:top w:type="dxa" w:w="50"/>
              <w:left w:type="dxa" w:w="110"/>
              <w:bottom w:type="dxa" w:w="50"/>
              <w:right w:type="dxa" w:w="110"/>
            </w:tcMar>
          </w:tcPr>
          <w:p>
            <w:pPr>
              <w:spacing w:before="54" w:after="54"/>
            </w:pPr>
            <w:r>
              <w:rPr>
                <w:sz w:val="18"/>
                <w:szCs w:val="18"/>
              </w:rPr>
              <w:t xml:space="preserve"/>
            </w:r>
          </w:p>
        </w:tc>
        <w:tc>
          <w:tcPr>
            <w:tcW w:type="pct" w:w="15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855"/>
            <w:tcMar>
              <w:top w:type="dxa" w:w="50"/>
              <w:left w:type="dxa" w:w="110"/>
              <w:bottom w:type="dxa" w:w="50"/>
              <w:right w:type="dxa" w:w="110"/>
            </w:tcMar>
          </w:tcPr>
          <w:p>
            <w:pPr>
              <w:spacing w:before="32" w:after="32"/>
            </w:pPr>
            <w:r>
              <w:rPr>
                <w:sz w:val="16"/>
                <w:szCs w:val="16"/>
              </w:rPr>
              <w:t xml:space="preserve">Maintenance</w:t>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1688"/>
            <w:shd w:fill="FFFFFF" w:val="clear"/>
            <w:tcMar>
              <w:top w:type="dxa" w:w="50"/>
              <w:left w:type="dxa" w:w="110"/>
              <w:bottom w:type="dxa" w:w="50"/>
              <w:right w:type="dxa" w:w="110"/>
            </w:tcMar>
          </w:tcPr>
          <w:p>
            <w:pPr>
              <w:spacing w:before="54" w:after="54"/>
            </w:pPr>
            <w:r>
              <w:rPr>
                <w:sz w:val="18"/>
                <w:szCs w:val="18"/>
              </w:rPr>
              <w:t xml:space="preserve"/>
            </w:r>
          </w:p>
        </w:tc>
        <w:tc>
          <w:tcPr>
            <w:tcW w:type="pct" w:w="15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855"/>
            <w:shd w:fill="FBFAF6" w:val="clear"/>
            <w:tcMar>
              <w:top w:type="dxa" w:w="50"/>
              <w:left w:type="dxa" w:w="110"/>
              <w:bottom w:type="dxa" w:w="50"/>
              <w:right w:type="dxa" w:w="110"/>
            </w:tcMar>
          </w:tcPr>
          <w:p>
            <w:pPr>
              <w:spacing w:before="32" w:after="32"/>
            </w:pPr>
            <w:r>
              <w:rPr>
                <w:sz w:val="16"/>
                <w:szCs w:val="16"/>
              </w:rPr>
              <w:t xml:space="preserve">Total</w:t>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c>
          <w:tcPr>
            <w:tcW w:type="pct" w:w="1688"/>
            <w:shd w:fill="FFFFFF" w:val="clear"/>
            <w:tcMar>
              <w:top w:type="dxa" w:w="50"/>
              <w:left w:type="dxa" w:w="110"/>
              <w:bottom w:type="dxa" w:w="50"/>
              <w:right w:type="dxa" w:w="110"/>
            </w:tcMar>
          </w:tcPr>
          <w:p>
            <w:pPr>
              <w:spacing w:before="54" w:after="54"/>
            </w:pPr>
            <w:r>
              <w:rPr>
                <w:sz w:val="18"/>
                <w:szCs w:val="18"/>
              </w:rPr>
              <w:t xml:space="preserve"/>
            </w:r>
          </w:p>
        </w:tc>
        <w:tc>
          <w:tcPr>
            <w:tcW w:type="pct" w:w="1556"/>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14.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output method  ·  input method  ·  over time  ·  point in time  ·  principal</w:t>
            </w:r>
          </w:p>
          <w:p>
            <w:pPr>
              <w:spacing w:before="26" w:after="26"/>
              <w:ind w:left="200"/>
            </w:pPr>
            <w:r>
              <w:rPr>
                <w:sz w:val="19"/>
                <w:szCs w:val="19"/>
              </w:rPr>
              <w:t xml:space="preserve">Progress </w:t>
            </w:r>
            <w:r>
              <w:rPr>
                <w:u w:val="single"/>
                <w:sz w:val="19"/>
                <w:szCs w:val="19"/>
              </w:rPr>
              <w:t xml:space="preserve">           </w:t>
            </w:r>
            <w:r>
              <w:rPr>
                <w:sz w:val="19"/>
                <w:szCs w:val="19"/>
              </w:rPr>
              <w:t xml:space="preserve"> is measured by an </w:t>
            </w:r>
            <w:r>
              <w:rPr>
                <w:u w:val="single"/>
                <w:sz w:val="19"/>
                <w:szCs w:val="19"/>
              </w:rPr>
              <w:t xml:space="preserve">               </w:t>
            </w:r>
            <w:r>
              <w:rPr>
                <w:sz w:val="19"/>
                <w:szCs w:val="19"/>
              </w:rPr>
              <w:t xml:space="preserve">, such as units delivered, or an </w:t>
            </w:r>
            <w:r>
              <w:rPr>
                <w:u w:val="single"/>
                <w:sz w:val="19"/>
                <w:szCs w:val="19"/>
              </w:rPr>
              <w:t xml:space="preserve">              </w:t>
            </w:r>
            <w:r>
              <w:rPr>
                <w:sz w:val="19"/>
                <w:szCs w:val="19"/>
              </w:rPr>
              <w:t xml:space="preserve">, such as costs incurred.</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Olive oil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Dispenser</w:t>
            </w:r>
          </w:p>
        </w:tc>
      </w:tr>
      <w:tr>
        <w:tc>
          <w:tcPr>
            <w:tcW w:type="pct" w:w="2500"/>
            <w:tcMar>
              <w:top w:type="dxa" w:w="50"/>
              <w:left w:type="dxa" w:w="110"/>
              <w:bottom w:type="dxa" w:w="50"/>
              <w:right w:type="dxa" w:w="110"/>
            </w:tcMar>
          </w:tcPr>
          <w:p>
            <w:pPr>
              <w:spacing w:before="26" w:after="26"/>
            </w:pPr>
            <w:r>
              <w:rPr>
                <w:sz w:val="16"/>
                <w:szCs w:val="16"/>
              </w:rPr>
              <w:t xml:space="preserve">Allocated: 810,000</w:t>
            </w:r>
          </w:p>
        </w:tc>
        <w:tc>
          <w:tcPr>
            <w:tcW w:type="pct" w:w="2500"/>
            <w:tcMar>
              <w:top w:type="dxa" w:w="50"/>
              <w:left w:type="dxa" w:w="110"/>
              <w:bottom w:type="dxa" w:w="50"/>
              <w:right w:type="dxa" w:w="110"/>
            </w:tcMar>
          </w:tcPr>
          <w:p>
            <w:pPr>
              <w:spacing w:before="26" w:after="26"/>
            </w:pPr>
            <w:r>
              <w:rPr>
                <w:sz w:val="16"/>
                <w:szCs w:val="16"/>
              </w:rPr>
              <w:t xml:space="preserve">Allocated: 180,000</w:t>
            </w:r>
          </w:p>
        </w:tc>
      </w:tr>
      <w:tr>
        <w:tc>
          <w:tcPr>
            <w:tcW w:type="pct" w:w="2500"/>
            <w:tcMar>
              <w:top w:type="dxa" w:w="50"/>
              <w:left w:type="dxa" w:w="110"/>
              <w:bottom w:type="dxa" w:w="50"/>
              <w:right w:type="dxa" w:w="110"/>
            </w:tcMar>
          </w:tcPr>
          <w:p>
            <w:pPr>
              <w:spacing w:before="26" w:after="26"/>
            </w:pPr>
            <w:r>
              <w:rPr>
                <w:sz w:val="16"/>
                <w:szCs w:val="16"/>
              </w:rPr>
              <w:t xml:space="preserve">Timing: Point in time (each delivery)</w:t>
            </w:r>
          </w:p>
        </w:tc>
        <w:tc>
          <w:tcPr>
            <w:tcW w:type="pct" w:w="2500"/>
            <w:tcMar>
              <w:top w:type="dxa" w:w="50"/>
              <w:left w:type="dxa" w:w="110"/>
              <w:bottom w:type="dxa" w:w="50"/>
              <w:right w:type="dxa" w:w="110"/>
            </w:tcMar>
          </w:tcPr>
          <w:p>
            <w:pPr>
              <w:spacing w:before="26" w:after="26"/>
            </w:pPr>
            <w:r>
              <w:rPr>
                <w:sz w:val="16"/>
                <w:szCs w:val="16"/>
              </w:rPr>
              <w:t xml:space="preserve">Timing: Point in time (installed October 1)</w:t>
            </w:r>
          </w:p>
        </w:tc>
      </w:tr>
      <w:tr>
        <w:tc>
          <w:tcPr>
            <w:tcW w:type="pct" w:w="2500"/>
            <w:tcMar>
              <w:top w:type="dxa" w:w="50"/>
              <w:left w:type="dxa" w:w="110"/>
              <w:bottom w:type="dxa" w:w="50"/>
              <w:right w:type="dxa" w:w="110"/>
            </w:tcMar>
          </w:tcPr>
          <w:p>
            <w:pPr>
              <w:spacing w:before="26" w:after="26"/>
            </w:pPr>
            <w:r>
              <w:rPr>
                <w:sz w:val="16"/>
                <w:szCs w:val="16"/>
              </w:rPr>
              <w:t xml:space="preserve">Progress in 2026: 8,000 of 20,000 cases × 40</w:t>
            </w:r>
          </w:p>
        </w:tc>
        <w:tc>
          <w:tcPr>
            <w:tcW w:type="pct" w:w="2500"/>
            <w:tcMar>
              <w:top w:type="dxa" w:w="50"/>
              <w:left w:type="dxa" w:w="110"/>
              <w:bottom w:type="dxa" w:w="50"/>
              <w:right w:type="dxa" w:w="110"/>
            </w:tcMar>
          </w:tcPr>
          <w:p>
            <w:pPr>
              <w:spacing w:before="26" w:after="26"/>
            </w:pPr>
            <w:r>
              <w:rPr>
                <w:sz w:val="16"/>
                <w:szCs w:val="16"/>
              </w:rPr>
              <w:t xml:space="preserve">Progress in 2026: installed</w:t>
            </w:r>
          </w:p>
        </w:tc>
      </w:tr>
    </w:tbl>
    <w:p>
      <w:pPr>
        <w:spacing w:before="36" w:after="16"/>
      </w:pPr>
      <w:r>
        <w:rPr>
          <w:sz w:val="18"/>
          <w:szCs w:val="18"/>
        </w:rPr>
        <w:t xml:space="preserve">Only the facts above differ. What is the 2026 revenue of Olive oil?</w:t>
      </w:r>
    </w:p>
    <w:p>
      <w:pPr>
        <w:spacing w:before="40" w:after="16"/>
        <w:ind w:left="300" w:hanging="300"/>
      </w:pPr>
      <w:r>
        <w:rPr>
          <w:b/>
          <w:bCs/>
          <w:color w:val="353A7C"/>
          <w:sz w:val="19"/>
          <w:szCs w:val="19"/>
        </w:rPr>
        <w:t xml:space="preserve">15.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11,250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515,250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sells 1,000 units at $20 (cost $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sells 1,000 units at $20 (cost $</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Sales price of all units</w:t>
            </w:r>
          </w:p>
        </w:tc>
        <w:tc>
          <w:tcPr>
            <w:tcW w:type="pct" w:w="2400"/>
            <w:tcMar>
              <w:top w:type="dxa" w:w="50"/>
              <w:left w:type="dxa" w:w="110"/>
              <w:bottom w:type="dxa" w:w="50"/>
              <w:right w:type="dxa" w:w="110"/>
            </w:tcMar>
          </w:tcPr>
          <w:p>
            <w:pPr>
              <w:spacing w:before="26" w:after="26"/>
            </w:pPr>
            <w:r>
              <w:rPr>
                <w:color w:val="232733"/>
                <w:sz w:val="16"/>
                <w:szCs w:val="16"/>
              </w:rPr>
              <w:t xml:space="preserve">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Units expected to be returned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600"/>
            <w:tcMar>
              <w:top w:type="dxa" w:w="50"/>
              <w:left w:type="dxa" w:w="110"/>
              <w:bottom w:type="dxa" w:w="50"/>
              <w:right w:type="dxa" w:w="110"/>
            </w:tcMar>
          </w:tcPr>
          <w:p>
            <w:pPr>
              <w:spacing w:before="26" w:after="26"/>
            </w:pPr>
            <w:r>
              <w:rPr>
                <w:color w:val="232733"/>
                <w:sz w:val="16"/>
                <w:szCs w:val="16"/>
              </w:rPr>
              <w:t xml:space="preserve">Revenue recognized</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Refund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Asset: right to recover returned products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0" w:after="16"/>
        <w:ind w:left="300" w:hanging="300"/>
      </w:pPr>
      <w:r>
        <w:rPr>
          <w:b/>
          <w:bCs/>
          <w:color w:val="353A7C"/>
          <w:sz w:val="19"/>
          <w:szCs w:val="19"/>
        </w:rPr>
        <w:t xml:space="preserve">16.  </w:t>
      </w:r>
      <w:r>
        <w:rPr>
          <w:sz w:val="19"/>
          <w:szCs w:val="19"/>
        </w:rPr>
        <w:t xml:space="preserve">The extract for this question is printed with it. How much revenue does Barada recognize on the sale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asset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600"/>
            <w:tcMar>
              <w:top w:type="dxa" w:w="50"/>
              <w:left w:type="dxa" w:w="110"/>
              <w:bottom w:type="dxa" w:w="50"/>
              <w:right w:type="dxa" w:w="110"/>
            </w:tcMar>
          </w:tcPr>
          <w:p>
            <w:pPr>
              <w:spacing w:before="26" w:after="26"/>
            </w:pPr>
            <w:r>
              <w:rPr>
                <w:color w:val="232733"/>
                <w:sz w:val="16"/>
                <w:szCs w:val="16"/>
              </w:rPr>
              <w:t xml:space="preserve">refund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الاسترداد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obligation does the book pair with “1,080,000”?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Maintenance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Dispenser</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Total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Olive oil</w:t>
            </w:r>
          </w:p>
        </w:tc>
      </w:tr>
    </w:tbl>
    <w:p>
      <w:pPr>
        <w:spacing w:before="40" w:after="16"/>
        <w:ind w:left="300" w:hanging="300"/>
      </w:pPr>
      <w:r>
        <w:rPr>
          <w:b/>
          <w:bCs/>
          <w:color w:val="353A7C"/>
          <w:sz w:val="19"/>
          <w:szCs w:val="19"/>
        </w:rPr>
        <w:t xml:space="preserve">21.  </w:t>
      </w:r>
      <w:r>
        <w:rPr>
          <w:sz w:val="19"/>
          <w:szCs w:val="19"/>
        </w:rPr>
        <w:t xml:space="preserve">The extract for this question is printed with it. How much revenue does Barada recognize on the sale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figure from this handout. Label every part and fill in every box.</w:t>
      </w:r>
    </w:p>
    <w:p>
      <w:pPr>
        <w:spacing w:after="40" w:before="90"/>
        <w:jc w:val="center"/>
      </w:pPr>
      <w:r>
        <w:drawing>
          <wp:inline distT="0" distB="0" distL="0" distR="0">
            <wp:extent cx="5734050" cy="126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1267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standalone selling price  ·  contract asset  ·  refund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11.4 · Step 5: recognizing revenue over time or at a point in 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over time · output method · input method · revenue · point in time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810,000: Olive oil</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recognized · delivered · allocated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90,000: Maintenance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contract asset · performed · something</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Dispenser: 180,000 · Point in time (installed October 1) · installed · 180,000</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Maintenance: 90,000 · Over time (24 months) · 3 months × 3,750 · 11,250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Total: 1,080,000 ·  ·  · 515,250</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over time · output method · input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1,080,000: Total</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180,000: Dispenser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14  </w:t>
            </w:r>
            <w:r>
              <w:rPr>
                <w:b/>
                <w:bCs/>
                <w:color w:val="1F7A6A"/>
                <w:sz w:val="16"/>
                <w:szCs w:val="16"/>
              </w:rPr>
              <w:t xml:space="preserve">what the book says</w:t>
            </w:r>
          </w:p>
          <w:p>
            <w:pPr>
              <w:spacing w:after="34"/>
              <w:ind w:left="300"/>
            </w:pPr>
            <w:r>
              <w:rPr>
                <w:sz w:val="17"/>
                <w:szCs w:val="17"/>
              </w:rPr>
              <w:t xml:space="preserve">Progress over time is measured by an output method, such as units delivered, or an input method, such as costs incurred.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“Progress over time is measured by an output method, such as units delivered, or an input method, such as costs incurred. If no over-time criterion is met, revenue is recognized at a point in time: when control passes.”</w:t>
      </w:r>
    </w:p>
    <w:p>
      <w:pPr>
        <w:spacing w:after="18"/>
        <w:ind w:left="300" w:hanging="300"/>
      </w:pPr>
      <w:r>
        <w:rPr>
          <w:b/>
          <w:bCs/>
          <w:color w:val="8186EF"/>
          <w:sz w:val="16"/>
          <w:szCs w:val="16"/>
        </w:rPr>
        <w:t xml:space="preserve">2  </w:t>
      </w:r>
      <w:r>
        <w:rPr>
          <w:sz w:val="16"/>
          <w:szCs w:val="16"/>
        </w:rPr>
        <w:t xml:space="preserve">The book writes: “Olive oil is recognized at each delivery. By December 31, Orontes has delivered 8,000 cases at $40 each of allocated price: $324,000.”</w:t>
      </w:r>
    </w:p>
    <w:p>
      <w:pPr>
        <w:spacing w:after="18"/>
        <w:ind w:left="300" w:hanging="300"/>
      </w:pPr>
      <w:r>
        <w:rPr>
          <w:b/>
          <w:bCs/>
          <w:color w:val="8186EF"/>
          <w:sz w:val="16"/>
          <w:szCs w:val="16"/>
        </w:rPr>
        <w:t xml:space="preserve">3  </w:t>
      </w:r>
      <w:r>
        <w:rPr>
          <w:sz w:val="16"/>
          <w:szCs w:val="16"/>
        </w:rPr>
        <w:t xml:space="preserve">The book writes: “A contract asset arises when the company has performed but its right to payment still depends on something other than time. A contract liability arises when the customer pays first.”</w:t>
      </w:r>
    </w:p>
    <w:p>
      <w:pPr>
        <w:spacing w:after="18"/>
        <w:ind w:left="300" w:hanging="300"/>
      </w:pPr>
      <w:r>
        <w:rPr>
          <w:b/>
          <w:bCs/>
          <w:color w:val="8186EF"/>
          <w:sz w:val="16"/>
          <w:szCs w:val="16"/>
        </w:rPr>
        <w:t xml:space="preserve">4  </w:t>
      </w:r>
      <w:r>
        <w:rPr>
          <w:sz w:val="16"/>
          <w:szCs w:val="16"/>
        </w:rPr>
        <w:t xml:space="preserve">The book pairs Total with “1,080,000”.</w:t>
      </w:r>
    </w:p>
    <w:p>
      <w:pPr>
        <w:spacing w:after="18"/>
        <w:ind w:left="300" w:hanging="300"/>
      </w:pPr>
      <w:r>
        <w:rPr>
          <w:b/>
          <w:bCs/>
          <w:color w:val="8186EF"/>
          <w:sz w:val="16"/>
          <w:szCs w:val="16"/>
        </w:rPr>
        <w:t xml:space="preserve">5  </w:t>
      </w:r>
      <w:r>
        <w:rPr>
          <w:sz w:val="16"/>
          <w:szCs w:val="16"/>
        </w:rPr>
        <w:t xml:space="preserve">The book’s own table gives 810,000 as the allocated of Olive oil.</w:t>
      </w:r>
    </w:p>
    <w:p>
      <w:pPr>
        <w:spacing w:after="18"/>
        <w:ind w:left="300" w:hanging="300"/>
      </w:pPr>
      <w:r>
        <w:rPr>
          <w:b/>
          <w:bCs/>
          <w:color w:val="8186EF"/>
          <w:sz w:val="16"/>
          <w:szCs w:val="16"/>
        </w:rPr>
        <w:t xml:space="preserve">6  </w:t>
      </w:r>
      <w:r>
        <w:rPr>
          <w:sz w:val="16"/>
          <w:szCs w:val="16"/>
        </w:rPr>
        <w:t xml:space="preserve">The book pairs Dispenser with “Point in time (installed October 1)”.</w:t>
      </w:r>
    </w:p>
    <w:p>
      <w:pPr>
        <w:spacing w:after="18"/>
        <w:ind w:left="300" w:hanging="300"/>
      </w:pPr>
      <w:r>
        <w:rPr>
          <w:b/>
          <w:bCs/>
          <w:color w:val="8186EF"/>
          <w:sz w:val="16"/>
          <w:szCs w:val="16"/>
        </w:rPr>
        <w:t xml:space="preserve">15  </w:t>
      </w:r>
      <w:r>
        <w:rPr>
          <w:sz w:val="16"/>
          <w:szCs w:val="16"/>
        </w:rPr>
        <w:t xml:space="preserve">The book gives 324,000 as the 2026 revenue of Olive oil.</w:t>
      </w:r>
    </w:p>
    <w:p>
      <w:pPr>
        <w:spacing w:after="18"/>
        <w:ind w:left="300" w:hanging="300"/>
      </w:pPr>
      <w:r>
        <w:rPr>
          <w:b/>
          <w:bCs/>
          <w:color w:val="8186EF"/>
          <w:sz w:val="16"/>
          <w:szCs w:val="16"/>
        </w:rPr>
        <w:t xml:space="preserve">16  </w:t>
      </w:r>
      <w:r>
        <w:rPr>
          <w:sz w:val="16"/>
          <w:szCs w:val="16"/>
        </w:rPr>
        <w:t xml:space="preserve">Only for goods not expected to be returned. A is wrong: This is the refund liability. B is wrong: This is gross profit, not revenue.</w:t>
      </w:r>
    </w:p>
    <w:p>
      <w:pPr>
        <w:spacing w:after="18"/>
        <w:ind w:left="300" w:hanging="300"/>
      </w:pPr>
      <w:r>
        <w:rPr>
          <w:b/>
          <w:bCs/>
          <w:color w:val="8186EF"/>
          <w:sz w:val="16"/>
          <w:szCs w:val="16"/>
        </w:rPr>
        <w:t xml:space="preserve">17  </w:t>
      </w:r>
      <w:r>
        <w:rPr>
          <w:sz w:val="16"/>
          <w:szCs w:val="16"/>
        </w:rPr>
        <w:t xml:space="preserve">Every cycle settles one rule and shows where it comes from.</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term tables in each section are the book’s own.</w:t>
      </w:r>
    </w:p>
    <w:p>
      <w:pPr>
        <w:spacing w:after="18"/>
        <w:ind w:left="300" w:hanging="300"/>
      </w:pPr>
      <w:r>
        <w:rPr>
          <w:b/>
          <w:bCs/>
          <w:color w:val="8186EF"/>
          <w:sz w:val="16"/>
          <w:szCs w:val="16"/>
        </w:rPr>
        <w:t xml:space="preserve">20  </w:t>
      </w:r>
      <w:r>
        <w:rPr>
          <w:sz w:val="16"/>
          <w:szCs w:val="16"/>
        </w:rPr>
        <w:t xml:space="preserve">The book’s own table pairs Total with “1,080,000”.</w:t>
      </w:r>
    </w:p>
    <w:p>
      <w:pPr>
        <w:spacing w:after="18"/>
        <w:ind w:left="300" w:hanging="300"/>
      </w:pPr>
      <w:r>
        <w:rPr>
          <w:b/>
          <w:bCs/>
          <w:color w:val="8186EF"/>
          <w:sz w:val="16"/>
          <w:szCs w:val="16"/>
        </w:rPr>
        <w:t xml:space="preserve">21  </w:t>
      </w:r>
      <w:r>
        <w:rPr>
          <w:sz w:val="16"/>
          <w:szCs w:val="16"/>
        </w:rPr>
        <w:t xml:space="preserve">Only for goods not expected to be returned. A is wrong: This is the refund liability. B is wrong: This is gross profit, not revenue.</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12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11.5</w:t>
      </w:r>
    </w:p>
    <w:p>
      <w:pPr>
        <w:spacing w:after="8"/>
      </w:pPr>
      <w:r>
        <w:rPr>
          <w:color w:val="23265A"/>
          <w:sz w:val="22"/>
          <w:szCs w:val="22"/>
        </w:rPr>
        <w:t xml:space="preserve">Special situations</w:t>
      </w:r>
    </w:p>
    <w:p>
      <w:pPr>
        <w:spacing w:after="130"/>
      </w:pPr>
      <w:r>
        <w:rPr>
          <w:color w:val="6B7280"/>
          <w:sz w:val="20"/>
          <w:szCs w:val="20"/>
        </w:rPr>
        <w:t xml:space="preserve">section 11.5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46"/>
        <w:gridCol w:w="3639"/>
        <w:gridCol w:w="40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9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9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3"/>
            <w:tcMar>
              <w:top w:type="dxa" w:w="50"/>
              <w:left w:type="dxa" w:w="110"/>
              <w:bottom w:type="dxa" w:w="50"/>
              <w:right w:type="dxa" w:w="110"/>
            </w:tcMar>
          </w:tcPr>
          <w:p>
            <w:pPr>
              <w:spacing w:before="26" w:after="26"/>
            </w:pPr>
            <w:r>
              <w:rPr>
                <w:color w:val="232733"/>
                <w:sz w:val="16"/>
                <w:szCs w:val="16"/>
              </w:rPr>
              <w:t xml:space="preserve">Special situations</w:t>
            </w:r>
          </w:p>
        </w:tc>
        <w:tc>
          <w:tcPr>
            <w:tcW w:type="pct" w:w="1895"/>
            <w:tcMar>
              <w:top w:type="dxa" w:w="50"/>
              <w:left w:type="dxa" w:w="110"/>
              <w:bottom w:type="dxa" w:w="50"/>
              <w:right w:type="dxa" w:w="110"/>
            </w:tcMar>
          </w:tcPr>
          <w:p>
            <w:pPr>
              <w:spacing w:before="26" w:after="26"/>
            </w:pPr>
            <w:r>
              <w:rPr>
                <w:color w:val="232733"/>
                <w:sz w:val="16"/>
                <w:szCs w:val="16"/>
              </w:rPr>
              <w:t xml:space="preserve">a figure to read · Suppose: Barada sells 1,000 units at $20 (cost $</w:t>
            </w:r>
          </w:p>
        </w:tc>
        <w:tc>
          <w:tcPr>
            <w:tcW w:type="pct" w:w="209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1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9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9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principal   ·   agent   ·   revenue   ·   output method   ·   point in time</w:t>
      </w:r>
    </w:p>
    <w:p>
      <w:pPr>
        <w:spacing w:before="36" w:after="36"/>
        <w:ind w:left="300"/>
      </w:pPr>
      <w:r>
        <w:rPr>
          <w:sz w:val="19"/>
          <w:szCs w:val="19"/>
        </w:rPr>
        <w:t xml:space="preserve">When another party is involved, the company must decide whether it is a </w:t>
      </w:r>
      <w:r>
        <w:rPr>
          <w:u w:val="single"/>
          <w:sz w:val="19"/>
          <w:szCs w:val="19"/>
        </w:rPr>
        <w:t xml:space="preserve">           </w:t>
      </w:r>
      <w:r>
        <w:rPr>
          <w:sz w:val="19"/>
          <w:szCs w:val="19"/>
        </w:rPr>
        <w:t xml:space="preserve"> or an </w:t>
      </w:r>
      <w:r>
        <w:rPr>
          <w:u w:val="single"/>
          <w:sz w:val="19"/>
          <w:szCs w:val="19"/>
        </w:rPr>
        <w:t xml:space="preserve">           </w:t>
      </w:r>
      <w:r>
        <w:rPr>
          <w:sz w:val="19"/>
          <w:szCs w:val="19"/>
        </w:rPr>
        <w:t xml:space="preserve">. A principal controls the good or service before it is transferred and reports </w:t>
      </w:r>
      <w:r>
        <w:rPr>
          <w:u w:val="single"/>
          <w:sz w:val="19"/>
          <w:szCs w:val="19"/>
        </w:rPr>
        <w:t xml:space="preserve">           </w:t>
      </w:r>
      <w:r>
        <w:rPr>
          <w:sz w:val="19"/>
          <w:szCs w:val="19"/>
        </w:rPr>
        <w:t xml:space="preserve"> gross. An agent only arranges the sale and reports its fee or commission as revenue.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bill-and-hold arrangement   ·   point in time   ·   revenue   ·   output method</w:t>
      </w:r>
    </w:p>
    <w:p>
      <w:pPr>
        <w:spacing w:before="36" w:after="36"/>
        <w:ind w:left="300"/>
      </w:pPr>
      <w:r>
        <w:rPr>
          <w:sz w:val="19"/>
          <w:szCs w:val="19"/>
        </w:rPr>
        <w:t xml:space="preserve">Goods sent on consignment are not sold until the consignee sells them. In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recognized only if the goods are identified, ready and cannot be used for other customers, and the customer asked for the arrangement.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output method   ·   refund liability   ·   agent   ·   breakage   ·   revenue   ·   point in time</w:t>
      </w:r>
    </w:p>
    <w:p>
      <w:pPr>
        <w:spacing w:before="36" w:after="36"/>
        <w:ind w:left="300"/>
      </w:pPr>
      <w:r>
        <w:rPr>
          <w:sz w:val="19"/>
          <w:szCs w:val="19"/>
        </w:rPr>
        <w:t xml:space="preserve">For gift cards, the company recognizes </w:t>
      </w:r>
      <w:r>
        <w:rPr>
          <w:u w:val="single"/>
          <w:sz w:val="19"/>
          <w:szCs w:val="19"/>
        </w:rPr>
        <w:t xml:space="preserve">           </w:t>
      </w:r>
      <w:r>
        <w:rPr>
          <w:sz w:val="19"/>
          <w:szCs w:val="19"/>
        </w:rPr>
        <w:t xml:space="preserve">, the part customers are not expected to use, in proportion to the cards that are used. Nonrefundable upfront fees are usually deferred. Chapter 12 explains warranties. An </w:t>
      </w:r>
      <w:r>
        <w:rPr>
          <w:u w:val="single"/>
          <w:sz w:val="19"/>
          <w:szCs w:val="19"/>
        </w:rPr>
        <w:t xml:space="preserve">           </w:t>
      </w:r>
      <w:r>
        <w:rPr>
          <w:sz w:val="19"/>
          <w:szCs w:val="19"/>
        </w:rPr>
        <w:t xml:space="preserve">'s </w:t>
      </w:r>
      <w:r>
        <w:rPr>
          <w:u w:val="single"/>
          <w:sz w:val="19"/>
          <w:szCs w:val="19"/>
        </w:rPr>
        <w:t xml:space="preserve">           </w:t>
      </w:r>
      <w:r>
        <w:rPr>
          <w:sz w:val="19"/>
          <w:szCs w:val="19"/>
        </w:rPr>
        <w:t xml:space="preserve"> is its commission, not the full price the customer pays. Present the </w:t>
      </w:r>
      <w:r>
        <w:rPr>
          <w:u w:val="single"/>
          <w:sz w:val="19"/>
          <w:szCs w:val="19"/>
        </w:rPr>
        <w:t xml:space="preserve">                  </w:t>
      </w:r>
      <w:r>
        <w:rPr>
          <w:sz w:val="19"/>
          <w:szCs w:val="19"/>
        </w:rPr>
        <w:t xml:space="preserve"> and the return asset separately.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Special situations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sells 1,000 units at $20 (cost $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sells 1,000 units at $20 (cost $</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Sales price of all units</w:t>
            </w:r>
          </w:p>
        </w:tc>
        <w:tc>
          <w:tcPr>
            <w:tcW w:type="pct" w:w="2400"/>
            <w:tcMar>
              <w:top w:type="dxa" w:w="50"/>
              <w:left w:type="dxa" w:w="110"/>
              <w:bottom w:type="dxa" w:w="50"/>
              <w:right w:type="dxa" w:w="110"/>
            </w:tcMar>
          </w:tcPr>
          <w:p>
            <w:pPr>
              <w:spacing w:before="26" w:after="26"/>
            </w:pPr>
            <w:r>
              <w:rPr>
                <w:color w:val="232733"/>
                <w:sz w:val="16"/>
                <w:szCs w:val="16"/>
              </w:rPr>
              <w:t xml:space="preserve">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Units expected to be returned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600"/>
            <w:tcMar>
              <w:top w:type="dxa" w:w="50"/>
              <w:left w:type="dxa" w:w="110"/>
              <w:bottom w:type="dxa" w:w="50"/>
              <w:right w:type="dxa" w:w="110"/>
            </w:tcMar>
          </w:tcPr>
          <w:p>
            <w:pPr>
              <w:spacing w:before="26" w:after="26"/>
            </w:pPr>
            <w:r>
              <w:rPr>
                <w:color w:val="232733"/>
                <w:sz w:val="16"/>
                <w:szCs w:val="16"/>
              </w:rPr>
              <w:t xml:space="preserve">Revenue recognized</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Refund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Asset: right to recover returned products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Sales price of all units   ·   Units expected to be returned   ·   Revenue recognized   ·   Refund liability   ·   Asset: right to recover returned products   ·   Cost of goods sold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20,000</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50</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In a bill-and-hold arrangement, which condition is NOT required before the seller recognizes revenue?</w:t>
      </w:r>
    </w:p>
    <w:p>
      <w:pPr>
        <w:spacing w:after="18"/>
        <w:ind w:left="560" w:hanging="260"/>
      </w:pPr>
      <w:r>
        <w:rPr>
          <w:b/>
          <w:bCs/>
          <w:color w:val="8186EF"/>
          <w:sz w:val="18"/>
          <w:szCs w:val="18"/>
        </w:rPr>
        <w:t xml:space="preserve">A. </w:t>
      </w:r>
      <w:r>
        <w:rPr>
          <w:sz w:val="18"/>
          <w:szCs w:val="18"/>
        </w:rPr>
        <w:t xml:space="preserve">The goods are identified separately as the customer's</w:t>
      </w:r>
    </w:p>
    <w:p>
      <w:pPr>
        <w:spacing w:after="18"/>
        <w:ind w:left="560" w:hanging="260"/>
      </w:pPr>
      <w:r>
        <w:rPr>
          <w:b/>
          <w:bCs/>
          <w:color w:val="8186EF"/>
          <w:sz w:val="18"/>
          <w:szCs w:val="18"/>
        </w:rPr>
        <w:t xml:space="preserve">B. </w:t>
      </w:r>
      <w:r>
        <w:rPr>
          <w:sz w:val="18"/>
          <w:szCs w:val="18"/>
        </w:rPr>
        <w:t xml:space="preserve">The goods are ready for physical transfer</w:t>
      </w:r>
    </w:p>
    <w:p>
      <w:pPr>
        <w:spacing w:after="18"/>
        <w:ind w:left="560" w:hanging="260"/>
      </w:pPr>
      <w:r>
        <w:rPr>
          <w:b/>
          <w:bCs/>
          <w:color w:val="8186EF"/>
          <w:sz w:val="18"/>
          <w:szCs w:val="18"/>
        </w:rPr>
        <w:t xml:space="preserve">C. </w:t>
      </w:r>
      <w:r>
        <w:rPr>
          <w:sz w:val="18"/>
          <w:szCs w:val="18"/>
        </w:rPr>
        <w:t xml:space="preserve">The seller cannot use the goods or direct them to another customer</w:t>
      </w:r>
    </w:p>
    <w:p>
      <w:pPr>
        <w:spacing w:after="18"/>
        <w:ind w:left="560" w:hanging="260"/>
      </w:pPr>
      <w:r>
        <w:rPr>
          <w:b/>
          <w:bCs/>
          <w:color w:val="8186EF"/>
          <w:sz w:val="18"/>
          <w:szCs w:val="18"/>
        </w:rPr>
        <w:t xml:space="preserve">D. </w:t>
      </w:r>
      <w:r>
        <w:rPr>
          <w:sz w:val="18"/>
          <w:szCs w:val="18"/>
        </w:rPr>
        <w:t xml:space="preserve">The customer has paid in full</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400"/>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14.  </w:t>
      </w:r>
      <w:r>
        <w:rPr>
          <w:sz w:val="19"/>
          <w:szCs w:val="19"/>
        </w:rPr>
        <w:t xml:space="preserve">Rebuild the figure from this handout. Label every part and fill in every box.</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variable consideration  ·  constraint on variable consideration  ·  bill-and-hold arrangement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11.5 · Special situations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principal · agent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50: Units expected to be returned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bill-and-hold arrangement ·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________: Revenue recognized, Refund liability, Asset: right to recover returned products,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breakage · agent · revenue · refund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20,000: Sales price of all units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Figure F11-08 shows the difference for a drop shipment by Barada.</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another party is involved, the company must decide whether it is a principal or an agent. A principal controls the good or service before it is transferred and reports revenue gross. An agent only arranges the sale and reports its fee or commission as revenue.”</w:t>
      </w:r>
    </w:p>
    <w:p>
      <w:pPr>
        <w:spacing w:after="18"/>
        <w:ind w:left="300" w:hanging="300"/>
      </w:pPr>
      <w:r>
        <w:rPr>
          <w:b/>
          <w:bCs/>
          <w:color w:val="8186EF"/>
          <w:sz w:val="16"/>
          <w:szCs w:val="16"/>
        </w:rPr>
        <w:t xml:space="preserve">2  </w:t>
      </w:r>
      <w:r>
        <w:rPr>
          <w:sz w:val="16"/>
          <w:szCs w:val="16"/>
        </w:rPr>
        <w:t xml:space="preserve">The book writes: “Goods sent on consignment are not sold until the consignee sells them. In a bill-and-hold arrangement, revenue is recognized only if the goods are identified, ready and cannot be used for other customers, and the customer asked for the arrangement.”</w:t>
      </w:r>
    </w:p>
    <w:p>
      <w:pPr>
        <w:spacing w:after="18"/>
        <w:ind w:left="300" w:hanging="300"/>
      </w:pPr>
      <w:r>
        <w:rPr>
          <w:b/>
          <w:bCs/>
          <w:color w:val="8186EF"/>
          <w:sz w:val="16"/>
          <w:szCs w:val="16"/>
        </w:rPr>
        <w:t xml:space="preserve">3  </w:t>
      </w:r>
      <w:r>
        <w:rPr>
          <w:sz w:val="16"/>
          <w:szCs w:val="16"/>
        </w:rPr>
        <w:t xml:space="preserve">The book writes: “For gift cards, the company recognizes breakage, the part customers are not expected to use, in proportion to the cards that are used. Nonrefundable upfront fees are usually deferred. Chapter 12 explains warranties. An agent's revenue is its commission, not the full price the customer pays. Present the refund liability and the return asset separately.”</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8  </w:t>
      </w:r>
      <w:r>
        <w:rPr>
          <w:sz w:val="16"/>
          <w:szCs w:val="16"/>
        </w:rPr>
        <w:t xml:space="preserve">Payment is not one of the bill-and-hold criteria. A is wrong: This is one of the criteria. B is wrong: This is one of the criteria.</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13  </w:t>
      </w:r>
      <w:r>
        <w:rPr>
          <w:sz w:val="16"/>
          <w:szCs w:val="16"/>
        </w:rPr>
        <w:t xml:space="preserve">Every item on a Workshop sheet is settled by something printed on the same sheet.</w:t>
      </w:r>
    </w:p>
    <w:p/>
    <w:p>
      <w:pPr>
        <w:sectPr>
          <w:headerReference w:type="default" r:id="rIdHdr12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11.6</w:t>
      </w:r>
    </w:p>
    <w:p>
      <w:pPr>
        <w:spacing w:after="8"/>
      </w:pPr>
      <w:r>
        <w:rPr>
          <w:color w:val="23265A"/>
          <w:sz w:val="22"/>
          <w:szCs w:val="22"/>
        </w:rPr>
        <w:t xml:space="preserve">Matching, contract costs and IFRS differences</w:t>
      </w:r>
    </w:p>
    <w:p>
      <w:pPr>
        <w:spacing w:after="130"/>
      </w:pPr>
      <w:r>
        <w:rPr>
          <w:color w:val="6B7280"/>
          <w:sz w:val="20"/>
          <w:szCs w:val="20"/>
        </w:rPr>
        <w:t xml:space="preserve">section 11.6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5"/>
        <w:gridCol w:w="3592"/>
        <w:gridCol w:w="37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0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7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2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00"/>
            <w:tcMar>
              <w:top w:type="dxa" w:w="50"/>
              <w:left w:type="dxa" w:w="110"/>
              <w:bottom w:type="dxa" w:w="50"/>
              <w:right w:type="dxa" w:w="110"/>
            </w:tcMar>
          </w:tcPr>
          <w:p>
            <w:pPr>
              <w:spacing w:before="26" w:after="26"/>
            </w:pPr>
            <w:r>
              <w:rPr>
                <w:color w:val="232733"/>
                <w:sz w:val="16"/>
                <w:szCs w:val="16"/>
              </w:rPr>
              <w:t xml:space="preserve">Matching, contract costs and IFRS differences</w:t>
            </w:r>
          </w:p>
        </w:tc>
        <w:tc>
          <w:tcPr>
            <w:tcW w:type="pct" w:w="1871"/>
            <w:tcMar>
              <w:top w:type="dxa" w:w="50"/>
              <w:left w:type="dxa" w:w="110"/>
              <w:bottom w:type="dxa" w:w="50"/>
              <w:right w:type="dxa" w:w="110"/>
            </w:tcMar>
          </w:tcPr>
          <w:p>
            <w:pPr>
              <w:spacing w:before="26" w:after="26"/>
            </w:pPr>
            <w:r>
              <w:rPr>
                <w:color w:val="232733"/>
                <w:sz w:val="16"/>
                <w:szCs w:val="16"/>
              </w:rPr>
              <w:t xml:space="preserve">a figure to read · Item (USD 000)</w:t>
            </w:r>
          </w:p>
        </w:tc>
        <w:tc>
          <w:tcPr>
            <w:tcW w:type="pct" w:w="192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0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71"/>
            <w:shd w:fill="FBFAF6" w:val="clear"/>
            <w:tcMar>
              <w:top w:type="dxa" w:w="50"/>
              <w:left w:type="dxa" w:w="110"/>
              <w:bottom w:type="dxa" w:w="50"/>
              <w:right w:type="dxa" w:w="110"/>
            </w:tcMar>
          </w:tcPr>
          <w:p>
            <w:pPr>
              <w:spacing w:before="26" w:after="26"/>
            </w:pPr>
            <w:r>
              <w:rPr>
                <w:color w:val="232733"/>
                <w:sz w:val="16"/>
                <w:szCs w:val="16"/>
              </w:rPr>
              <w:t xml:space="preserve">a figure to read · Topic · The English the exam uses, and what it translates</w:t>
            </w:r>
          </w:p>
        </w:tc>
        <w:tc>
          <w:tcPr>
            <w:tcW w:type="pct" w:w="192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over time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material right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advertising   ·   recognized   ·   bill-and-hold arrangement   ·   depreciated   ·   point in time</w:t>
      </w:r>
    </w:p>
    <w:p>
      <w:pPr>
        <w:spacing w:before="36" w:after="36"/>
        <w:ind w:left="300"/>
      </w:pPr>
      <w:r>
        <w:rPr>
          <w:sz w:val="19"/>
          <w:szCs w:val="19"/>
        </w:rPr>
        <w:t xml:space="preserve">Cost of goods sold is </w:t>
      </w:r>
      <w:r>
        <w:rPr>
          <w:u w:val="single"/>
          <w:sz w:val="19"/>
          <w:szCs w:val="19"/>
        </w:rPr>
        <w:t xml:space="preserve">            </w:t>
      </w:r>
      <w:r>
        <w:rPr>
          <w:sz w:val="19"/>
          <w:szCs w:val="19"/>
        </w:rPr>
        <w:t xml:space="preserve"> when the related sale is recognized. Costs with no future benefit, such as most </w:t>
      </w:r>
      <w:r>
        <w:rPr>
          <w:u w:val="single"/>
          <w:sz w:val="19"/>
          <w:szCs w:val="19"/>
        </w:rPr>
        <w:t xml:space="preserve">             </w:t>
      </w:r>
      <w:r>
        <w:rPr>
          <w:sz w:val="19"/>
          <w:szCs w:val="19"/>
        </w:rPr>
        <w:t xml:space="preserve">, are expensed at once, and long-lived assets are </w:t>
      </w:r>
      <w:r>
        <w:rPr>
          <w:u w:val="single"/>
          <w:sz w:val="19"/>
          <w:szCs w:val="19"/>
        </w:rPr>
        <w:t xml:space="preserve">             </w:t>
      </w:r>
      <w:r>
        <w:rPr>
          <w:sz w:val="19"/>
          <w:szCs w:val="19"/>
        </w:rPr>
        <w:t xml:space="preserve"> over the periods they serve. Contract costs follow the same idea.</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amortization   ·   capitalized   ·   point in time   ·   immediately   ·   bill-and-hold arrangement</w:t>
      </w:r>
    </w:p>
    <w:p>
      <w:pPr>
        <w:spacing w:before="36" w:after="36"/>
        <w:ind w:left="300"/>
      </w:pPr>
      <w:r>
        <w:rPr>
          <w:sz w:val="19"/>
          <w:szCs w:val="19"/>
        </w:rPr>
        <w:t xml:space="preserve">If the </w:t>
      </w:r>
      <w:r>
        <w:rPr>
          <w:u w:val="single"/>
          <w:sz w:val="19"/>
          <w:szCs w:val="19"/>
        </w:rPr>
        <w:t xml:space="preserve">              </w:t>
      </w:r>
      <w:r>
        <w:rPr>
          <w:sz w:val="19"/>
          <w:szCs w:val="19"/>
        </w:rPr>
        <w:t xml:space="preserve"> period is one year or less, the company may expense such costs </w:t>
      </w:r>
      <w:r>
        <w:rPr>
          <w:u w:val="single"/>
          <w:sz w:val="19"/>
          <w:szCs w:val="19"/>
        </w:rPr>
        <w:t xml:space="preserve">             </w:t>
      </w:r>
      <w:r>
        <w:rPr>
          <w:sz w:val="19"/>
          <w:szCs w:val="19"/>
        </w:rPr>
        <w:t xml:space="preserve">. Costs to fulfill a contract are </w:t>
      </w:r>
      <w:r>
        <w:rPr>
          <w:u w:val="single"/>
          <w:sz w:val="19"/>
          <w:szCs w:val="19"/>
        </w:rPr>
        <w:t xml:space="preserve">             </w:t>
      </w:r>
      <w:r>
        <w:rPr>
          <w:sz w:val="19"/>
          <w:szCs w:val="19"/>
        </w:rPr>
        <w:t xml:space="preserve"> only if they relate directly to it and create a resource that will be used. Under U.S. GAAP, an impairment of these assets is never reversed.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point in time   ·   liability   ·   produits   ·   revenue   ·   bill-and-hold arrangement</w:t>
      </w:r>
    </w:p>
    <w:p>
      <w:pPr>
        <w:spacing w:before="36" w:after="36"/>
        <w:ind w:left="300"/>
      </w:pPr>
      <w:r>
        <w:rPr>
          <w:sz w:val="19"/>
          <w:szCs w:val="19"/>
        </w:rPr>
        <w:t xml:space="preserve">Arabic إيرادات مؤجلة and French </w:t>
      </w:r>
      <w:r>
        <w:rPr>
          <w:u w:val="single"/>
          <w:sz w:val="19"/>
          <w:szCs w:val="19"/>
        </w:rPr>
        <w:t xml:space="preserve">           </w:t>
      </w:r>
      <w:r>
        <w:rPr>
          <w:sz w:val="19"/>
          <w:szCs w:val="19"/>
        </w:rPr>
        <w:t xml:space="preserve"> constatés d'avance describe cash received before </w:t>
      </w:r>
      <w:r>
        <w:rPr>
          <w:u w:val="single"/>
          <w:sz w:val="19"/>
          <w:szCs w:val="19"/>
        </w:rPr>
        <w:t xml:space="preserve">           </w:t>
      </w:r>
      <w:r>
        <w:rPr>
          <w:sz w:val="19"/>
          <w:szCs w:val="19"/>
        </w:rPr>
        <w:t xml:space="preserve"> is earned. Under ASC 606 the correct term is contract </w:t>
      </w:r>
      <w:r>
        <w:rPr>
          <w:u w:val="single"/>
          <w:sz w:val="19"/>
          <w:szCs w:val="19"/>
        </w:rPr>
        <w:t xml:space="preserve">           </w:t>
      </w:r>
      <w:r>
        <w:rPr>
          <w:sz w:val="19"/>
          <w:szCs w:val="19"/>
        </w:rPr>
        <w:t xml:space="preserve">, and it can also arise when payment is due, not only when cash is received.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Matching, contract costs and IFRS differences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date</w:t>
            </w:r>
          </w:p>
        </w:tc>
        <w:tc>
          <w:tcPr>
            <w:tcW w:type="pct" w:w="2600"/>
            <w:tcMar>
              <w:top w:type="dxa" w:w="50"/>
              <w:left w:type="dxa" w:w="110"/>
              <w:bottom w:type="dxa" w:w="50"/>
              <w:right w:type="dxa" w:w="110"/>
            </w:tcMar>
          </w:tcPr>
          <w:p>
            <w:pPr>
              <w:spacing w:before="26" w:after="26"/>
            </w:pPr>
            <w:r>
              <w:rPr>
                <w:color w:val="232733"/>
                <w:sz w:val="16"/>
                <w:szCs w:val="16"/>
              </w:rPr>
              <w:t xml:space="preserve">September 1, 2026</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Qasr Hotels, a hotel chain in Amman</w:t>
            </w:r>
          </w:p>
        </w:tc>
      </w:tr>
      <w:tr>
        <w:tc>
          <w:tcPr>
            <w:tcW w:type="pct" w:w="2400"/>
            <w:tcMar>
              <w:top w:type="dxa" w:w="50"/>
              <w:left w:type="dxa" w:w="110"/>
              <w:bottom w:type="dxa" w:w="50"/>
              <w:right w:type="dxa" w:w="110"/>
            </w:tcMar>
          </w:tcPr>
          <w:p>
            <w:pPr>
              <w:spacing w:before="26" w:after="26"/>
            </w:pPr>
            <w:r>
              <w:rPr>
                <w:color w:val="232733"/>
                <w:sz w:val="16"/>
                <w:szCs w:val="16"/>
              </w:rPr>
              <w:t xml:space="preserve">Fixed contract price</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540</w:t>
            </w:r>
          </w:p>
        </w:tc>
      </w:tr>
      <w:tr>
        <w:tc>
          <w:tcPr>
            <w:tcW w:type="pct" w:w="2400"/>
            <w:tcMar>
              <w:top w:type="dxa" w:w="50"/>
              <w:left w:type="dxa" w:w="110"/>
              <w:bottom w:type="dxa" w:w="50"/>
              <w:right w:type="dxa" w:w="110"/>
            </w:tcMar>
          </w:tcPr>
          <w:p>
            <w:pPr>
              <w:spacing w:before="26" w:after="26"/>
            </w:pPr>
            <w:r>
              <w:rPr>
                <w:color w:val="232733"/>
                <w:sz w:val="16"/>
                <w:szCs w:val="16"/>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6" w:after="26"/>
            </w:pPr>
            <w:r>
              <w:rPr>
                <w:color w:val="232733"/>
                <w:sz w:val="16"/>
                <w:szCs w:val="16"/>
              </w:rPr>
              <w:t xml:space="preserve">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Orontes pays Qasr 10 to list Orontes juices on hotel menus. Orontes receives no distinct service.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delivers by its own trucks; control passes when the juices arrive. Orontes treats shipping as a fulfillment cost.</w:t>
            </w:r>
          </w:p>
        </w:tc>
      </w:tr>
      <w:tr>
        <w:tc>
          <w:tcPr>
            <w:tcW w:type="pct" w:w="2400"/>
            <w:tcMar>
              <w:top w:type="dxa" w:w="50"/>
              <w:left w:type="dxa" w:w="110"/>
              <w:bottom w:type="dxa" w:w="50"/>
              <w:right w:type="dxa" w:w="110"/>
            </w:tcMar>
          </w:tcPr>
          <w:p>
            <w:pPr>
              <w:spacing w:before="26" w:after="26"/>
            </w:pPr>
            <w:r>
              <w:rPr>
                <w:color w:val="232733"/>
                <w:sz w:val="16"/>
                <w:szCs w:val="16"/>
              </w:rPr>
              <w:t xml:space="preserve">M4</w:t>
            </w:r>
          </w:p>
        </w:tc>
        <w:tc>
          <w:tcPr>
            <w:tcW w:type="pct" w:w="2600"/>
            <w:tcMar>
              <w:top w:type="dxa" w:w="50"/>
              <w:left w:type="dxa" w:w="110"/>
              <w:bottom w:type="dxa" w:w="50"/>
              <w:right w:type="dxa" w:w="110"/>
            </w:tcMar>
          </w:tcPr>
          <w:p>
            <w:pPr>
              <w:spacing w:before="26" w:after="26"/>
            </w:pPr>
            <w:r>
              <w:rPr>
                <w:color w:val="232733"/>
                <w:sz w:val="16"/>
                <w:szCs w:val="16"/>
              </w:rPr>
              <w:t xml:space="preserve">By December 31, 2026, Qasr has paid 250. Four monthly deliveries have been made.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11.1?</w:t>
      </w:r>
    </w:p>
    <w:p>
      <w:pPr>
        <w:spacing w:after="18"/>
        <w:ind w:left="560" w:hanging="260"/>
      </w:pPr>
      <w:r>
        <w:rPr>
          <w:b/>
          <w:bCs/>
          <w:color w:val="8186EF"/>
          <w:sz w:val="18"/>
          <w:szCs w:val="18"/>
        </w:rPr>
        <w:t xml:space="preserve">A. </w:t>
      </w:r>
      <w:r>
        <w:rPr>
          <w:sz w:val="18"/>
          <w:szCs w:val="18"/>
        </w:rPr>
        <w:t xml:space="preserve">Matching, contract costs and IFRS differences</w:t>
      </w:r>
    </w:p>
    <w:p>
      <w:pPr>
        <w:spacing w:after="18"/>
        <w:ind w:left="560" w:hanging="260"/>
      </w:pPr>
      <w:r>
        <w:rPr>
          <w:b/>
          <w:bCs/>
          <w:color w:val="8186EF"/>
          <w:sz w:val="18"/>
          <w:szCs w:val="18"/>
        </w:rPr>
        <w:t xml:space="preserve">B. </w:t>
      </w:r>
      <w:r>
        <w:rPr>
          <w:sz w:val="18"/>
          <w:szCs w:val="18"/>
        </w:rPr>
        <w:t xml:space="preserve">Special situations</w:t>
      </w:r>
    </w:p>
    <w:p>
      <w:pPr>
        <w:spacing w:after="18"/>
        <w:ind w:left="560" w:hanging="260"/>
      </w:pPr>
      <w:r>
        <w:rPr>
          <w:b/>
          <w:bCs/>
          <w:color w:val="8186EF"/>
          <w:sz w:val="18"/>
          <w:szCs w:val="18"/>
        </w:rPr>
        <w:t xml:space="preserve">C. </w:t>
      </w:r>
      <w:r>
        <w:rPr>
          <w:sz w:val="18"/>
          <w:szCs w:val="18"/>
        </w:rPr>
        <w:t xml:space="preserve">Revenue and the core principle</w:t>
      </w:r>
    </w:p>
    <w:p>
      <w:pPr>
        <w:spacing w:after="18"/>
        <w:ind w:left="560" w:hanging="260"/>
      </w:pPr>
      <w:r>
        <w:rPr>
          <w:b/>
          <w:bCs/>
          <w:color w:val="8186EF"/>
          <w:sz w:val="18"/>
          <w:szCs w:val="18"/>
        </w:rPr>
        <w:t xml:space="preserve">D. </w:t>
      </w:r>
      <w:r>
        <w:rPr>
          <w:sz w:val="18"/>
          <w:szCs w:val="18"/>
        </w:rPr>
        <w:t xml:space="preserve">Steps 3 and 4: the transaction price and its allocation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 sells a dispenser and agrees to buy it back in one year at a higher price. The arrangement is accounted for as:</w:t>
      </w:r>
    </w:p>
    <w:p>
      <w:pPr>
        <w:spacing w:after="18"/>
        <w:ind w:left="560" w:hanging="260"/>
      </w:pPr>
      <w:r>
        <w:rPr>
          <w:b/>
          <w:bCs/>
          <w:color w:val="8186EF"/>
          <w:sz w:val="18"/>
          <w:szCs w:val="18"/>
        </w:rPr>
        <w:t xml:space="preserve">A. </w:t>
      </w:r>
      <w:r>
        <w:rPr>
          <w:sz w:val="18"/>
          <w:szCs w:val="18"/>
        </w:rPr>
        <w:t xml:space="preserve">a sale with revenue now</w:t>
      </w:r>
    </w:p>
    <w:p>
      <w:pPr>
        <w:spacing w:after="18"/>
        <w:ind w:left="560" w:hanging="260"/>
      </w:pPr>
      <w:r>
        <w:rPr>
          <w:b/>
          <w:bCs/>
          <w:color w:val="8186EF"/>
          <w:sz w:val="18"/>
          <w:szCs w:val="18"/>
        </w:rPr>
        <w:t xml:space="preserve">B. </w:t>
      </w:r>
      <w:r>
        <w:rPr>
          <w:sz w:val="18"/>
          <w:szCs w:val="18"/>
        </w:rPr>
        <w:t xml:space="preserve">a financing arrangement, not a sale</w:t>
      </w:r>
    </w:p>
    <w:p>
      <w:pPr>
        <w:spacing w:after="18"/>
        <w:ind w:left="560" w:hanging="260"/>
      </w:pPr>
      <w:r>
        <w:rPr>
          <w:b/>
          <w:bCs/>
          <w:color w:val="8186EF"/>
          <w:sz w:val="18"/>
          <w:szCs w:val="18"/>
        </w:rPr>
        <w:t xml:space="preserve">C. </w:t>
      </w:r>
      <w:r>
        <w:rPr>
          <w:sz w:val="18"/>
          <w:szCs w:val="18"/>
        </w:rPr>
        <w:t xml:space="preserve">a sale with a right of return</w:t>
      </w:r>
    </w:p>
    <w:p>
      <w:pPr>
        <w:spacing w:after="18"/>
        <w:ind w:left="560" w:hanging="260"/>
      </w:pPr>
      <w:r>
        <w:rPr>
          <w:b/>
          <w:bCs/>
          <w:color w:val="8186EF"/>
          <w:sz w:val="18"/>
          <w:szCs w:val="18"/>
        </w:rPr>
        <w:t xml:space="preserve">D. </w:t>
      </w:r>
      <w:r>
        <w:rPr>
          <w:sz w:val="18"/>
          <w:szCs w:val="18"/>
        </w:rPr>
        <w:t xml:space="preserve">a consignment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90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39006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63"/>
        <w:gridCol w:w="3383"/>
        <w:gridCol w:w="28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751"/>
            <w:tcMar>
              <w:top w:type="dxa" w:w="50"/>
              <w:left w:type="dxa" w:w="110"/>
              <w:bottom w:type="dxa" w:w="50"/>
              <w:right w:type="dxa" w:w="110"/>
            </w:tcMar>
          </w:tcPr>
          <w:p>
            <w:pPr>
              <w:spacing w:before="26" w:after="26"/>
            </w:pPr>
            <w:r>
              <w:rPr>
                <w:b/>
                <w:bCs/>
                <w:color w:val="353A7C"/>
                <w:sz w:val="15"/>
                <w:szCs w:val="15"/>
              </w:rPr>
              <w:t xml:space="preserve">Topic</w:t>
            </w:r>
          </w:p>
        </w:tc>
        <w:tc>
          <w:tcPr>
            <w:tcW w:type="pct" w:w="1762"/>
            <w:tcMar>
              <w:top w:type="dxa" w:w="50"/>
              <w:left w:type="dxa" w:w="110"/>
              <w:bottom w:type="dxa" w:w="50"/>
              <w:right w:type="dxa" w:w="110"/>
            </w:tcMar>
          </w:tcPr>
          <w:p>
            <w:pPr>
              <w:spacing w:before="26" w:after="26"/>
            </w:pPr>
            <w:r>
              <w:rPr>
                <w:b/>
                <w:bCs/>
                <w:color w:val="353A7C"/>
                <w:sz w:val="15"/>
                <w:szCs w:val="15"/>
              </w:rPr>
              <w:t xml:space="preserve">U.S. GAAP (ASC 606)</w:t>
            </w:r>
          </w:p>
        </w:tc>
        <w:tc>
          <w:tcPr>
            <w:tcW w:type="pct" w:w="1487"/>
            <w:tcMar>
              <w:top w:type="dxa" w:w="50"/>
              <w:left w:type="dxa" w:w="110"/>
              <w:bottom w:type="dxa" w:w="50"/>
              <w:right w:type="dxa" w:w="110"/>
            </w:tcMar>
          </w:tcPr>
          <w:p>
            <w:pPr>
              <w:spacing w:before="26" w:after="26"/>
            </w:pPr>
            <w:r>
              <w:rPr>
                <w:b/>
                <w:bCs/>
                <w:color w:val="353A7C"/>
                <w:sz w:val="15"/>
                <w:szCs w:val="15"/>
              </w:rPr>
              <w:t xml:space="preserve">IFRS 15</w:t>
            </w:r>
          </w:p>
        </w:tc>
      </w:tr>
      <w:tr>
        <w:tc>
          <w:tcPr>
            <w:tcW w:type="pct" w:w="1751"/>
            <w:tcMar>
              <w:top w:type="dxa" w:w="50"/>
              <w:left w:type="dxa" w:w="110"/>
              <w:bottom w:type="dxa" w:w="50"/>
              <w:right w:type="dxa" w:w="110"/>
            </w:tcMar>
          </w:tcPr>
          <w:p>
            <w:pPr>
              <w:spacing w:before="26" w:after="26"/>
            </w:pPr>
            <w:r>
              <w:rPr>
                <w:color w:val="232733"/>
                <w:sz w:val="16"/>
                <w:szCs w:val="16"/>
              </w:rPr>
              <w:t xml:space="preserve">Collectibility threshold ('probable')</w:t>
            </w:r>
          </w:p>
        </w:tc>
        <w:tc>
          <w:tcPr>
            <w:tcW w:type="pct" w:w="1762"/>
            <w:tcMar>
              <w:top w:type="dxa" w:w="50"/>
              <w:left w:type="dxa" w:w="110"/>
              <w:bottom w:type="dxa" w:w="50"/>
              <w:right w:type="dxa" w:w="110"/>
            </w:tcMar>
          </w:tcPr>
          <w:p>
            <w:pPr>
              <w:spacing w:before="26" w:after="26"/>
            </w:pPr>
            <w:r>
              <w:rPr>
                <w:color w:val="232733"/>
                <w:sz w:val="16"/>
                <w:szCs w:val="16"/>
              </w:rPr>
              <w:t xml:space="preserve">Likely (a high threshold)</w:t>
            </w:r>
          </w:p>
        </w:tc>
        <w:tc>
          <w:tcPr>
            <w:tcW w:type="pct" w:w="1487"/>
            <w:tcMar>
              <w:top w:type="dxa" w:w="50"/>
              <w:left w:type="dxa" w:w="110"/>
              <w:bottom w:type="dxa" w:w="50"/>
              <w:right w:type="dxa" w:w="110"/>
            </w:tcMar>
          </w:tcPr>
          <w:p>
            <w:pPr>
              <w:spacing w:before="26" w:after="26"/>
            </w:pPr>
            <w:r>
              <w:rPr>
                <w:color w:val="232733"/>
                <w:sz w:val="16"/>
                <w:szCs w:val="16"/>
              </w:rPr>
              <w:t xml:space="preserve">More likely than not</w:t>
            </w:r>
          </w:p>
        </w:tc>
      </w:tr>
      <w:tr>
        <w:tc>
          <w:tcPr>
            <w:tcW w:type="pct" w:w="1751"/>
            <w:shd w:fill="FBFAF6" w:val="clear"/>
            <w:tcMar>
              <w:top w:type="dxa" w:w="50"/>
              <w:left w:type="dxa" w:w="110"/>
              <w:bottom w:type="dxa" w:w="50"/>
              <w:right w:type="dxa" w:w="110"/>
            </w:tcMar>
          </w:tcPr>
          <w:p>
            <w:pPr>
              <w:spacing w:before="26" w:after="26"/>
            </w:pPr>
            <w:r>
              <w:rPr>
                <w:color w:val="232733"/>
                <w:sz w:val="16"/>
                <w:szCs w:val="16"/>
              </w:rPr>
              <w:t xml:space="preserve">Shipping after control passes</w:t>
            </w:r>
          </w:p>
        </w:tc>
        <w:tc>
          <w:tcPr>
            <w:tcW w:type="pct" w:w="1762"/>
            <w:shd w:fill="FBFAF6" w:val="clear"/>
            <w:tcMar>
              <w:top w:type="dxa" w:w="50"/>
              <w:left w:type="dxa" w:w="110"/>
              <w:bottom w:type="dxa" w:w="50"/>
              <w:right w:type="dxa" w:w="110"/>
            </w:tcMar>
          </w:tcPr>
          <w:p>
            <w:pPr>
              <w:spacing w:before="26" w:after="26"/>
            </w:pPr>
            <w:r>
              <w:rPr>
                <w:color w:val="232733"/>
                <w:sz w:val="16"/>
                <w:szCs w:val="16"/>
              </w:rPr>
              <w:t xml:space="preserve">May elect to treat as a fulfillment cost</w:t>
            </w:r>
          </w:p>
        </w:tc>
        <w:tc>
          <w:tcPr>
            <w:tcW w:type="pct" w:w="1487"/>
            <w:shd w:fill="FBFAF6" w:val="clear"/>
            <w:tcMar>
              <w:top w:type="dxa" w:w="50"/>
              <w:left w:type="dxa" w:w="110"/>
              <w:bottom w:type="dxa" w:w="50"/>
              <w:right w:type="dxa" w:w="110"/>
            </w:tcMar>
          </w:tcPr>
          <w:p>
            <w:pPr>
              <w:spacing w:before="26" w:after="26"/>
            </w:pPr>
            <w:r>
              <w:rPr>
                <w:color w:val="232733"/>
                <w:sz w:val="16"/>
                <w:szCs w:val="16"/>
              </w:rPr>
              <w:t xml:space="preserve">No election; may be an obligation</w:t>
            </w:r>
          </w:p>
        </w:tc>
      </w:tr>
      <w:tr>
        <w:tc>
          <w:tcPr>
            <w:tcW w:type="pct" w:w="1751"/>
            <w:tcMar>
              <w:top w:type="dxa" w:w="50"/>
              <w:left w:type="dxa" w:w="110"/>
              <w:bottom w:type="dxa" w:w="50"/>
              <w:right w:type="dxa" w:w="110"/>
            </w:tcMar>
          </w:tcPr>
          <w:p>
            <w:pPr>
              <w:spacing w:before="26" w:after="26"/>
            </w:pPr>
            <w:r>
              <w:rPr>
                <w:color w:val="232733"/>
                <w:sz w:val="16"/>
                <w:szCs w:val="16"/>
              </w:rPr>
              <w:t xml:space="preserve">Sales taxes collected</w:t>
            </w:r>
          </w:p>
        </w:tc>
        <w:tc>
          <w:tcPr>
            <w:tcW w:type="pct" w:w="1762"/>
            <w:tcMar>
              <w:top w:type="dxa" w:w="50"/>
              <w:left w:type="dxa" w:w="110"/>
              <w:bottom w:type="dxa" w:w="50"/>
              <w:right w:type="dxa" w:w="110"/>
            </w:tcMar>
          </w:tcPr>
          <w:p>
            <w:pPr>
              <w:spacing w:before="26" w:after="26"/>
            </w:pPr>
            <w:r>
              <w:rPr>
                <w:color w:val="232733"/>
                <w:sz w:val="16"/>
                <w:szCs w:val="16"/>
              </w:rPr>
              <w:t xml:space="preserve">May elect to exclude all</w:t>
            </w:r>
          </w:p>
        </w:tc>
        <w:tc>
          <w:tcPr>
            <w:tcW w:type="pct" w:w="1487"/>
            <w:tcMar>
              <w:top w:type="dxa" w:w="50"/>
              <w:left w:type="dxa" w:w="110"/>
              <w:bottom w:type="dxa" w:w="50"/>
              <w:right w:type="dxa" w:w="110"/>
            </w:tcMar>
          </w:tcPr>
          <w:p>
            <w:pPr>
              <w:spacing w:before="26" w:after="26"/>
            </w:pPr>
            <w:r>
              <w:rPr>
                <w:color w:val="232733"/>
                <w:sz w:val="16"/>
                <w:szCs w:val="16"/>
              </w:rPr>
              <w:t xml:space="preserve">Judge each tax: principal or agent</w:t>
            </w:r>
          </w:p>
        </w:tc>
      </w:tr>
      <w:tr>
        <w:tc>
          <w:tcPr>
            <w:tcW w:type="pct" w:w="1751"/>
            <w:shd w:fill="FBFAF6" w:val="clear"/>
            <w:tcMar>
              <w:top w:type="dxa" w:w="50"/>
              <w:left w:type="dxa" w:w="110"/>
              <w:bottom w:type="dxa" w:w="50"/>
              <w:right w:type="dxa" w:w="110"/>
            </w:tcMar>
          </w:tcPr>
          <w:p>
            <w:pPr>
              <w:spacing w:before="26" w:after="26"/>
            </w:pPr>
            <w:r>
              <w:rPr>
                <w:color w:val="232733"/>
                <w:sz w:val="16"/>
                <w:szCs w:val="16"/>
              </w:rPr>
              <w:t xml:space="preserve">Impairment of capitalized contract costs</w:t>
            </w:r>
          </w:p>
        </w:tc>
        <w:tc>
          <w:tcPr>
            <w:tcW w:type="pct" w:w="1762"/>
            <w:shd w:fill="FBFAF6" w:val="clear"/>
            <w:tcMar>
              <w:top w:type="dxa" w:w="50"/>
              <w:left w:type="dxa" w:w="110"/>
              <w:bottom w:type="dxa" w:w="50"/>
              <w:right w:type="dxa" w:w="110"/>
            </w:tcMar>
          </w:tcPr>
          <w:p>
            <w:pPr>
              <w:spacing w:before="26" w:after="26"/>
            </w:pPr>
            <w:r>
              <w:rPr>
                <w:color w:val="232733"/>
                <w:sz w:val="16"/>
                <w:szCs w:val="16"/>
              </w:rPr>
              <w:t xml:space="preserve">Never reversed</w:t>
            </w:r>
          </w:p>
        </w:tc>
        <w:tc>
          <w:tcPr>
            <w:tcW w:type="pct" w:w="1487"/>
            <w:shd w:fill="FBFAF6" w:val="clear"/>
            <w:tcMar>
              <w:top w:type="dxa" w:w="50"/>
              <w:left w:type="dxa" w:w="110"/>
              <w:bottom w:type="dxa" w:w="50"/>
              <w:right w:type="dxa" w:w="110"/>
            </w:tcMar>
          </w:tcPr>
          <w:p>
            <w:pPr>
              <w:spacing w:before="26" w:after="26"/>
            </w:pPr>
            <w:r>
              <w:rPr>
                <w:color w:val="232733"/>
                <w:sz w:val="16"/>
                <w:szCs w:val="16"/>
              </w:rPr>
              <w:t xml:space="preserve">Reversed (limited)</w:t>
            </w:r>
          </w:p>
        </w:tc>
      </w:tr>
      <w:tr>
        <w:tc>
          <w:tcPr>
            <w:tcW w:type="pct" w:w="1751"/>
            <w:tcMar>
              <w:top w:type="dxa" w:w="50"/>
              <w:left w:type="dxa" w:w="110"/>
              <w:bottom w:type="dxa" w:w="50"/>
              <w:right w:type="dxa" w:w="110"/>
            </w:tcMar>
          </w:tcPr>
          <w:p>
            <w:pPr>
              <w:spacing w:before="26" w:after="26"/>
            </w:pPr>
            <w:r>
              <w:rPr>
                <w:color w:val="232733"/>
                <w:sz w:val="16"/>
                <w:szCs w:val="16"/>
              </w:rPr>
              <w:t xml:space="preserve">License renewals</w:t>
            </w:r>
          </w:p>
        </w:tc>
        <w:tc>
          <w:tcPr>
            <w:tcW w:type="pct" w:w="1762"/>
            <w:tcMar>
              <w:top w:type="dxa" w:w="50"/>
              <w:left w:type="dxa" w:w="110"/>
              <w:bottom w:type="dxa" w:w="50"/>
              <w:right w:type="dxa" w:w="110"/>
            </w:tcMar>
          </w:tcPr>
          <w:p>
            <w:pPr>
              <w:spacing w:before="26" w:after="26"/>
            </w:pPr>
            <w:r>
              <w:rPr>
                <w:color w:val="232733"/>
                <w:sz w:val="16"/>
                <w:szCs w:val="16"/>
              </w:rPr>
              <w:t xml:space="preserve">Revenue when the renewal period begins</w:t>
            </w:r>
          </w:p>
        </w:tc>
        <w:tc>
          <w:tcPr>
            <w:tcW w:type="pct" w:w="1487"/>
            <w:tcMar>
              <w:top w:type="dxa" w:w="50"/>
              <w:left w:type="dxa" w:w="110"/>
              <w:bottom w:type="dxa" w:w="50"/>
              <w:right w:type="dxa" w:w="110"/>
            </w:tcMar>
          </w:tcPr>
          <w:p>
            <w:pPr>
              <w:spacing w:before="26" w:after="26"/>
            </w:pPr>
            <w:r>
              <w:rPr>
                <w:color w:val="232733"/>
                <w:sz w:val="16"/>
                <w:szCs w:val="16"/>
              </w:rPr>
              <w:t xml:space="preserve">Policy choice</w:t>
            </w:r>
          </w:p>
        </w:tc>
      </w:tr>
      <w:tr>
        <w:tc>
          <w:tcPr>
            <w:tcW w:type="pct" w:w="1751"/>
            <w:shd w:fill="FBFAF6" w:val="clear"/>
            <w:tcMar>
              <w:top w:type="dxa" w:w="50"/>
              <w:left w:type="dxa" w:w="110"/>
              <w:bottom w:type="dxa" w:w="50"/>
              <w:right w:type="dxa" w:w="110"/>
            </w:tcMar>
          </w:tcPr>
          <w:p>
            <w:pPr>
              <w:spacing w:before="26" w:after="26"/>
            </w:pPr>
            <w:r>
              <w:rPr>
                <w:color w:val="232733"/>
                <w:sz w:val="16"/>
                <w:szCs w:val="16"/>
              </w:rPr>
              <w:t xml:space="preserve">Onerous contracts</w:t>
            </w:r>
          </w:p>
        </w:tc>
        <w:tc>
          <w:tcPr>
            <w:tcW w:type="pct" w:w="1762"/>
            <w:shd w:fill="FBFAF6" w:val="clear"/>
            <w:tcMar>
              <w:top w:type="dxa" w:w="50"/>
              <w:left w:type="dxa" w:w="110"/>
              <w:bottom w:type="dxa" w:w="50"/>
              <w:right w:type="dxa" w:w="110"/>
            </w:tcMar>
          </w:tcPr>
          <w:p>
            <w:pPr>
              <w:spacing w:before="26" w:after="26"/>
            </w:pPr>
            <w:r>
              <w:rPr>
                <w:color w:val="232733"/>
                <w:sz w:val="16"/>
                <w:szCs w:val="16"/>
              </w:rPr>
              <w:t xml:space="preserve">No general rule</w:t>
            </w:r>
          </w:p>
        </w:tc>
        <w:tc>
          <w:tcPr>
            <w:tcW w:type="pct" w:w="1487"/>
            <w:shd w:fill="FBFAF6" w:val="clear"/>
            <w:tcMar>
              <w:top w:type="dxa" w:w="50"/>
              <w:left w:type="dxa" w:w="110"/>
              <w:bottom w:type="dxa" w:w="50"/>
              <w:right w:type="dxa" w:w="110"/>
            </w:tcMar>
          </w:tcPr>
          <w:p>
            <w:pPr>
              <w:spacing w:before="26" w:after="26"/>
            </w:pPr>
            <w:r>
              <w:rPr>
                <w:color w:val="232733"/>
                <w:sz w:val="16"/>
                <w:szCs w:val="16"/>
              </w:rPr>
              <w:t xml:space="preserve">IAS 37 provision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over time</w:t>
            </w:r>
          </w:p>
        </w:tc>
        <w:tc>
          <w:tcPr>
            <w:tcW w:type="pct" w:w="24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right</w:t>
            </w:r>
          </w:p>
        </w:tc>
        <w:tc>
          <w:tcPr>
            <w:tcW w:type="pct" w:w="2400"/>
            <w:tcMar>
              <w:top w:type="dxa" w:w="50"/>
              <w:left w:type="dxa" w:w="110"/>
              <w:bottom w:type="dxa" w:w="50"/>
              <w:right w:type="dxa" w:w="110"/>
            </w:tcMar>
          </w:tcPr>
          <w:p>
            <w:pPr>
              <w:spacing w:before="26" w:after="26"/>
            </w:pPr>
            <w:r>
              <w:rPr>
                <w:color w:val="232733"/>
                <w:sz w:val="16"/>
                <w:szCs w:val="16"/>
              </w:rPr>
              <w:t xml:space="preserve">حق جوهري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topic does the book pair with “Likely (a high threshold)”?</w:t>
      </w:r>
    </w:p>
    <w:p>
      <w:pPr>
        <w:spacing w:after="18"/>
        <w:ind w:left="560" w:hanging="260"/>
      </w:pPr>
      <w:r>
        <w:rPr>
          <w:b/>
          <w:bCs/>
          <w:color w:val="8186EF"/>
          <w:sz w:val="18"/>
          <w:szCs w:val="18"/>
        </w:rPr>
        <w:t xml:space="preserve">A. </w:t>
      </w:r>
      <w:r>
        <w:rPr>
          <w:sz w:val="18"/>
          <w:szCs w:val="18"/>
        </w:rPr>
        <w:t xml:space="preserve">Shipping after control passes</w:t>
      </w:r>
    </w:p>
    <w:p>
      <w:pPr>
        <w:spacing w:after="18"/>
        <w:ind w:left="560" w:hanging="260"/>
      </w:pPr>
      <w:r>
        <w:rPr>
          <w:b/>
          <w:bCs/>
          <w:color w:val="8186EF"/>
          <w:sz w:val="18"/>
          <w:szCs w:val="18"/>
        </w:rPr>
        <w:t xml:space="preserve">B. </w:t>
      </w:r>
      <w:r>
        <w:rPr>
          <w:sz w:val="18"/>
          <w:szCs w:val="18"/>
        </w:rPr>
        <w:t xml:space="preserve">Onerous contracts</w:t>
      </w:r>
    </w:p>
    <w:p>
      <w:pPr>
        <w:spacing w:after="18"/>
        <w:ind w:left="560" w:hanging="260"/>
      </w:pPr>
      <w:r>
        <w:rPr>
          <w:b/>
          <w:bCs/>
          <w:color w:val="8186EF"/>
          <w:sz w:val="18"/>
          <w:szCs w:val="18"/>
        </w:rPr>
        <w:t xml:space="preserve">C. </w:t>
      </w:r>
      <w:r>
        <w:rPr>
          <w:sz w:val="18"/>
          <w:szCs w:val="18"/>
        </w:rPr>
        <w:t xml:space="preserve">Sales taxes collected</w:t>
      </w:r>
    </w:p>
    <w:p>
      <w:pPr>
        <w:spacing w:after="18"/>
        <w:ind w:left="560" w:hanging="260"/>
      </w:pPr>
      <w:r>
        <w:rPr>
          <w:b/>
          <w:bCs/>
          <w:color w:val="8186EF"/>
          <w:sz w:val="18"/>
          <w:szCs w:val="18"/>
        </w:rPr>
        <w:t xml:space="preserve">D. </w:t>
      </w:r>
      <w:r>
        <w:rPr>
          <w:sz w:val="18"/>
          <w:szCs w:val="18"/>
        </w:rPr>
        <w:t xml:space="preserve">Collectibility threshold ('probable')</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576"/>
        <w:gridCol w:w="2032"/>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Topic</w:t>
            </w:r>
          </w:p>
        </w:tc>
        <w:tc>
          <w:tcPr>
            <w:tcW w:type="pct" w:w="1342"/>
            <w:shd w:fill="353A7C" w:val="clear"/>
            <w:tcMar>
              <w:top w:type="dxa" w:w="50"/>
              <w:left w:type="dxa" w:w="110"/>
              <w:bottom w:type="dxa" w:w="50"/>
              <w:right w:type="dxa" w:w="110"/>
            </w:tcMar>
          </w:tcPr>
          <w:p>
            <w:pPr>
              <w:spacing w:before="34" w:after="34"/>
            </w:pPr>
            <w:r>
              <w:rPr>
                <w:b/>
                <w:bCs/>
                <w:color w:val="FFFFFF"/>
                <w:sz w:val="15"/>
                <w:szCs w:val="15"/>
              </w:rPr>
              <w:t xml:space="preserve">U.S. GAAP (ASC 606)</w:t>
            </w:r>
          </w:p>
        </w:tc>
        <w:tc>
          <w:tcPr>
            <w:tcW w:type="pct" w:w="1058"/>
            <w:shd w:fill="353A7C" w:val="clear"/>
            <w:tcMar>
              <w:top w:type="dxa" w:w="50"/>
              <w:left w:type="dxa" w:w="110"/>
              <w:bottom w:type="dxa" w:w="50"/>
              <w:right w:type="dxa" w:w="110"/>
            </w:tcMar>
          </w:tcPr>
          <w:p>
            <w:pPr>
              <w:spacing w:before="34" w:after="34"/>
            </w:pPr>
            <w:r>
              <w:rPr>
                <w:b/>
                <w:bCs/>
                <w:color w:val="FFFFFF"/>
                <w:sz w:val="15"/>
                <w:szCs w:val="15"/>
              </w:rPr>
              <w:t xml:space="preserve">IFRS 15</w:t>
            </w:r>
          </w:p>
        </w:tc>
      </w:tr>
      <w:tr>
        <w:tc>
          <w:tcPr>
            <w:tcW w:type="pct" w:w="2600"/>
            <w:tcMar>
              <w:top w:type="dxa" w:w="50"/>
              <w:left w:type="dxa" w:w="110"/>
              <w:bottom w:type="dxa" w:w="50"/>
              <w:right w:type="dxa" w:w="110"/>
            </w:tcMar>
          </w:tcPr>
          <w:p>
            <w:pPr>
              <w:spacing w:before="32" w:after="32"/>
            </w:pPr>
            <w:r>
              <w:rPr>
                <w:sz w:val="16"/>
                <w:szCs w:val="16"/>
              </w:rPr>
              <w:t xml:space="preserve">Collectibility threshold ('probable')</w:t>
            </w:r>
          </w:p>
        </w:tc>
        <w:tc>
          <w:tcPr>
            <w:tcW w:type="pct" w:w="1342"/>
            <w:tcMar>
              <w:top w:type="dxa" w:w="50"/>
              <w:left w:type="dxa" w:w="110"/>
              <w:bottom w:type="dxa" w:w="50"/>
              <w:right w:type="dxa" w:w="110"/>
            </w:tcMar>
          </w:tcPr>
          <w:p>
            <w:pPr>
              <w:spacing w:before="32" w:after="32"/>
            </w:pPr>
            <w:r>
              <w:rPr>
                <w:sz w:val="16"/>
                <w:szCs w:val="16"/>
              </w:rPr>
              <w:t xml:space="preserve">Likely (a high threshold)</w:t>
            </w:r>
          </w:p>
        </w:tc>
        <w:tc>
          <w:tcPr>
            <w:tcW w:type="pct" w:w="1058"/>
            <w:tcMar>
              <w:top w:type="dxa" w:w="50"/>
              <w:left w:type="dxa" w:w="110"/>
              <w:bottom w:type="dxa" w:w="50"/>
              <w:right w:type="dxa" w:w="110"/>
            </w:tcMar>
          </w:tcPr>
          <w:p>
            <w:pPr>
              <w:spacing w:before="32" w:after="32"/>
            </w:pPr>
            <w:r>
              <w:rPr>
                <w:sz w:val="16"/>
                <w:szCs w:val="16"/>
              </w:rPr>
              <w:t xml:space="preserve">More likely than not</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Shipping after control passes</w:t>
            </w:r>
          </w:p>
        </w:tc>
        <w:tc>
          <w:tcPr>
            <w:tcW w:type="pct" w:w="1342"/>
            <w:shd w:fill="FFFFFF" w:val="clear"/>
            <w:tcMar>
              <w:top w:type="dxa" w:w="50"/>
              <w:left w:type="dxa" w:w="110"/>
              <w:bottom w:type="dxa" w:w="50"/>
              <w:right w:type="dxa" w:w="110"/>
            </w:tcMar>
          </w:tcPr>
          <w:p>
            <w:pPr>
              <w:spacing w:before="54" w:after="54"/>
            </w:pPr>
            <w:r>
              <w:rPr>
                <w:sz w:val="18"/>
                <w:szCs w:val="18"/>
              </w:rPr>
              <w:t xml:space="preserve"/>
            </w:r>
          </w:p>
        </w:tc>
        <w:tc>
          <w:tcPr>
            <w:tcW w:type="pct" w:w="105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Sales taxes collected</w:t>
            </w:r>
          </w:p>
        </w:tc>
        <w:tc>
          <w:tcPr>
            <w:tcW w:type="pct" w:w="1342"/>
            <w:shd w:fill="FFFFFF" w:val="clear"/>
            <w:tcMar>
              <w:top w:type="dxa" w:w="50"/>
              <w:left w:type="dxa" w:w="110"/>
              <w:bottom w:type="dxa" w:w="50"/>
              <w:right w:type="dxa" w:w="110"/>
            </w:tcMar>
          </w:tcPr>
          <w:p>
            <w:pPr>
              <w:spacing w:before="54" w:after="54"/>
            </w:pPr>
            <w:r>
              <w:rPr>
                <w:sz w:val="18"/>
                <w:szCs w:val="18"/>
              </w:rPr>
              <w:t xml:space="preserve"/>
            </w:r>
          </w:p>
        </w:tc>
        <w:tc>
          <w:tcPr>
            <w:tcW w:type="pct" w:w="105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Impairment of capitalized contract costs</w:t>
            </w:r>
          </w:p>
        </w:tc>
        <w:tc>
          <w:tcPr>
            <w:tcW w:type="pct" w:w="1342"/>
            <w:shd w:fill="FFFFFF" w:val="clear"/>
            <w:tcMar>
              <w:top w:type="dxa" w:w="50"/>
              <w:left w:type="dxa" w:w="110"/>
              <w:bottom w:type="dxa" w:w="50"/>
              <w:right w:type="dxa" w:w="110"/>
            </w:tcMar>
          </w:tcPr>
          <w:p>
            <w:pPr>
              <w:spacing w:before="54" w:after="54"/>
            </w:pPr>
            <w:r>
              <w:rPr>
                <w:sz w:val="18"/>
                <w:szCs w:val="18"/>
              </w:rPr>
              <w:t xml:space="preserve"/>
            </w:r>
          </w:p>
        </w:tc>
        <w:tc>
          <w:tcPr>
            <w:tcW w:type="pct" w:w="105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License renewals</w:t>
            </w:r>
          </w:p>
        </w:tc>
        <w:tc>
          <w:tcPr>
            <w:tcW w:type="pct" w:w="1342"/>
            <w:shd w:fill="FFFFFF" w:val="clear"/>
            <w:tcMar>
              <w:top w:type="dxa" w:w="50"/>
              <w:left w:type="dxa" w:w="110"/>
              <w:bottom w:type="dxa" w:w="50"/>
              <w:right w:type="dxa" w:w="110"/>
            </w:tcMar>
          </w:tcPr>
          <w:p>
            <w:pPr>
              <w:spacing w:before="54" w:after="54"/>
            </w:pPr>
            <w:r>
              <w:rPr>
                <w:sz w:val="18"/>
                <w:szCs w:val="18"/>
              </w:rPr>
              <w:t xml:space="preserve"/>
            </w:r>
          </w:p>
        </w:tc>
        <w:tc>
          <w:tcPr>
            <w:tcW w:type="pct" w:w="105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Onerous contracts</w:t>
            </w:r>
          </w:p>
        </w:tc>
        <w:tc>
          <w:tcPr>
            <w:tcW w:type="pct" w:w="1342"/>
            <w:shd w:fill="FFFFFF" w:val="clear"/>
            <w:tcMar>
              <w:top w:type="dxa" w:w="50"/>
              <w:left w:type="dxa" w:w="110"/>
              <w:bottom w:type="dxa" w:w="50"/>
              <w:right w:type="dxa" w:w="110"/>
            </w:tcMar>
          </w:tcPr>
          <w:p>
            <w:pPr>
              <w:spacing w:before="54" w:after="54"/>
            </w:pPr>
            <w:r>
              <w:rPr>
                <w:sz w:val="18"/>
                <w:szCs w:val="18"/>
              </w:rPr>
              <w:t xml:space="preserve"/>
            </w:r>
          </w:p>
        </w:tc>
        <w:tc>
          <w:tcPr>
            <w:tcW w:type="pct" w:w="1058"/>
            <w:shd w:fill="FFFFFF" w:val="clear"/>
            <w:tcMar>
              <w:top w:type="dxa" w:w="50"/>
              <w:left w:type="dxa" w:w="110"/>
              <w:bottom w:type="dxa" w:w="50"/>
              <w:right w:type="dxa" w:w="110"/>
            </w:tcMar>
          </w:tcPr>
          <w:p>
            <w:pPr>
              <w:spacing w:before="54" w:after="54"/>
            </w:pPr>
            <w:r>
              <w:rPr>
                <w:sz w:val="18"/>
                <w:szCs w:val="18"/>
              </w:rPr>
              <w:t xml:space="preserve"/>
            </w:r>
          </w:p>
        </w:tc>
      </w:tr>
    </w:tbl>
    <w:p/>
    <w:p>
      <w:pPr>
        <w:spacing w:before="40" w:after="24"/>
      </w:pPr>
      <w:r>
        <w:rPr>
          <w:sz w:val="19"/>
          <w:szCs w:val="19"/>
        </w:rPr>
        <w:t xml:space="preserve">Write the letter of the matching entry beside each topic.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No general rule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Revenue when the renewal period begins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Likely (a high threshold)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May elect to exclude all</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Never reversed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May elect to treat as a fulfillment cost</w:t>
            </w:r>
          </w:p>
        </w:tc>
      </w:tr>
    </w:tbl>
    <w:p/>
    <w:p>
      <w:pPr>
        <w:spacing w:before="24" w:after="24"/>
        <w:ind w:left="300" w:hanging="300"/>
      </w:pPr>
      <w:r>
        <w:rPr>
          <w:b/>
          <w:bCs/>
          <w:color w:val="353A7C"/>
          <w:sz w:val="18"/>
          <w:szCs w:val="18"/>
        </w:rPr>
        <w:t xml:space="preserve">15.  </w:t>
      </w:r>
      <w:r>
        <w:rPr>
          <w:sz w:val="18"/>
          <w:szCs w:val="18"/>
        </w:rPr>
        <w:t xml:space="preserve">Collectibility threshold ('probable')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Shipping after control passes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Sales taxes collected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Impairment of capitalized contract costs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License renewals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Onerous contracts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over time  ·  significant financing component  ·  material right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11.6 · Matching, contract costs and IFRS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recognized · advertising · depreciated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amortization · immediately · capitalized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Shipping after control passes: May elect to treat as a fulfillment cost · No election; may be an obligation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produits · revenue ·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Sales taxes collected: May elect to exclude all · Judge each tax: principal or agent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Impairment of capitalized contract costs: Never reversed · Reversed (limited)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License renewals: Revenue when the renewal period begins · Policy choice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Onerous contracts: No general rule · IAS 37 provision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“Cost of goods sold is recognized when the related sale is recognized. Costs with no future benefit, such as most advertising, are expensed at once, and long-lived assets are depreciated over the periods they serve. Contract costs follow the same idea.”</w:t>
      </w:r>
    </w:p>
    <w:p>
      <w:pPr>
        <w:spacing w:after="18"/>
        <w:ind w:left="300" w:hanging="300"/>
      </w:pPr>
      <w:r>
        <w:rPr>
          <w:b/>
          <w:bCs/>
          <w:color w:val="8186EF"/>
          <w:sz w:val="16"/>
          <w:szCs w:val="16"/>
        </w:rPr>
        <w:t xml:space="preserve">2  </w:t>
      </w:r>
      <w:r>
        <w:rPr>
          <w:sz w:val="16"/>
          <w:szCs w:val="16"/>
        </w:rPr>
        <w:t xml:space="preserve">The book writes: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after="18"/>
        <w:ind w:left="300" w:hanging="300"/>
      </w:pPr>
      <w:r>
        <w:rPr>
          <w:b/>
          <w:bCs/>
          <w:color w:val="8186EF"/>
          <w:sz w:val="16"/>
          <w:szCs w:val="16"/>
        </w:rPr>
        <w:t xml:space="preserve">3  </w:t>
      </w:r>
      <w:r>
        <w:rPr>
          <w:sz w:val="16"/>
          <w:szCs w:val="16"/>
        </w:rPr>
        <w:t xml:space="preserve">The book writes: “Arabic إيرادات مؤجلة and French produits constatés d'avance describe cash received before revenue is earned. Under ASC 606 the correct term is contract liability, and it can also arise when payment is due, not only when cash is received.”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A repurchase at or above the original price means control has not passed. A is wrong: Control does not transfer when the seller must buy back. C is wrong: The seller has an obligation, not the customer's option.</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Collectibility threshold ('probable') with “Likely (a high threshold)”.</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2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48"/>
        <w:gridCol w:w="4384"/>
        <w:gridCol w:w="396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65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8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6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650"/>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284"/>
            <w:tcMar>
              <w:top w:type="dxa" w:w="50"/>
              <w:left w:type="dxa" w:w="110"/>
              <w:bottom w:type="dxa" w:w="50"/>
              <w:right w:type="dxa" w:w="110"/>
            </w:tcMar>
          </w:tcPr>
          <w:p>
            <w:pPr>
              <w:spacing w:before="26" w:after="26"/>
            </w:pPr>
            <w:r>
              <w:rPr>
                <w:color w:val="232733"/>
                <w:sz w:val="16"/>
                <w:szCs w:val="16"/>
              </w:rPr>
              <w:t xml:space="preserve">a figure to read</w:t>
            </w:r>
          </w:p>
        </w:tc>
        <w:tc>
          <w:tcPr>
            <w:tcW w:type="pct" w:w="2066"/>
            <w:tcMar>
              <w:top w:type="dxa" w:w="50"/>
              <w:left w:type="dxa" w:w="110"/>
              <w:bottom w:type="dxa" w:w="50"/>
              <w:right w:type="dxa" w:w="110"/>
            </w:tcMar>
          </w:tcPr>
          <w:p>
            <w:pPr>
              <w:spacing w:before="26" w:after="26"/>
            </w:pPr>
            <w:r>
              <w:rPr>
                <w:color w:val="232733"/>
                <w:sz w:val="16"/>
                <w:szCs w:val="16"/>
              </w:rPr>
              <w:t xml:space="preserve">A gym charges a nonrefundable joining fee when a customer signs a one-year membership. The fee is:</w:t>
            </w:r>
          </w:p>
        </w:tc>
      </w:tr>
      <w:tr>
        <w:tc>
          <w:tcPr>
            <w:tcW w:type="pct" w:w="650"/>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284"/>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Obligation</w:t>
            </w:r>
          </w:p>
        </w:tc>
        <w:tc>
          <w:tcPr>
            <w:tcW w:type="pct" w:w="206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650"/>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284"/>
            <w:tcMar>
              <w:top w:type="dxa" w:w="50"/>
              <w:left w:type="dxa" w:w="110"/>
              <w:bottom w:type="dxa" w:w="50"/>
              <w:right w:type="dxa" w:w="110"/>
            </w:tcMar>
          </w:tcPr>
          <w:p>
            <w:pPr>
              <w:spacing w:before="26" w:after="26"/>
            </w:pPr>
            <w:r>
              <w:rPr>
                <w:color w:val="232733"/>
                <w:sz w:val="16"/>
                <w:szCs w:val="16"/>
              </w:rPr>
              <w:t xml:space="preserve">revenue · performance obligation · transaction price · standalone selling price · variable consideration · over time</w:t>
            </w:r>
          </w:p>
        </w:tc>
        <w:tc>
          <w:tcPr>
            <w:tcW w:type="pct" w:w="206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material right   ·   constraint on variable consideration   ·   revenue   ·   input method</w:t>
      </w:r>
    </w:p>
    <w:p>
      <w:pPr>
        <w:spacing w:before="36" w:after="36"/>
        <w:ind w:left="300"/>
      </w:pPr>
      <w:r>
        <w:rPr>
          <w:sz w:val="19"/>
          <w:szCs w:val="19"/>
        </w:rPr>
        <w:t xml:space="preserve">The company estimates it using the expected value, for many possible outcomes, or the most likely amount, for an all-or-nothing outcome. Variable amounts are included only to the extent that a significant reversal of </w:t>
      </w:r>
      <w:r>
        <w:rPr>
          <w:u w:val="single"/>
          <w:sz w:val="19"/>
          <w:szCs w:val="19"/>
        </w:rPr>
        <w:t xml:space="preserve">           </w:t>
      </w:r>
      <w:r>
        <w:rPr>
          <w:sz w:val="19"/>
          <w:szCs w:val="19"/>
        </w:rPr>
        <w:t xml:space="preserve"> is not probable later. This is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output method   ·   input method   ·   point in time   ·   revenue   ·   over time   ·   performance obligation   ·   material right</w:t>
      </w:r>
    </w:p>
    <w:p>
      <w:pPr>
        <w:spacing w:before="36" w:after="36"/>
        <w:ind w:left="300"/>
      </w:pPr>
      <w:r>
        <w:rPr>
          <w:sz w:val="19"/>
          <w:szCs w:val="19"/>
        </w:rPr>
        <w:t xml:space="preserve">Progress </w:t>
      </w:r>
      <w:r>
        <w:rPr>
          <w:u w:val="single"/>
          <w:sz w:val="19"/>
          <w:szCs w:val="19"/>
        </w:rPr>
        <w:t xml:space="preserve">           </w:t>
      </w:r>
      <w:r>
        <w:rPr>
          <w:sz w:val="19"/>
          <w:szCs w:val="19"/>
        </w:rPr>
        <w:t xml:space="preserve"> is measured by an </w:t>
      </w:r>
      <w:r>
        <w:rPr>
          <w:u w:val="single"/>
          <w:sz w:val="19"/>
          <w:szCs w:val="19"/>
        </w:rPr>
        <w:t xml:space="preserve">               </w:t>
      </w:r>
      <w:r>
        <w:rPr>
          <w:sz w:val="19"/>
          <w:szCs w:val="19"/>
        </w:rPr>
        <w:t xml:space="preserve">, such as units delivered, or an </w:t>
      </w:r>
      <w:r>
        <w:rPr>
          <w:u w:val="single"/>
          <w:sz w:val="19"/>
          <w:szCs w:val="19"/>
        </w:rPr>
        <w:t xml:space="preserve">              </w:t>
      </w:r>
      <w:r>
        <w:rPr>
          <w:sz w:val="19"/>
          <w:szCs w:val="19"/>
        </w:rPr>
        <w:t xml:space="preserve">, such as costs incurred. If no over-time criterion is met, </w:t>
      </w:r>
      <w:r>
        <w:rPr>
          <w:u w:val="single"/>
          <w:sz w:val="19"/>
          <w:szCs w:val="19"/>
        </w:rPr>
        <w:t xml:space="preserve">           </w:t>
      </w:r>
      <w:r>
        <w:rPr>
          <w:sz w:val="19"/>
          <w:szCs w:val="19"/>
        </w:rPr>
        <w:t xml:space="preserve"> is recognized at a </w:t>
      </w:r>
      <w:r>
        <w:rPr>
          <w:u w:val="single"/>
          <w:sz w:val="19"/>
          <w:szCs w:val="19"/>
        </w:rPr>
        <w:t xml:space="preserve">               </w:t>
      </w:r>
      <w:r>
        <w:rPr>
          <w:sz w:val="19"/>
          <w:szCs w:val="19"/>
        </w:rPr>
        <w:t xml:space="preserve">: when control passes. Olive oil is recognized at each delivery.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refund liability   ·   material right   ·   input method   ·   agent   ·   revenue   ·   matching principle</w:t>
      </w:r>
    </w:p>
    <w:p>
      <w:pPr>
        <w:spacing w:before="36" w:after="36"/>
        <w:ind w:left="300"/>
      </w:pPr>
      <w:r>
        <w:rPr>
          <w:sz w:val="19"/>
          <w:szCs w:val="19"/>
        </w:rPr>
        <w:t xml:space="preserve">An </w:t>
      </w:r>
      <w:r>
        <w:rPr>
          <w:u w:val="single"/>
          <w:sz w:val="19"/>
          <w:szCs w:val="19"/>
        </w:rPr>
        <w:t xml:space="preserve">           </w:t>
      </w:r>
      <w:r>
        <w:rPr>
          <w:sz w:val="19"/>
          <w:szCs w:val="19"/>
        </w:rPr>
        <w:t xml:space="preserve">'s </w:t>
      </w:r>
      <w:r>
        <w:rPr>
          <w:u w:val="single"/>
          <w:sz w:val="19"/>
          <w:szCs w:val="19"/>
        </w:rPr>
        <w:t xml:space="preserve">           </w:t>
      </w:r>
      <w:r>
        <w:rPr>
          <w:sz w:val="19"/>
          <w:szCs w:val="19"/>
        </w:rPr>
        <w:t xml:space="preserve"> is its commission, not the full price the customer pays. Present the </w:t>
      </w:r>
      <w:r>
        <w:rPr>
          <w:u w:val="single"/>
          <w:sz w:val="19"/>
          <w:szCs w:val="19"/>
        </w:rPr>
        <w:t xml:space="preserve">                  </w:t>
      </w:r>
      <w:r>
        <w:rPr>
          <w:sz w:val="19"/>
          <w:szCs w:val="19"/>
        </w:rPr>
        <w:t xml:space="preserve"> and the return asset separately. Goods on consignment stay in the consignor's inventory. The </w:t>
      </w:r>
      <w:r>
        <w:rPr>
          <w:u w:val="single"/>
          <w:sz w:val="19"/>
          <w:szCs w:val="19"/>
        </w:rPr>
        <w:t xml:space="preserve">                    </w:t>
      </w:r>
      <w:r>
        <w:rPr>
          <w:sz w:val="19"/>
          <w:szCs w:val="19"/>
        </w:rPr>
        <w:t xml:space="preserve"> says that expenses are recognized in the same period as the revenues they help to earn.</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11.1?</w:t>
      </w:r>
    </w:p>
    <w:p>
      <w:pPr>
        <w:spacing w:after="18"/>
        <w:ind w:left="560" w:hanging="260"/>
      </w:pPr>
      <w:r>
        <w:rPr>
          <w:b/>
          <w:bCs/>
          <w:color w:val="8186EF"/>
          <w:sz w:val="18"/>
          <w:szCs w:val="18"/>
        </w:rPr>
        <w:t xml:space="preserve">A. </w:t>
      </w:r>
      <w:r>
        <w:rPr>
          <w:sz w:val="18"/>
          <w:szCs w:val="18"/>
        </w:rPr>
        <w:t xml:space="preserve">Matching, contract costs and IFRS differences</w:t>
      </w:r>
    </w:p>
    <w:p>
      <w:pPr>
        <w:spacing w:after="18"/>
        <w:ind w:left="560" w:hanging="260"/>
      </w:pPr>
      <w:r>
        <w:rPr>
          <w:b/>
          <w:bCs/>
          <w:color w:val="8186EF"/>
          <w:sz w:val="18"/>
          <w:szCs w:val="18"/>
        </w:rPr>
        <w:t xml:space="preserve">B. </w:t>
      </w:r>
      <w:r>
        <w:rPr>
          <w:sz w:val="18"/>
          <w:szCs w:val="18"/>
        </w:rPr>
        <w:t xml:space="preserve">Special situations</w:t>
      </w:r>
    </w:p>
    <w:p>
      <w:pPr>
        <w:spacing w:after="18"/>
        <w:ind w:left="560" w:hanging="260"/>
      </w:pPr>
      <w:r>
        <w:rPr>
          <w:b/>
          <w:bCs/>
          <w:color w:val="8186EF"/>
          <w:sz w:val="18"/>
          <w:szCs w:val="18"/>
        </w:rPr>
        <w:t xml:space="preserve">C. </w:t>
      </w:r>
      <w:r>
        <w:rPr>
          <w:sz w:val="18"/>
          <w:szCs w:val="18"/>
        </w:rPr>
        <w:t xml:space="preserve">Steps 3 and 4: the transaction price and its allocation</w:t>
      </w:r>
    </w:p>
    <w:p>
      <w:pPr>
        <w:spacing w:after="18"/>
        <w:ind w:left="560" w:hanging="260"/>
      </w:pPr>
      <w:r>
        <w:rPr>
          <w:b/>
          <w:bCs/>
          <w:color w:val="8186EF"/>
          <w:sz w:val="18"/>
          <w:szCs w:val="18"/>
        </w:rPr>
        <w:t xml:space="preserve">D. </w:t>
      </w:r>
      <w:r>
        <w:rPr>
          <w:sz w:val="18"/>
          <w:szCs w:val="18"/>
        </w:rPr>
        <w:t xml:space="preserve">Revenue and the core principle</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11.6</w:t>
            </w:r>
          </w:p>
        </w:tc>
      </w:tr>
    </w:tbl>
    <w:p/>
    <w:p>
      <w:pPr>
        <w:spacing w:before="24" w:after="24"/>
        <w:ind w:left="300" w:hanging="300"/>
      </w:pPr>
      <w:r>
        <w:rPr>
          <w:b/>
          <w:bCs/>
          <w:color w:val="353A7C"/>
          <w:sz w:val="18"/>
          <w:szCs w:val="18"/>
        </w:rPr>
        <w:t xml:space="preserve">6.  </w:t>
      </w:r>
      <w:r>
        <w:rPr>
          <w:sz w:val="18"/>
          <w:szCs w:val="18"/>
        </w:rPr>
        <w:t xml:space="preserve">Revenue and the core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Steps 1 and 2: the contract and its performance obligations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Steps 3 and 4: the transaction price and its allocation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Step 5: recognizing revenue over time or at a point in time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Special situations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Matching, contract costs and IFRS differences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Orontes provides cleaning services every week to a hotel. How is revenue recognized?</w:t>
      </w:r>
    </w:p>
    <w:p>
      <w:pPr>
        <w:spacing w:after="18"/>
        <w:ind w:left="560" w:hanging="260"/>
      </w:pPr>
      <w:r>
        <w:rPr>
          <w:b/>
          <w:bCs/>
          <w:color w:val="8186EF"/>
          <w:sz w:val="18"/>
          <w:szCs w:val="18"/>
        </w:rPr>
        <w:t xml:space="preserve">A. </w:t>
      </w:r>
      <w:r>
        <w:rPr>
          <w:sz w:val="18"/>
          <w:szCs w:val="18"/>
        </w:rPr>
        <w:t xml:space="preserve">At the end of the contract</w:t>
      </w:r>
    </w:p>
    <w:p>
      <w:pPr>
        <w:spacing w:after="18"/>
        <w:ind w:left="560" w:hanging="260"/>
      </w:pPr>
      <w:r>
        <w:rPr>
          <w:b/>
          <w:bCs/>
          <w:color w:val="8186EF"/>
          <w:sz w:val="18"/>
          <w:szCs w:val="18"/>
        </w:rPr>
        <w:t xml:space="preserve">B. </w:t>
      </w:r>
      <w:r>
        <w:rPr>
          <w:sz w:val="18"/>
          <w:szCs w:val="18"/>
        </w:rPr>
        <w:t xml:space="preserve">Over time, because the hotel receives and uses the benefit as Orontes performs</w:t>
      </w:r>
    </w:p>
    <w:p>
      <w:pPr>
        <w:spacing w:after="18"/>
        <w:ind w:left="560" w:hanging="260"/>
      </w:pPr>
      <w:r>
        <w:rPr>
          <w:b/>
          <w:bCs/>
          <w:color w:val="8186EF"/>
          <w:sz w:val="18"/>
          <w:szCs w:val="18"/>
        </w:rPr>
        <w:t xml:space="preserve">C. </w:t>
      </w:r>
      <w:r>
        <w:rPr>
          <w:sz w:val="18"/>
          <w:szCs w:val="18"/>
        </w:rPr>
        <w:t xml:space="preserve">When the hotel pays</w:t>
      </w:r>
    </w:p>
    <w:p>
      <w:pPr>
        <w:spacing w:after="18"/>
        <w:ind w:left="560" w:hanging="260"/>
      </w:pPr>
      <w:r>
        <w:rPr>
          <w:b/>
          <w:bCs/>
          <w:color w:val="8186EF"/>
          <w:sz w:val="18"/>
          <w:szCs w:val="18"/>
        </w:rPr>
        <w:t xml:space="preserve">D. </w:t>
      </w:r>
      <w:r>
        <w:rPr>
          <w:sz w:val="18"/>
          <w:szCs w:val="18"/>
        </w:rPr>
        <w:t xml:space="preserve">At the start, when the contract is signed</w:t>
      </w:r>
    </w:p>
    <w:p>
      <w:pPr>
        <w:spacing w:before="40" w:after="16"/>
        <w:ind w:left="300" w:hanging="300"/>
      </w:pPr>
      <w:r>
        <w:rPr>
          <w:b/>
          <w:bCs/>
          <w:color w:val="353A7C"/>
          <w:sz w:val="19"/>
          <w:szCs w:val="19"/>
        </w:rPr>
        <w:t xml:space="preserve">13.  </w:t>
      </w:r>
      <w:r>
        <w:rPr>
          <w:sz w:val="19"/>
          <w:szCs w:val="19"/>
        </w:rPr>
        <w:t xml:space="preserve">A builder constructs a factory on land owned by the customer. The customer controls the work in progress. Revenue is recognized:</w:t>
      </w:r>
    </w:p>
    <w:p>
      <w:pPr>
        <w:spacing w:after="18"/>
        <w:ind w:left="560" w:hanging="260"/>
      </w:pPr>
      <w:r>
        <w:rPr>
          <w:b/>
          <w:bCs/>
          <w:color w:val="8186EF"/>
          <w:sz w:val="18"/>
          <w:szCs w:val="18"/>
        </w:rPr>
        <w:t xml:space="preserve">A. </w:t>
      </w:r>
      <w:r>
        <w:rPr>
          <w:sz w:val="18"/>
          <w:szCs w:val="18"/>
        </w:rPr>
        <w:t xml:space="preserve">over time, using a measure of progress</w:t>
      </w:r>
    </w:p>
    <w:p>
      <w:pPr>
        <w:spacing w:after="18"/>
        <w:ind w:left="560" w:hanging="260"/>
      </w:pPr>
      <w:r>
        <w:rPr>
          <w:b/>
          <w:bCs/>
          <w:color w:val="8186EF"/>
          <w:sz w:val="18"/>
          <w:szCs w:val="18"/>
        </w:rPr>
        <w:t xml:space="preserve">B. </w:t>
      </w:r>
      <w:r>
        <w:rPr>
          <w:sz w:val="18"/>
          <w:szCs w:val="18"/>
        </w:rPr>
        <w:t xml:space="preserve">at completion</w:t>
      </w:r>
    </w:p>
    <w:p>
      <w:pPr>
        <w:spacing w:after="18"/>
        <w:ind w:left="560" w:hanging="260"/>
      </w:pPr>
      <w:r>
        <w:rPr>
          <w:b/>
          <w:bCs/>
          <w:color w:val="8186EF"/>
          <w:sz w:val="18"/>
          <w:szCs w:val="18"/>
        </w:rPr>
        <w:t xml:space="preserve">C. </w:t>
      </w:r>
      <w:r>
        <w:rPr>
          <w:sz w:val="18"/>
          <w:szCs w:val="18"/>
        </w:rPr>
        <w:t xml:space="preserve">when the final payment is received</w:t>
      </w:r>
    </w:p>
    <w:p>
      <w:pPr>
        <w:spacing w:after="18"/>
        <w:ind w:left="560" w:hanging="260"/>
      </w:pPr>
      <w:r>
        <w:rPr>
          <w:b/>
          <w:bCs/>
          <w:color w:val="8186EF"/>
          <w:sz w:val="18"/>
          <w:szCs w:val="18"/>
        </w:rPr>
        <w:t xml:space="preserve">D. </w:t>
      </w:r>
      <w:r>
        <w:rPr>
          <w:sz w:val="18"/>
          <w:szCs w:val="18"/>
        </w:rPr>
        <w:t xml:space="preserve">only if the customer pays in advance</w:t>
      </w:r>
    </w:p>
    <w:p>
      <w:pPr>
        <w:spacing w:before="40" w:after="16"/>
        <w:ind w:left="300" w:hanging="300"/>
      </w:pPr>
      <w:r>
        <w:rPr>
          <w:b/>
          <w:bCs/>
          <w:color w:val="353A7C"/>
          <w:sz w:val="19"/>
          <w:szCs w:val="19"/>
        </w:rPr>
        <w:t xml:space="preserve">14.  </w:t>
      </w:r>
      <w:r>
        <w:rPr>
          <w:sz w:val="19"/>
          <w:szCs w:val="19"/>
        </w:rPr>
        <w:t xml:space="preserve">A company has delivered goods, but it cannot bill the customer until it also delivers a second product next month. At year-end it reports: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receivable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contract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contract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 balance</w:t>
            </w:r>
          </w:p>
        </w:tc>
      </w:tr>
    </w:tbl>
    <w:p>
      <w:pPr>
        <w:spacing w:before="40" w:after="16"/>
        <w:ind w:left="300" w:hanging="300"/>
      </w:pPr>
      <w:r>
        <w:rPr>
          <w:b/>
          <w:bCs/>
          <w:color w:val="353A7C"/>
          <w:sz w:val="19"/>
          <w:szCs w:val="19"/>
        </w:rPr>
        <w:t xml:space="preserve">15.  </w:t>
      </w:r>
      <w:r>
        <w:rPr>
          <w:sz w:val="19"/>
          <w:szCs w:val="19"/>
        </w:rPr>
        <w:t xml:space="preserve">A company may estimate variable consideration and include it in the transaction price only to the extent that:</w:t>
      </w:r>
    </w:p>
    <w:p>
      <w:pPr>
        <w:spacing w:after="18"/>
        <w:ind w:left="560" w:hanging="260"/>
      </w:pPr>
      <w:r>
        <w:rPr>
          <w:b/>
          <w:bCs/>
          <w:color w:val="8186EF"/>
          <w:sz w:val="18"/>
          <w:szCs w:val="18"/>
        </w:rPr>
        <w:t xml:space="preserve">A. </w:t>
      </w:r>
      <w:r>
        <w:rPr>
          <w:sz w:val="18"/>
          <w:szCs w:val="18"/>
        </w:rPr>
        <w:t xml:space="preserve">a significant reversal of revenue is not probable later</w:t>
      </w:r>
    </w:p>
    <w:p>
      <w:pPr>
        <w:spacing w:after="18"/>
        <w:ind w:left="560" w:hanging="260"/>
      </w:pPr>
      <w:r>
        <w:rPr>
          <w:b/>
          <w:bCs/>
          <w:color w:val="8186EF"/>
          <w:sz w:val="18"/>
          <w:szCs w:val="18"/>
        </w:rPr>
        <w:t xml:space="preserve">B. </w:t>
      </w:r>
      <w:r>
        <w:rPr>
          <w:sz w:val="18"/>
          <w:szCs w:val="18"/>
        </w:rPr>
        <w:t xml:space="preserve">the amount is certain</w:t>
      </w:r>
    </w:p>
    <w:p>
      <w:pPr>
        <w:spacing w:after="18"/>
        <w:ind w:left="560" w:hanging="260"/>
      </w:pPr>
      <w:r>
        <w:rPr>
          <w:b/>
          <w:bCs/>
          <w:color w:val="8186EF"/>
          <w:sz w:val="18"/>
          <w:szCs w:val="18"/>
        </w:rPr>
        <w:t xml:space="preserve">C. </w:t>
      </w:r>
      <w:r>
        <w:rPr>
          <w:sz w:val="18"/>
          <w:szCs w:val="18"/>
        </w:rPr>
        <w:t xml:space="preserve">the customer has already paid</w:t>
      </w:r>
    </w:p>
    <w:p>
      <w:pPr>
        <w:spacing w:after="18"/>
        <w:ind w:left="560" w:hanging="260"/>
      </w:pPr>
      <w:r>
        <w:rPr>
          <w:b/>
          <w:bCs/>
          <w:color w:val="8186EF"/>
          <w:sz w:val="18"/>
          <w:szCs w:val="18"/>
        </w:rPr>
        <w:t xml:space="preserve">D. </w:t>
      </w:r>
      <w:r>
        <w:rPr>
          <w:sz w:val="18"/>
          <w:szCs w:val="18"/>
        </w:rPr>
        <w:t xml:space="preserve">the amount is less than 10% of the price</w:t>
      </w:r>
    </w:p>
    <w:p>
      <w:pPr>
        <w:pageBreakBefore w:val="true"/>
        <w:spacing w:after="0"/>
      </w:pPr>
      <w:r>
        <w:rPr>
          <w:sz w:val="2"/>
        </w:rPr>
        <w:t xml:space="preserve"> </w:t>
      </w:r>
    </w:p>
    <w:p>
      <w:pPr>
        <w:spacing w:before="40" w:after="16"/>
        <w:ind w:left="300" w:hanging="300"/>
      </w:pPr>
      <w:r>
        <w:rPr>
          <w:b/>
          <w:bCs/>
          <w:color w:val="353A7C"/>
          <w:sz w:val="19"/>
          <w:szCs w:val="19"/>
        </w:rPr>
        <w:t xml:space="preserve">16.  </w:t>
      </w:r>
      <w:r>
        <w:rPr>
          <w:sz w:val="19"/>
          <w:szCs w:val="19"/>
        </w:rPr>
        <w:t xml:space="preserve">A company pays a $2,000 commission to win a six-month service contract. It may:</w:t>
      </w:r>
    </w:p>
    <w:p>
      <w:pPr>
        <w:spacing w:after="18"/>
        <w:ind w:left="560" w:hanging="260"/>
      </w:pPr>
      <w:r>
        <w:rPr>
          <w:b/>
          <w:bCs/>
          <w:color w:val="8186EF"/>
          <w:sz w:val="18"/>
          <w:szCs w:val="18"/>
        </w:rPr>
        <w:t xml:space="preserve">A. </w:t>
      </w:r>
      <w:r>
        <w:rPr>
          <w:sz w:val="18"/>
          <w:szCs w:val="18"/>
        </w:rPr>
        <w:t xml:space="preserve">never expense it</w:t>
      </w:r>
    </w:p>
    <w:p>
      <w:pPr>
        <w:spacing w:after="18"/>
        <w:ind w:left="560" w:hanging="260"/>
      </w:pPr>
      <w:r>
        <w:rPr>
          <w:b/>
          <w:bCs/>
          <w:color w:val="8186EF"/>
          <w:sz w:val="18"/>
          <w:szCs w:val="18"/>
        </w:rPr>
        <w:t xml:space="preserve">B. </w:t>
      </w:r>
      <w:r>
        <w:rPr>
          <w:sz w:val="18"/>
          <w:szCs w:val="18"/>
        </w:rPr>
        <w:t xml:space="preserve">deduct it from revenue</w:t>
      </w:r>
    </w:p>
    <w:p>
      <w:pPr>
        <w:spacing w:after="18"/>
        <w:ind w:left="560" w:hanging="260"/>
      </w:pPr>
      <w:r>
        <w:rPr>
          <w:b/>
          <w:bCs/>
          <w:color w:val="8186EF"/>
          <w:sz w:val="18"/>
          <w:szCs w:val="18"/>
        </w:rPr>
        <w:t xml:space="preserve">C. </w:t>
      </w:r>
      <w:r>
        <w:rPr>
          <w:sz w:val="18"/>
          <w:szCs w:val="18"/>
        </w:rPr>
        <w:t xml:space="preserve">capitalize it as equipment</w:t>
      </w:r>
    </w:p>
    <w:p>
      <w:pPr>
        <w:spacing w:after="18"/>
        <w:ind w:left="560" w:hanging="260"/>
      </w:pPr>
      <w:r>
        <w:rPr>
          <w:b/>
          <w:bCs/>
          <w:color w:val="8186EF"/>
          <w:sz w:val="18"/>
          <w:szCs w:val="18"/>
        </w:rPr>
        <w:t xml:space="preserve">D. </w:t>
      </w:r>
      <w:r>
        <w:rPr>
          <w:sz w:val="18"/>
          <w:szCs w:val="18"/>
        </w:rPr>
        <w:t xml:space="preserve">expense the commission immediately, using the practical expedient</w:t>
      </w:r>
    </w:p>
    <w:p>
      <w:pPr>
        <w:spacing w:before="40" w:after="16"/>
        <w:ind w:left="300" w:hanging="300"/>
      </w:pPr>
      <w:r>
        <w:rPr>
          <w:b/>
          <w:bCs/>
          <w:color w:val="353A7C"/>
          <w:sz w:val="19"/>
          <w:szCs w:val="19"/>
        </w:rPr>
        <w:t xml:space="preserve">17.  </w:t>
      </w:r>
      <w:r>
        <w:rPr>
          <w:sz w:val="19"/>
          <w:szCs w:val="19"/>
        </w:rPr>
        <w:t xml:space="preserve">Orontes pays a supermarket $30,000 for shelf space and receives no distinct service. How is the payment treated?</w:t>
      </w:r>
    </w:p>
    <w:p>
      <w:pPr>
        <w:spacing w:after="18"/>
        <w:ind w:left="560" w:hanging="260"/>
      </w:pPr>
      <w:r>
        <w:rPr>
          <w:b/>
          <w:bCs/>
          <w:color w:val="8186EF"/>
          <w:sz w:val="18"/>
          <w:szCs w:val="18"/>
        </w:rPr>
        <w:t xml:space="preserve">A. </w:t>
      </w:r>
      <w:r>
        <w:rPr>
          <w:sz w:val="18"/>
          <w:szCs w:val="18"/>
        </w:rPr>
        <w:t xml:space="preserve">As a marketing expense</w:t>
      </w:r>
    </w:p>
    <w:p>
      <w:pPr>
        <w:spacing w:after="18"/>
        <w:ind w:left="560" w:hanging="260"/>
      </w:pPr>
      <w:r>
        <w:rPr>
          <w:b/>
          <w:bCs/>
          <w:color w:val="8186EF"/>
          <w:sz w:val="18"/>
          <w:szCs w:val="18"/>
        </w:rPr>
        <w:t xml:space="preserve">B. </w:t>
      </w:r>
      <w:r>
        <w:rPr>
          <w:sz w:val="18"/>
          <w:szCs w:val="18"/>
        </w:rPr>
        <w:t xml:space="preserve">As a reduction of the transaction price (revenue)</w:t>
      </w:r>
    </w:p>
    <w:p>
      <w:pPr>
        <w:spacing w:after="18"/>
        <w:ind w:left="560" w:hanging="260"/>
      </w:pPr>
      <w:r>
        <w:rPr>
          <w:b/>
          <w:bCs/>
          <w:color w:val="8186EF"/>
          <w:sz w:val="18"/>
          <w:szCs w:val="18"/>
        </w:rPr>
        <w:t xml:space="preserve">C. </w:t>
      </w:r>
      <w:r>
        <w:rPr>
          <w:sz w:val="18"/>
          <w:szCs w:val="18"/>
        </w:rPr>
        <w:t xml:space="preserve">As a prepaid asset amortized over five years</w:t>
      </w:r>
    </w:p>
    <w:p>
      <w:pPr>
        <w:spacing w:after="18"/>
        <w:ind w:left="560" w:hanging="260"/>
      </w:pPr>
      <w:r>
        <w:rPr>
          <w:b/>
          <w:bCs/>
          <w:color w:val="8186EF"/>
          <w:sz w:val="18"/>
          <w:szCs w:val="18"/>
        </w:rPr>
        <w:t xml:space="preserve">D. </w:t>
      </w:r>
      <w:r>
        <w:rPr>
          <w:sz w:val="18"/>
          <w:szCs w:val="18"/>
        </w:rPr>
        <w:t xml:space="preserve">As cost of goods sold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A gym charges a nonrefundable joining fee when a customer signs a one-year membership. The fee is:</w:t>
            </w:r>
          </w:p>
          <w:p>
            <w:pPr>
              <w:spacing w:after="16"/>
              <w:ind w:left="500" w:hanging="200"/>
            </w:pPr>
            <w:r>
              <w:rPr>
                <w:b/>
                <w:bCs/>
                <w:color w:val="8186EF"/>
                <w:sz w:val="18"/>
                <w:szCs w:val="18"/>
              </w:rPr>
              <w:t xml:space="preserve">A. </w:t>
            </w:r>
            <w:r>
              <w:rPr>
                <w:sz w:val="18"/>
                <w:szCs w:val="18"/>
              </w:rPr>
              <w:t xml:space="preserve">revenue at once, because it is nonrefundable</w:t>
            </w:r>
          </w:p>
          <w:p>
            <w:pPr>
              <w:spacing w:after="16"/>
              <w:ind w:left="500" w:hanging="200"/>
            </w:pPr>
            <w:r>
              <w:rPr>
                <w:b/>
                <w:bCs/>
                <w:color w:val="8186EF"/>
                <w:sz w:val="18"/>
                <w:szCs w:val="18"/>
              </w:rPr>
              <w:t xml:space="preserve">B. </w:t>
            </w:r>
            <w:r>
              <w:rPr>
                <w:sz w:val="18"/>
                <w:szCs w:val="18"/>
              </w:rPr>
              <w:t xml:space="preserve">a liability until the customer leaves</w:t>
            </w:r>
          </w:p>
          <w:p>
            <w:pPr>
              <w:spacing w:after="16"/>
              <w:ind w:left="500" w:hanging="200"/>
            </w:pPr>
            <w:r>
              <w:rPr>
                <w:b/>
                <w:bCs/>
                <w:color w:val="8186EF"/>
                <w:sz w:val="18"/>
                <w:szCs w:val="18"/>
              </w:rPr>
              <w:t xml:space="preserve">C. </w:t>
            </w:r>
            <w:r>
              <w:rPr>
                <w:sz w:val="18"/>
                <w:szCs w:val="18"/>
              </w:rPr>
              <w:t xml:space="preserve">deferred and recognized over the membership period</w:t>
            </w:r>
          </w:p>
          <w:p>
            <w:pPr>
              <w:spacing w:after="16"/>
              <w:ind w:left="500" w:hanging="200"/>
            </w:pPr>
            <w:r>
              <w:rPr>
                <w:b/>
                <w:bCs/>
                <w:color w:val="8186EF"/>
                <w:sz w:val="18"/>
                <w:szCs w:val="18"/>
              </w:rPr>
              <w:t xml:space="preserve">D. </w:t>
            </w:r>
            <w:r>
              <w:rPr>
                <w:sz w:val="18"/>
                <w:szCs w:val="18"/>
              </w:rPr>
              <w:t xml:space="preserve">deducted from expenses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C11-1</w:t>
            </w:r>
          </w:p>
        </w:tc>
        <w:tc>
          <w:tcPr>
            <w:tcW w:type="pct" w:w="2939"/>
            <w:tcMar>
              <w:top w:type="dxa" w:w="50"/>
              <w:left w:type="dxa" w:w="110"/>
              <w:bottom w:type="dxa" w:w="50"/>
              <w:right w:type="dxa" w:w="110"/>
            </w:tcMar>
          </w:tcPr>
          <w:p>
            <w:pPr>
              <w:spacing w:before="26" w:after="26"/>
            </w:pPr>
            <w:r>
              <w:rPr>
                <w:color w:val="232733"/>
                <w:sz w:val="16"/>
                <w:szCs w:val="16"/>
              </w:rPr>
              <w:t xml:space="preserve">Classify each item in the Qasr contract.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C11-2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transaction price.</w:t>
            </w:r>
          </w:p>
        </w:tc>
      </w:tr>
      <w:tr>
        <w:tc>
          <w:tcPr>
            <w:tcW w:type="pct" w:w="2061"/>
            <w:tcMar>
              <w:top w:type="dxa" w:w="50"/>
              <w:left w:type="dxa" w:w="110"/>
              <w:bottom w:type="dxa" w:w="50"/>
              <w:right w:type="dxa" w:w="110"/>
            </w:tcMar>
          </w:tcPr>
          <w:p>
            <w:pPr>
              <w:spacing w:before="26" w:after="26"/>
            </w:pPr>
            <w:r>
              <w:rPr>
                <w:color w:val="232733"/>
                <w:sz w:val="16"/>
                <w:szCs w:val="16"/>
              </w:rPr>
              <w:t xml:space="preserve">C11-3</w:t>
            </w:r>
          </w:p>
        </w:tc>
        <w:tc>
          <w:tcPr>
            <w:tcW w:type="pct" w:w="2939"/>
            <w:tcMar>
              <w:top w:type="dxa" w:w="50"/>
              <w:left w:type="dxa" w:w="110"/>
              <w:bottom w:type="dxa" w:w="50"/>
              <w:right w:type="dxa" w:w="110"/>
            </w:tcMar>
          </w:tcPr>
          <w:p>
            <w:pPr>
              <w:spacing w:before="26" w:after="26"/>
            </w:pPr>
            <w:r>
              <w:rPr>
                <w:color w:val="232733"/>
                <w:sz w:val="16"/>
                <w:szCs w:val="16"/>
              </w:rPr>
              <w:t xml:space="preserve">Enter the transaction price allocated to the staff training.</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C11-4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Orontes's 2026 revenue from the Qasr contract.</w:t>
            </w:r>
          </w:p>
        </w:tc>
      </w:tr>
      <w:tr>
        <w:tc>
          <w:tcPr>
            <w:tcW w:type="pct" w:w="2061"/>
            <w:tcMar>
              <w:top w:type="dxa" w:w="50"/>
              <w:left w:type="dxa" w:w="110"/>
              <w:bottom w:type="dxa" w:w="50"/>
              <w:right w:type="dxa" w:w="110"/>
            </w:tcMar>
          </w:tcPr>
          <w:p>
            <w:pPr>
              <w:spacing w:before="26" w:after="26"/>
            </w:pPr>
            <w:r>
              <w:rPr>
                <w:color w:val="232733"/>
                <w:sz w:val="16"/>
                <w:szCs w:val="16"/>
              </w:rPr>
              <w:t xml:space="preserve">C11-5</w:t>
            </w:r>
          </w:p>
        </w:tc>
        <w:tc>
          <w:tcPr>
            <w:tcW w:type="pct" w:w="2939"/>
            <w:tcMar>
              <w:top w:type="dxa" w:w="50"/>
              <w:left w:type="dxa" w:w="110"/>
              <w:bottom w:type="dxa" w:w="50"/>
              <w:right w:type="dxa" w:w="110"/>
            </w:tcMar>
          </w:tcPr>
          <w:p>
            <w:pPr>
              <w:spacing w:before="26" w:after="26"/>
            </w:pPr>
            <w:r>
              <w:rPr>
                <w:color w:val="232733"/>
                <w:sz w:val="16"/>
                <w:szCs w:val="16"/>
              </w:rPr>
              <w:t xml:space="preserve">Enter the contract liability at December 31,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C11-6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does Orontes treat the menu listing fee (M2)?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20.  </w:t>
      </w:r>
      <w:r>
        <w:rPr>
          <w:sz w:val="18"/>
          <w:szCs w:val="18"/>
        </w:rPr>
        <w:t xml:space="preserve">Enter the transaction price.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contract liability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How does Orontes treat the menu listing fee (M2)?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transaction price allocated to the staff training.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Classify each item in the Qasr contract.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Enter Orontes's 2026 revenue from the Qasr contract.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90"/>
        <w:gridCol w:w="1075"/>
        <w:gridCol w:w="3667"/>
        <w:gridCol w:w="2647"/>
        <w:gridCol w:w="921"/>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Obligation — the extract for the question that follows</w:t>
            </w:r>
          </w:p>
        </w:tc>
      </w:tr>
      <w:tr>
        <w:tc>
          <w:tcPr>
            <w:tcW w:type="pct" w:w="672"/>
            <w:tcMar>
              <w:top w:type="dxa" w:w="50"/>
              <w:left w:type="dxa" w:w="110"/>
              <w:bottom w:type="dxa" w:w="50"/>
              <w:right w:type="dxa" w:w="110"/>
            </w:tcMar>
          </w:tcPr>
          <w:p>
            <w:pPr>
              <w:spacing w:before="26" w:after="26"/>
            </w:pPr>
            <w:r>
              <w:rPr>
                <w:b/>
                <w:bCs/>
                <w:color w:val="353A7C"/>
                <w:sz w:val="15"/>
                <w:szCs w:val="15"/>
              </w:rPr>
              <w:t xml:space="preserve">Obligation</w:t>
            </w:r>
          </w:p>
        </w:tc>
        <w:tc>
          <w:tcPr>
            <w:tcW w:type="pct" w:w="560"/>
            <w:tcMar>
              <w:top w:type="dxa" w:w="50"/>
              <w:left w:type="dxa" w:w="110"/>
              <w:bottom w:type="dxa" w:w="50"/>
              <w:right w:type="dxa" w:w="110"/>
            </w:tcMar>
          </w:tcPr>
          <w:p>
            <w:pPr>
              <w:spacing w:before="26" w:after="26"/>
            </w:pPr>
            <w:r>
              <w:rPr>
                <w:b/>
                <w:bCs/>
                <w:color w:val="353A7C"/>
                <w:sz w:val="15"/>
                <w:szCs w:val="15"/>
              </w:rPr>
              <w:t xml:space="preserve">Allocated</w:t>
            </w:r>
          </w:p>
        </w:tc>
        <w:tc>
          <w:tcPr>
            <w:tcW w:type="pct" w:w="1910"/>
            <w:tcMar>
              <w:top w:type="dxa" w:w="50"/>
              <w:left w:type="dxa" w:w="110"/>
              <w:bottom w:type="dxa" w:w="50"/>
              <w:right w:type="dxa" w:w="110"/>
            </w:tcMar>
          </w:tcPr>
          <w:p>
            <w:pPr>
              <w:spacing w:before="26" w:after="26"/>
            </w:pPr>
            <w:r>
              <w:rPr>
                <w:b/>
                <w:bCs/>
                <w:color w:val="353A7C"/>
                <w:sz w:val="15"/>
                <w:szCs w:val="15"/>
              </w:rPr>
              <w:t xml:space="preserve">Timing</w:t>
            </w:r>
          </w:p>
        </w:tc>
        <w:tc>
          <w:tcPr>
            <w:tcW w:type="pct" w:w="1379"/>
            <w:tcMar>
              <w:top w:type="dxa" w:w="50"/>
              <w:left w:type="dxa" w:w="110"/>
              <w:bottom w:type="dxa" w:w="50"/>
              <w:right w:type="dxa" w:w="110"/>
            </w:tcMar>
          </w:tcPr>
          <w:p>
            <w:pPr>
              <w:spacing w:before="26" w:after="26"/>
            </w:pPr>
            <w:r>
              <w:rPr>
                <w:b/>
                <w:bCs/>
                <w:color w:val="353A7C"/>
                <w:sz w:val="15"/>
                <w:szCs w:val="15"/>
              </w:rPr>
              <w:t xml:space="preserve">Progress in 2026</w:t>
            </w:r>
          </w:p>
        </w:tc>
        <w:tc>
          <w:tcPr>
            <w:tcW w:type="pct" w:w="479"/>
            <w:tcMar>
              <w:top w:type="dxa" w:w="50"/>
              <w:left w:type="dxa" w:w="110"/>
              <w:bottom w:type="dxa" w:w="50"/>
              <w:right w:type="dxa" w:w="110"/>
            </w:tcMar>
          </w:tcPr>
          <w:p>
            <w:pPr>
              <w:spacing w:before="26" w:after="26"/>
            </w:pPr>
            <w:r>
              <w:rPr>
                <w:b/>
                <w:bCs/>
                <w:color w:val="353A7C"/>
                <w:sz w:val="15"/>
                <w:szCs w:val="15"/>
              </w:rPr>
              <w:t xml:space="preserve">2026 revenue</w:t>
            </w:r>
          </w:p>
        </w:tc>
      </w:tr>
      <w:tr>
        <w:tc>
          <w:tcPr>
            <w:tcW w:type="pct" w:w="672"/>
            <w:tcMar>
              <w:top w:type="dxa" w:w="50"/>
              <w:left w:type="dxa" w:w="110"/>
              <w:bottom w:type="dxa" w:w="50"/>
              <w:right w:type="dxa" w:w="110"/>
            </w:tcMar>
          </w:tcPr>
          <w:p>
            <w:pPr>
              <w:spacing w:before="26" w:after="26"/>
            </w:pPr>
            <w:r>
              <w:rPr>
                <w:color w:val="232733"/>
                <w:sz w:val="16"/>
                <w:szCs w:val="16"/>
              </w:rPr>
              <w:t xml:space="preserve">Olive oil</w:t>
            </w:r>
          </w:p>
        </w:tc>
        <w:tc>
          <w:tcPr>
            <w:tcW w:type="pct" w:w="560"/>
            <w:tcMar>
              <w:top w:type="dxa" w:w="50"/>
              <w:left w:type="dxa" w:w="110"/>
              <w:bottom w:type="dxa" w:w="50"/>
              <w:right w:type="dxa" w:w="110"/>
            </w:tcMar>
          </w:tcPr>
          <w:p>
            <w:pPr>
              <w:spacing w:before="26" w:after="26"/>
            </w:pPr>
            <w:r>
              <w:rPr>
                <w:color w:val="232733"/>
                <w:sz w:val="16"/>
                <w:szCs w:val="16"/>
              </w:rPr>
              <w:t xml:space="preserve">810,000</w:t>
            </w:r>
          </w:p>
        </w:tc>
        <w:tc>
          <w:tcPr>
            <w:tcW w:type="pct" w:w="1910"/>
            <w:tcMar>
              <w:top w:type="dxa" w:w="50"/>
              <w:left w:type="dxa" w:w="110"/>
              <w:bottom w:type="dxa" w:w="50"/>
              <w:right w:type="dxa" w:w="110"/>
            </w:tcMar>
          </w:tcPr>
          <w:p>
            <w:pPr>
              <w:spacing w:before="26" w:after="26"/>
            </w:pPr>
            <w:r>
              <w:rPr>
                <w:color w:val="232733"/>
                <w:sz w:val="16"/>
                <w:szCs w:val="16"/>
              </w:rPr>
              <w:t xml:space="preserve">Point in time (each delivery)</w:t>
            </w:r>
          </w:p>
        </w:tc>
        <w:tc>
          <w:tcPr>
            <w:tcW w:type="pct" w:w="1379"/>
            <w:tcMar>
              <w:top w:type="dxa" w:w="50"/>
              <w:left w:type="dxa" w:w="110"/>
              <w:bottom w:type="dxa" w:w="50"/>
              <w:right w:type="dxa" w:w="110"/>
            </w:tcMar>
          </w:tcPr>
          <w:p>
            <w:pPr>
              <w:spacing w:before="26" w:after="26"/>
            </w:pPr>
            <w:r>
              <w:rPr>
                <w:color w:val="232733"/>
                <w:sz w:val="16"/>
                <w:szCs w:val="16"/>
              </w:rPr>
              <w:t xml:space="preserve">8,000 of 20,000 cases × 40</w:t>
            </w:r>
          </w:p>
        </w:tc>
        <w:tc>
          <w:tcPr>
            <w:tcW w:type="pct" w:w="479"/>
            <w:tcMar>
              <w:top w:type="dxa" w:w="50"/>
              <w:left w:type="dxa" w:w="110"/>
              <w:bottom w:type="dxa" w:w="50"/>
              <w:right w:type="dxa" w:w="110"/>
            </w:tcMar>
          </w:tcPr>
          <w:p>
            <w:pPr>
              <w:spacing w:before="26" w:after="26"/>
            </w:pPr>
            <w:r>
              <w:rPr>
                <w:color w:val="232733"/>
                <w:sz w:val="16"/>
                <w:szCs w:val="16"/>
              </w:rPr>
              <w:t xml:space="preserve">324,000</w:t>
            </w:r>
          </w:p>
        </w:tc>
      </w:tr>
      <w:tr>
        <w:tc>
          <w:tcPr>
            <w:tcW w:type="pct" w:w="672"/>
            <w:shd w:fill="FBFAF6" w:val="clear"/>
            <w:tcMar>
              <w:top w:type="dxa" w:w="50"/>
              <w:left w:type="dxa" w:w="110"/>
              <w:bottom w:type="dxa" w:w="50"/>
              <w:right w:type="dxa" w:w="110"/>
            </w:tcMar>
          </w:tcPr>
          <w:p>
            <w:pPr>
              <w:spacing w:before="26" w:after="26"/>
            </w:pPr>
            <w:r>
              <w:rPr>
                <w:color w:val="232733"/>
                <w:sz w:val="16"/>
                <w:szCs w:val="16"/>
              </w:rPr>
              <w:t xml:space="preserve">Dispenser</w:t>
            </w:r>
          </w:p>
        </w:tc>
        <w:tc>
          <w:tcPr>
            <w:tcW w:type="pct" w:w="560"/>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910"/>
            <w:shd w:fill="FBFAF6" w:val="clear"/>
            <w:tcMar>
              <w:top w:type="dxa" w:w="50"/>
              <w:left w:type="dxa" w:w="110"/>
              <w:bottom w:type="dxa" w:w="50"/>
              <w:right w:type="dxa" w:w="110"/>
            </w:tcMar>
          </w:tcPr>
          <w:p>
            <w:pPr>
              <w:spacing w:before="26" w:after="26"/>
            </w:pPr>
            <w:r>
              <w:rPr>
                <w:color w:val="232733"/>
                <w:sz w:val="16"/>
                <w:szCs w:val="16"/>
              </w:rPr>
              <w:t xml:space="preserve">Point in time (installed October 1)</w:t>
            </w:r>
          </w:p>
        </w:tc>
        <w:tc>
          <w:tcPr>
            <w:tcW w:type="pct" w:w="1379"/>
            <w:shd w:fill="FBFAF6" w:val="clear"/>
            <w:tcMar>
              <w:top w:type="dxa" w:w="50"/>
              <w:left w:type="dxa" w:w="110"/>
              <w:bottom w:type="dxa" w:w="50"/>
              <w:right w:type="dxa" w:w="110"/>
            </w:tcMar>
          </w:tcPr>
          <w:p>
            <w:pPr>
              <w:spacing w:before="26" w:after="26"/>
            </w:pPr>
            <w:r>
              <w:rPr>
                <w:color w:val="232733"/>
                <w:sz w:val="16"/>
                <w:szCs w:val="16"/>
              </w:rPr>
              <w:t xml:space="preserve">installed</w:t>
            </w:r>
          </w:p>
        </w:tc>
        <w:tc>
          <w:tcPr>
            <w:tcW w:type="pct" w:w="47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672"/>
            <w:tcMar>
              <w:top w:type="dxa" w:w="50"/>
              <w:left w:type="dxa" w:w="110"/>
              <w:bottom w:type="dxa" w:w="50"/>
              <w:right w:type="dxa" w:w="110"/>
            </w:tcMar>
          </w:tcPr>
          <w:p>
            <w:pPr>
              <w:spacing w:before="26" w:after="26"/>
            </w:pPr>
            <w:r>
              <w:rPr>
                <w:color w:val="232733"/>
                <w:sz w:val="16"/>
                <w:szCs w:val="16"/>
              </w:rPr>
              <w:t xml:space="preserve">Maintenance</w:t>
            </w:r>
          </w:p>
        </w:tc>
        <w:tc>
          <w:tcPr>
            <w:tcW w:type="pct" w:w="560"/>
            <w:tcMar>
              <w:top w:type="dxa" w:w="50"/>
              <w:left w:type="dxa" w:w="110"/>
              <w:bottom w:type="dxa" w:w="50"/>
              <w:right w:type="dxa" w:w="110"/>
            </w:tcMar>
          </w:tcPr>
          <w:p>
            <w:pPr>
              <w:spacing w:before="26" w:after="26"/>
            </w:pPr>
            <w:r>
              <w:rPr>
                <w:color w:val="232733"/>
                <w:sz w:val="16"/>
                <w:szCs w:val="16"/>
              </w:rPr>
              <w:t xml:space="preserve">90,000</w:t>
            </w:r>
          </w:p>
        </w:tc>
        <w:tc>
          <w:tcPr>
            <w:tcW w:type="pct" w:w="1910"/>
            <w:tcMar>
              <w:top w:type="dxa" w:w="50"/>
              <w:left w:type="dxa" w:w="110"/>
              <w:bottom w:type="dxa" w:w="50"/>
              <w:right w:type="dxa" w:w="110"/>
            </w:tcMar>
          </w:tcPr>
          <w:p>
            <w:pPr>
              <w:spacing w:before="26" w:after="26"/>
            </w:pPr>
            <w:r>
              <w:rPr>
                <w:color w:val="232733"/>
                <w:sz w:val="16"/>
                <w:szCs w:val="16"/>
              </w:rPr>
              <w:t xml:space="preserve">Over time (24 months)</w:t>
            </w:r>
          </w:p>
        </w:tc>
        <w:tc>
          <w:tcPr>
            <w:tcW w:type="pct" w:w="1379"/>
            <w:tcMar>
              <w:top w:type="dxa" w:w="50"/>
              <w:left w:type="dxa" w:w="110"/>
              <w:bottom w:type="dxa" w:w="50"/>
              <w:right w:type="dxa" w:w="110"/>
            </w:tcMar>
          </w:tcPr>
          <w:p>
            <w:pPr>
              <w:spacing w:before="26" w:after="26"/>
            </w:pPr>
            <w:r>
              <w:rPr>
                <w:color w:val="232733"/>
                <w:sz w:val="16"/>
                <w:szCs w:val="16"/>
              </w:rPr>
              <w:t xml:space="preserve">3 months × 3,750</w:t>
            </w:r>
          </w:p>
        </w:tc>
        <w:tc>
          <w:tcPr>
            <w:tcW w:type="pct" w:w="479"/>
            <w:tcMar>
              <w:top w:type="dxa" w:w="50"/>
              <w:left w:type="dxa" w:w="110"/>
              <w:bottom w:type="dxa" w:w="50"/>
              <w:right w:type="dxa" w:w="110"/>
            </w:tcMar>
          </w:tcPr>
          <w:p>
            <w:pPr>
              <w:spacing w:before="26" w:after="26"/>
            </w:pPr>
            <w:r>
              <w:rPr>
                <w:color w:val="232733"/>
                <w:sz w:val="16"/>
                <w:szCs w:val="16"/>
              </w:rPr>
              <w:t xml:space="preserve">11,250</w:t>
            </w:r>
          </w:p>
        </w:tc>
      </w:tr>
      <w:tr>
        <w:tc>
          <w:tcPr>
            <w:tcW w:type="pct" w:w="672"/>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560"/>
            <w:shd w:fill="FBFAF6" w:val="clear"/>
            <w:tcMar>
              <w:top w:type="dxa" w:w="50"/>
              <w:left w:type="dxa" w:w="110"/>
              <w:bottom w:type="dxa" w:w="50"/>
              <w:right w:type="dxa" w:w="110"/>
            </w:tcMar>
          </w:tcPr>
          <w:p>
            <w:pPr>
              <w:spacing w:before="26" w:after="26"/>
            </w:pPr>
            <w:r>
              <w:rPr>
                <w:color w:val="232733"/>
                <w:sz w:val="16"/>
                <w:szCs w:val="16"/>
              </w:rPr>
              <w:t xml:space="preserve">1,080,000</w:t>
            </w:r>
          </w:p>
        </w:tc>
        <w:tc>
          <w:tcPr>
            <w:tcW w:type="pct" w:w="19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379"/>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79"/>
            <w:shd w:fill="FBFAF6" w:val="clear"/>
            <w:tcMar>
              <w:top w:type="dxa" w:w="50"/>
              <w:left w:type="dxa" w:w="110"/>
              <w:bottom w:type="dxa" w:w="50"/>
              <w:right w:type="dxa" w:w="110"/>
            </w:tcMar>
          </w:tcPr>
          <w:p>
            <w:pPr>
              <w:spacing w:before="26" w:after="26"/>
            </w:pPr>
            <w:r>
              <w:rPr>
                <w:color w:val="232733"/>
                <w:sz w:val="16"/>
                <w:szCs w:val="16"/>
              </w:rPr>
              <w:t xml:space="preserve">515,250</w:t>
            </w:r>
          </w:p>
        </w:tc>
      </w:tr>
    </w:tbl>
    <w:p/>
    <w:p>
      <w:pPr>
        <w:spacing w:before="40" w:after="16"/>
        <w:ind w:left="300" w:hanging="300"/>
      </w:pPr>
      <w:r>
        <w:rPr>
          <w:b/>
          <w:bCs/>
          <w:color w:val="353A7C"/>
          <w:sz w:val="19"/>
          <w:szCs w:val="19"/>
        </w:rPr>
        <w:t xml:space="preserve">26.  </w:t>
      </w:r>
      <w:r>
        <w:rPr>
          <w:sz w:val="19"/>
          <w:szCs w:val="19"/>
        </w:rPr>
        <w:t xml:space="preserve">The extract for this question is printed with it. What is Orontes's 2026 revenue on the GreenBasket contract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515,250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594,000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572,500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1,080,000</w:t>
            </w:r>
          </w:p>
        </w:tc>
      </w:tr>
    </w:tbl>
    <w:p>
      <w:pPr>
        <w:spacing w:before="40" w:after="16"/>
        <w:ind w:left="300" w:hanging="300"/>
      </w:pPr>
      <w:r>
        <w:rPr>
          <w:b/>
          <w:bCs/>
          <w:color w:val="353A7C"/>
          <w:sz w:val="19"/>
          <w:szCs w:val="19"/>
        </w:rPr>
        <w:t xml:space="preserve">27.  </w:t>
      </w:r>
      <w:r>
        <w:rPr>
          <w:sz w:val="19"/>
          <w:szCs w:val="19"/>
        </w:rPr>
        <w:t xml:space="preserve">A customer pays in advance for a service that the company will provide next year. At year-end, the company reports: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contract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contract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receivable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revenue</w:t>
            </w:r>
          </w:p>
        </w:tc>
      </w:tr>
    </w:tbl>
    <w:p>
      <w:pPr>
        <w:pageBreakBefore w:val="true"/>
        <w:spacing w:after="0"/>
      </w:pPr>
      <w:r>
        <w:rPr>
          <w:sz w:val="2"/>
        </w:rPr>
        <w:t xml:space="preserve"> </w:t>
      </w:r>
    </w:p>
    <w:p>
      <w:pPr>
        <w:spacing w:before="40" w:after="16"/>
        <w:ind w:left="300" w:hanging="300"/>
      </w:pPr>
      <w:r>
        <w:rPr>
          <w:b/>
          <w:bCs/>
          <w:color w:val="353A7C"/>
          <w:sz w:val="19"/>
          <w:szCs w:val="19"/>
        </w:rPr>
        <w:t xml:space="preserve">28.  </w:t>
      </w:r>
      <w:r>
        <w:rPr>
          <w:sz w:val="19"/>
          <w:szCs w:val="19"/>
        </w:rPr>
        <w:t xml:space="preserve">Orontes ships olive oil to a shop on consignment. When does Orontes recognize revenue?</w:t>
      </w:r>
    </w:p>
    <w:p>
      <w:pPr>
        <w:spacing w:after="18"/>
        <w:ind w:left="560" w:hanging="260"/>
      </w:pPr>
      <w:r>
        <w:rPr>
          <w:b/>
          <w:bCs/>
          <w:color w:val="8186EF"/>
          <w:sz w:val="18"/>
          <w:szCs w:val="18"/>
        </w:rPr>
        <w:t xml:space="preserve">A. </w:t>
      </w:r>
      <w:r>
        <w:rPr>
          <w:sz w:val="18"/>
          <w:szCs w:val="18"/>
        </w:rPr>
        <w:t xml:space="preserve">When the oil is shipped to the shop</w:t>
      </w:r>
    </w:p>
    <w:p>
      <w:pPr>
        <w:spacing w:after="18"/>
        <w:ind w:left="560" w:hanging="260"/>
      </w:pPr>
      <w:r>
        <w:rPr>
          <w:b/>
          <w:bCs/>
          <w:color w:val="8186EF"/>
          <w:sz w:val="18"/>
          <w:szCs w:val="18"/>
        </w:rPr>
        <w:t xml:space="preserve">B. </w:t>
      </w:r>
      <w:r>
        <w:rPr>
          <w:sz w:val="18"/>
          <w:szCs w:val="18"/>
        </w:rPr>
        <w:t xml:space="preserve">When the shop receives the oil</w:t>
      </w:r>
    </w:p>
    <w:p>
      <w:pPr>
        <w:spacing w:after="18"/>
        <w:ind w:left="560" w:hanging="260"/>
      </w:pPr>
      <w:r>
        <w:rPr>
          <w:b/>
          <w:bCs/>
          <w:color w:val="8186EF"/>
          <w:sz w:val="18"/>
          <w:szCs w:val="18"/>
        </w:rPr>
        <w:t xml:space="preserve">C. </w:t>
      </w:r>
      <w:r>
        <w:rPr>
          <w:sz w:val="18"/>
          <w:szCs w:val="18"/>
        </w:rPr>
        <w:t xml:space="preserve">When the shop sells the oil to its customers</w:t>
      </w:r>
    </w:p>
    <w:p>
      <w:pPr>
        <w:spacing w:after="18"/>
        <w:ind w:left="560" w:hanging="260"/>
      </w:pPr>
      <w:r>
        <w:rPr>
          <w:b/>
          <w:bCs/>
          <w:color w:val="8186EF"/>
          <w:sz w:val="18"/>
          <w:szCs w:val="18"/>
        </w:rPr>
        <w:t xml:space="preserve">D. </w:t>
      </w:r>
      <w:r>
        <w:rPr>
          <w:sz w:val="18"/>
          <w:szCs w:val="18"/>
        </w:rPr>
        <w:t xml:space="preserve">At the end of the month of shipment</w:t>
      </w:r>
    </w:p>
    <w:p>
      <w:pPr>
        <w:spacing w:before="40" w:after="16"/>
        <w:ind w:left="300" w:hanging="300"/>
      </w:pPr>
      <w:r>
        <w:rPr>
          <w:b/>
          <w:bCs/>
          <w:color w:val="353A7C"/>
          <w:sz w:val="19"/>
          <w:szCs w:val="19"/>
        </w:rPr>
        <w:t xml:space="preserve">29.  </w:t>
      </w:r>
      <w:r>
        <w:rPr>
          <w:sz w:val="19"/>
          <w:szCs w:val="19"/>
        </w:rPr>
        <w:t xml:space="preserve">Orontes pays a sales commission of $32,400 to win the two-year GreenBasket contract. How is it treated?</w:t>
      </w:r>
    </w:p>
    <w:p>
      <w:pPr>
        <w:spacing w:after="18"/>
        <w:ind w:left="560" w:hanging="260"/>
      </w:pPr>
      <w:r>
        <w:rPr>
          <w:b/>
          <w:bCs/>
          <w:color w:val="8186EF"/>
          <w:sz w:val="18"/>
          <w:szCs w:val="18"/>
        </w:rPr>
        <w:t xml:space="preserve">A. </w:t>
      </w:r>
      <w:r>
        <w:rPr>
          <w:sz w:val="18"/>
          <w:szCs w:val="18"/>
        </w:rPr>
        <w:t xml:space="preserve">Expensed immediately</w:t>
      </w:r>
    </w:p>
    <w:p>
      <w:pPr>
        <w:spacing w:after="18"/>
        <w:ind w:left="560" w:hanging="260"/>
      </w:pPr>
      <w:r>
        <w:rPr>
          <w:b/>
          <w:bCs/>
          <w:color w:val="8186EF"/>
          <w:sz w:val="18"/>
          <w:szCs w:val="18"/>
        </w:rPr>
        <w:t xml:space="preserve">B. </w:t>
      </w:r>
      <w:r>
        <w:rPr>
          <w:sz w:val="18"/>
          <w:szCs w:val="18"/>
        </w:rPr>
        <w:t xml:space="preserve">Capitalized and expensed as the goods and services are transferred</w:t>
      </w:r>
    </w:p>
    <w:p>
      <w:pPr>
        <w:spacing w:after="18"/>
        <w:ind w:left="560" w:hanging="260"/>
      </w:pPr>
      <w:r>
        <w:rPr>
          <w:b/>
          <w:bCs/>
          <w:color w:val="8186EF"/>
          <w:sz w:val="18"/>
          <w:szCs w:val="18"/>
        </w:rPr>
        <w:t xml:space="preserve">C. </w:t>
      </w:r>
      <w:r>
        <w:rPr>
          <w:sz w:val="18"/>
          <w:szCs w:val="18"/>
        </w:rPr>
        <w:t xml:space="preserve">Deducted from revenue</w:t>
      </w:r>
    </w:p>
    <w:p>
      <w:pPr>
        <w:spacing w:after="18"/>
        <w:ind w:left="560" w:hanging="260"/>
      </w:pPr>
      <w:r>
        <w:rPr>
          <w:b/>
          <w:bCs/>
          <w:color w:val="8186EF"/>
          <w:sz w:val="18"/>
          <w:szCs w:val="18"/>
        </w:rPr>
        <w:t xml:space="preserve">D. </w:t>
      </w:r>
      <w:r>
        <w:rPr>
          <w:sz w:val="18"/>
          <w:szCs w:val="18"/>
        </w:rPr>
        <w:t xml:space="preserve">Added to the cost of the dispenser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revenue  ·  performance obligation  ·  transaction price  ·  standalone selling price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revenue · constraint on variable consideration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over time · output method · input method · revenue · point in time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agent · revenue · refund liability · matching principle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11.1: Revenue and the core principle. 11.2: Steps 1 and 2: the contract and its performance obligations. 11.3: Steps 3 and 4: the transaction price and its allocation. 11.4: Step 5: recognizing revenue over time or at a point in time. 11.5: Special situations. 11.6: Matching, contract costs and IFRS differences.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w:t>
      </w:r>
    </w:p>
    <w:p>
      <w:pPr>
        <w:spacing w:after="18"/>
        <w:ind w:left="300" w:hanging="300"/>
      </w:pPr>
      <w:r>
        <w:rPr>
          <w:b/>
          <w:bCs/>
          <w:color w:val="8186EF"/>
          <w:sz w:val="16"/>
          <w:szCs w:val="16"/>
        </w:rPr>
        <w:t xml:space="preserve">2  </w:t>
      </w:r>
      <w:r>
        <w:rPr>
          <w:sz w:val="16"/>
          <w:szCs w:val="16"/>
        </w:rPr>
        <w:t xml:space="preserve">The book writes: “Progress over time is measured by an output method, such as units delivered, or an input method, such as costs incurred. If no over-time criterion is met, revenue is recognized at a point in time: when control passes. Olive oil is recognized at each delivery.”</w:t>
      </w:r>
    </w:p>
    <w:p>
      <w:pPr>
        <w:spacing w:after="18"/>
        <w:ind w:left="300" w:hanging="300"/>
      </w:pPr>
      <w:r>
        <w:rPr>
          <w:b/>
          <w:bCs/>
          <w:color w:val="8186EF"/>
          <w:sz w:val="16"/>
          <w:szCs w:val="16"/>
        </w:rPr>
        <w:t xml:space="preserve">3  </w:t>
      </w:r>
      <w:r>
        <w:rPr>
          <w:sz w:val="16"/>
          <w:szCs w:val="16"/>
        </w:rPr>
        <w:t xml:space="preserve">The book writes: “An agent's revenue is its commission, not the full price the customer pays. Present the refund liability and the return asset separately. Goods on consignment stay in the consignor's inventory. The matching principle says that expenses are recognized in the same period as the revenues they help to earn.”</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12  </w:t>
      </w:r>
      <w:r>
        <w:rPr>
          <w:sz w:val="16"/>
          <w:szCs w:val="16"/>
        </w:rPr>
        <w:t xml:space="preserve">The first over-time criterion is met. A is wrong: The service is transferred continuously. C is wrong: Payment does not decide timing.</w:t>
      </w:r>
    </w:p>
    <w:p>
      <w:pPr>
        <w:spacing w:after="18"/>
        <w:ind w:left="300" w:hanging="300"/>
      </w:pPr>
      <w:r>
        <w:rPr>
          <w:b/>
          <w:bCs/>
          <w:color w:val="8186EF"/>
          <w:sz w:val="16"/>
          <w:szCs w:val="16"/>
        </w:rPr>
        <w:t xml:space="preserve">13  </w:t>
      </w:r>
      <w:r>
        <w:rPr>
          <w:sz w:val="16"/>
          <w:szCs w:val="16"/>
        </w:rPr>
        <w:t xml:space="preserve">The builder improves an asset the customer controls. B is wrong: An over-time criterion is met, so completion is not the trigger. C is wrong: Payment does not decide timing.</w:t>
      </w:r>
    </w:p>
    <w:p>
      <w:pPr>
        <w:spacing w:after="18"/>
        <w:ind w:left="300" w:hanging="300"/>
      </w:pPr>
      <w:r>
        <w:rPr>
          <w:b/>
          <w:bCs/>
          <w:color w:val="8186EF"/>
          <w:sz w:val="16"/>
          <w:szCs w:val="16"/>
        </w:rPr>
        <w:t xml:space="preserve">14  </w:t>
      </w:r>
      <w:r>
        <w:rPr>
          <w:sz w:val="16"/>
          <w:szCs w:val="16"/>
        </w:rPr>
        <w:t xml:space="preserve">Its right to payment depends on something other than time. A is wrong: A receivable needs an unconditional right. B is wrong: The customer has not paid in advance.</w:t>
      </w:r>
    </w:p>
    <w:p>
      <w:pPr>
        <w:spacing w:after="18"/>
        <w:ind w:left="300" w:hanging="300"/>
      </w:pPr>
      <w:r>
        <w:rPr>
          <w:b/>
          <w:bCs/>
          <w:color w:val="8186EF"/>
          <w:sz w:val="16"/>
          <w:szCs w:val="16"/>
        </w:rPr>
        <w:t xml:space="preserve">15  </w:t>
      </w:r>
      <w:r>
        <w:rPr>
          <w:sz w:val="16"/>
          <w:szCs w:val="16"/>
        </w:rPr>
        <w:t xml:space="preserve">This is the constraint on variable consideration. B is wrong: Estimates are allowed; certainty is not needed. C is wrong: Payment is not required.</w:t>
      </w:r>
    </w:p>
    <w:p>
      <w:pPr>
        <w:spacing w:after="18"/>
        <w:ind w:left="300" w:hanging="300"/>
      </w:pPr>
      <w:r>
        <w:rPr>
          <w:b/>
          <w:bCs/>
          <w:color w:val="8186EF"/>
          <w:sz w:val="16"/>
          <w:szCs w:val="16"/>
        </w:rPr>
        <w:t xml:space="preserve">16  </w:t>
      </w:r>
      <w:r>
        <w:rPr>
          <w:sz w:val="16"/>
          <w:szCs w:val="16"/>
        </w:rPr>
        <w:t xml:space="preserve">The amortization period is one year or less. A is wrong: Capitalized costs are also expensed over time. B is wrong: The commission is paid to an employee, not the customer.</w:t>
      </w:r>
    </w:p>
    <w:p>
      <w:pPr>
        <w:spacing w:after="18"/>
        <w:ind w:left="300" w:hanging="300"/>
      </w:pPr>
      <w:r>
        <w:rPr>
          <w:b/>
          <w:bCs/>
          <w:color w:val="8186EF"/>
          <w:sz w:val="16"/>
          <w:szCs w:val="16"/>
        </w:rPr>
        <w:t xml:space="preserve">17  </w:t>
      </w:r>
      <w:r>
        <w:rPr>
          <w:sz w:val="16"/>
          <w:szCs w:val="16"/>
        </w:rPr>
        <w:t xml:space="preserve">Consideration payable to a customer reduces revenue unless it buys a distinct good or service. A is wrong: No distinct service is received, so it is not an expense. C is wrong: It reduces the price of the sale.</w:t>
      </w:r>
    </w:p>
    <w:p>
      <w:pPr>
        <w:spacing w:after="18"/>
        <w:ind w:left="300" w:hanging="300"/>
      </w:pPr>
      <w:r>
        <w:rPr>
          <w:b/>
          <w:bCs/>
          <w:color w:val="8186EF"/>
          <w:sz w:val="16"/>
          <w:szCs w:val="16"/>
        </w:rPr>
        <w:t xml:space="preserve">18  </w:t>
      </w:r>
      <w:r>
        <w:rPr>
          <w:sz w:val="16"/>
          <w:szCs w:val="16"/>
        </w:rPr>
        <w:t xml:space="preserve">The fee relates to future services, not to a distinct service at signing. A is wrong: Nonrefundable does not mean earned. B is wrong: It is earned over the year, not held until the customer leaves.</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Oil delivered + dispenser + three months of maintenance, all at allocated prices. B is wrong: This uses standalone prices, not allocated prices. C is wrong: This recognizes all the maintenance now instead of over time.</w:t>
      </w:r>
    </w:p>
    <w:p>
      <w:pPr>
        <w:spacing w:after="18"/>
        <w:ind w:left="300" w:hanging="300"/>
      </w:pPr>
      <w:r>
        <w:rPr>
          <w:b/>
          <w:bCs/>
          <w:color w:val="8186EF"/>
          <w:sz w:val="16"/>
          <w:szCs w:val="16"/>
        </w:rPr>
        <w:t xml:space="preserve">27  </w:t>
      </w:r>
      <w:r>
        <w:rPr>
          <w:sz w:val="16"/>
          <w:szCs w:val="16"/>
        </w:rPr>
        <w:t xml:space="preserve">Payment before performance creates a contract liability. A is wrong: A contract asset arises when performance comes first. B is wrong: The customer has already paid.</w:t>
      </w:r>
    </w:p>
    <w:p>
      <w:pPr>
        <w:spacing w:after="18"/>
        <w:ind w:left="300" w:hanging="300"/>
      </w:pPr>
      <w:r>
        <w:rPr>
          <w:b/>
          <w:bCs/>
          <w:color w:val="8186EF"/>
          <w:sz w:val="16"/>
          <w:szCs w:val="16"/>
        </w:rPr>
        <w:t xml:space="preserve">28  </w:t>
      </w:r>
      <w:r>
        <w:rPr>
          <w:sz w:val="16"/>
          <w:szCs w:val="16"/>
        </w:rPr>
        <w:t xml:space="preserve">The consignee does not control the goods; the sale happens when they are sold on. A is wrong: Shipment on consignment does not transfer control. B is wrong: Possession alone is not control here.</w:t>
      </w:r>
    </w:p>
    <w:p>
      <w:pPr>
        <w:spacing w:after="18"/>
        <w:ind w:left="300" w:hanging="300"/>
      </w:pPr>
      <w:r>
        <w:rPr>
          <w:b/>
          <w:bCs/>
          <w:color w:val="8186EF"/>
          <w:sz w:val="16"/>
          <w:szCs w:val="16"/>
        </w:rPr>
        <w:t xml:space="preserve">29  </w:t>
      </w:r>
      <w:r>
        <w:rPr>
          <w:sz w:val="16"/>
          <w:szCs w:val="16"/>
        </w:rPr>
        <w:t xml:space="preserve">Incremental costs of obtaining a contract are capitalized if recoverable; the period is more than one year. A is wrong: The one-year expedient does not apply to a two-year contract. C is wrong: A commission paid to an employee is not a payment to the customer.</w:t>
      </w:r>
    </w:p>
    <w:p>
      <w:pPr>
        <w:spacing w:after="18"/>
        <w:ind w:left="300" w:hanging="300"/>
      </w:pPr>
      <w:r>
        <w:rPr>
          <w:b/>
          <w:bCs/>
          <w:color w:val="8186EF"/>
          <w:sz w:val="16"/>
          <w:szCs w:val="16"/>
        </w:rPr>
        <w:t xml:space="preserve">30  </w:t>
      </w:r>
      <w:r>
        <w:rPr>
          <w:sz w:val="16"/>
          <w:szCs w:val="16"/>
        </w:rPr>
        <w:t xml:space="preserve">Every later answer depends on the adjusted exhibit.</w:t>
      </w:r>
    </w:p>
    <w:p/>
    <w:p>
      <w:pPr>
        <w:sectPr>
          <w:headerReference w:type="default" r:id="rIdHdr13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12.1</w:t>
      </w:r>
    </w:p>
    <w:p>
      <w:pPr>
        <w:spacing w:after="8"/>
      </w:pPr>
      <w:r>
        <w:rPr>
          <w:color w:val="23265A"/>
          <w:sz w:val="22"/>
          <w:szCs w:val="22"/>
        </w:rPr>
        <w:t xml:space="preserve">What makes a liability current</w:t>
      </w:r>
    </w:p>
    <w:p>
      <w:pPr>
        <w:spacing w:after="130"/>
      </w:pPr>
      <w:r>
        <w:rPr>
          <w:color w:val="6B7280"/>
          <w:sz w:val="20"/>
          <w:szCs w:val="20"/>
        </w:rPr>
        <w:t xml:space="preserve">section 12.1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67"/>
        <w:gridCol w:w="4394"/>
        <w:gridCol w:w="34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2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8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79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20"/>
            <w:tcMar>
              <w:top w:type="dxa" w:w="50"/>
              <w:left w:type="dxa" w:w="110"/>
              <w:bottom w:type="dxa" w:w="50"/>
              <w:right w:type="dxa" w:w="110"/>
            </w:tcMar>
          </w:tcPr>
          <w:p>
            <w:pPr>
              <w:spacing w:before="26" w:after="26"/>
            </w:pPr>
            <w:r>
              <w:rPr>
                <w:color w:val="232733"/>
                <w:sz w:val="16"/>
                <w:szCs w:val="16"/>
              </w:rPr>
              <w:t xml:space="preserve">What makes a liability current</w:t>
            </w:r>
          </w:p>
        </w:tc>
        <w:tc>
          <w:tcPr>
            <w:tcW w:type="pct" w:w="2289"/>
            <w:tcMar>
              <w:top w:type="dxa" w:w="50"/>
              <w:left w:type="dxa" w:w="110"/>
              <w:bottom w:type="dxa" w:w="50"/>
              <w:right w:type="dxa" w:w="110"/>
            </w:tcMar>
          </w:tcPr>
          <w:p>
            <w:pPr>
              <w:spacing w:before="26" w:after="26"/>
            </w:pPr>
            <w:r>
              <w:rPr>
                <w:color w:val="232733"/>
                <w:sz w:val="16"/>
                <w:szCs w:val="16"/>
              </w:rPr>
              <w:t xml:space="preserve">a figure to read · Orontes, December 31, 2025 (Chapter 2) · Suppose: Barada, one month in 2027</w:t>
            </w:r>
          </w:p>
        </w:tc>
        <w:tc>
          <w:tcPr>
            <w:tcW w:type="pct" w:w="179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2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89"/>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79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short-term obligation   ·   compensated absences   ·   liabilities   ·   discounted   ·   Customer</w:t>
      </w:r>
    </w:p>
    <w:p>
      <w:pPr>
        <w:spacing w:before="36" w:after="36"/>
        <w:ind w:left="300"/>
      </w:pPr>
      <w:r>
        <w:rPr>
          <w:sz w:val="19"/>
          <w:szCs w:val="19"/>
        </w:rPr>
        <w:t xml:space="preserve">Because the time is short, they are not </w:t>
      </w:r>
      <w:r>
        <w:rPr>
          <w:u w:val="single"/>
          <w:sz w:val="19"/>
          <w:szCs w:val="19"/>
        </w:rPr>
        <w:t xml:space="preserve">            </w:t>
      </w:r>
      <w:r>
        <w:rPr>
          <w:sz w:val="19"/>
          <w:szCs w:val="19"/>
        </w:rPr>
        <w:t xml:space="preserve"> to present value. </w:t>
      </w:r>
      <w:r>
        <w:rPr>
          <w:u w:val="single"/>
          <w:sz w:val="19"/>
          <w:szCs w:val="19"/>
        </w:rPr>
        <w:t xml:space="preserve">           </w:t>
      </w:r>
      <w:r>
        <w:rPr>
          <w:sz w:val="19"/>
          <w:szCs w:val="19"/>
        </w:rPr>
        <w:t xml:space="preserve"> deposits are contract </w:t>
      </w:r>
      <w:r>
        <w:rPr>
          <w:u w:val="single"/>
          <w:sz w:val="19"/>
          <w:szCs w:val="19"/>
        </w:rPr>
        <w:t xml:space="preserve">             </w:t>
      </w:r>
      <w:r>
        <w:rPr>
          <w:sz w:val="19"/>
          <w:szCs w:val="19"/>
        </w:rPr>
        <w:t xml:space="preserve">, as Chapter 11 showed: they become revenue when Orontes delivers.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distributable   ·   declaration   ·   short-term obligation   ·   liabilities   ·   compensated absences</w:t>
      </w:r>
    </w:p>
    <w:p>
      <w:pPr>
        <w:spacing w:before="36" w:after="36"/>
        <w:ind w:left="300"/>
      </w:pPr>
      <w:r>
        <w:rPr>
          <w:sz w:val="19"/>
          <w:szCs w:val="19"/>
        </w:rPr>
        <w:t xml:space="preserve">Customer deposits are contract </w:t>
      </w:r>
      <w:r>
        <w:rPr>
          <w:u w:val="single"/>
          <w:sz w:val="19"/>
          <w:szCs w:val="19"/>
        </w:rPr>
        <w:t xml:space="preserve">             </w:t>
      </w:r>
      <w:r>
        <w:rPr>
          <w:sz w:val="19"/>
          <w:szCs w:val="19"/>
        </w:rPr>
        <w:t xml:space="preserve">, as Chapter 11 showed: they become revenue when Orontes delivers. Cash dividends become a liability on the </w:t>
      </w:r>
      <w:r>
        <w:rPr>
          <w:u w:val="single"/>
          <w:sz w:val="19"/>
          <w:szCs w:val="19"/>
        </w:rPr>
        <w:t xml:space="preserve">             </w:t>
      </w:r>
      <w:r>
        <w:rPr>
          <w:sz w:val="19"/>
          <w:szCs w:val="19"/>
        </w:rPr>
        <w:t xml:space="preserve"> date. A stock dividend </w:t>
      </w:r>
      <w:r>
        <w:rPr>
          <w:u w:val="single"/>
          <w:sz w:val="19"/>
          <w:szCs w:val="19"/>
        </w:rPr>
        <w:t xml:space="preserve">               </w:t>
      </w:r>
      <w:r>
        <w:rPr>
          <w:sz w:val="19"/>
          <w:szCs w:val="19"/>
        </w:rPr>
        <w:t xml:space="preserve"> is not a liability, because no assets will be paid.</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Principal due within one year   ·   Customer payments received before delivery   ·   Cash dividends declared, not yet paid   ·   Amounts owed to suppliers for goods and services   ·   Current tax not yet paid</w:t>
      </w:r>
    </w:p>
    <w:p>
      <w:pPr>
        <w:spacing w:before="36" w:after="36"/>
        <w:ind w:left="300"/>
      </w:pPr>
      <w:r>
        <w:rPr>
          <w:sz w:val="19"/>
          <w:szCs w:val="19"/>
        </w:rPr>
        <w:t xml:space="preserve">The book’s own table “Orontes, December 31, 2025 (Chapter 2)” settles these: for Accounts payable it is </w:t>
      </w:r>
      <w:r>
        <w:rPr>
          <w:u w:val="single"/>
          <w:sz w:val="19"/>
          <w:szCs w:val="19"/>
        </w:rPr>
        <w:t xml:space="preserve">                                                  </w:t>
      </w:r>
      <w:r>
        <w:rPr>
          <w:sz w:val="19"/>
          <w:szCs w:val="19"/>
        </w:rPr>
        <w:t xml:space="preserve">, for Income taxes payable it is </w:t>
      </w:r>
      <w:r>
        <w:rPr>
          <w:u w:val="single"/>
          <w:sz w:val="19"/>
          <w:szCs w:val="19"/>
        </w:rPr>
        <w:t xml:space="preserve">                          </w:t>
      </w:r>
      <w:r>
        <w:rPr>
          <w:sz w:val="19"/>
          <w:szCs w:val="19"/>
        </w:rPr>
        <w:t xml:space="preserve">, for Contract liabilities it is </w:t>
      </w:r>
      <w:r>
        <w:rPr>
          <w:u w:val="single"/>
          <w:sz w:val="19"/>
          <w:szCs w:val="19"/>
        </w:rPr>
        <w:t xml:space="preserve">                                            </w:t>
      </w:r>
      <w:r>
        <w:rPr>
          <w:sz w:val="19"/>
          <w:szCs w:val="19"/>
        </w:rPr>
        <w:t xml:space="preserve"> and for Dividends payable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What makes a liability current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9"/>
        <w:gridCol w:w="4992"/>
        <w:gridCol w:w="11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December 31, 2025 (Chapter 2) — the book’s own table</w:t>
            </w:r>
          </w:p>
        </w:tc>
      </w:tr>
      <w:tr>
        <w:tc>
          <w:tcPr>
            <w:tcW w:type="pct" w:w="1781"/>
            <w:tcMar>
              <w:top w:type="dxa" w:w="50"/>
              <w:left w:type="dxa" w:w="110"/>
              <w:bottom w:type="dxa" w:w="50"/>
              <w:right w:type="dxa" w:w="110"/>
            </w:tcMar>
          </w:tcPr>
          <w:p>
            <w:pPr>
              <w:spacing w:before="26" w:after="26"/>
            </w:pPr>
            <w:r>
              <w:rPr>
                <w:b/>
                <w:bCs/>
                <w:color w:val="353A7C"/>
                <w:sz w:val="15"/>
                <w:szCs w:val="15"/>
              </w:rPr>
              <w:t xml:space="preserve">Orontes, December 31, 2025 (Chapter 2)</w:t>
            </w:r>
          </w:p>
        </w:tc>
        <w:tc>
          <w:tcPr>
            <w:tcW w:type="pct" w:w="2600"/>
            <w:tcMar>
              <w:top w:type="dxa" w:w="50"/>
              <w:left w:type="dxa" w:w="110"/>
              <w:bottom w:type="dxa" w:w="50"/>
              <w:right w:type="dxa" w:w="110"/>
            </w:tcMar>
          </w:tcPr>
          <w:p>
            <w:pPr>
              <w:spacing w:before="26" w:after="26"/>
            </w:pPr>
            <w:r>
              <w:rPr>
                <w:b/>
                <w:bCs/>
                <w:color w:val="353A7C"/>
                <w:sz w:val="15"/>
                <w:szCs w:val="15"/>
              </w:rPr>
              <w:t xml:space="preserve">What it is</w:t>
            </w:r>
          </w:p>
        </w:tc>
        <w:tc>
          <w:tcPr>
            <w:tcW w:type="pct" w:w="619"/>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1781"/>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Amounts owed to suppliers for goods and services</w:t>
            </w:r>
          </w:p>
        </w:tc>
        <w:tc>
          <w:tcPr>
            <w:tcW w:type="pct" w:w="619"/>
            <w:tcMar>
              <w:top w:type="dxa" w:w="50"/>
              <w:left w:type="dxa" w:w="110"/>
              <w:bottom w:type="dxa" w:w="50"/>
              <w:right w:type="dxa" w:w="110"/>
            </w:tcMar>
          </w:tcPr>
          <w:p>
            <w:pPr>
              <w:spacing w:before="26" w:after="26"/>
            </w:pPr>
            <w:r>
              <w:rPr>
                <w:color w:val="232733"/>
                <w:sz w:val="16"/>
                <w:szCs w:val="16"/>
              </w:rPr>
              <w:t xml:space="preserve">2,050,000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Expenses incurred but not yet paid: wages, interest, utilities</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1781"/>
            <w:tcMar>
              <w:top w:type="dxa" w:w="50"/>
              <w:left w:type="dxa" w:w="110"/>
              <w:bottom w:type="dxa" w:w="50"/>
              <w:right w:type="dxa" w:w="110"/>
            </w:tcMar>
          </w:tcPr>
          <w:p>
            <w:pPr>
              <w:spacing w:before="26" w:after="26"/>
            </w:pPr>
            <w:r>
              <w:rPr>
                <w:color w:val="232733"/>
                <w:sz w:val="16"/>
                <w:szCs w:val="16"/>
              </w:rPr>
              <w:t xml:space="preserve">Income taxes payable</w:t>
            </w:r>
          </w:p>
        </w:tc>
        <w:tc>
          <w:tcPr>
            <w:tcW w:type="pct" w:w="2600"/>
            <w:tcMar>
              <w:top w:type="dxa" w:w="50"/>
              <w:left w:type="dxa" w:w="110"/>
              <w:bottom w:type="dxa" w:w="50"/>
              <w:right w:type="dxa" w:w="110"/>
            </w:tcMar>
          </w:tcPr>
          <w:p>
            <w:pPr>
              <w:spacing w:before="26" w:after="26"/>
            </w:pPr>
            <w:r>
              <w:rPr>
                <w:color w:val="232733"/>
                <w:sz w:val="16"/>
                <w:szCs w:val="16"/>
              </w:rPr>
              <w:t xml:space="preserve">Current tax not yet paid</w:t>
            </w:r>
          </w:p>
        </w:tc>
        <w:tc>
          <w:tcPr>
            <w:tcW w:type="pct" w:w="619"/>
            <w:tcMar>
              <w:top w:type="dxa" w:w="50"/>
              <w:left w:type="dxa" w:w="110"/>
              <w:bottom w:type="dxa" w:w="50"/>
              <w:right w:type="dxa" w:w="110"/>
            </w:tcMar>
          </w:tcPr>
          <w:p>
            <w:pPr>
              <w:spacing w:before="26" w:after="26"/>
            </w:pPr>
            <w:r>
              <w:rPr>
                <w:color w:val="232733"/>
                <w:sz w:val="16"/>
                <w:szCs w:val="16"/>
              </w:rPr>
              <w:t xml:space="preserve">350,000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Customer payments received before delivery</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1781"/>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tcMar>
              <w:top w:type="dxa" w:w="50"/>
              <w:left w:type="dxa" w:w="110"/>
              <w:bottom w:type="dxa" w:w="50"/>
              <w:right w:type="dxa" w:w="110"/>
            </w:tcMar>
          </w:tcPr>
          <w:p>
            <w:pPr>
              <w:spacing w:before="26" w:after="26"/>
            </w:pPr>
            <w:r>
              <w:rPr>
                <w:color w:val="232733"/>
                <w:sz w:val="16"/>
                <w:szCs w:val="16"/>
              </w:rPr>
              <w:t xml:space="preserve">Cash dividends declared, not yet paid</w:t>
            </w:r>
          </w:p>
        </w:tc>
        <w:tc>
          <w:tcPr>
            <w:tcW w:type="pct" w:w="619"/>
            <w:tcMar>
              <w:top w:type="dxa" w:w="50"/>
              <w:left w:type="dxa" w:w="110"/>
              <w:bottom w:type="dxa" w:w="50"/>
              <w:right w:type="dxa" w:w="110"/>
            </w:tcMar>
          </w:tcPr>
          <w:p>
            <w:pPr>
              <w:spacing w:before="26" w:after="26"/>
            </w:pPr>
            <w:r>
              <w:rPr>
                <w:color w:val="232733"/>
                <w:sz w:val="16"/>
                <w:szCs w:val="16"/>
              </w:rPr>
              <w:t xml:space="preserve">400,000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 due within one year</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1781"/>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2600"/>
            <w:tcMar>
              <w:top w:type="dxa" w:w="50"/>
              <w:left w:type="dxa" w:w="110"/>
              <w:bottom w:type="dxa" w:w="50"/>
              <w:right w:type="dxa" w:w="110"/>
            </w:tcMar>
          </w:tcPr>
          <w:p>
            <w:pPr>
              <w:spacing w:before="26" w:after="26"/>
            </w:pPr>
            <w:r>
              <w:rPr>
                <w:color w:val="232733"/>
                <w:sz w:val="16"/>
                <w:szCs w:val="16"/>
              </w:rPr>
              <w:t xml:space="preserve"/>
            </w:r>
          </w:p>
        </w:tc>
        <w:tc>
          <w:tcPr>
            <w:tcW w:type="pct" w:w="619"/>
            <w:tcMar>
              <w:top w:type="dxa" w:w="50"/>
              <w:left w:type="dxa" w:w="110"/>
              <w:bottom w:type="dxa" w:w="50"/>
              <w:right w:type="dxa" w:w="110"/>
            </w:tcMar>
          </w:tcPr>
          <w:p>
            <w:pPr>
              <w:spacing w:before="26" w:after="26"/>
            </w:pPr>
            <w:r>
              <w:rPr>
                <w:color w:val="232733"/>
                <w:sz w:val="16"/>
                <w:szCs w:val="16"/>
              </w:rPr>
              <w:t xml:space="preserve">4,280,000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item is NOT a current liability?</w:t>
      </w:r>
    </w:p>
    <w:p>
      <w:pPr>
        <w:spacing w:after="18"/>
        <w:ind w:left="560" w:hanging="260"/>
      </w:pPr>
      <w:r>
        <w:rPr>
          <w:b/>
          <w:bCs/>
          <w:color w:val="8186EF"/>
          <w:sz w:val="18"/>
          <w:szCs w:val="18"/>
        </w:rPr>
        <w:t xml:space="preserve">A. </w:t>
      </w:r>
      <w:r>
        <w:rPr>
          <w:sz w:val="18"/>
          <w:szCs w:val="18"/>
        </w:rPr>
        <w:t xml:space="preserve">A cash dividend payable</w:t>
      </w:r>
    </w:p>
    <w:p>
      <w:pPr>
        <w:spacing w:after="18"/>
        <w:ind w:left="560" w:hanging="260"/>
      </w:pPr>
      <w:r>
        <w:rPr>
          <w:b/>
          <w:bCs/>
          <w:color w:val="8186EF"/>
          <w:sz w:val="18"/>
          <w:szCs w:val="18"/>
        </w:rPr>
        <w:t xml:space="preserve">B. </w:t>
      </w:r>
      <w:r>
        <w:rPr>
          <w:sz w:val="18"/>
          <w:szCs w:val="18"/>
        </w:rPr>
        <w:t xml:space="preserve">A stock dividend distributable</w:t>
      </w:r>
    </w:p>
    <w:p>
      <w:pPr>
        <w:spacing w:after="18"/>
        <w:ind w:left="560" w:hanging="260"/>
      </w:pPr>
      <w:r>
        <w:rPr>
          <w:b/>
          <w:bCs/>
          <w:color w:val="8186EF"/>
          <w:sz w:val="18"/>
          <w:szCs w:val="18"/>
        </w:rPr>
        <w:t xml:space="preserve">C. </w:t>
      </w:r>
      <w:r>
        <w:rPr>
          <w:sz w:val="18"/>
          <w:szCs w:val="18"/>
        </w:rPr>
        <w:t xml:space="preserve">Sales tax payable</w:t>
      </w:r>
    </w:p>
    <w:p>
      <w:pPr>
        <w:spacing w:after="18"/>
        <w:ind w:left="560" w:hanging="260"/>
      </w:pPr>
      <w:r>
        <w:rPr>
          <w:b/>
          <w:bCs/>
          <w:color w:val="8186EF"/>
          <w:sz w:val="18"/>
          <w:szCs w:val="18"/>
        </w:rPr>
        <w:t xml:space="preserve">D. </w:t>
      </w:r>
      <w:r>
        <w:rPr>
          <w:sz w:val="18"/>
          <w:szCs w:val="18"/>
        </w:rPr>
        <w:t xml:space="preserve">Customer deposits for next month's orders</w:t>
      </w:r>
    </w:p>
    <w:p>
      <w:pPr>
        <w:spacing w:before="40" w:after="16"/>
        <w:ind w:left="300" w:hanging="300"/>
      </w:pPr>
      <w:r>
        <w:rPr>
          <w:b/>
          <w:bCs/>
          <w:color w:val="353A7C"/>
          <w:sz w:val="19"/>
          <w:szCs w:val="19"/>
        </w:rPr>
        <w:t xml:space="preserve">7.  </w:t>
      </w:r>
      <w:r>
        <w:rPr>
          <w:sz w:val="19"/>
          <w:szCs w:val="19"/>
        </w:rPr>
        <w:t xml:space="preserve">A shop's cash register shows total receipts of $10,500, including 5% sales tax. What are sales revenue and sales tax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$10,500 and $525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 and $500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$9,975 and $525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 and $0</w:t>
            </w:r>
          </w:p>
        </w:tc>
      </w:tr>
    </w:tbl>
    <w:p>
      <w:pPr>
        <w:spacing w:before="40" w:after="16"/>
        <w:ind w:left="300" w:hanging="300"/>
      </w:pPr>
      <w:r>
        <w:rPr>
          <w:b/>
          <w:bCs/>
          <w:color w:val="353A7C"/>
          <w:sz w:val="19"/>
          <w:szCs w:val="19"/>
        </w:rPr>
        <w:t xml:space="preserve">8.  </w:t>
      </w:r>
      <w:r>
        <w:rPr>
          <w:sz w:val="19"/>
          <w:szCs w:val="19"/>
        </w:rPr>
        <w:t xml:space="preserve">Income tax withheld from employees' wages is recorded by the employer as:</w:t>
      </w:r>
    </w:p>
    <w:p>
      <w:pPr>
        <w:spacing w:after="18"/>
        <w:ind w:left="560" w:hanging="260"/>
      </w:pPr>
      <w:r>
        <w:rPr>
          <w:b/>
          <w:bCs/>
          <w:color w:val="8186EF"/>
          <w:sz w:val="18"/>
          <w:szCs w:val="18"/>
        </w:rPr>
        <w:t xml:space="preserve">A. </w:t>
      </w:r>
      <w:r>
        <w:rPr>
          <w:sz w:val="18"/>
          <w:szCs w:val="18"/>
        </w:rPr>
        <w:t xml:space="preserve">an expense of the employer</w:t>
      </w:r>
    </w:p>
    <w:p>
      <w:pPr>
        <w:spacing w:after="18"/>
        <w:ind w:left="560" w:hanging="260"/>
      </w:pPr>
      <w:r>
        <w:rPr>
          <w:b/>
          <w:bCs/>
          <w:color w:val="8186EF"/>
          <w:sz w:val="18"/>
          <w:szCs w:val="18"/>
        </w:rPr>
        <w:t xml:space="preserve">B. </w:t>
      </w:r>
      <w:r>
        <w:rPr>
          <w:sz w:val="18"/>
          <w:szCs w:val="18"/>
        </w:rPr>
        <w:t xml:space="preserve">a current liability until paid to the government</w:t>
      </w:r>
    </w:p>
    <w:p>
      <w:pPr>
        <w:spacing w:after="18"/>
        <w:ind w:left="560" w:hanging="260"/>
      </w:pPr>
      <w:r>
        <w:rPr>
          <w:b/>
          <w:bCs/>
          <w:color w:val="8186EF"/>
          <w:sz w:val="18"/>
          <w:szCs w:val="18"/>
        </w:rPr>
        <w:t xml:space="preserve">C. </w:t>
      </w:r>
      <w:r>
        <w:rPr>
          <w:sz w:val="18"/>
          <w:szCs w:val="18"/>
        </w:rPr>
        <w:t xml:space="preserve">a reduction of the employer's income tax expense</w:t>
      </w:r>
    </w:p>
    <w:p>
      <w:pPr>
        <w:spacing w:after="18"/>
        <w:ind w:left="560" w:hanging="260"/>
      </w:pPr>
      <w:r>
        <w:rPr>
          <w:b/>
          <w:bCs/>
          <w:color w:val="8186EF"/>
          <w:sz w:val="18"/>
          <w:szCs w:val="18"/>
        </w:rPr>
        <w:t xml:space="preserve">D. </w:t>
      </w:r>
      <w:r>
        <w:rPr>
          <w:sz w:val="18"/>
          <w:szCs w:val="18"/>
        </w:rPr>
        <w:t xml:space="preserve">revenue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one month in 2027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0" w:after="16"/>
        <w:ind w:left="300" w:hanging="300"/>
      </w:pPr>
      <w:r>
        <w:rPr>
          <w:b/>
          <w:bCs/>
          <w:color w:val="353A7C"/>
          <w:sz w:val="19"/>
          <w:szCs w:val="19"/>
        </w:rPr>
        <w:t xml:space="preserve">9.  </w:t>
      </w:r>
      <w:r>
        <w:rPr>
          <w:sz w:val="19"/>
          <w:szCs w:val="19"/>
        </w:rPr>
        <w:t xml:space="preserve">The extract for this question is printed with it. What is Barada's total payroll cost for the month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33,200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42,800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3429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Bank loan</w:t>
            </w:r>
          </w:p>
        </w:tc>
        <w:tc>
          <w:tcPr>
            <w:tcW w:type="pct" w:w="2600"/>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8"/>
        <w:gridCol w:w="48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7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73"/>
            <w:tcMar>
              <w:top w:type="dxa" w:w="50"/>
              <w:left w:type="dxa" w:w="110"/>
              <w:bottom w:type="dxa" w:w="50"/>
              <w:right w:type="dxa" w:w="110"/>
            </w:tcMar>
          </w:tcPr>
          <w:p>
            <w:pPr>
              <w:spacing w:before="26" w:after="26"/>
            </w:pPr>
            <w:r>
              <w:rPr>
                <w:color w:val="232733"/>
                <w:sz w:val="16"/>
                <w:szCs w:val="16"/>
              </w:rPr>
              <w:t xml:space="preserve">current liabilities</w:t>
            </w:r>
          </w:p>
        </w:tc>
        <w:tc>
          <w:tcPr>
            <w:tcW w:type="pct" w:w="2527"/>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473"/>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527"/>
            <w:shd w:fill="FBFAF6" w:val="clear"/>
            <w:tcMar>
              <w:top w:type="dxa" w:w="50"/>
              <w:left w:type="dxa" w:w="110"/>
              <w:bottom w:type="dxa" w:w="50"/>
              <w:right w:type="dxa" w:w="110"/>
            </w:tcMar>
          </w:tcPr>
          <w:p>
            <w:pPr>
              <w:spacing w:before="26" w:after="26"/>
            </w:pPr>
            <w:r>
              <w:rPr>
                <w:color w:val="232733"/>
                <w:sz w:val="16"/>
                <w:szCs w:val="16"/>
              </w:rPr>
              <w:t xml:space="preserve">التزام الضمان</w:t>
            </w:r>
          </w:p>
        </w:tc>
      </w:tr>
      <w:tr>
        <w:tc>
          <w:tcPr>
            <w:tcW w:type="pct" w:w="2473"/>
            <w:tcMar>
              <w:top w:type="dxa" w:w="50"/>
              <w:left w:type="dxa" w:w="110"/>
              <w:bottom w:type="dxa" w:w="50"/>
              <w:right w:type="dxa" w:w="110"/>
            </w:tcMar>
          </w:tcPr>
          <w:p>
            <w:pPr>
              <w:spacing w:before="26" w:after="26"/>
            </w:pPr>
            <w:r>
              <w:rPr>
                <w:color w:val="232733"/>
                <w:sz w:val="16"/>
                <w:szCs w:val="16"/>
              </w:rPr>
              <w:t xml:space="preserve">commercial paper</w:t>
            </w:r>
          </w:p>
        </w:tc>
        <w:tc>
          <w:tcPr>
            <w:tcW w:type="pct" w:w="2527"/>
            <w:tcMar>
              <w:top w:type="dxa" w:w="50"/>
              <w:left w:type="dxa" w:w="110"/>
              <w:bottom w:type="dxa" w:w="50"/>
              <w:right w:type="dxa" w:w="110"/>
            </w:tcMar>
          </w:tcPr>
          <w:p>
            <w:pPr>
              <w:spacing w:before="26" w:after="26"/>
            </w:pPr>
            <w:r>
              <w:rPr>
                <w:color w:val="232733"/>
                <w:sz w:val="16"/>
                <w:szCs w:val="16"/>
              </w:rPr>
              <w:t xml:space="preserve">الأوراق التجارية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liability can never be reclassified as noncurrent under the refinancing rule?</w:t>
      </w:r>
    </w:p>
    <w:p>
      <w:pPr>
        <w:spacing w:after="18"/>
        <w:ind w:left="560" w:hanging="260"/>
      </w:pPr>
      <w:r>
        <w:rPr>
          <w:b/>
          <w:bCs/>
          <w:color w:val="8186EF"/>
          <w:sz w:val="18"/>
          <w:szCs w:val="18"/>
        </w:rPr>
        <w:t xml:space="preserve">A. </w:t>
      </w:r>
      <w:r>
        <w:rPr>
          <w:sz w:val="18"/>
          <w:szCs w:val="18"/>
        </w:rPr>
        <w:t xml:space="preserve">A short-term bank loan</w:t>
      </w:r>
    </w:p>
    <w:p>
      <w:pPr>
        <w:spacing w:after="18"/>
        <w:ind w:left="560" w:hanging="260"/>
      </w:pPr>
      <w:r>
        <w:rPr>
          <w:b/>
          <w:bCs/>
          <w:color w:val="8186EF"/>
          <w:sz w:val="18"/>
          <w:szCs w:val="18"/>
        </w:rPr>
        <w:t xml:space="preserve">B. </w:t>
      </w:r>
      <w:r>
        <w:rPr>
          <w:sz w:val="18"/>
          <w:szCs w:val="18"/>
        </w:rPr>
        <w:t xml:space="preserve">Commercial paper</w:t>
      </w:r>
    </w:p>
    <w:p>
      <w:pPr>
        <w:spacing w:after="18"/>
        <w:ind w:left="560" w:hanging="260"/>
      </w:pPr>
      <w:r>
        <w:rPr>
          <w:b/>
          <w:bCs/>
          <w:color w:val="8186EF"/>
          <w:sz w:val="18"/>
          <w:szCs w:val="18"/>
        </w:rPr>
        <w:t xml:space="preserve">C. </w:t>
      </w:r>
      <w:r>
        <w:rPr>
          <w:sz w:val="18"/>
          <w:szCs w:val="18"/>
        </w:rPr>
        <w:t xml:space="preserve">Trade accounts payable</w:t>
      </w:r>
    </w:p>
    <w:p>
      <w:pPr>
        <w:spacing w:after="18"/>
        <w:ind w:left="560" w:hanging="260"/>
      </w:pPr>
      <w:r>
        <w:rPr>
          <w:b/>
          <w:bCs/>
          <w:color w:val="8186EF"/>
          <w:sz w:val="18"/>
          <w:szCs w:val="18"/>
        </w:rPr>
        <w:t xml:space="preserve">D. </w:t>
      </w:r>
      <w:r>
        <w:rPr>
          <w:sz w:val="18"/>
          <w:szCs w:val="18"/>
        </w:rPr>
        <w:t xml:space="preserve">A current maturity of long-term debt</w:t>
      </w:r>
    </w:p>
    <w:p>
      <w:pPr>
        <w:spacing w:before="40" w:after="16"/>
        <w:ind w:left="300" w:hanging="300"/>
      </w:pPr>
      <w:r>
        <w:rPr>
          <w:b/>
          <w:bCs/>
          <w:color w:val="353A7C"/>
          <w:sz w:val="19"/>
          <w:szCs w:val="19"/>
        </w:rPr>
        <w:t xml:space="preserve">13.  </w:t>
      </w:r>
      <w:r>
        <w:rPr>
          <w:sz w:val="19"/>
          <w:szCs w:val="19"/>
        </w:rPr>
        <w:t xml:space="preserve">Which factor suggests that a warranty that cannot be bought separately is service-type?</w:t>
      </w:r>
    </w:p>
    <w:p>
      <w:pPr>
        <w:spacing w:after="18"/>
        <w:ind w:left="560" w:hanging="260"/>
      </w:pPr>
      <w:r>
        <w:rPr>
          <w:b/>
          <w:bCs/>
          <w:color w:val="8186EF"/>
          <w:sz w:val="18"/>
          <w:szCs w:val="18"/>
        </w:rPr>
        <w:t xml:space="preserve">A. </w:t>
      </w:r>
      <w:r>
        <w:rPr>
          <w:sz w:val="18"/>
          <w:szCs w:val="18"/>
        </w:rPr>
        <w:t xml:space="preserve">The law requires it</w:t>
      </w:r>
    </w:p>
    <w:p>
      <w:pPr>
        <w:spacing w:after="18"/>
        <w:ind w:left="560" w:hanging="260"/>
      </w:pPr>
      <w:r>
        <w:rPr>
          <w:b/>
          <w:bCs/>
          <w:color w:val="8186EF"/>
          <w:sz w:val="18"/>
          <w:szCs w:val="18"/>
        </w:rPr>
        <w:t xml:space="preserve">B. </w:t>
      </w:r>
      <w:r>
        <w:rPr>
          <w:sz w:val="18"/>
          <w:szCs w:val="18"/>
        </w:rPr>
        <w:t xml:space="preserve">It covers the product for much longer than defects normally appear</w:t>
      </w:r>
    </w:p>
    <w:p>
      <w:pPr>
        <w:spacing w:after="18"/>
        <w:ind w:left="560" w:hanging="260"/>
      </w:pPr>
      <w:r>
        <w:rPr>
          <w:b/>
          <w:bCs/>
          <w:color w:val="8186EF"/>
          <w:sz w:val="18"/>
          <w:szCs w:val="18"/>
        </w:rPr>
        <w:t xml:space="preserve">C. </w:t>
      </w:r>
      <w:r>
        <w:rPr>
          <w:sz w:val="18"/>
          <w:szCs w:val="18"/>
        </w:rPr>
        <w:t xml:space="preserve">It only repairs defects present at delivery</w:t>
      </w:r>
    </w:p>
    <w:p>
      <w:pPr>
        <w:spacing w:after="18"/>
        <w:ind w:left="560" w:hanging="260"/>
      </w:pPr>
      <w:r>
        <w:rPr>
          <w:b/>
          <w:bCs/>
          <w:color w:val="8186EF"/>
          <w:sz w:val="18"/>
          <w:szCs w:val="18"/>
        </w:rPr>
        <w:t xml:space="preserve">D. </w:t>
      </w:r>
      <w:r>
        <w:rPr>
          <w:sz w:val="18"/>
          <w:szCs w:val="18"/>
        </w:rPr>
        <w:t xml:space="preserve">It lasts 90 days</w:t>
      </w:r>
    </w:p>
    <w:p>
      <w:pPr>
        <w:spacing w:before="40" w:after="16"/>
        <w:ind w:left="300" w:hanging="300"/>
      </w:pPr>
      <w:r>
        <w:rPr>
          <w:b/>
          <w:bCs/>
          <w:color w:val="353A7C"/>
          <w:sz w:val="19"/>
          <w:szCs w:val="19"/>
        </w:rPr>
        <w:t xml:space="preserve">14.  </w:t>
      </w:r>
      <w:r>
        <w:rPr>
          <w:sz w:val="19"/>
          <w:szCs w:val="19"/>
        </w:rPr>
        <w:t xml:space="preserve">In which year is the expense for an assurance-type warranty recognized?</w:t>
      </w:r>
    </w:p>
    <w:p>
      <w:pPr>
        <w:spacing w:after="18"/>
        <w:ind w:left="560" w:hanging="260"/>
      </w:pPr>
      <w:r>
        <w:rPr>
          <w:b/>
          <w:bCs/>
          <w:color w:val="8186EF"/>
          <w:sz w:val="18"/>
          <w:szCs w:val="18"/>
        </w:rPr>
        <w:t xml:space="preserve">A. </w:t>
      </w:r>
      <w:r>
        <w:rPr>
          <w:sz w:val="18"/>
          <w:szCs w:val="18"/>
        </w:rPr>
        <w:t xml:space="preserve">The year of the sale</w:t>
      </w:r>
    </w:p>
    <w:p>
      <w:pPr>
        <w:spacing w:after="18"/>
        <w:ind w:left="560" w:hanging="260"/>
      </w:pPr>
      <w:r>
        <w:rPr>
          <w:b/>
          <w:bCs/>
          <w:color w:val="8186EF"/>
          <w:sz w:val="18"/>
          <w:szCs w:val="18"/>
        </w:rPr>
        <w:t xml:space="preserve">B. </w:t>
      </w:r>
      <w:r>
        <w:rPr>
          <w:sz w:val="18"/>
          <w:szCs w:val="18"/>
        </w:rPr>
        <w:t xml:space="preserve">The year repairs are paid</w:t>
      </w:r>
    </w:p>
    <w:p>
      <w:pPr>
        <w:spacing w:after="18"/>
        <w:ind w:left="560" w:hanging="260"/>
      </w:pPr>
      <w:r>
        <w:rPr>
          <w:b/>
          <w:bCs/>
          <w:color w:val="8186EF"/>
          <w:sz w:val="18"/>
          <w:szCs w:val="18"/>
        </w:rPr>
        <w:t xml:space="preserve">C. </w:t>
      </w:r>
      <w:r>
        <w:rPr>
          <w:sz w:val="18"/>
          <w:szCs w:val="18"/>
        </w:rPr>
        <w:t xml:space="preserve">The year the warranty ends</w:t>
      </w:r>
    </w:p>
    <w:p>
      <w:pPr>
        <w:spacing w:after="18"/>
        <w:ind w:left="560" w:hanging="260"/>
      </w:pPr>
      <w:r>
        <w:rPr>
          <w:b/>
          <w:bCs/>
          <w:color w:val="8186EF"/>
          <w:sz w:val="18"/>
          <w:szCs w:val="18"/>
        </w:rPr>
        <w:t xml:space="preserve">D. </w:t>
      </w:r>
      <w:r>
        <w:rPr>
          <w:sz w:val="18"/>
          <w:szCs w:val="18"/>
        </w:rPr>
        <w:t xml:space="preserve">Spread evenly over the warranty period</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15.  </w:t>
      </w:r>
      <w:r>
        <w:rPr>
          <w:sz w:val="19"/>
          <w:szCs w:val="19"/>
        </w:rPr>
        <w:t xml:space="preserve">Use the extract, scenario D. How much of the commercial paper is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3,125,000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The extract for this question is printed with it. What is Barada's total payroll cost for the month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33,200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42,800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liabilities  ·  warranty liability  ·  commercial paper</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12.1 · What makes a liability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discounted · Customer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liabilities · declaration · distributable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Amounts owed to suppliers for goods and services · Current tax not yet paid · Customer payments received before delivery · Cash dividends declared, not yet paid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“Because the time is short, they are not discounted to present value. Customer deposits are contract liabilities, as Chapter 11 showed: they become revenue when Orontes delivers.”</w:t>
      </w:r>
    </w:p>
    <w:p>
      <w:pPr>
        <w:spacing w:after="18"/>
        <w:ind w:left="300" w:hanging="300"/>
      </w:pPr>
      <w:r>
        <w:rPr>
          <w:b/>
          <w:bCs/>
          <w:color w:val="8186EF"/>
          <w:sz w:val="16"/>
          <w:szCs w:val="16"/>
        </w:rPr>
        <w:t xml:space="preserve">2  </w:t>
      </w:r>
      <w:r>
        <w:rPr>
          <w:sz w:val="16"/>
          <w:szCs w:val="16"/>
        </w:rPr>
        <w:t xml:space="preserve">The book writes: “Customer deposits are contract liabilities, as Chapter 11 showed: they become revenue when Orontes delivers. Cash dividends become a liability on the declaration date. A stock dividend distributable is not a liability, because no assets will be paid.”</w:t>
      </w:r>
    </w:p>
    <w:p>
      <w:pPr>
        <w:spacing w:after="18"/>
        <w:ind w:left="300" w:hanging="300"/>
      </w:pPr>
      <w:r>
        <w:rPr>
          <w:b/>
          <w:bCs/>
          <w:color w:val="8186EF"/>
          <w:sz w:val="16"/>
          <w:szCs w:val="16"/>
        </w:rPr>
        <w:t xml:space="preserve">3  </w:t>
      </w:r>
      <w:r>
        <w:rPr>
          <w:sz w:val="16"/>
          <w:szCs w:val="16"/>
        </w:rPr>
        <w:t xml:space="preserve">From the book’s own table “Orontes, December 31, 2025 (Chapter 2)”: The book’s own table “Orontes, December 31, 2025 (Chapter 2)” settles these: for Accounts payable it is Amounts owed to suppliers for goods and services and for Income taxes payable it is Current tax not yet paid and for Contract liabilities it is Customer payments received before delivery and for Dividends payable it is Cash dividends declared, not yet paid.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No assets will be paid for a stock dividend. A is wrong: A declared cash dividend is a liability. C is wrong: Tax collected is owed to the government.</w:t>
      </w:r>
    </w:p>
    <w:p>
      <w:pPr>
        <w:spacing w:after="18"/>
        <w:ind w:left="300" w:hanging="300"/>
      </w:pPr>
      <w:r>
        <w:rPr>
          <w:b/>
          <w:bCs/>
          <w:color w:val="8186EF"/>
          <w:sz w:val="16"/>
          <w:szCs w:val="16"/>
        </w:rPr>
        <w:t xml:space="preserve">7  </w:t>
      </w:r>
      <w:r>
        <w:rPr>
          <w:sz w:val="16"/>
          <w:szCs w:val="16"/>
        </w:rPr>
        <w:t xml:space="preserve">Total = sales × 1.05, so sales = 10,500 ÷ 1.05. A is wrong: Sales tax is not revenue. B is wrong: The 5% applies to sales, not to the total.</w:t>
      </w:r>
    </w:p>
    <w:p>
      <w:pPr>
        <w:spacing w:after="18"/>
        <w:ind w:left="300" w:hanging="300"/>
      </w:pPr>
      <w:r>
        <w:rPr>
          <w:b/>
          <w:bCs/>
          <w:color w:val="8186EF"/>
          <w:sz w:val="16"/>
          <w:szCs w:val="16"/>
        </w:rPr>
        <w:t xml:space="preserve">8  </w:t>
      </w:r>
      <w:r>
        <w:rPr>
          <w:sz w:val="16"/>
          <w:szCs w:val="16"/>
        </w:rPr>
        <w:t xml:space="preserve">The employer holds the amount for the government. A is wrong: The tax is the employees' cost, already included in gross wages. C is wrong: It is not the employer's own tax.</w:t>
      </w:r>
    </w:p>
    <w:p>
      <w:pPr>
        <w:spacing w:after="18"/>
        <w:ind w:left="300" w:hanging="300"/>
      </w:pPr>
      <w:r>
        <w:rPr>
          <w:b/>
          <w:bCs/>
          <w:color w:val="8186EF"/>
          <w:sz w:val="16"/>
          <w:szCs w:val="16"/>
        </w:rPr>
        <w:t xml:space="preserve">9  </w:t>
      </w:r>
      <w:r>
        <w:rPr>
          <w:sz w:val="16"/>
          <w:szCs w:val="16"/>
        </w:rPr>
        <w:t xml:space="preserve">Gross wages plus the employer's social security. A is wrong: This is the amount owed to the authorities. B is wrong: Net pay is only what employees receive.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rule does not apply to trade payables and accruals in the operating cycle. A is wrong: Bank loans can qualify. B is wrong: Commercial paper can qualify.</w:t>
      </w:r>
    </w:p>
    <w:p>
      <w:pPr>
        <w:spacing w:after="18"/>
        <w:ind w:left="300" w:hanging="300"/>
      </w:pPr>
      <w:r>
        <w:rPr>
          <w:b/>
          <w:bCs/>
          <w:color w:val="8186EF"/>
          <w:sz w:val="16"/>
          <w:szCs w:val="16"/>
        </w:rPr>
        <w:t xml:space="preserve">13  </w:t>
      </w:r>
      <w:r>
        <w:rPr>
          <w:sz w:val="16"/>
          <w:szCs w:val="16"/>
        </w:rPr>
        <w:t xml:space="preserve">Long coverage suggests an extra service. A is wrong: Legal requirements suggest assurance. C is wrong: Repairing existing defects is assurance.</w:t>
      </w:r>
    </w:p>
    <w:p>
      <w:pPr>
        <w:spacing w:after="18"/>
        <w:ind w:left="300" w:hanging="300"/>
      </w:pPr>
      <w:r>
        <w:rPr>
          <w:b/>
          <w:bCs/>
          <w:color w:val="8186EF"/>
          <w:sz w:val="16"/>
          <w:szCs w:val="16"/>
        </w:rPr>
        <w:t xml:space="preserve">14  </w:t>
      </w:r>
      <w:r>
        <w:rPr>
          <w:sz w:val="16"/>
          <w:szCs w:val="16"/>
        </w:rPr>
        <w:t xml:space="preserve">Matching: the cost belongs to the revenue it supports. B is wrong: This is a cash basis. C is wrong: The obligation exists from the sale.</w:t>
      </w:r>
    </w:p>
    <w:p>
      <w:pPr>
        <w:spacing w:after="18"/>
        <w:ind w:left="300" w:hanging="300"/>
      </w:pPr>
      <w:r>
        <w:rPr>
          <w:b/>
          <w:bCs/>
          <w:color w:val="8186EF"/>
          <w:sz w:val="16"/>
          <w:szCs w:val="16"/>
        </w:rPr>
        <w:t xml:space="preserve">15  </w:t>
      </w:r>
      <w:r>
        <w:rPr>
          <w:sz w:val="16"/>
          <w:szCs w:val="16"/>
        </w:rPr>
        <w:t xml:space="preserve">80% of the minimum inventory of $3,125,000. A is wrong: This is the part that stays current. C is wrong: The noncurrent amount is limited to what is available.</w:t>
      </w:r>
    </w:p>
    <w:p>
      <w:pPr>
        <w:spacing w:after="18"/>
        <w:ind w:left="300" w:hanging="300"/>
      </w:pPr>
      <w:r>
        <w:rPr>
          <w:b/>
          <w:bCs/>
          <w:color w:val="8186EF"/>
          <w:sz w:val="16"/>
          <w:szCs w:val="16"/>
        </w:rPr>
        <w:t xml:space="preserve">16  </w:t>
      </w:r>
      <w:r>
        <w:rPr>
          <w:sz w:val="16"/>
          <w:szCs w:val="16"/>
        </w:rPr>
        <w:t xml:space="preserve">Gross wages plus the employer's social security. A is wrong: This is the amount owed to the authorities. B is wrong: Net pay is only what employees receive.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3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12.2</w:t>
      </w:r>
    </w:p>
    <w:p>
      <w:pPr>
        <w:spacing w:after="8"/>
      </w:pPr>
      <w:r>
        <w:rPr>
          <w:color w:val="23265A"/>
          <w:sz w:val="22"/>
          <w:szCs w:val="22"/>
        </w:rPr>
        <w:t xml:space="preserve">Payroll, taxes collected and compensated absences</w:t>
      </w:r>
    </w:p>
    <w:p>
      <w:pPr>
        <w:spacing w:after="130"/>
      </w:pPr>
      <w:r>
        <w:rPr>
          <w:color w:val="6B7280"/>
          <w:sz w:val="20"/>
          <w:szCs w:val="20"/>
        </w:rPr>
        <w:t xml:space="preserve">section 12.2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62"/>
        <w:gridCol w:w="3642"/>
        <w:gridCol w:w="41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1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9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8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18"/>
            <w:tcMar>
              <w:top w:type="dxa" w:w="50"/>
              <w:left w:type="dxa" w:w="110"/>
              <w:bottom w:type="dxa" w:w="50"/>
              <w:right w:type="dxa" w:w="110"/>
            </w:tcMar>
          </w:tcPr>
          <w:p>
            <w:pPr>
              <w:spacing w:before="26" w:after="26"/>
            </w:pPr>
            <w:r>
              <w:rPr>
                <w:color w:val="232733"/>
                <w:sz w:val="16"/>
                <w:szCs w:val="16"/>
              </w:rPr>
              <w:t xml:space="preserve">Payroll, taxes collected and compensated absences</w:t>
            </w:r>
          </w:p>
        </w:tc>
        <w:tc>
          <w:tcPr>
            <w:tcW w:type="pct" w:w="1897"/>
            <w:tcMar>
              <w:top w:type="dxa" w:w="50"/>
              <w:left w:type="dxa" w:w="110"/>
              <w:bottom w:type="dxa" w:w="50"/>
              <w:right w:type="dxa" w:w="110"/>
            </w:tcMar>
          </w:tcPr>
          <w:p>
            <w:pPr>
              <w:spacing w:before="26" w:after="26"/>
            </w:pPr>
            <w:r>
              <w:rPr>
                <w:color w:val="232733"/>
                <w:sz w:val="16"/>
                <w:szCs w:val="16"/>
              </w:rPr>
              <w:t xml:space="preserve">a figure to read · Suppose: Barada, one month in 2027 · Suppose: Orontes, commercial paper of 3,000,000</w:t>
            </w:r>
          </w:p>
        </w:tc>
        <w:tc>
          <w:tcPr>
            <w:tcW w:type="pct" w:w="2186"/>
            <w:tcMar>
              <w:top w:type="dxa" w:w="50"/>
              <w:left w:type="dxa" w:w="110"/>
              <w:bottom w:type="dxa" w:w="50"/>
              <w:right w:type="dxa" w:w="110"/>
            </w:tcMar>
          </w:tcPr>
          <w:p>
            <w:pPr>
              <w:spacing w:before="26" w:after="26"/>
            </w:pPr>
            <w:r>
              <w:rPr>
                <w:color w:val="232733"/>
                <w:sz w:val="16"/>
                <w:szCs w:val="16"/>
              </w:rPr>
              <w:t xml:space="preserve">The extract for this question is printed with it. Which of Orontes's current liabilities comes from a financing activity?</w:t>
            </w:r>
          </w:p>
        </w:tc>
      </w:tr>
      <w:tr>
        <w:tc>
          <w:tcPr>
            <w:tcW w:type="pct" w:w="91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97"/>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liabilities   ·   short-term obligation   ·   service-type warranty   ·   withholding</w:t>
      </w:r>
    </w:p>
    <w:p>
      <w:pPr>
        <w:spacing w:before="36" w:after="36"/>
        <w:ind w:left="300"/>
      </w:pPr>
      <w:r>
        <w:rPr>
          <w:sz w:val="19"/>
          <w:szCs w:val="19"/>
        </w:rPr>
        <w:t xml:space="preserve">Payroll creates several </w:t>
      </w:r>
      <w:r>
        <w:rPr>
          <w:u w:val="single"/>
          <w:sz w:val="19"/>
          <w:szCs w:val="19"/>
        </w:rPr>
        <w:t xml:space="preserve">             </w:t>
      </w:r>
      <w:r>
        <w:rPr>
          <w:sz w:val="19"/>
          <w:szCs w:val="19"/>
        </w:rPr>
        <w:t xml:space="preserve">. The employer deducts </w:t>
      </w:r>
      <w:r>
        <w:rPr>
          <w:u w:val="single"/>
          <w:sz w:val="19"/>
          <w:szCs w:val="19"/>
        </w:rPr>
        <w:t xml:space="preserve">             </w:t>
      </w:r>
      <w:r>
        <w:rPr>
          <w:sz w:val="19"/>
          <w:szCs w:val="19"/>
        </w:rPr>
        <w:t xml:space="preserve">, such as income tax and the employees' share of social security, from gross wages.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service-type warranty   ·   short-term obligation   ·   payroll taxes   ·   withholding</w:t>
      </w:r>
    </w:p>
    <w:p>
      <w:pPr>
        <w:spacing w:before="36" w:after="36"/>
        <w:ind w:left="300"/>
      </w:pPr>
      <w:r>
        <w:rPr>
          <w:sz w:val="19"/>
          <w:szCs w:val="19"/>
        </w:rPr>
        <w:t xml:space="preserve">The employer deducts </w:t>
      </w:r>
      <w:r>
        <w:rPr>
          <w:u w:val="single"/>
          <w:sz w:val="19"/>
          <w:szCs w:val="19"/>
        </w:rPr>
        <w:t xml:space="preserve">             </w:t>
      </w:r>
      <w:r>
        <w:rPr>
          <w:sz w:val="19"/>
          <w:szCs w:val="19"/>
        </w:rPr>
        <w:t xml:space="preserve">, such as income tax and the employees' share of social security, from gross wages. These amounts belong to the government, so they are liabilities, not expenses. The employer's own </w:t>
      </w:r>
      <w:r>
        <w:rPr>
          <w:u w:val="single"/>
          <w:sz w:val="19"/>
          <w:szCs w:val="19"/>
        </w:rPr>
        <w:t xml:space="preserve">               </w:t>
      </w:r>
      <w:r>
        <w:rPr>
          <w:sz w:val="19"/>
          <w:szCs w:val="19"/>
        </w:rPr>
        <w:t xml:space="preserve">, such as its share of social security, are an additional expense.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government   ·   short-term obligation   ·   collected   ·   customers   ·   service-type warranty</w:t>
      </w:r>
    </w:p>
    <w:p>
      <w:pPr>
        <w:spacing w:before="36" w:after="36"/>
        <w:ind w:left="300"/>
      </w:pPr>
      <w:r>
        <w:rPr>
          <w:sz w:val="19"/>
          <w:szCs w:val="19"/>
        </w:rPr>
        <w:t xml:space="preserve">Barada's total payroll cost is the gross wages plus its own social security. Sales tax and VAT </w:t>
      </w:r>
      <w:r>
        <w:rPr>
          <w:u w:val="single"/>
          <w:sz w:val="19"/>
          <w:szCs w:val="19"/>
        </w:rPr>
        <w:t xml:space="preserve">           </w:t>
      </w:r>
      <w:r>
        <w:rPr>
          <w:sz w:val="19"/>
          <w:szCs w:val="19"/>
        </w:rPr>
        <w:t xml:space="preserve"> from </w:t>
      </w:r>
      <w:r>
        <w:rPr>
          <w:u w:val="single"/>
          <w:sz w:val="19"/>
          <w:szCs w:val="19"/>
        </w:rPr>
        <w:t xml:space="preserve">           </w:t>
      </w:r>
      <w:r>
        <w:rPr>
          <w:sz w:val="19"/>
          <w:szCs w:val="19"/>
        </w:rPr>
        <w:t xml:space="preserve"> are also owed to the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Payroll, taxes collected and compensated absences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one month in 2027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Use Section 12.2. What is Barada's employer payroll tax expense for the month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9,600</w:t>
            </w:r>
          </w:p>
        </w:tc>
      </w:tr>
    </w:tbl>
    <w:p>
      <w:pPr>
        <w:spacing w:before="40" w:after="16"/>
        <w:ind w:left="300" w:hanging="300"/>
      </w:pPr>
      <w:r>
        <w:rPr>
          <w:b/>
          <w:bCs/>
          <w:color w:val="353A7C"/>
          <w:sz w:val="19"/>
          <w:szCs w:val="19"/>
        </w:rPr>
        <w:t xml:space="preserve">7.  </w:t>
      </w:r>
      <w:r>
        <w:rPr>
          <w:sz w:val="19"/>
          <w:szCs w:val="19"/>
        </w:rPr>
        <w:t xml:space="preserve">A company pays a sick day only if the employee is actually sick; unused days are lost. At year-end, the company:</w:t>
      </w:r>
    </w:p>
    <w:p>
      <w:pPr>
        <w:spacing w:after="18"/>
        <w:ind w:left="560" w:hanging="260"/>
      </w:pPr>
      <w:r>
        <w:rPr>
          <w:b/>
          <w:bCs/>
          <w:color w:val="8186EF"/>
          <w:sz w:val="18"/>
          <w:szCs w:val="18"/>
        </w:rPr>
        <w:t xml:space="preserve">A. </w:t>
      </w:r>
      <w:r>
        <w:rPr>
          <w:sz w:val="18"/>
          <w:szCs w:val="18"/>
        </w:rPr>
        <w:t xml:space="preserve">need not accrue the unused sick days</w:t>
      </w:r>
    </w:p>
    <w:p>
      <w:pPr>
        <w:spacing w:after="18"/>
        <w:ind w:left="560" w:hanging="260"/>
      </w:pPr>
      <w:r>
        <w:rPr>
          <w:b/>
          <w:bCs/>
          <w:color w:val="8186EF"/>
          <w:sz w:val="18"/>
          <w:szCs w:val="18"/>
        </w:rPr>
        <w:t xml:space="preserve">B. </w:t>
      </w:r>
      <w:r>
        <w:rPr>
          <w:sz w:val="18"/>
          <w:szCs w:val="18"/>
        </w:rPr>
        <w:t xml:space="preserve">must accrue all unused sick days</w:t>
      </w:r>
    </w:p>
    <w:p>
      <w:pPr>
        <w:spacing w:after="18"/>
        <w:ind w:left="560" w:hanging="260"/>
      </w:pPr>
      <w:r>
        <w:rPr>
          <w:b/>
          <w:bCs/>
          <w:color w:val="8186EF"/>
          <w:sz w:val="18"/>
          <w:szCs w:val="18"/>
        </w:rPr>
        <w:t xml:space="preserve">C. </w:t>
      </w:r>
      <w:r>
        <w:rPr>
          <w:sz w:val="18"/>
          <w:szCs w:val="18"/>
        </w:rPr>
        <w:t xml:space="preserve">discloses a contingent liability</w:t>
      </w:r>
    </w:p>
    <w:p>
      <w:pPr>
        <w:spacing w:after="18"/>
        <w:ind w:left="560" w:hanging="260"/>
      </w:pPr>
      <w:r>
        <w:rPr>
          <w:b/>
          <w:bCs/>
          <w:color w:val="8186EF"/>
          <w:sz w:val="18"/>
          <w:szCs w:val="18"/>
        </w:rPr>
        <w:t xml:space="preserve">D. </w:t>
      </w:r>
      <w:r>
        <w:rPr>
          <w:sz w:val="18"/>
          <w:szCs w:val="18"/>
        </w:rPr>
        <w:t xml:space="preserve">records a reserve in equity</w:t>
      </w:r>
    </w:p>
    <w:p>
      <w:pPr>
        <w:spacing w:before="40" w:after="16"/>
        <w:ind w:left="300" w:hanging="300"/>
      </w:pPr>
      <w:r>
        <w:rPr>
          <w:b/>
          <w:bCs/>
          <w:color w:val="353A7C"/>
          <w:sz w:val="19"/>
          <w:szCs w:val="19"/>
        </w:rPr>
        <w:t xml:space="preserve">8.  </w:t>
      </w:r>
      <w:r>
        <w:rPr>
          <w:sz w:val="19"/>
          <w:szCs w:val="19"/>
        </w:rPr>
        <w:t xml:space="preserve">Which factor suggests that a warranty that cannot be bought separately is service-type?</w:t>
      </w:r>
    </w:p>
    <w:p>
      <w:pPr>
        <w:spacing w:after="18"/>
        <w:ind w:left="560" w:hanging="260"/>
      </w:pPr>
      <w:r>
        <w:rPr>
          <w:b/>
          <w:bCs/>
          <w:color w:val="8186EF"/>
          <w:sz w:val="18"/>
          <w:szCs w:val="18"/>
        </w:rPr>
        <w:t xml:space="preserve">A. </w:t>
      </w:r>
      <w:r>
        <w:rPr>
          <w:sz w:val="18"/>
          <w:szCs w:val="18"/>
        </w:rPr>
        <w:t xml:space="preserve">The law requires it</w:t>
      </w:r>
    </w:p>
    <w:p>
      <w:pPr>
        <w:spacing w:after="18"/>
        <w:ind w:left="560" w:hanging="260"/>
      </w:pPr>
      <w:r>
        <w:rPr>
          <w:b/>
          <w:bCs/>
          <w:color w:val="8186EF"/>
          <w:sz w:val="18"/>
          <w:szCs w:val="18"/>
        </w:rPr>
        <w:t xml:space="preserve">B. </w:t>
      </w:r>
      <w:r>
        <w:rPr>
          <w:sz w:val="18"/>
          <w:szCs w:val="18"/>
        </w:rPr>
        <w:t xml:space="preserve">It covers the product for much longer than defects normally appear</w:t>
      </w:r>
    </w:p>
    <w:p>
      <w:pPr>
        <w:spacing w:after="18"/>
        <w:ind w:left="560" w:hanging="260"/>
      </w:pPr>
      <w:r>
        <w:rPr>
          <w:b/>
          <w:bCs/>
          <w:color w:val="8186EF"/>
          <w:sz w:val="18"/>
          <w:szCs w:val="18"/>
        </w:rPr>
        <w:t xml:space="preserve">C. </w:t>
      </w:r>
      <w:r>
        <w:rPr>
          <w:sz w:val="18"/>
          <w:szCs w:val="18"/>
        </w:rPr>
        <w:t xml:space="preserve">It only repairs defects present at delivery</w:t>
      </w:r>
    </w:p>
    <w:p>
      <w:pPr>
        <w:spacing w:after="18"/>
        <w:ind w:left="560" w:hanging="260"/>
      </w:pPr>
      <w:r>
        <w:rPr>
          <w:b/>
          <w:bCs/>
          <w:color w:val="8186EF"/>
          <w:sz w:val="18"/>
          <w:szCs w:val="18"/>
        </w:rPr>
        <w:t xml:space="preserve">D. </w:t>
      </w:r>
      <w:r>
        <w:rPr>
          <w:sz w:val="18"/>
          <w:szCs w:val="18"/>
        </w:rPr>
        <w:t xml:space="preserve">It lasts 90 days</w:t>
      </w:r>
    </w:p>
    <w:p>
      <w:pPr>
        <w:spacing w:before="40" w:after="16"/>
        <w:ind w:left="300" w:hanging="300"/>
      </w:pPr>
      <w:r>
        <w:rPr>
          <w:b/>
          <w:bCs/>
          <w:color w:val="353A7C"/>
          <w:sz w:val="19"/>
          <w:szCs w:val="19"/>
        </w:rPr>
        <w:t xml:space="preserve">9.  </w:t>
      </w:r>
      <w:r>
        <w:rPr>
          <w:sz w:val="19"/>
          <w:szCs w:val="19"/>
        </w:rPr>
        <w:t xml:space="preserve">In which year is the expense for an assurance-type warranty recognized?</w:t>
      </w:r>
    </w:p>
    <w:p>
      <w:pPr>
        <w:spacing w:after="18"/>
        <w:ind w:left="560" w:hanging="260"/>
      </w:pPr>
      <w:r>
        <w:rPr>
          <w:b/>
          <w:bCs/>
          <w:color w:val="8186EF"/>
          <w:sz w:val="18"/>
          <w:szCs w:val="18"/>
        </w:rPr>
        <w:t xml:space="preserve">A. </w:t>
      </w:r>
      <w:r>
        <w:rPr>
          <w:sz w:val="18"/>
          <w:szCs w:val="18"/>
        </w:rPr>
        <w:t xml:space="preserve">The year of the sale</w:t>
      </w:r>
    </w:p>
    <w:p>
      <w:pPr>
        <w:spacing w:after="18"/>
        <w:ind w:left="560" w:hanging="260"/>
      </w:pPr>
      <w:r>
        <w:rPr>
          <w:b/>
          <w:bCs/>
          <w:color w:val="8186EF"/>
          <w:sz w:val="18"/>
          <w:szCs w:val="18"/>
        </w:rPr>
        <w:t xml:space="preserve">B. </w:t>
      </w:r>
      <w:r>
        <w:rPr>
          <w:sz w:val="18"/>
          <w:szCs w:val="18"/>
        </w:rPr>
        <w:t xml:space="preserve">The year repairs are paid</w:t>
      </w:r>
    </w:p>
    <w:p>
      <w:pPr>
        <w:spacing w:after="18"/>
        <w:ind w:left="560" w:hanging="260"/>
      </w:pPr>
      <w:r>
        <w:rPr>
          <w:b/>
          <w:bCs/>
          <w:color w:val="8186EF"/>
          <w:sz w:val="18"/>
          <w:szCs w:val="18"/>
        </w:rPr>
        <w:t xml:space="preserve">C. </w:t>
      </w:r>
      <w:r>
        <w:rPr>
          <w:sz w:val="18"/>
          <w:szCs w:val="18"/>
        </w:rPr>
        <w:t xml:space="preserve">The year the warranty ends</w:t>
      </w:r>
    </w:p>
    <w:p>
      <w:pPr>
        <w:spacing w:after="18"/>
        <w:ind w:left="560" w:hanging="260"/>
      </w:pPr>
      <w:r>
        <w:rPr>
          <w:b/>
          <w:bCs/>
          <w:color w:val="8186EF"/>
          <w:sz w:val="18"/>
          <w:szCs w:val="18"/>
        </w:rPr>
        <w:t xml:space="preserve">D. </w:t>
      </w:r>
      <w:r>
        <w:rPr>
          <w:sz w:val="18"/>
          <w:szCs w:val="18"/>
        </w:rPr>
        <w:t xml:space="preserve">Spread evenly over the warranty period</w:t>
      </w:r>
    </w:p>
    <w:p>
      <w:pPr>
        <w:spacing w:before="40" w:after="16"/>
        <w:ind w:left="300" w:hanging="300"/>
      </w:pPr>
      <w:r>
        <w:rPr>
          <w:b/>
          <w:bCs/>
          <w:color w:val="353A7C"/>
          <w:sz w:val="19"/>
          <w:szCs w:val="19"/>
        </w:rPr>
        <w:t xml:space="preserve">10.  </w:t>
      </w:r>
      <w:r>
        <w:rPr>
          <w:sz w:val="19"/>
          <w:szCs w:val="19"/>
        </w:rPr>
        <w:t xml:space="preserve">Under IAS 37, when does an IFRS company recognize a warranty provision?</w:t>
      </w:r>
    </w:p>
    <w:p>
      <w:pPr>
        <w:spacing w:after="18"/>
        <w:ind w:left="560" w:hanging="260"/>
      </w:pPr>
      <w:r>
        <w:rPr>
          <w:b/>
          <w:bCs/>
          <w:color w:val="8186EF"/>
          <w:sz w:val="18"/>
          <w:szCs w:val="18"/>
        </w:rPr>
        <w:t xml:space="preserve">A. </w:t>
      </w:r>
      <w:r>
        <w:rPr>
          <w:sz w:val="18"/>
          <w:szCs w:val="18"/>
        </w:rPr>
        <w:t xml:space="preserve">Only when the outflow is virtually certain</w:t>
      </w:r>
    </w:p>
    <w:p>
      <w:pPr>
        <w:spacing w:after="18"/>
        <w:ind w:left="560" w:hanging="260"/>
      </w:pPr>
      <w:r>
        <w:rPr>
          <w:b/>
          <w:bCs/>
          <w:color w:val="8186EF"/>
          <w:sz w:val="18"/>
          <w:szCs w:val="18"/>
        </w:rPr>
        <w:t xml:space="preserve">B. </w:t>
      </w:r>
      <w:r>
        <w:rPr>
          <w:sz w:val="18"/>
          <w:szCs w:val="18"/>
        </w:rPr>
        <w:t xml:space="preserve">When an outflow is more likely than not and can be estimated reliably</w:t>
      </w:r>
    </w:p>
    <w:p>
      <w:pPr>
        <w:spacing w:after="18"/>
        <w:ind w:left="560" w:hanging="260"/>
      </w:pPr>
      <w:r>
        <w:rPr>
          <w:b/>
          <w:bCs/>
          <w:color w:val="8186EF"/>
          <w:sz w:val="18"/>
          <w:szCs w:val="18"/>
        </w:rPr>
        <w:t xml:space="preserve">C. </w:t>
      </w:r>
      <w:r>
        <w:rPr>
          <w:sz w:val="18"/>
          <w:szCs w:val="18"/>
        </w:rPr>
        <w:t xml:space="preserve">Only when repairs are made</w:t>
      </w:r>
    </w:p>
    <w:p>
      <w:pPr>
        <w:spacing w:after="18"/>
        <w:ind w:left="560" w:hanging="260"/>
      </w:pPr>
      <w:r>
        <w:rPr>
          <w:b/>
          <w:bCs/>
          <w:color w:val="8186EF"/>
          <w:sz w:val="18"/>
          <w:szCs w:val="18"/>
        </w:rPr>
        <w:t xml:space="preserve">D. </w:t>
      </w:r>
      <w:r>
        <w:rPr>
          <w:sz w:val="18"/>
          <w:szCs w:val="18"/>
        </w:rPr>
        <w:t xml:space="preserve">Never; warranties are disclosed only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11.  </w:t>
      </w:r>
      <w:r>
        <w:rPr>
          <w:sz w:val="19"/>
          <w:szCs w:val="19"/>
        </w:rPr>
        <w:t xml:space="preserve">Use the extract, scenario B. Why is the whole commercial paper current?</w:t>
      </w:r>
    </w:p>
    <w:p>
      <w:pPr>
        <w:spacing w:after="18"/>
        <w:ind w:left="560" w:hanging="260"/>
      </w:pPr>
      <w:r>
        <w:rPr>
          <w:b/>
          <w:bCs/>
          <w:color w:val="8186EF"/>
          <w:sz w:val="18"/>
          <w:szCs w:val="18"/>
        </w:rPr>
        <w:t xml:space="preserve">A. </w:t>
      </w:r>
      <w:r>
        <w:rPr>
          <w:sz w:val="18"/>
          <w:szCs w:val="18"/>
        </w:rPr>
        <w:t xml:space="preserve">Bonds cannot be used to refinance commercial paper</w:t>
      </w:r>
    </w:p>
    <w:p>
      <w:pPr>
        <w:spacing w:after="18"/>
        <w:ind w:left="560" w:hanging="260"/>
      </w:pPr>
      <w:r>
        <w:rPr>
          <w:b/>
          <w:bCs/>
          <w:color w:val="8186EF"/>
          <w:sz w:val="18"/>
          <w:szCs w:val="18"/>
        </w:rPr>
        <w:t xml:space="preserve">B. </w:t>
      </w:r>
      <w:r>
        <w:rPr>
          <w:sz w:val="18"/>
          <w:szCs w:val="18"/>
        </w:rPr>
        <w:t xml:space="preserve">The bonds were issued after the balance sheet date</w:t>
      </w:r>
    </w:p>
    <w:p>
      <w:pPr>
        <w:spacing w:after="18"/>
        <w:ind w:left="560" w:hanging="260"/>
      </w:pPr>
      <w:r>
        <w:rPr>
          <w:b/>
          <w:bCs/>
          <w:color w:val="8186EF"/>
          <w:sz w:val="18"/>
          <w:szCs w:val="18"/>
        </w:rPr>
        <w:t xml:space="preserve">C. </w:t>
      </w:r>
      <w:r>
        <w:rPr>
          <w:sz w:val="18"/>
          <w:szCs w:val="18"/>
        </w:rPr>
        <w:t xml:space="preserve">It was repaid with current assets before the long-term financing was obtained</w:t>
      </w:r>
    </w:p>
    <w:p>
      <w:pPr>
        <w:spacing w:after="18"/>
        <w:ind w:left="560" w:hanging="260"/>
      </w:pPr>
      <w:r>
        <w:rPr>
          <w:b/>
          <w:bCs/>
          <w:color w:val="8186EF"/>
          <w:sz w:val="18"/>
          <w:szCs w:val="18"/>
        </w:rPr>
        <w:t xml:space="preserve">D. </w:t>
      </w:r>
      <w:r>
        <w:rPr>
          <w:sz w:val="18"/>
          <w:szCs w:val="18"/>
        </w:rPr>
        <w:t xml:space="preserve">The paper was due within one year</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9"/>
        <w:gridCol w:w="4992"/>
        <w:gridCol w:w="11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December 31, 2025 (Chapter 2) — the extract for the question that follows</w:t>
            </w:r>
          </w:p>
        </w:tc>
      </w:tr>
      <w:tr>
        <w:tc>
          <w:tcPr>
            <w:tcW w:type="pct" w:w="1781"/>
            <w:tcMar>
              <w:top w:type="dxa" w:w="50"/>
              <w:left w:type="dxa" w:w="110"/>
              <w:bottom w:type="dxa" w:w="50"/>
              <w:right w:type="dxa" w:w="110"/>
            </w:tcMar>
          </w:tcPr>
          <w:p>
            <w:pPr>
              <w:spacing w:before="26" w:after="26"/>
            </w:pPr>
            <w:r>
              <w:rPr>
                <w:b/>
                <w:bCs/>
                <w:color w:val="353A7C"/>
                <w:sz w:val="15"/>
                <w:szCs w:val="15"/>
              </w:rPr>
              <w:t xml:space="preserve">Orontes, December 31, 2025 (Chapter 2)</w:t>
            </w:r>
          </w:p>
        </w:tc>
        <w:tc>
          <w:tcPr>
            <w:tcW w:type="pct" w:w="2600"/>
            <w:tcMar>
              <w:top w:type="dxa" w:w="50"/>
              <w:left w:type="dxa" w:w="110"/>
              <w:bottom w:type="dxa" w:w="50"/>
              <w:right w:type="dxa" w:w="110"/>
            </w:tcMar>
          </w:tcPr>
          <w:p>
            <w:pPr>
              <w:spacing w:before="26" w:after="26"/>
            </w:pPr>
            <w:r>
              <w:rPr>
                <w:b/>
                <w:bCs/>
                <w:color w:val="353A7C"/>
                <w:sz w:val="15"/>
                <w:szCs w:val="15"/>
              </w:rPr>
              <w:t xml:space="preserve">What it is</w:t>
            </w:r>
          </w:p>
        </w:tc>
        <w:tc>
          <w:tcPr>
            <w:tcW w:type="pct" w:w="619"/>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1781"/>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Amounts owed to suppliers for goods and services</w:t>
            </w:r>
          </w:p>
        </w:tc>
        <w:tc>
          <w:tcPr>
            <w:tcW w:type="pct" w:w="619"/>
            <w:tcMar>
              <w:top w:type="dxa" w:w="50"/>
              <w:left w:type="dxa" w:w="110"/>
              <w:bottom w:type="dxa" w:w="50"/>
              <w:right w:type="dxa" w:w="110"/>
            </w:tcMar>
          </w:tcPr>
          <w:p>
            <w:pPr>
              <w:spacing w:before="26" w:after="26"/>
            </w:pPr>
            <w:r>
              <w:rPr>
                <w:color w:val="232733"/>
                <w:sz w:val="16"/>
                <w:szCs w:val="16"/>
              </w:rPr>
              <w:t xml:space="preserve">2,050,000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Expenses incurred but not yet paid: wages, interest, utilities</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1781"/>
            <w:tcMar>
              <w:top w:type="dxa" w:w="50"/>
              <w:left w:type="dxa" w:w="110"/>
              <w:bottom w:type="dxa" w:w="50"/>
              <w:right w:type="dxa" w:w="110"/>
            </w:tcMar>
          </w:tcPr>
          <w:p>
            <w:pPr>
              <w:spacing w:before="26" w:after="26"/>
            </w:pPr>
            <w:r>
              <w:rPr>
                <w:color w:val="232733"/>
                <w:sz w:val="16"/>
                <w:szCs w:val="16"/>
              </w:rPr>
              <w:t xml:space="preserve">Income taxes payable</w:t>
            </w:r>
          </w:p>
        </w:tc>
        <w:tc>
          <w:tcPr>
            <w:tcW w:type="pct" w:w="2600"/>
            <w:tcMar>
              <w:top w:type="dxa" w:w="50"/>
              <w:left w:type="dxa" w:w="110"/>
              <w:bottom w:type="dxa" w:w="50"/>
              <w:right w:type="dxa" w:w="110"/>
            </w:tcMar>
          </w:tcPr>
          <w:p>
            <w:pPr>
              <w:spacing w:before="26" w:after="26"/>
            </w:pPr>
            <w:r>
              <w:rPr>
                <w:color w:val="232733"/>
                <w:sz w:val="16"/>
                <w:szCs w:val="16"/>
              </w:rPr>
              <w:t xml:space="preserve">Current tax not yet paid</w:t>
            </w:r>
          </w:p>
        </w:tc>
        <w:tc>
          <w:tcPr>
            <w:tcW w:type="pct" w:w="619"/>
            <w:tcMar>
              <w:top w:type="dxa" w:w="50"/>
              <w:left w:type="dxa" w:w="110"/>
              <w:bottom w:type="dxa" w:w="50"/>
              <w:right w:type="dxa" w:w="110"/>
            </w:tcMar>
          </w:tcPr>
          <w:p>
            <w:pPr>
              <w:spacing w:before="26" w:after="26"/>
            </w:pPr>
            <w:r>
              <w:rPr>
                <w:color w:val="232733"/>
                <w:sz w:val="16"/>
                <w:szCs w:val="16"/>
              </w:rPr>
              <w:t xml:space="preserve">350,000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Customer payments received before delivery</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1781"/>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tcMar>
              <w:top w:type="dxa" w:w="50"/>
              <w:left w:type="dxa" w:w="110"/>
              <w:bottom w:type="dxa" w:w="50"/>
              <w:right w:type="dxa" w:w="110"/>
            </w:tcMar>
          </w:tcPr>
          <w:p>
            <w:pPr>
              <w:spacing w:before="26" w:after="26"/>
            </w:pPr>
            <w:r>
              <w:rPr>
                <w:color w:val="232733"/>
                <w:sz w:val="16"/>
                <w:szCs w:val="16"/>
              </w:rPr>
              <w:t xml:space="preserve">Cash dividends declared, not yet paid</w:t>
            </w:r>
          </w:p>
        </w:tc>
        <w:tc>
          <w:tcPr>
            <w:tcW w:type="pct" w:w="619"/>
            <w:tcMar>
              <w:top w:type="dxa" w:w="50"/>
              <w:left w:type="dxa" w:w="110"/>
              <w:bottom w:type="dxa" w:w="50"/>
              <w:right w:type="dxa" w:w="110"/>
            </w:tcMar>
          </w:tcPr>
          <w:p>
            <w:pPr>
              <w:spacing w:before="26" w:after="26"/>
            </w:pPr>
            <w:r>
              <w:rPr>
                <w:color w:val="232733"/>
                <w:sz w:val="16"/>
                <w:szCs w:val="16"/>
              </w:rPr>
              <w:t xml:space="preserve">400,000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 due within one year</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1781"/>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2600"/>
            <w:tcMar>
              <w:top w:type="dxa" w:w="50"/>
              <w:left w:type="dxa" w:w="110"/>
              <w:bottom w:type="dxa" w:w="50"/>
              <w:right w:type="dxa" w:w="110"/>
            </w:tcMar>
          </w:tcPr>
          <w:p>
            <w:pPr>
              <w:spacing w:before="26" w:after="26"/>
            </w:pPr>
            <w:r>
              <w:rPr>
                <w:color w:val="232733"/>
                <w:sz w:val="16"/>
                <w:szCs w:val="16"/>
              </w:rPr>
              <w:t xml:space="preserve"/>
            </w:r>
          </w:p>
        </w:tc>
        <w:tc>
          <w:tcPr>
            <w:tcW w:type="pct" w:w="619"/>
            <w:tcMar>
              <w:top w:type="dxa" w:w="50"/>
              <w:left w:type="dxa" w:w="110"/>
              <w:bottom w:type="dxa" w:w="50"/>
              <w:right w:type="dxa" w:w="110"/>
            </w:tcMar>
          </w:tcPr>
          <w:p>
            <w:pPr>
              <w:spacing w:before="26" w:after="26"/>
            </w:pPr>
            <w:r>
              <w:rPr>
                <w:color w:val="232733"/>
                <w:sz w:val="16"/>
                <w:szCs w:val="16"/>
              </w:rPr>
              <w:t xml:space="preserve">4,280,000</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The extract for this question is printed with it. Which of Orontes's current liabilities comes from a financing activity?</w:t>
            </w:r>
          </w:p>
          <w:p>
            <w:pPr>
              <w:spacing w:after="16"/>
              <w:ind w:left="500" w:hanging="200"/>
            </w:pPr>
            <w:r>
              <w:rPr>
                <w:b/>
                <w:bCs/>
                <w:color w:val="8186EF"/>
                <w:sz w:val="18"/>
                <w:szCs w:val="18"/>
              </w:rPr>
              <w:t xml:space="preserve">A. </w:t>
            </w:r>
            <w:r>
              <w:rPr>
                <w:sz w:val="18"/>
                <w:szCs w:val="18"/>
              </w:rPr>
              <w:t xml:space="preserve">Accounts payable</w:t>
            </w:r>
          </w:p>
          <w:p>
            <w:pPr>
              <w:spacing w:after="16"/>
              <w:ind w:left="500" w:hanging="200"/>
            </w:pPr>
            <w:r>
              <w:rPr>
                <w:b/>
                <w:bCs/>
                <w:color w:val="8186EF"/>
                <w:sz w:val="18"/>
                <w:szCs w:val="18"/>
              </w:rPr>
              <w:t xml:space="preserve">B. </w:t>
            </w:r>
            <w:r>
              <w:rPr>
                <w:sz w:val="18"/>
                <w:szCs w:val="18"/>
              </w:rPr>
              <w:t xml:space="preserve">Current portion of long-term debt</w:t>
            </w:r>
          </w:p>
          <w:p>
            <w:pPr>
              <w:spacing w:after="16"/>
              <w:ind w:left="500" w:hanging="200"/>
            </w:pPr>
            <w:r>
              <w:rPr>
                <w:b/>
                <w:bCs/>
                <w:color w:val="8186EF"/>
                <w:sz w:val="18"/>
                <w:szCs w:val="18"/>
              </w:rPr>
              <w:t xml:space="preserve">C. </w:t>
            </w:r>
            <w:r>
              <w:rPr>
                <w:sz w:val="18"/>
                <w:szCs w:val="18"/>
              </w:rPr>
              <w:t xml:space="preserve">Contract liabilities</w:t>
            </w:r>
          </w:p>
          <w:p>
            <w:pPr>
              <w:spacing w:after="16"/>
              <w:ind w:left="500" w:hanging="200"/>
            </w:pPr>
            <w:r>
              <w:rPr>
                <w:b/>
                <w:bCs/>
                <w:color w:val="8186EF"/>
                <w:sz w:val="18"/>
                <w:szCs w:val="18"/>
              </w:rPr>
              <w:t xml:space="preserve">D. </w:t>
            </w:r>
            <w:r>
              <w:rPr>
                <w:sz w:val="18"/>
                <w:szCs w:val="18"/>
              </w:rPr>
              <w:t xml:space="preserve">Accrued liabilities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3429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Employer's social security</w:t>
            </w:r>
          </w:p>
        </w:tc>
        <w:tc>
          <w:tcPr>
            <w:tcW w:type="pct" w:w="2600"/>
            <w:tcMar>
              <w:top w:type="dxa" w:w="50"/>
              <w:left w:type="dxa" w:w="110"/>
              <w:bottom w:type="dxa" w:w="50"/>
              <w:right w:type="dxa" w:w="110"/>
            </w:tcMar>
          </w:tcPr>
          <w:p>
            <w:pPr>
              <w:spacing w:before="26" w:after="26"/>
            </w:pPr>
            <w:r>
              <w:rPr>
                <w:color w:val="232733"/>
                <w:sz w:val="16"/>
                <w:szCs w:val="16"/>
              </w:rPr>
              <w:t xml:space="preserve">7% × 40,000 = 2,800 (payroll tax expense)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4,000 + 2,800 + 2,800 = 9,600</w:t>
            </w:r>
          </w:p>
        </w:tc>
      </w:tr>
      <w:tr>
        <w:tc>
          <w:tcPr>
            <w:tcW w:type="pct" w:w="2400"/>
            <w:tcMar>
              <w:top w:type="dxa" w:w="50"/>
              <w:left w:type="dxa" w:w="110"/>
              <w:bottom w:type="dxa" w:w="50"/>
              <w:right w:type="dxa" w:w="110"/>
            </w:tcMar>
          </w:tcPr>
          <w:p>
            <w:pPr>
              <w:spacing w:before="26" w:after="26"/>
            </w:pPr>
            <w:r>
              <w:rPr>
                <w:color w:val="232733"/>
                <w:sz w:val="16"/>
                <w:szCs w:val="16"/>
              </w:rPr>
              <w:t xml:space="preserve">Sales revenue</w:t>
            </w:r>
          </w:p>
        </w:tc>
        <w:tc>
          <w:tcPr>
            <w:tcW w:type="pct" w:w="2600"/>
            <w:tcMar>
              <w:top w:type="dxa" w:w="50"/>
              <w:left w:type="dxa" w:w="110"/>
              <w:bottom w:type="dxa" w:w="50"/>
              <w:right w:type="dxa" w:w="110"/>
            </w:tcMar>
          </w:tcPr>
          <w:p>
            <w:pPr>
              <w:spacing w:before="26" w:after="26"/>
            </w:pPr>
            <w:r>
              <w:rPr>
                <w:color w:val="232733"/>
                <w:sz w:val="16"/>
                <w:szCs w:val="16"/>
              </w:rPr>
              <w:t xml:space="preserve">21,000 ÷ 1.05 = 20,000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21,000 − 20,000 = 1,000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Why are accounts payable due in 30 days not discounted to present value?</w:t>
      </w:r>
    </w:p>
    <w:p>
      <w:pPr>
        <w:spacing w:after="18"/>
        <w:ind w:left="560" w:hanging="260"/>
      </w:pPr>
      <w:r>
        <w:rPr>
          <w:b/>
          <w:bCs/>
          <w:color w:val="8186EF"/>
          <w:sz w:val="18"/>
          <w:szCs w:val="18"/>
        </w:rPr>
        <w:t xml:space="preserve">A. </w:t>
      </w:r>
      <w:r>
        <w:rPr>
          <w:sz w:val="18"/>
          <w:szCs w:val="18"/>
        </w:rPr>
        <w:t xml:space="preserve">The time to payment is short, so the difference is not significant</w:t>
      </w:r>
    </w:p>
    <w:p>
      <w:pPr>
        <w:spacing w:after="18"/>
        <w:ind w:left="560" w:hanging="260"/>
      </w:pPr>
      <w:r>
        <w:rPr>
          <w:b/>
          <w:bCs/>
          <w:color w:val="8186EF"/>
          <w:sz w:val="18"/>
          <w:szCs w:val="18"/>
        </w:rPr>
        <w:t xml:space="preserve">B. </w:t>
      </w:r>
      <w:r>
        <w:rPr>
          <w:sz w:val="18"/>
          <w:szCs w:val="18"/>
        </w:rPr>
        <w:t xml:space="preserve">Liabilities are never discounted</w:t>
      </w:r>
    </w:p>
    <w:p>
      <w:pPr>
        <w:spacing w:after="18"/>
        <w:ind w:left="560" w:hanging="260"/>
      </w:pPr>
      <w:r>
        <w:rPr>
          <w:b/>
          <w:bCs/>
          <w:color w:val="8186EF"/>
          <w:sz w:val="18"/>
          <w:szCs w:val="18"/>
        </w:rPr>
        <w:t xml:space="preserve">C. </w:t>
      </w:r>
      <w:r>
        <w:rPr>
          <w:sz w:val="18"/>
          <w:szCs w:val="18"/>
        </w:rPr>
        <w:t xml:space="preserve">They are measured at fair value</w:t>
      </w:r>
    </w:p>
    <w:p>
      <w:pPr>
        <w:spacing w:after="18"/>
        <w:ind w:left="560" w:hanging="260"/>
      </w:pPr>
      <w:r>
        <w:rPr>
          <w:b/>
          <w:bCs/>
          <w:color w:val="8186EF"/>
          <w:sz w:val="18"/>
          <w:szCs w:val="18"/>
        </w:rPr>
        <w:t xml:space="preserve">D. </w:t>
      </w:r>
      <w:r>
        <w:rPr>
          <w:sz w:val="18"/>
          <w:szCs w:val="18"/>
        </w:rPr>
        <w:t xml:space="preserve">They are shown net of cash</w:t>
      </w:r>
    </w:p>
    <w:p>
      <w:pPr>
        <w:spacing w:before="40" w:after="16"/>
        <w:ind w:left="300" w:hanging="300"/>
      </w:pPr>
      <w:r>
        <w:rPr>
          <w:b/>
          <w:bCs/>
          <w:color w:val="353A7C"/>
          <w:sz w:val="19"/>
          <w:szCs w:val="19"/>
        </w:rPr>
        <w:t xml:space="preserve">16.  </w:t>
      </w:r>
      <w:r>
        <w:rPr>
          <w:sz w:val="19"/>
          <w:szCs w:val="19"/>
        </w:rPr>
        <w:t xml:space="preserve">A one-year warranty that a product will work as agreed is:</w:t>
      </w:r>
    </w:p>
    <w:p>
      <w:pPr>
        <w:spacing w:after="18"/>
        <w:ind w:left="560" w:hanging="260"/>
      </w:pPr>
      <w:r>
        <w:rPr>
          <w:b/>
          <w:bCs/>
          <w:color w:val="8186EF"/>
          <w:sz w:val="18"/>
          <w:szCs w:val="18"/>
        </w:rPr>
        <w:t xml:space="preserve">A. </w:t>
      </w:r>
      <w:r>
        <w:rPr>
          <w:sz w:val="18"/>
          <w:szCs w:val="18"/>
        </w:rPr>
        <w:t xml:space="preserve">a service-type warranty; revenue is deferred</w:t>
      </w:r>
    </w:p>
    <w:p>
      <w:pPr>
        <w:spacing w:after="18"/>
        <w:ind w:left="560" w:hanging="260"/>
      </w:pPr>
      <w:r>
        <w:rPr>
          <w:b/>
          <w:bCs/>
          <w:color w:val="8186EF"/>
          <w:sz w:val="18"/>
          <w:szCs w:val="18"/>
        </w:rPr>
        <w:t xml:space="preserve">B. </w:t>
      </w:r>
      <w:r>
        <w:rPr>
          <w:sz w:val="18"/>
          <w:szCs w:val="18"/>
        </w:rPr>
        <w:t xml:space="preserve">an assurance-type warranty; the cost is accrued at the sale</w:t>
      </w:r>
    </w:p>
    <w:p>
      <w:pPr>
        <w:spacing w:after="18"/>
        <w:ind w:left="560" w:hanging="260"/>
      </w:pPr>
      <w:r>
        <w:rPr>
          <w:b/>
          <w:bCs/>
          <w:color w:val="8186EF"/>
          <w:sz w:val="18"/>
          <w:szCs w:val="18"/>
        </w:rPr>
        <w:t xml:space="preserve">C. </w:t>
      </w:r>
      <w:r>
        <w:rPr>
          <w:sz w:val="18"/>
          <w:szCs w:val="18"/>
        </w:rPr>
        <w:t xml:space="preserve">a loss contingency that is only disclosed</w:t>
      </w:r>
    </w:p>
    <w:p>
      <w:pPr>
        <w:spacing w:after="18"/>
        <w:ind w:left="560" w:hanging="260"/>
      </w:pPr>
      <w:r>
        <w:rPr>
          <w:b/>
          <w:bCs/>
          <w:color w:val="8186EF"/>
          <w:sz w:val="18"/>
          <w:szCs w:val="18"/>
        </w:rPr>
        <w:t xml:space="preserve">D. </w:t>
      </w:r>
      <w:r>
        <w:rPr>
          <w:sz w:val="18"/>
          <w:szCs w:val="18"/>
        </w:rPr>
        <w:t xml:space="preserve">recorded only when repairs are made</w:t>
      </w:r>
    </w:p>
    <w:p>
      <w:pPr>
        <w:spacing w:before="40" w:after="16"/>
        <w:ind w:left="300" w:hanging="300"/>
      </w:pPr>
      <w:r>
        <w:rPr>
          <w:b/>
          <w:bCs/>
          <w:color w:val="353A7C"/>
          <w:sz w:val="19"/>
          <w:szCs w:val="19"/>
        </w:rPr>
        <w:t xml:space="preserve">17.  </w:t>
      </w:r>
      <w:r>
        <w:rPr>
          <w:sz w:val="19"/>
          <w:szCs w:val="19"/>
        </w:rPr>
        <w:t xml:space="preserve">The extract for this question is printed with it. Which of Orontes's current liabilities comes from a financing activity?</w:t>
      </w:r>
    </w:p>
    <w:p>
      <w:pPr>
        <w:spacing w:after="18"/>
        <w:ind w:left="560" w:hanging="260"/>
      </w:pPr>
      <w:r>
        <w:rPr>
          <w:b/>
          <w:bCs/>
          <w:color w:val="8186EF"/>
          <w:sz w:val="18"/>
          <w:szCs w:val="18"/>
        </w:rPr>
        <w:t xml:space="preserve">A. </w:t>
      </w:r>
      <w:r>
        <w:rPr>
          <w:sz w:val="18"/>
          <w:szCs w:val="18"/>
        </w:rPr>
        <w:t xml:space="preserve">Accounts payable</w:t>
      </w:r>
    </w:p>
    <w:p>
      <w:pPr>
        <w:spacing w:after="18"/>
        <w:ind w:left="560" w:hanging="260"/>
      </w:pPr>
      <w:r>
        <w:rPr>
          <w:b/>
          <w:bCs/>
          <w:color w:val="8186EF"/>
          <w:sz w:val="18"/>
          <w:szCs w:val="18"/>
        </w:rPr>
        <w:t xml:space="preserve">B. </w:t>
      </w:r>
      <w:r>
        <w:rPr>
          <w:sz w:val="18"/>
          <w:szCs w:val="18"/>
        </w:rPr>
        <w:t xml:space="preserve">Current portion of long-term debt</w:t>
      </w:r>
    </w:p>
    <w:p>
      <w:pPr>
        <w:spacing w:after="18"/>
        <w:ind w:left="560" w:hanging="260"/>
      </w:pPr>
      <w:r>
        <w:rPr>
          <w:b/>
          <w:bCs/>
          <w:color w:val="8186EF"/>
          <w:sz w:val="18"/>
          <w:szCs w:val="18"/>
        </w:rPr>
        <w:t xml:space="preserve">C. </w:t>
      </w:r>
      <w:r>
        <w:rPr>
          <w:sz w:val="18"/>
          <w:szCs w:val="18"/>
        </w:rPr>
        <w:t xml:space="preserve">Contract liabilities</w:t>
      </w:r>
    </w:p>
    <w:p>
      <w:pPr>
        <w:spacing w:after="18"/>
        <w:ind w:left="560" w:hanging="260"/>
      </w:pPr>
      <w:r>
        <w:rPr>
          <w:b/>
          <w:bCs/>
          <w:color w:val="8186EF"/>
          <w:sz w:val="18"/>
          <w:szCs w:val="18"/>
        </w:rPr>
        <w:t xml:space="preserve">D. </w:t>
      </w:r>
      <w:r>
        <w:rPr>
          <w:sz w:val="18"/>
          <w:szCs w:val="18"/>
        </w:rPr>
        <w:t xml:space="preserve">Accrued liabilities</w:t>
      </w:r>
    </w:p>
    <w:p>
      <w:pPr>
        <w:spacing w:before="40" w:after="16"/>
        <w:ind w:left="300" w:hanging="300"/>
      </w:pPr>
      <w:r>
        <w:rPr>
          <w:b/>
          <w:bCs/>
          <w:color w:val="353A7C"/>
          <w:sz w:val="19"/>
          <w:szCs w:val="19"/>
        </w:rPr>
        <w:t xml:space="preserve">18.  </w:t>
      </w:r>
      <w:r>
        <w:rPr>
          <w:sz w:val="19"/>
          <w:szCs w:val="19"/>
        </w:rPr>
        <w:t xml:space="preserve">Use the extract, scenario B. Why is the whole commercial paper current?</w:t>
      </w:r>
    </w:p>
    <w:p>
      <w:pPr>
        <w:spacing w:after="18"/>
        <w:ind w:left="560" w:hanging="260"/>
      </w:pPr>
      <w:r>
        <w:rPr>
          <w:b/>
          <w:bCs/>
          <w:color w:val="8186EF"/>
          <w:sz w:val="18"/>
          <w:szCs w:val="18"/>
        </w:rPr>
        <w:t xml:space="preserve">A. </w:t>
      </w:r>
      <w:r>
        <w:rPr>
          <w:sz w:val="18"/>
          <w:szCs w:val="18"/>
        </w:rPr>
        <w:t xml:space="preserve">Bonds cannot be used to refinance commercial paper</w:t>
      </w:r>
    </w:p>
    <w:p>
      <w:pPr>
        <w:spacing w:after="18"/>
        <w:ind w:left="560" w:hanging="260"/>
      </w:pPr>
      <w:r>
        <w:rPr>
          <w:b/>
          <w:bCs/>
          <w:color w:val="8186EF"/>
          <w:sz w:val="18"/>
          <w:szCs w:val="18"/>
        </w:rPr>
        <w:t xml:space="preserve">B. </w:t>
      </w:r>
      <w:r>
        <w:rPr>
          <w:sz w:val="18"/>
          <w:szCs w:val="18"/>
        </w:rPr>
        <w:t xml:space="preserve">The bonds were issued after the balance sheet date</w:t>
      </w:r>
    </w:p>
    <w:p>
      <w:pPr>
        <w:spacing w:after="18"/>
        <w:ind w:left="560" w:hanging="260"/>
      </w:pPr>
      <w:r>
        <w:rPr>
          <w:b/>
          <w:bCs/>
          <w:color w:val="8186EF"/>
          <w:sz w:val="18"/>
          <w:szCs w:val="18"/>
        </w:rPr>
        <w:t xml:space="preserve">C. </w:t>
      </w:r>
      <w:r>
        <w:rPr>
          <w:sz w:val="18"/>
          <w:szCs w:val="18"/>
        </w:rPr>
        <w:t xml:space="preserve">It was repaid with current assets before the long-term financing was obtained</w:t>
      </w:r>
    </w:p>
    <w:p>
      <w:pPr>
        <w:spacing w:after="18"/>
        <w:ind w:left="560" w:hanging="260"/>
      </w:pPr>
      <w:r>
        <w:rPr>
          <w:b/>
          <w:bCs/>
          <w:color w:val="8186EF"/>
          <w:sz w:val="18"/>
          <w:szCs w:val="18"/>
        </w:rPr>
        <w:t xml:space="preserve">D. </w:t>
      </w:r>
      <w:r>
        <w:rPr>
          <w:sz w:val="18"/>
          <w:szCs w:val="18"/>
        </w:rPr>
        <w:t xml:space="preserve">The paper was due within one year</w:t>
      </w:r>
    </w:p>
    <w:p>
      <w:pPr>
        <w:spacing w:before="40" w:after="16"/>
        <w:ind w:left="300" w:hanging="300"/>
      </w:pPr>
      <w:r>
        <w:rPr>
          <w:b/>
          <w:bCs/>
          <w:color w:val="353A7C"/>
          <w:sz w:val="19"/>
          <w:szCs w:val="19"/>
        </w:rPr>
        <w:t xml:space="preserve">19.  </w:t>
      </w:r>
      <w:r>
        <w:rPr>
          <w:sz w:val="19"/>
          <w:szCs w:val="19"/>
        </w:rPr>
        <w:t xml:space="preserve">Use the extract, scenario C. How much of the commercial paper is shown as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short-term obligation  ·  withholding</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12.2 · Payroll, taxes collected and compensated absences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withholding</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withholding · payroll taxes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collected · customers · government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“Payroll creates several liabilities. The employer deducts withholding, such as income tax and the employees' share of social security, from gross wages.”</w:t>
      </w:r>
    </w:p>
    <w:p>
      <w:pPr>
        <w:spacing w:after="18"/>
        <w:ind w:left="300" w:hanging="300"/>
      </w:pPr>
      <w:r>
        <w:rPr>
          <w:b/>
          <w:bCs/>
          <w:color w:val="8186EF"/>
          <w:sz w:val="16"/>
          <w:szCs w:val="16"/>
        </w:rPr>
        <w:t xml:space="preserve">2  </w:t>
      </w:r>
      <w:r>
        <w:rPr>
          <w:sz w:val="16"/>
          <w:szCs w:val="16"/>
        </w:rPr>
        <w:t xml:space="preserve">The book writes: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w:t>
      </w:r>
    </w:p>
    <w:p>
      <w:pPr>
        <w:spacing w:after="18"/>
        <w:ind w:left="300" w:hanging="300"/>
      </w:pPr>
      <w:r>
        <w:rPr>
          <w:b/>
          <w:bCs/>
          <w:color w:val="8186EF"/>
          <w:sz w:val="16"/>
          <w:szCs w:val="16"/>
        </w:rPr>
        <w:t xml:space="preserve">3  </w:t>
      </w:r>
      <w:r>
        <w:rPr>
          <w:sz w:val="16"/>
          <w:szCs w:val="16"/>
        </w:rPr>
        <w:t xml:space="preserve">The book writes: “Barada's total payroll cost is the gross wages plus its own social security. Sales tax and VAT collected from customers are also owed to the government.”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The employer's own social security: 7% of $40,000. A is wrong: The employer's share is an expense. C is wrong: Income tax withheld belongs to the employees.</w:t>
      </w:r>
    </w:p>
    <w:p>
      <w:pPr>
        <w:spacing w:after="18"/>
        <w:ind w:left="300" w:hanging="300"/>
      </w:pPr>
      <w:r>
        <w:rPr>
          <w:b/>
          <w:bCs/>
          <w:color w:val="8186EF"/>
          <w:sz w:val="16"/>
          <w:szCs w:val="16"/>
        </w:rPr>
        <w:t xml:space="preserve">7  </w:t>
      </w:r>
      <w:r>
        <w:rPr>
          <w:sz w:val="16"/>
          <w:szCs w:val="16"/>
        </w:rPr>
        <w:t xml:space="preserve">Nonvesting, nonaccumulating sick pay need not be accrued. B is wrong: Only rights that vest or accumulate must be accrued. C is wrong: It is not a contingency to disclose.</w:t>
      </w:r>
    </w:p>
    <w:p>
      <w:pPr>
        <w:spacing w:after="18"/>
        <w:ind w:left="300" w:hanging="300"/>
      </w:pPr>
      <w:r>
        <w:rPr>
          <w:b/>
          <w:bCs/>
          <w:color w:val="8186EF"/>
          <w:sz w:val="16"/>
          <w:szCs w:val="16"/>
        </w:rPr>
        <w:t xml:space="preserve">8  </w:t>
      </w:r>
      <w:r>
        <w:rPr>
          <w:sz w:val="16"/>
          <w:szCs w:val="16"/>
        </w:rPr>
        <w:t xml:space="preserve">Long coverage suggests an extra service. A is wrong: Legal requirements suggest assurance. C is wrong: Repairing existing defects is assurance.</w:t>
      </w:r>
    </w:p>
    <w:p>
      <w:pPr>
        <w:spacing w:after="18"/>
        <w:ind w:left="300" w:hanging="300"/>
      </w:pPr>
      <w:r>
        <w:rPr>
          <w:b/>
          <w:bCs/>
          <w:color w:val="8186EF"/>
          <w:sz w:val="16"/>
          <w:szCs w:val="16"/>
        </w:rPr>
        <w:t xml:space="preserve">9  </w:t>
      </w:r>
      <w:r>
        <w:rPr>
          <w:sz w:val="16"/>
          <w:szCs w:val="16"/>
        </w:rPr>
        <w:t xml:space="preserve">Matching: the cost belongs to the revenue it supports. B is wrong: This is a cash basis. C is wrong: The obligation exists from the sale.</w:t>
      </w:r>
    </w:p>
    <w:p>
      <w:pPr>
        <w:spacing w:after="18"/>
        <w:ind w:left="300" w:hanging="300"/>
      </w:pPr>
      <w:r>
        <w:rPr>
          <w:b/>
          <w:bCs/>
          <w:color w:val="8186EF"/>
          <w:sz w:val="16"/>
          <w:szCs w:val="16"/>
        </w:rPr>
        <w:t xml:space="preserve">10  </w:t>
      </w:r>
      <w:r>
        <w:rPr>
          <w:sz w:val="16"/>
          <w:szCs w:val="16"/>
        </w:rPr>
        <w:t xml:space="preserve">IAS 37 uses a lower threshold than the U.S. 'probable'. A is wrong: Virtual certainty is the test for contingent assets. C is wrong: This is a cash basis.</w:t>
      </w:r>
    </w:p>
    <w:p>
      <w:pPr>
        <w:spacing w:after="18"/>
        <w:ind w:left="300" w:hanging="300"/>
      </w:pPr>
      <w:r>
        <w:rPr>
          <w:b/>
          <w:bCs/>
          <w:color w:val="8186EF"/>
          <w:sz w:val="16"/>
          <w:szCs w:val="16"/>
        </w:rPr>
        <w:t xml:space="preserve">11  </w:t>
      </w:r>
      <w:r>
        <w:rPr>
          <w:sz w:val="16"/>
          <w:szCs w:val="16"/>
        </w:rPr>
        <w:t xml:space="preserve">Debt repaid with current assets first stays current. A is wrong: Bonds are a normal way to refinance. B is wrong: U.S. GAAP counts refinancing before issuance.</w:t>
      </w:r>
    </w:p>
    <w:p>
      <w:pPr>
        <w:spacing w:after="18"/>
        <w:ind w:left="300" w:hanging="300"/>
      </w:pPr>
      <w:r>
        <w:rPr>
          <w:b/>
          <w:bCs/>
          <w:color w:val="8186EF"/>
          <w:sz w:val="16"/>
          <w:szCs w:val="16"/>
        </w:rPr>
        <w:t xml:space="preserve">12  </w:t>
      </w:r>
      <w:r>
        <w:rPr>
          <w:sz w:val="16"/>
          <w:szCs w:val="16"/>
        </w:rPr>
        <w:t xml:space="preserve">Debt principal is a financing item. A is wrong: Trade payables arise from operations. C is wrong: Customer deposits arise from operations.</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Short-term liabilities are measured at the amount to be paid. B is wrong: Long-term liabilities such as bonds are discounted. C is wrong: Trade payables are at the amount owed, not fair value.</w:t>
      </w:r>
    </w:p>
    <w:p>
      <w:pPr>
        <w:spacing w:after="18"/>
        <w:ind w:left="300" w:hanging="300"/>
      </w:pPr>
      <w:r>
        <w:rPr>
          <w:b/>
          <w:bCs/>
          <w:color w:val="8186EF"/>
          <w:sz w:val="16"/>
          <w:szCs w:val="16"/>
        </w:rPr>
        <w:t xml:space="preserve">16  </w:t>
      </w:r>
      <w:r>
        <w:rPr>
          <w:sz w:val="16"/>
          <w:szCs w:val="16"/>
        </w:rPr>
        <w:t xml:space="preserve">It gives only assurance, not an extra service. A is wrong: No extra service is promised. C is wrong: Repairs are probable and estimable, so they are accrued.</w:t>
      </w:r>
    </w:p>
    <w:p>
      <w:pPr>
        <w:spacing w:after="18"/>
        <w:ind w:left="300" w:hanging="300"/>
      </w:pPr>
      <w:r>
        <w:rPr>
          <w:b/>
          <w:bCs/>
          <w:color w:val="8186EF"/>
          <w:sz w:val="16"/>
          <w:szCs w:val="16"/>
        </w:rPr>
        <w:t xml:space="preserve">17  </w:t>
      </w:r>
      <w:r>
        <w:rPr>
          <w:sz w:val="16"/>
          <w:szCs w:val="16"/>
        </w:rPr>
        <w:t xml:space="preserve">Debt principal is a financing item. A is wrong: Trade payables arise from operations. C is wrong: Customer deposits arise from operations.</w:t>
      </w:r>
    </w:p>
    <w:p>
      <w:pPr>
        <w:spacing w:after="18"/>
        <w:ind w:left="300" w:hanging="300"/>
      </w:pPr>
      <w:r>
        <w:rPr>
          <w:b/>
          <w:bCs/>
          <w:color w:val="8186EF"/>
          <w:sz w:val="16"/>
          <w:szCs w:val="16"/>
        </w:rPr>
        <w:t xml:space="preserve">18  </w:t>
      </w:r>
      <w:r>
        <w:rPr>
          <w:sz w:val="16"/>
          <w:szCs w:val="16"/>
        </w:rPr>
        <w:t xml:space="preserve">Debt repaid with current assets first stays current. A is wrong: Bonds are a normal way to refinance. B is wrong: U.S. GAAP counts refinancing before issuance.</w:t>
      </w:r>
    </w:p>
    <w:p>
      <w:pPr>
        <w:spacing w:after="18"/>
        <w:ind w:left="300" w:hanging="300"/>
      </w:pPr>
      <w:r>
        <w:rPr>
          <w:b/>
          <w:bCs/>
          <w:color w:val="8186EF"/>
          <w:sz w:val="16"/>
          <w:szCs w:val="16"/>
        </w:rPr>
        <w:t xml:space="preserve">19  </w:t>
      </w:r>
      <w:r>
        <w:rPr>
          <w:sz w:val="16"/>
          <w:szCs w:val="16"/>
        </w:rPr>
        <w:t xml:space="preserve">The share proceeds demonstrate ability up to that amount. A is wrong: Equity issued to refinance can support noncurrent classification. B is wrong: This is the part that stays current.</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3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12.3</w:t>
      </w:r>
    </w:p>
    <w:p>
      <w:pPr>
        <w:spacing w:after="8"/>
      </w:pPr>
      <w:r>
        <w:rPr>
          <w:color w:val="23265A"/>
          <w:sz w:val="22"/>
          <w:szCs w:val="22"/>
        </w:rPr>
        <w:t xml:space="preserve">Short-term debt expected to be refinanced</w:t>
      </w:r>
    </w:p>
    <w:p>
      <w:pPr>
        <w:spacing w:after="130"/>
      </w:pPr>
      <w:r>
        <w:rPr>
          <w:color w:val="6B7280"/>
          <w:sz w:val="20"/>
          <w:szCs w:val="20"/>
        </w:rPr>
        <w:t xml:space="preserve">section 12.3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0"/>
        <w:gridCol w:w="3476"/>
        <w:gridCol w:w="38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1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2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7"/>
            <w:tcMar>
              <w:top w:type="dxa" w:w="50"/>
              <w:left w:type="dxa" w:w="110"/>
              <w:bottom w:type="dxa" w:w="50"/>
              <w:right w:type="dxa" w:w="110"/>
            </w:tcMar>
          </w:tcPr>
          <w:p>
            <w:pPr>
              <w:spacing w:before="26" w:after="26"/>
            </w:pPr>
            <w:r>
              <w:rPr>
                <w:color w:val="232733"/>
                <w:sz w:val="16"/>
                <w:szCs w:val="16"/>
              </w:rPr>
              <w:t xml:space="preserve">Short-term debt expected to be refinanced</w:t>
            </w:r>
          </w:p>
        </w:tc>
        <w:tc>
          <w:tcPr>
            <w:tcW w:type="pct" w:w="1810"/>
            <w:tcMar>
              <w:top w:type="dxa" w:w="50"/>
              <w:left w:type="dxa" w:w="110"/>
              <w:bottom w:type="dxa" w:w="50"/>
              <w:right w:type="dxa" w:w="110"/>
            </w:tcMar>
          </w:tcPr>
          <w:p>
            <w:pPr>
              <w:spacing w:before="26" w:after="26"/>
            </w:pPr>
            <w:r>
              <w:rPr>
                <w:color w:val="232733"/>
                <w:sz w:val="16"/>
                <w:szCs w:val="16"/>
              </w:rPr>
              <w:t xml:space="preserve">a figure to read · Suppose: Orontes, commercial paper of 3,000,000</w:t>
            </w:r>
          </w:p>
        </w:tc>
        <w:tc>
          <w:tcPr>
            <w:tcW w:type="pct" w:w="202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1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2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statements   ·   current liabilities   ·   sales tax payable   ·   qualifying financing agreement   ·   short-term</w:t>
      </w:r>
    </w:p>
    <w:p>
      <w:pPr>
        <w:spacing w:before="36" w:after="36"/>
        <w:ind w:left="300"/>
      </w:pPr>
      <w:r>
        <w:rPr>
          <w:sz w:val="19"/>
          <w:szCs w:val="19"/>
        </w:rPr>
        <w:t xml:space="preserve">The company shows its ability in one of two ways, before the </w:t>
      </w:r>
      <w:r>
        <w:rPr>
          <w:u w:val="single"/>
          <w:sz w:val="19"/>
          <w:szCs w:val="19"/>
        </w:rPr>
        <w:t xml:space="preserve">            </w:t>
      </w:r>
      <w:r>
        <w:rPr>
          <w:sz w:val="19"/>
          <w:szCs w:val="19"/>
        </w:rPr>
        <w:t xml:space="preserve"> are issued. It can actually refinance: issue long-term debt or shares after the balance sheet date and use the cash for the </w:t>
      </w:r>
      <w:r>
        <w:rPr>
          <w:u w:val="single"/>
          <w:sz w:val="19"/>
          <w:szCs w:val="19"/>
        </w:rPr>
        <w:t xml:space="preserve">            </w:t>
      </w:r>
      <w:r>
        <w:rPr>
          <w:sz w:val="19"/>
          <w:szCs w:val="19"/>
        </w:rPr>
        <w:t xml:space="preserve"> debt. Or it can sign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liabilities   ·   noncurrent   ·   refinanced   ·   current liabilities   ·   sales tax payable</w:t>
      </w:r>
    </w:p>
    <w:p>
      <w:pPr>
        <w:spacing w:before="36" w:after="36"/>
        <w:ind w:left="300"/>
      </w:pPr>
      <w:r>
        <w:rPr>
          <w:sz w:val="19"/>
          <w:szCs w:val="19"/>
        </w:rPr>
        <w:t xml:space="preserve">The </w:t>
      </w:r>
      <w:r>
        <w:rPr>
          <w:u w:val="single"/>
          <w:sz w:val="19"/>
          <w:szCs w:val="19"/>
        </w:rPr>
        <w:t xml:space="preserve">            </w:t>
      </w:r>
      <w:r>
        <w:rPr>
          <w:sz w:val="19"/>
          <w:szCs w:val="19"/>
        </w:rPr>
        <w:t xml:space="preserve"> amount cannot exceed the amount </w:t>
      </w:r>
      <w:r>
        <w:rPr>
          <w:u w:val="single"/>
          <w:sz w:val="19"/>
          <w:szCs w:val="19"/>
        </w:rPr>
        <w:t xml:space="preserve">            </w:t>
      </w:r>
      <w:r>
        <w:rPr>
          <w:sz w:val="19"/>
          <w:szCs w:val="19"/>
        </w:rPr>
        <w:t xml:space="preserve"> or available. Debt repaid with current assets before the new financing is obtained stays current. Refinanced debt moves to noncurrent </w:t>
      </w:r>
      <w:r>
        <w:rPr>
          <w:u w:val="single"/>
          <w:sz w:val="19"/>
          <w:szCs w:val="19"/>
        </w:rPr>
        <w:t xml:space="preserve">             </w:t>
      </w:r>
      <w:r>
        <w:rPr>
          <w:sz w:val="19"/>
          <w:szCs w:val="19"/>
        </w:rPr>
        <w:t xml:space="preserve">, never to equity, even when shares are issued.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noncurrent   ·   refinanced   ·   current liabilities   ·   sales tax payable</w:t>
      </w:r>
    </w:p>
    <w:p>
      <w:pPr>
        <w:spacing w:before="36" w:after="36"/>
        <w:ind w:left="300"/>
      </w:pPr>
      <w:r>
        <w:rPr>
          <w:sz w:val="19"/>
          <w:szCs w:val="19"/>
        </w:rPr>
        <w:t xml:space="preserve">Repaid first, </w:t>
      </w:r>
      <w:r>
        <w:rPr>
          <w:u w:val="single"/>
          <w:sz w:val="19"/>
          <w:szCs w:val="19"/>
        </w:rPr>
        <w:t xml:space="preserve">            </w:t>
      </w:r>
      <w:r>
        <w:rPr>
          <w:sz w:val="19"/>
          <w:szCs w:val="19"/>
        </w:rPr>
        <w:t xml:space="preserve"> later: still current. Refinanced with shares: </w:t>
      </w:r>
      <w:r>
        <w:rPr>
          <w:u w:val="single"/>
          <w:sz w:val="19"/>
          <w:szCs w:val="19"/>
        </w:rPr>
        <w:t xml:space="preserve">            </w:t>
      </w:r>
      <w:r>
        <w:rPr>
          <w:sz w:val="19"/>
          <w:szCs w:val="19"/>
        </w:rPr>
        <w:t xml:space="preserve"> liability up to the proceeds, not equity. A 'material adverse change' clause makes the agreement fail.</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Short-term debt expected to be refinanced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book’s own table</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state's unclaimed-property law requires a retailer to hand over the value of gift cards that are never used. For these cards, the retailer:</w:t>
      </w:r>
    </w:p>
    <w:p>
      <w:pPr>
        <w:spacing w:after="18"/>
        <w:ind w:left="560" w:hanging="260"/>
      </w:pPr>
      <w:r>
        <w:rPr>
          <w:b/>
          <w:bCs/>
          <w:color w:val="8186EF"/>
          <w:sz w:val="18"/>
          <w:szCs w:val="18"/>
        </w:rPr>
        <w:t xml:space="preserve">A. </w:t>
      </w:r>
      <w:r>
        <w:rPr>
          <w:sz w:val="18"/>
          <w:szCs w:val="18"/>
        </w:rPr>
        <w:t xml:space="preserve">recognizes breakage revenue as cards expire</w:t>
      </w:r>
    </w:p>
    <w:p>
      <w:pPr>
        <w:spacing w:after="18"/>
        <w:ind w:left="560" w:hanging="260"/>
      </w:pPr>
      <w:r>
        <w:rPr>
          <w:b/>
          <w:bCs/>
          <w:color w:val="8186EF"/>
          <w:sz w:val="18"/>
          <w:szCs w:val="18"/>
        </w:rPr>
        <w:t xml:space="preserve">B. </w:t>
      </w:r>
      <w:r>
        <w:rPr>
          <w:sz w:val="18"/>
          <w:szCs w:val="18"/>
        </w:rPr>
        <w:t xml:space="preserve">recognizes revenue when the cards are sold</w:t>
      </w:r>
    </w:p>
    <w:p>
      <w:pPr>
        <w:spacing w:after="18"/>
        <w:ind w:left="560" w:hanging="260"/>
      </w:pPr>
      <w:r>
        <w:rPr>
          <w:b/>
          <w:bCs/>
          <w:color w:val="8186EF"/>
          <w:sz w:val="18"/>
          <w:szCs w:val="18"/>
        </w:rPr>
        <w:t xml:space="preserve">C. </w:t>
      </w:r>
      <w:r>
        <w:rPr>
          <w:sz w:val="18"/>
          <w:szCs w:val="18"/>
        </w:rPr>
        <w:t xml:space="preserve">records a reserve in equity</w:t>
      </w:r>
    </w:p>
    <w:p>
      <w:pPr>
        <w:spacing w:after="18"/>
        <w:ind w:left="560" w:hanging="260"/>
      </w:pPr>
      <w:r>
        <w:rPr>
          <w:b/>
          <w:bCs/>
          <w:color w:val="8186EF"/>
          <w:sz w:val="18"/>
          <w:szCs w:val="18"/>
        </w:rPr>
        <w:t xml:space="preserve">D. </w:t>
      </w:r>
      <w:r>
        <w:rPr>
          <w:sz w:val="18"/>
          <w:szCs w:val="18"/>
        </w:rPr>
        <w:t xml:space="preserve">keeps a liability until it pays the state; it does not recognize breakage revenue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qualifying financing agreement  ·  compensated absences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12.3 · Short-term debt expected to be refinanced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statements · short-term · qualifying financing agreement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noncurrent · refinanced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refinanced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 short-term obligation is normally current. It may be shown as noncurrent only if the company intends to refinance it on a long-term basis and shows that it can. Chapter 2 introduced this rule; here we apply it in detail.</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company shows its ability in one of two ways, before the statements are issued. It can actually refinance: issue long-term debt or shares after the balance sheet date and use the cash for the short-term debt. Or it can sign a qualifying financing agreement.”</w:t>
      </w:r>
    </w:p>
    <w:p>
      <w:pPr>
        <w:spacing w:after="18"/>
        <w:ind w:left="300" w:hanging="300"/>
      </w:pPr>
      <w:r>
        <w:rPr>
          <w:b/>
          <w:bCs/>
          <w:color w:val="8186EF"/>
          <w:sz w:val="16"/>
          <w:szCs w:val="16"/>
        </w:rPr>
        <w:t xml:space="preserve">2  </w:t>
      </w:r>
      <w:r>
        <w:rPr>
          <w:sz w:val="16"/>
          <w:szCs w:val="16"/>
        </w:rPr>
        <w:t xml:space="preserve">The book writes: “The noncurrent amount cannot exceed the amount refinanced or available. Debt repaid with current assets before the new financing is obtained stays current. Refinanced debt moves to noncurrent liabilities, never to equity, even when shares are issued.”</w:t>
      </w:r>
    </w:p>
    <w:p>
      <w:pPr>
        <w:spacing w:after="18"/>
        <w:ind w:left="300" w:hanging="300"/>
      </w:pPr>
      <w:r>
        <w:rPr>
          <w:b/>
          <w:bCs/>
          <w:color w:val="8186EF"/>
          <w:sz w:val="16"/>
          <w:szCs w:val="16"/>
        </w:rPr>
        <w:t xml:space="preserve">3  </w:t>
      </w:r>
      <w:r>
        <w:rPr>
          <w:sz w:val="16"/>
          <w:szCs w:val="16"/>
        </w:rPr>
        <w:t xml:space="preserve">The book writes: “Repaid first, refinanced later: still current. Refinanced with shares: noncurrent liability up to the proceeds, not equity. A 'material adverse change' clause makes the agreement fail.”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Amounts owed to the state are not breakage; they remain a liability. A is wrong: Breakage is recognized only for amounts the retailer expects to keep. B is wrong: Gift cards are contract liabilities until used.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13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12.4</w:t>
      </w:r>
    </w:p>
    <w:p>
      <w:pPr>
        <w:spacing w:after="8"/>
      </w:pPr>
      <w:r>
        <w:rPr>
          <w:color w:val="23265A"/>
          <w:sz w:val="22"/>
          <w:szCs w:val="22"/>
        </w:rPr>
        <w:t xml:space="preserve">IFRS and covenants</w:t>
      </w:r>
    </w:p>
    <w:p>
      <w:pPr>
        <w:spacing w:after="130"/>
      </w:pPr>
      <w:r>
        <w:rPr>
          <w:color w:val="6B7280"/>
          <w:sz w:val="20"/>
          <w:szCs w:val="20"/>
        </w:rPr>
        <w:t xml:space="preserve">section 12.4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0"/>
        <w:gridCol w:w="2922"/>
        <w:gridCol w:w="449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2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5"/>
            <w:tcMar>
              <w:top w:type="dxa" w:w="50"/>
              <w:left w:type="dxa" w:w="110"/>
              <w:bottom w:type="dxa" w:w="50"/>
              <w:right w:type="dxa" w:w="110"/>
            </w:tcMar>
          </w:tcPr>
          <w:p>
            <w:pPr>
              <w:spacing w:before="26" w:after="26"/>
            </w:pPr>
            <w:r>
              <w:rPr>
                <w:color w:val="232733"/>
                <w:sz w:val="16"/>
                <w:szCs w:val="16"/>
              </w:rPr>
              <w:t xml:space="preserve">IFRS and covenants</w:t>
            </w:r>
          </w:p>
        </w:tc>
        <w:tc>
          <w:tcPr>
            <w:tcW w:type="pct" w:w="1522"/>
            <w:tcMar>
              <w:top w:type="dxa" w:w="50"/>
              <w:left w:type="dxa" w:w="110"/>
              <w:bottom w:type="dxa" w:w="50"/>
              <w:right w:type="dxa" w:w="110"/>
            </w:tcMar>
          </w:tcPr>
          <w:p>
            <w:pPr>
              <w:spacing w:before="26" w:after="26"/>
            </w:pPr>
            <w:r>
              <w:rPr>
                <w:color w:val="232733"/>
                <w:sz w:val="16"/>
                <w:szCs w:val="16"/>
              </w:rPr>
              <w:t xml:space="preserve">a figure to read · Situation</w:t>
            </w:r>
          </w:p>
        </w:tc>
        <w:tc>
          <w:tcPr>
            <w:tcW w:type="pct" w:w="234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3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22"/>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4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payroll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short-term obligation   ·   scenarios   ·   commercial paper   ·   assurance-type warranty</w:t>
      </w:r>
    </w:p>
    <w:p>
      <w:pPr>
        <w:spacing w:before="36" w:after="36"/>
        <w:ind w:left="300"/>
      </w:pPr>
      <w:r>
        <w:rPr>
          <w:sz w:val="19"/>
          <w:szCs w:val="19"/>
        </w:rPr>
        <w:t xml:space="preserve">In </w:t>
      </w:r>
      <w:r>
        <w:rPr>
          <w:u w:val="single"/>
          <w:sz w:val="19"/>
          <w:szCs w:val="19"/>
        </w:rPr>
        <w:t xml:space="preserve">           </w:t>
      </w:r>
      <w:r>
        <w:rPr>
          <w:sz w:val="19"/>
          <w:szCs w:val="19"/>
        </w:rPr>
        <w:t xml:space="preserve"> A, C and D above, an IFRS company would show the whole </w:t>
      </w:r>
      <w:r>
        <w:rPr>
          <w:u w:val="single"/>
          <w:sz w:val="19"/>
          <w:szCs w:val="19"/>
        </w:rPr>
        <w:t xml:space="preserve">                  </w:t>
      </w:r>
      <w:r>
        <w:rPr>
          <w:sz w:val="19"/>
          <w:szCs w:val="19"/>
        </w:rPr>
        <w:t xml:space="preserve"> as current. Covenants follow the same logic.</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assurance-type warranty   ·   classification   ·   covenants   ·   short-term obligation   ·   amendments</w:t>
      </w:r>
    </w:p>
    <w:p>
      <w:pPr>
        <w:spacing w:before="36" w:after="36"/>
        <w:ind w:left="300"/>
      </w:pPr>
      <w:r>
        <w:rPr>
          <w:sz w:val="19"/>
          <w:szCs w:val="19"/>
        </w:rPr>
        <w:t xml:space="preserve">Under IFRS, only </w:t>
      </w:r>
      <w:r>
        <w:rPr>
          <w:u w:val="single"/>
          <w:sz w:val="19"/>
          <w:szCs w:val="19"/>
        </w:rPr>
        <w:t xml:space="preserve">           </w:t>
      </w:r>
      <w:r>
        <w:rPr>
          <w:sz w:val="19"/>
          <w:szCs w:val="19"/>
        </w:rPr>
        <w:t xml:space="preserve"> that must be met on or before the reporting date affect </w:t>
      </w:r>
      <w:r>
        <w:rPr>
          <w:u w:val="single"/>
          <w:sz w:val="19"/>
          <w:szCs w:val="19"/>
        </w:rPr>
        <w:t xml:space="preserve">                </w:t>
      </w:r>
      <w:r>
        <w:rPr>
          <w:sz w:val="19"/>
          <w:szCs w:val="19"/>
        </w:rPr>
        <w:t xml:space="preserve">; future covenants are disclosed. The IAS 1 </w:t>
      </w:r>
      <w:r>
        <w:rPr>
          <w:u w:val="single"/>
          <w:sz w:val="19"/>
          <w:szCs w:val="19"/>
        </w:rPr>
        <w:t xml:space="preserve">            </w:t>
      </w:r>
      <w:r>
        <w:rPr>
          <w:sz w:val="19"/>
          <w:szCs w:val="19"/>
        </w:rPr>
        <w:t xml:space="preserve"> on classification and covenants apply from January 1, 2024, and are testable now as IFRS contrasts.</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Accrue if probable (likely) and estimable   ·   Consider only violations at the balance sheet date   ·   Noncurrent if the waiver lasts more than one year   ·   Can make the debt noncurrent</w:t>
      </w:r>
    </w:p>
    <w:p>
      <w:pPr>
        <w:spacing w:before="36" w:after="36"/>
        <w:ind w:left="300"/>
      </w:pPr>
      <w:r>
        <w:rPr>
          <w:sz w:val="19"/>
          <w:szCs w:val="19"/>
        </w:rPr>
        <w:t xml:space="preserve">The book’s own table “Situation” settles these: for Refinancing agreed after the reporting date, before issuance it is </w:t>
      </w:r>
      <w:r>
        <w:rPr>
          <w:u w:val="single"/>
          <w:sz w:val="19"/>
          <w:szCs w:val="19"/>
        </w:rPr>
        <w:t xml:space="preserve">                              </w:t>
      </w:r>
      <w:r>
        <w:rPr>
          <w:sz w:val="19"/>
          <w:szCs w:val="19"/>
        </w:rPr>
        <w:t xml:space="preserve">, for Waiver of a covenant breach received after the reporting date it is </w:t>
      </w:r>
      <w:r>
        <w:rPr>
          <w:u w:val="single"/>
          <w:sz w:val="19"/>
          <w:szCs w:val="19"/>
        </w:rPr>
        <w:t xml:space="preserve">                                                   </w:t>
      </w:r>
      <w:r>
        <w:rPr>
          <w:sz w:val="19"/>
          <w:szCs w:val="19"/>
        </w:rPr>
        <w:t xml:space="preserve"> and for Covenants tested after the reporting date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IFRS and covenants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82"/>
        <w:gridCol w:w="3014"/>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Situation — the book’s own table</w:t>
            </w:r>
          </w:p>
        </w:tc>
      </w:tr>
      <w:tr>
        <w:tc>
          <w:tcPr>
            <w:tcW w:type="pct" w:w="1814"/>
            <w:tcMar>
              <w:top w:type="dxa" w:w="50"/>
              <w:left w:type="dxa" w:w="110"/>
              <w:bottom w:type="dxa" w:w="50"/>
              <w:right w:type="dxa" w:w="110"/>
            </w:tcMar>
          </w:tcPr>
          <w:p>
            <w:pPr>
              <w:spacing w:before="26" w:after="26"/>
            </w:pPr>
            <w:r>
              <w:rPr>
                <w:b/>
                <w:bCs/>
                <w:color w:val="353A7C"/>
                <w:sz w:val="15"/>
                <w:szCs w:val="15"/>
              </w:rPr>
              <w:t xml:space="preserve">Situation</w:t>
            </w:r>
          </w:p>
        </w:tc>
        <w:tc>
          <w:tcPr>
            <w:tcW w:type="pct" w:w="1570"/>
            <w:tcMar>
              <w:top w:type="dxa" w:w="50"/>
              <w:left w:type="dxa" w:w="110"/>
              <w:bottom w:type="dxa" w:w="50"/>
              <w:right w:type="dxa" w:w="110"/>
            </w:tcMar>
          </w:tcPr>
          <w:p>
            <w:pPr>
              <w:spacing w:before="26" w:after="26"/>
            </w:pPr>
            <w:r>
              <w:rPr>
                <w:b/>
                <w:bCs/>
                <w:color w:val="353A7C"/>
                <w:sz w:val="15"/>
                <w:szCs w:val="15"/>
              </w:rPr>
              <w:t xml:space="preserve">U.S. GAAP</w:t>
            </w:r>
          </w:p>
        </w:tc>
        <w:tc>
          <w:tcPr>
            <w:tcW w:type="pct" w:w="1616"/>
            <w:tcMar>
              <w:top w:type="dxa" w:w="50"/>
              <w:left w:type="dxa" w:w="110"/>
              <w:bottom w:type="dxa" w:w="50"/>
              <w:right w:type="dxa" w:w="110"/>
            </w:tcMar>
          </w:tcPr>
          <w:p>
            <w:pPr>
              <w:spacing w:before="26" w:after="26"/>
            </w:pPr>
            <w:r>
              <w:rPr>
                <w:b/>
                <w:bCs/>
                <w:color w:val="353A7C"/>
                <w:sz w:val="15"/>
                <w:szCs w:val="15"/>
              </w:rPr>
              <w:t xml:space="preserve">IFRS (IAS 1, IAS 37)</w:t>
            </w:r>
          </w:p>
        </w:tc>
      </w:tr>
      <w:tr>
        <w:tc>
          <w:tcPr>
            <w:tcW w:type="pct" w:w="1814"/>
            <w:tcMar>
              <w:top w:type="dxa" w:w="50"/>
              <w:left w:type="dxa" w:w="110"/>
              <w:bottom w:type="dxa" w:w="50"/>
              <w:right w:type="dxa" w:w="110"/>
            </w:tcMar>
          </w:tcPr>
          <w:p>
            <w:pPr>
              <w:spacing w:before="26" w:after="26"/>
            </w:pPr>
            <w:r>
              <w:rPr>
                <w:color w:val="232733"/>
                <w:sz w:val="16"/>
                <w:szCs w:val="16"/>
              </w:rPr>
              <w:t xml:space="preserve">Refinancing agreed after the reporting date, before issuance</w:t>
            </w:r>
          </w:p>
        </w:tc>
        <w:tc>
          <w:tcPr>
            <w:tcW w:type="pct" w:w="1570"/>
            <w:tcMar>
              <w:top w:type="dxa" w:w="50"/>
              <w:left w:type="dxa" w:w="110"/>
              <w:bottom w:type="dxa" w:w="50"/>
              <w:right w:type="dxa" w:w="110"/>
            </w:tcMar>
          </w:tcPr>
          <w:p>
            <w:pPr>
              <w:spacing w:before="26" w:after="26"/>
            </w:pPr>
            <w:r>
              <w:rPr>
                <w:color w:val="232733"/>
                <w:sz w:val="16"/>
                <w:szCs w:val="16"/>
              </w:rPr>
              <w:t xml:space="preserve">Can make the debt noncurrent</w:t>
            </w:r>
          </w:p>
        </w:tc>
        <w:tc>
          <w:tcPr>
            <w:tcW w:type="pct" w:w="1616"/>
            <w:tcMar>
              <w:top w:type="dxa" w:w="50"/>
              <w:left w:type="dxa" w:w="110"/>
              <w:bottom w:type="dxa" w:w="50"/>
              <w:right w:type="dxa" w:w="110"/>
            </w:tcMar>
          </w:tcPr>
          <w:p>
            <w:pPr>
              <w:spacing w:before="26" w:after="26"/>
            </w:pPr>
            <w:r>
              <w:rPr>
                <w:color w:val="232733"/>
                <w:sz w:val="16"/>
                <w:szCs w:val="16"/>
              </w:rPr>
              <w:t xml:space="preserve">Does not change classification (current)</w:t>
            </w:r>
          </w:p>
        </w:tc>
      </w:tr>
      <w:tr>
        <w:tc>
          <w:tcPr>
            <w:tcW w:type="pct" w:w="1814"/>
            <w:shd w:fill="FBFAF6" w:val="clear"/>
            <w:tcMar>
              <w:top w:type="dxa" w:w="50"/>
              <w:left w:type="dxa" w:w="110"/>
              <w:bottom w:type="dxa" w:w="50"/>
              <w:right w:type="dxa" w:w="110"/>
            </w:tcMar>
          </w:tcPr>
          <w:p>
            <w:pPr>
              <w:spacing w:before="26" w:after="26"/>
            </w:pPr>
            <w:r>
              <w:rPr>
                <w:color w:val="232733"/>
                <w:sz w:val="16"/>
                <w:szCs w:val="16"/>
              </w:rPr>
              <w:t xml:space="preserve">Waiver of a covenant breach received after the reporting date</w:t>
            </w:r>
          </w:p>
        </w:tc>
        <w:tc>
          <w:tcPr>
            <w:tcW w:type="pct" w:w="1570"/>
            <w:shd w:fill="FBFAF6" w:val="clear"/>
            <w:tcMar>
              <w:top w:type="dxa" w:w="50"/>
              <w:left w:type="dxa" w:w="110"/>
              <w:bottom w:type="dxa" w:w="50"/>
              <w:right w:type="dxa" w:w="110"/>
            </w:tcMar>
          </w:tcPr>
          <w:p>
            <w:pPr>
              <w:spacing w:before="26" w:after="26"/>
            </w:pPr>
            <w:r>
              <w:rPr>
                <w:color w:val="232733"/>
                <w:sz w:val="16"/>
                <w:szCs w:val="16"/>
              </w:rPr>
              <w:t xml:space="preserve">Noncurrent if the waiver lasts more than one year</w:t>
            </w:r>
          </w:p>
        </w:tc>
        <w:tc>
          <w:tcPr>
            <w:tcW w:type="pct" w:w="1616"/>
            <w:shd w:fill="FBFAF6" w:val="clear"/>
            <w:tcMar>
              <w:top w:type="dxa" w:w="50"/>
              <w:left w:type="dxa" w:w="110"/>
              <w:bottom w:type="dxa" w:w="50"/>
              <w:right w:type="dxa" w:w="110"/>
            </w:tcMar>
          </w:tcPr>
          <w:p>
            <w:pPr>
              <w:spacing w:before="26" w:after="26"/>
            </w:pPr>
            <w:r>
              <w:rPr>
                <w:color w:val="232733"/>
                <w:sz w:val="16"/>
                <w:szCs w:val="16"/>
              </w:rPr>
              <w:t xml:space="preserve">Current</w:t>
            </w:r>
          </w:p>
        </w:tc>
      </w:tr>
      <w:tr>
        <w:tc>
          <w:tcPr>
            <w:tcW w:type="pct" w:w="1814"/>
            <w:tcMar>
              <w:top w:type="dxa" w:w="50"/>
              <w:left w:type="dxa" w:w="110"/>
              <w:bottom w:type="dxa" w:w="50"/>
              <w:right w:type="dxa" w:w="110"/>
            </w:tcMar>
          </w:tcPr>
          <w:p>
            <w:pPr>
              <w:spacing w:before="26" w:after="26"/>
            </w:pPr>
            <w:r>
              <w:rPr>
                <w:color w:val="232733"/>
                <w:sz w:val="16"/>
                <w:szCs w:val="16"/>
              </w:rPr>
              <w:t xml:space="preserve">Covenants tested after the reporting date</w:t>
            </w:r>
          </w:p>
        </w:tc>
        <w:tc>
          <w:tcPr>
            <w:tcW w:type="pct" w:w="1570"/>
            <w:tcMar>
              <w:top w:type="dxa" w:w="50"/>
              <w:left w:type="dxa" w:w="110"/>
              <w:bottom w:type="dxa" w:w="50"/>
              <w:right w:type="dxa" w:w="110"/>
            </w:tcMar>
          </w:tcPr>
          <w:p>
            <w:pPr>
              <w:spacing w:before="26" w:after="26"/>
            </w:pPr>
            <w:r>
              <w:rPr>
                <w:color w:val="232733"/>
                <w:sz w:val="16"/>
                <w:szCs w:val="16"/>
              </w:rPr>
              <w:t xml:space="preserve">Consider only violations at the balance sheet date</w:t>
            </w:r>
          </w:p>
        </w:tc>
        <w:tc>
          <w:tcPr>
            <w:tcW w:type="pct" w:w="1616"/>
            <w:tcMar>
              <w:top w:type="dxa" w:w="50"/>
              <w:left w:type="dxa" w:w="110"/>
              <w:bottom w:type="dxa" w:w="50"/>
              <w:right w:type="dxa" w:w="110"/>
            </w:tcMar>
          </w:tcPr>
          <w:p>
            <w:pPr>
              <w:spacing w:before="26" w:after="26"/>
            </w:pPr>
            <w:r>
              <w:rPr>
                <w:color w:val="232733"/>
                <w:sz w:val="16"/>
                <w:szCs w:val="16"/>
              </w:rPr>
              <w:t xml:space="preserve">Ignore for classification; disclose the risk</w:t>
            </w:r>
          </w:p>
        </w:tc>
      </w:tr>
      <w:tr>
        <w:tc>
          <w:tcPr>
            <w:tcW w:type="pct" w:w="1814"/>
            <w:shd w:fill="FBFAF6" w:val="clear"/>
            <w:tcMar>
              <w:top w:type="dxa" w:w="50"/>
              <w:left w:type="dxa" w:w="110"/>
              <w:bottom w:type="dxa" w:w="50"/>
              <w:right w:type="dxa" w:w="110"/>
            </w:tcMar>
          </w:tcPr>
          <w:p>
            <w:pPr>
              <w:spacing w:before="26" w:after="26"/>
            </w:pPr>
            <w:r>
              <w:rPr>
                <w:color w:val="232733"/>
                <w:sz w:val="16"/>
                <w:szCs w:val="16"/>
              </w:rPr>
              <w:t xml:space="preserve">Warranty cost</w:t>
            </w:r>
          </w:p>
        </w:tc>
        <w:tc>
          <w:tcPr>
            <w:tcW w:type="pct" w:w="1570"/>
            <w:shd w:fill="FBFAF6" w:val="clear"/>
            <w:tcMar>
              <w:top w:type="dxa" w:w="50"/>
              <w:left w:type="dxa" w:w="110"/>
              <w:bottom w:type="dxa" w:w="50"/>
              <w:right w:type="dxa" w:w="110"/>
            </w:tcMar>
          </w:tcPr>
          <w:p>
            <w:pPr>
              <w:spacing w:before="26" w:after="26"/>
            </w:pPr>
            <w:r>
              <w:rPr>
                <w:color w:val="232733"/>
                <w:sz w:val="16"/>
                <w:szCs w:val="16"/>
              </w:rPr>
              <w:t xml:space="preserve">Accrue if probable (likely) and estimable</w:t>
            </w:r>
          </w:p>
        </w:tc>
        <w:tc>
          <w:tcPr>
            <w:tcW w:type="pct" w:w="1616"/>
            <w:shd w:fill="FBFAF6" w:val="clear"/>
            <w:tcMar>
              <w:top w:type="dxa" w:w="50"/>
              <w:left w:type="dxa" w:w="110"/>
              <w:bottom w:type="dxa" w:w="50"/>
              <w:right w:type="dxa" w:w="110"/>
            </w:tcMar>
          </w:tcPr>
          <w:p>
            <w:pPr>
              <w:spacing w:before="26" w:after="26"/>
            </w:pPr>
            <w:r>
              <w:rPr>
                <w:color w:val="232733"/>
                <w:sz w:val="16"/>
                <w:szCs w:val="16"/>
              </w:rPr>
              <w:t xml:space="preserve">Provision if more likely than not; discount if material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situation does the book pair with “Can make the debt noncurrent”?</w:t>
      </w:r>
    </w:p>
    <w:p>
      <w:pPr>
        <w:spacing w:after="18"/>
        <w:ind w:left="560" w:hanging="260"/>
      </w:pPr>
      <w:r>
        <w:rPr>
          <w:b/>
          <w:bCs/>
          <w:color w:val="8186EF"/>
          <w:sz w:val="18"/>
          <w:szCs w:val="18"/>
        </w:rPr>
        <w:t xml:space="preserve">A. </w:t>
      </w:r>
      <w:r>
        <w:rPr>
          <w:sz w:val="18"/>
          <w:szCs w:val="18"/>
        </w:rPr>
        <w:t xml:space="preserve">Covenants tested after the reporting date</w:t>
      </w:r>
    </w:p>
    <w:p>
      <w:pPr>
        <w:spacing w:after="18"/>
        <w:ind w:left="560" w:hanging="260"/>
      </w:pPr>
      <w:r>
        <w:rPr>
          <w:b/>
          <w:bCs/>
          <w:color w:val="8186EF"/>
          <w:sz w:val="18"/>
          <w:szCs w:val="18"/>
        </w:rPr>
        <w:t xml:space="preserve">B. </w:t>
      </w:r>
      <w:r>
        <w:rPr>
          <w:sz w:val="18"/>
          <w:szCs w:val="18"/>
        </w:rPr>
        <w:t xml:space="preserve">Warranty cost</w:t>
      </w:r>
    </w:p>
    <w:p>
      <w:pPr>
        <w:spacing w:after="18"/>
        <w:ind w:left="560" w:hanging="260"/>
      </w:pPr>
      <w:r>
        <w:rPr>
          <w:b/>
          <w:bCs/>
          <w:color w:val="8186EF"/>
          <w:sz w:val="18"/>
          <w:szCs w:val="18"/>
        </w:rPr>
        <w:t xml:space="preserve">C. </w:t>
      </w:r>
      <w:r>
        <w:rPr>
          <w:sz w:val="18"/>
          <w:szCs w:val="18"/>
        </w:rPr>
        <w:t xml:space="preserve">Refinancing agreed after the reporting date, before issuance</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To show short-term debt as noncurrent under U.S. GAAP, a company needs:</w:t>
      </w:r>
    </w:p>
    <w:p>
      <w:pPr>
        <w:spacing w:after="18"/>
        <w:ind w:left="560" w:hanging="260"/>
      </w:pPr>
      <w:r>
        <w:rPr>
          <w:b/>
          <w:bCs/>
          <w:color w:val="8186EF"/>
          <w:sz w:val="18"/>
          <w:szCs w:val="18"/>
        </w:rPr>
        <w:t xml:space="preserve">A. </w:t>
      </w:r>
      <w:r>
        <w:rPr>
          <w:sz w:val="18"/>
          <w:szCs w:val="18"/>
        </w:rPr>
        <w:t xml:space="preserve">only intent to refinance</w:t>
      </w:r>
    </w:p>
    <w:p>
      <w:pPr>
        <w:spacing w:after="18"/>
        <w:ind w:left="560" w:hanging="260"/>
      </w:pPr>
      <w:r>
        <w:rPr>
          <w:b/>
          <w:bCs/>
          <w:color w:val="8186EF"/>
          <w:sz w:val="18"/>
          <w:szCs w:val="18"/>
        </w:rPr>
        <w:t xml:space="preserve">B. </w:t>
      </w:r>
      <w:r>
        <w:rPr>
          <w:sz w:val="18"/>
          <w:szCs w:val="18"/>
        </w:rPr>
        <w:t xml:space="preserve">a verbal promise from its bank</w:t>
      </w:r>
    </w:p>
    <w:p>
      <w:pPr>
        <w:spacing w:after="18"/>
        <w:ind w:left="560" w:hanging="260"/>
      </w:pPr>
      <w:r>
        <w:rPr>
          <w:b/>
          <w:bCs/>
          <w:color w:val="8186EF"/>
          <w:sz w:val="18"/>
          <w:szCs w:val="18"/>
        </w:rPr>
        <w:t xml:space="preserve">C. </w:t>
      </w:r>
      <w:r>
        <w:rPr>
          <w:sz w:val="18"/>
          <w:szCs w:val="18"/>
        </w:rPr>
        <w:t xml:space="preserve">a history of always refinancing</w:t>
      </w:r>
    </w:p>
    <w:p>
      <w:pPr>
        <w:spacing w:after="18"/>
        <w:ind w:left="560" w:hanging="260"/>
      </w:pPr>
      <w:r>
        <w:rPr>
          <w:b/>
          <w:bCs/>
          <w:color w:val="8186EF"/>
          <w:sz w:val="18"/>
          <w:szCs w:val="18"/>
        </w:rPr>
        <w:t xml:space="preserve">D. </w:t>
      </w:r>
      <w:r>
        <w:rPr>
          <w:sz w:val="18"/>
          <w:szCs w:val="18"/>
        </w:rPr>
        <w:t xml:space="preserve">intent to refinance long-term and demonstrated ability before the statements are issued</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payroll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ضرائب الرواتب</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situation.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Accrue if probable (likely) and estimable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Consider only violations at the balance sheet date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Can make the debt noncurrent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Noncurrent if the waiver lasts more than one year</w:t>
            </w:r>
          </w:p>
        </w:tc>
      </w:tr>
    </w:tbl>
    <w:p/>
    <w:p>
      <w:pPr>
        <w:spacing w:before="24" w:after="24"/>
        <w:ind w:left="300" w:hanging="300"/>
      </w:pPr>
      <w:r>
        <w:rPr>
          <w:b/>
          <w:bCs/>
          <w:color w:val="353A7C"/>
          <w:sz w:val="18"/>
          <w:szCs w:val="18"/>
        </w:rPr>
        <w:t xml:space="preserve">10.  </w:t>
      </w:r>
      <w:r>
        <w:rPr>
          <w:sz w:val="18"/>
          <w:szCs w:val="18"/>
        </w:rPr>
        <w:t xml:space="preserve">Refinancing agreed after the reporting date, before issuance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Waiver of a covenant breach received after the reporting date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Covenants tested after the reporting date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Warranty cost</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assurance-type warranty  ·  payroll taxes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12.4 · IFRS and covenants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scenarios · commercial paper</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covenants · classification · amendments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Can make the debt noncurrent · Noncurrent if the waiver lasts more than one year · Consider only violations at the balance sheet date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 scenarios A, C and D above, an IFRS company would show the whole commercial paper as current. Covenants follow the same logic.”</w:t>
      </w:r>
    </w:p>
    <w:p>
      <w:pPr>
        <w:spacing w:after="18"/>
        <w:ind w:left="300" w:hanging="300"/>
      </w:pPr>
      <w:r>
        <w:rPr>
          <w:b/>
          <w:bCs/>
          <w:color w:val="8186EF"/>
          <w:sz w:val="16"/>
          <w:szCs w:val="16"/>
        </w:rPr>
        <w:t xml:space="preserve">2  </w:t>
      </w:r>
      <w:r>
        <w:rPr>
          <w:sz w:val="16"/>
          <w:szCs w:val="16"/>
        </w:rPr>
        <w:t xml:space="preserve">The book writes: “Under IFRS, only covenants that must be met on or before the reporting date affect classification; future covenants are disclosed. The IAS 1 amendments on classification and covenants apply from January 1, 2024, and are testable now as IFRS contrasts.”</w:t>
      </w:r>
    </w:p>
    <w:p>
      <w:pPr>
        <w:spacing w:after="18"/>
        <w:ind w:left="300" w:hanging="300"/>
      </w:pPr>
      <w:r>
        <w:rPr>
          <w:b/>
          <w:bCs/>
          <w:color w:val="8186EF"/>
          <w:sz w:val="16"/>
          <w:szCs w:val="16"/>
        </w:rPr>
        <w:t xml:space="preserve">3  </w:t>
      </w:r>
      <w:r>
        <w:rPr>
          <w:sz w:val="16"/>
          <w:szCs w:val="16"/>
        </w:rPr>
        <w:t xml:space="preserve">From the book’s own table “Situation”: The book’s own table “Situation” settles these: for Refinancing agreed after the reporting date, before issuance it is Can make the debt noncurrent and for Waiver of a covenant breach received after the reporting date it is Noncurrent if the waiver lasts more than one year and for Covenants tested after the reporting date it is Consider only violations at the balance sheet date.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Refinancing agreed after the reporting date, before issuance with “Can make the debt noncurrent”.</w:t>
      </w:r>
    </w:p>
    <w:p>
      <w:pPr>
        <w:spacing w:after="18"/>
        <w:ind w:left="300" w:hanging="300"/>
      </w:pPr>
      <w:r>
        <w:rPr>
          <w:b/>
          <w:bCs/>
          <w:color w:val="8186EF"/>
          <w:sz w:val="16"/>
          <w:szCs w:val="16"/>
        </w:rPr>
        <w:t xml:space="preserve">6  </w:t>
      </w:r>
      <w:r>
        <w:rPr>
          <w:sz w:val="16"/>
          <w:szCs w:val="16"/>
        </w:rPr>
        <w:t xml:space="preserve">Both intent and demonstrated ability are required. A is wrong: Intent alone is not enough. B is wrong: Ability must be demonstrated by refinancing or a qualifying agreement.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3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12.5</w:t>
      </w:r>
    </w:p>
    <w:p>
      <w:pPr>
        <w:spacing w:after="8"/>
      </w:pPr>
      <w:r>
        <w:rPr>
          <w:color w:val="23265A"/>
          <w:sz w:val="22"/>
          <w:szCs w:val="22"/>
        </w:rPr>
        <w:t xml:space="preserve">Warranties</w:t>
      </w:r>
    </w:p>
    <w:p>
      <w:pPr>
        <w:spacing w:after="130"/>
      </w:pPr>
      <w:r>
        <w:rPr>
          <w:color w:val="6B7280"/>
          <w:sz w:val="20"/>
          <w:szCs w:val="20"/>
        </w:rPr>
        <w:t xml:space="preserve">section 12.5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81"/>
        <w:gridCol w:w="3989"/>
        <w:gridCol w:w="38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2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7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9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27"/>
            <w:tcMar>
              <w:top w:type="dxa" w:w="50"/>
              <w:left w:type="dxa" w:w="110"/>
              <w:bottom w:type="dxa" w:w="50"/>
              <w:right w:type="dxa" w:w="110"/>
            </w:tcMar>
          </w:tcPr>
          <w:p>
            <w:pPr>
              <w:spacing w:before="26" w:after="26"/>
            </w:pPr>
            <w:r>
              <w:rPr>
                <w:color w:val="232733"/>
                <w:sz w:val="16"/>
                <w:szCs w:val="16"/>
              </w:rPr>
              <w:t xml:space="preserve">Warranties</w:t>
            </w:r>
          </w:p>
        </w:tc>
        <w:tc>
          <w:tcPr>
            <w:tcW w:type="pct" w:w="2078"/>
            <w:tcMar>
              <w:top w:type="dxa" w:w="50"/>
              <w:left w:type="dxa" w:w="110"/>
              <w:bottom w:type="dxa" w:w="50"/>
              <w:right w:type="dxa" w:w="110"/>
            </w:tcMar>
          </w:tcPr>
          <w:p>
            <w:pPr>
              <w:spacing w:before="26" w:after="26"/>
            </w:pPr>
            <w:r>
              <w:rPr>
                <w:color w:val="232733"/>
                <w:sz w:val="16"/>
                <w:szCs w:val="16"/>
              </w:rPr>
              <w:t xml:space="preserve">a figure to read · Barada Wholesale, selected liabilities, December</w:t>
            </w:r>
          </w:p>
        </w:tc>
        <w:tc>
          <w:tcPr>
            <w:tcW w:type="pct" w:w="199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2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78"/>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9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warranty liability   ·   service-type warranty   ·   current liabilities   ·   commercial paper</w:t>
      </w:r>
    </w:p>
    <w:p>
      <w:pPr>
        <w:spacing w:before="36" w:after="36"/>
        <w:ind w:left="300"/>
      </w:pPr>
      <w:r>
        <w:rPr>
          <w:sz w:val="19"/>
          <w:szCs w:val="19"/>
        </w:rPr>
        <w:t xml:space="preserve">The company estimates the repair cost at the time of sale, records warranty expense and a </w:t>
      </w:r>
      <w:r>
        <w:rPr>
          <w:u w:val="single"/>
          <w:sz w:val="19"/>
          <w:szCs w:val="19"/>
        </w:rPr>
        <w:t xml:space="preserve">                    </w:t>
      </w:r>
      <w:r>
        <w:rPr>
          <w:sz w:val="19"/>
          <w:szCs w:val="19"/>
        </w:rPr>
        <w:t xml:space="preserve">, and reduces the liability as repairs are made. A </w:t>
      </w:r>
      <w:r>
        <w:rPr>
          <w:u w:val="single"/>
          <w:sz w:val="19"/>
          <w:szCs w:val="19"/>
        </w:rPr>
        <w:t xml:space="preserve">                       </w:t>
      </w:r>
      <w:r>
        <w:rPr>
          <w:sz w:val="19"/>
          <w:szCs w:val="19"/>
        </w:rPr>
        <w:t xml:space="preserve"> gives the customer an extra service, such as extended cover.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service-type   ·   current liabilities   ·   dispensers   ·   separately   ·   commercial paper</w:t>
      </w:r>
    </w:p>
    <w:p>
      <w:pPr>
        <w:spacing w:before="36" w:after="36"/>
        <w:ind w:left="300"/>
      </w:pPr>
      <w:r>
        <w:rPr>
          <w:sz w:val="19"/>
          <w:szCs w:val="19"/>
        </w:rPr>
        <w:t xml:space="preserve">A warranty that customers can buy </w:t>
      </w:r>
      <w:r>
        <w:rPr>
          <w:u w:val="single"/>
          <w:sz w:val="19"/>
          <w:szCs w:val="19"/>
        </w:rPr>
        <w:t xml:space="preserve">            </w:t>
      </w:r>
      <w:r>
        <w:rPr>
          <w:sz w:val="19"/>
          <w:szCs w:val="19"/>
        </w:rPr>
        <w:t xml:space="preserve"> is always </w:t>
      </w:r>
      <w:r>
        <w:rPr>
          <w:u w:val="single"/>
          <w:sz w:val="19"/>
          <w:szCs w:val="19"/>
        </w:rPr>
        <w:t xml:space="preserve">              </w:t>
      </w:r>
      <w:r>
        <w:rPr>
          <w:sz w:val="19"/>
          <w:szCs w:val="19"/>
        </w:rPr>
        <w:t xml:space="preserve">. Suppose Orontes sells 2,000 beverage </w:t>
      </w:r>
      <w:r>
        <w:rPr>
          <w:u w:val="single"/>
          <w:sz w:val="19"/>
          <w:szCs w:val="19"/>
        </w:rPr>
        <w:t xml:space="preserve">            </w:t>
      </w:r>
      <w:r>
        <w:rPr>
          <w:sz w:val="19"/>
          <w:szCs w:val="19"/>
        </w:rPr>
        <w:t xml:space="preserve"> in 2026 for $3,000,000, with a one-year assurance warranty. It expects repairs to cost 2% of sales.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separately   ·   current liabilities   ·   commercial paper   ·   allowance   ·   warranty liability</w:t>
      </w:r>
    </w:p>
    <w:p>
      <w:pPr>
        <w:spacing w:before="36" w:after="36"/>
        <w:ind w:left="300"/>
      </w:pPr>
      <w:r>
        <w:rPr>
          <w:sz w:val="19"/>
          <w:szCs w:val="19"/>
        </w:rPr>
        <w:t xml:space="preserve">Extended plan sold </w:t>
      </w:r>
      <w:r>
        <w:rPr>
          <w:u w:val="single"/>
          <w:sz w:val="19"/>
          <w:szCs w:val="19"/>
        </w:rPr>
        <w:t xml:space="preserve">            </w:t>
      </w:r>
      <w:r>
        <w:rPr>
          <w:sz w:val="19"/>
          <w:szCs w:val="19"/>
        </w:rPr>
        <w:t xml:space="preserve">: defer revenue; do not accrue a cost. Expense warranty costs in the year of the sale, not when repairs are paid. Arabic مخصص can mean a U.S. </w:t>
      </w:r>
      <w:r>
        <w:rPr>
          <w:u w:val="single"/>
          <w:sz w:val="19"/>
          <w:szCs w:val="19"/>
        </w:rPr>
        <w:t xml:space="preserve">           </w:t>
      </w:r>
      <w:r>
        <w:rPr>
          <w:sz w:val="19"/>
          <w:szCs w:val="19"/>
        </w:rPr>
        <w:t xml:space="preserve">, a liability or an IFRS provision; use </w:t>
      </w:r>
      <w:r>
        <w:rPr>
          <w:u w:val="single"/>
          <w:sz w:val="19"/>
          <w:szCs w:val="19"/>
        </w:rPr>
        <w:t xml:space="preserve">                    </w:t>
      </w:r>
      <w:r>
        <w:rPr>
          <w:sz w:val="19"/>
          <w:szCs w:val="19"/>
        </w:rPr>
        <w:t xml:space="preserve"> here.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Warranties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04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0446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selected liabilities, December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selected liabilities, December</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450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Bank loan due April 30, 2028</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Note payable due in 2029 (from the Chapter 2 case)</w:t>
            </w:r>
          </w:p>
        </w:tc>
        <w:tc>
          <w:tcPr>
            <w:tcW w:type="pct" w:w="2600"/>
            <w:tcMar>
              <w:top w:type="dxa" w:w="50"/>
              <w:left w:type="dxa" w:w="110"/>
              <w:bottom w:type="dxa" w:w="50"/>
              <w:right w:type="dxa" w:w="110"/>
            </w:tcMar>
          </w:tcPr>
          <w:p>
            <w:pPr>
              <w:spacing w:before="26" w:after="26"/>
            </w:pPr>
            <w:r>
              <w:rPr>
                <w:color w:val="232733"/>
                <w:sz w:val="16"/>
                <w:szCs w:val="16"/>
              </w:rPr>
              <w:t xml:space="preserve">1,500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 for orders to be delivered in 2028</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 / 5 / 3</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2027 Barada began selling kitchen equipment with a one-year warranty that the product works as agreed. Sales were 1000; expected repairs </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balances are not shown here; Chapter 13 covers them.</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financing agreement does NOT qualify to support noncurrent classification?</w:t>
      </w:r>
    </w:p>
    <w:p>
      <w:pPr>
        <w:spacing w:after="18"/>
        <w:ind w:left="560" w:hanging="260"/>
      </w:pPr>
      <w:r>
        <w:rPr>
          <w:b/>
          <w:bCs/>
          <w:color w:val="8186EF"/>
          <w:sz w:val="18"/>
          <w:szCs w:val="18"/>
        </w:rPr>
        <w:t xml:space="preserve">A. </w:t>
      </w:r>
      <w:r>
        <w:rPr>
          <w:sz w:val="18"/>
          <w:szCs w:val="18"/>
        </w:rPr>
        <w:t xml:space="preserve">A five-year non-cancelable line of credit with no violations</w:t>
      </w:r>
    </w:p>
    <w:p>
      <w:pPr>
        <w:spacing w:after="18"/>
        <w:ind w:left="560" w:hanging="260"/>
      </w:pPr>
      <w:r>
        <w:rPr>
          <w:b/>
          <w:bCs/>
          <w:color w:val="8186EF"/>
          <w:sz w:val="18"/>
          <w:szCs w:val="18"/>
        </w:rPr>
        <w:t xml:space="preserve">B. </w:t>
      </w:r>
      <w:r>
        <w:rPr>
          <w:sz w:val="18"/>
          <w:szCs w:val="18"/>
        </w:rPr>
        <w:t xml:space="preserve">One the lender may cancel if it sees a 'material adverse change' in the borrower</w:t>
      </w:r>
    </w:p>
    <w:p>
      <w:pPr>
        <w:spacing w:after="18"/>
        <w:ind w:left="560" w:hanging="260"/>
      </w:pPr>
      <w:r>
        <w:rPr>
          <w:b/>
          <w:bCs/>
          <w:color w:val="8186EF"/>
          <w:sz w:val="18"/>
          <w:szCs w:val="18"/>
        </w:rPr>
        <w:t xml:space="preserve">C. </w:t>
      </w:r>
      <w:r>
        <w:rPr>
          <w:sz w:val="18"/>
          <w:szCs w:val="18"/>
        </w:rPr>
        <w:t xml:space="preserve">An agreement cancelable only for a missed interest payment</w:t>
      </w:r>
    </w:p>
    <w:p>
      <w:pPr>
        <w:spacing w:after="18"/>
        <w:ind w:left="560" w:hanging="260"/>
      </w:pPr>
      <w:r>
        <w:rPr>
          <w:b/>
          <w:bCs/>
          <w:color w:val="8186EF"/>
          <w:sz w:val="18"/>
          <w:szCs w:val="18"/>
        </w:rPr>
        <w:t xml:space="preserve">D. </w:t>
      </w:r>
      <w:r>
        <w:rPr>
          <w:sz w:val="18"/>
          <w:szCs w:val="18"/>
        </w:rPr>
        <w:t xml:space="preserve">An agreement with a financially strong bank</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Bank loan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Customer deposits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600"/>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204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0446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service-type warranty  ·  sales tax payable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12.5 · Warranties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warranty liability · service-type warranty</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separately · service-type · dispensers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separately · allowance · warranty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company estimates the repair cost at the time of sale, records warranty expense and a warranty liability, and reduces the liability as repairs are made. A service-type warranty gives the customer an extra service, such as extended cover.”</w:t>
      </w:r>
    </w:p>
    <w:p>
      <w:pPr>
        <w:spacing w:after="18"/>
        <w:ind w:left="300" w:hanging="300"/>
      </w:pPr>
      <w:r>
        <w:rPr>
          <w:b/>
          <w:bCs/>
          <w:color w:val="8186EF"/>
          <w:sz w:val="16"/>
          <w:szCs w:val="16"/>
        </w:rPr>
        <w:t xml:space="preserve">2  </w:t>
      </w:r>
      <w:r>
        <w:rPr>
          <w:sz w:val="16"/>
          <w:szCs w:val="16"/>
        </w:rPr>
        <w:t xml:space="preserve">The book writes: “A warranty that customers can buy separately is always service-type. Suppose Orontes sells 2,000 beverage dispensers in 2026 for $3,000,000, with a one-year assurance warranty. It expects repairs to cost 2% of sales.”</w:t>
      </w:r>
    </w:p>
    <w:p>
      <w:pPr>
        <w:spacing w:after="18"/>
        <w:ind w:left="300" w:hanging="300"/>
      </w:pPr>
      <w:r>
        <w:rPr>
          <w:b/>
          <w:bCs/>
          <w:color w:val="8186EF"/>
          <w:sz w:val="16"/>
          <w:szCs w:val="16"/>
        </w:rPr>
        <w:t xml:space="preserve">3  </w:t>
      </w:r>
      <w:r>
        <w:rPr>
          <w:sz w:val="16"/>
          <w:szCs w:val="16"/>
        </w:rPr>
        <w:t xml:space="preserve">The book writes: “Extended plan sold separately: defer revenue; do not accrue a cost. Expense warranty costs in the year of the sale, not when repairs are paid. Arabic مخصص can mean a U.S. allowance, a liability or an IFRS provision; use warranty liability here.”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A subjective acceleration clause makes the agreement fail. A is wrong: This agreement qualifies. C is wrong: A missed payment is objectively determinable.</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14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893"/>
        <w:gridCol w:w="484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2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52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450"/>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027"/>
            <w:tcMar>
              <w:top w:type="dxa" w:w="50"/>
              <w:left w:type="dxa" w:w="110"/>
              <w:bottom w:type="dxa" w:w="50"/>
              <w:right w:type="dxa" w:w="110"/>
            </w:tcMar>
          </w:tcPr>
          <w:p>
            <w:pPr>
              <w:spacing w:before="26" w:after="26"/>
            </w:pPr>
            <w:r>
              <w:rPr>
                <w:color w:val="232733"/>
                <w:sz w:val="16"/>
                <w:szCs w:val="16"/>
              </w:rPr>
              <w:t xml:space="preserve">a figure to read · Suppose: Orontes, commercial paper of 3,000,000</w:t>
            </w:r>
          </w:p>
        </w:tc>
        <w:tc>
          <w:tcPr>
            <w:tcW w:type="pct" w:w="2523"/>
            <w:tcMar>
              <w:top w:type="dxa" w:w="50"/>
              <w:left w:type="dxa" w:w="110"/>
              <w:bottom w:type="dxa" w:w="50"/>
              <w:right w:type="dxa" w:w="110"/>
            </w:tcMar>
          </w:tcPr>
          <w:p>
            <w:pPr>
              <w:spacing w:before="26" w:after="26"/>
            </w:pPr>
            <w:r>
              <w:rPr>
                <w:color w:val="232733"/>
                <w:sz w:val="16"/>
                <w:szCs w:val="16"/>
              </w:rPr>
              <w:t xml:space="preserve">A company's year ends on December 31 and its statements are issued on March 5. It issues long-term bonds on March 20 to repay a note due in June. How is the note classified at December 31?</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02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523"/>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450"/>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027"/>
            <w:tcMar>
              <w:top w:type="dxa" w:w="50"/>
              <w:left w:type="dxa" w:w="110"/>
              <w:bottom w:type="dxa" w:w="50"/>
              <w:right w:type="dxa" w:w="110"/>
            </w:tcMar>
          </w:tcPr>
          <w:p>
            <w:pPr>
              <w:spacing w:before="26" w:after="26"/>
            </w:pPr>
            <w:r>
              <w:rPr>
                <w:color w:val="232733"/>
                <w:sz w:val="16"/>
                <w:szCs w:val="16"/>
              </w:rPr>
              <w:t xml:space="preserve">current liabilities · short-term obligation · qualifying financing agreement · assurance-type warranty · service-type warranty · warranty liability</w:t>
            </w:r>
          </w:p>
        </w:tc>
        <w:tc>
          <w:tcPr>
            <w:tcW w:type="pct" w:w="2523"/>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declaration   ·   sales tax payable   ·   commercial paper   ·   liabilities   ·   distributable</w:t>
      </w:r>
    </w:p>
    <w:p>
      <w:pPr>
        <w:spacing w:before="36" w:after="36"/>
        <w:ind w:left="300"/>
      </w:pPr>
      <w:r>
        <w:rPr>
          <w:sz w:val="19"/>
          <w:szCs w:val="19"/>
        </w:rPr>
        <w:t xml:space="preserve">Customer deposits are contract </w:t>
      </w:r>
      <w:r>
        <w:rPr>
          <w:u w:val="single"/>
          <w:sz w:val="19"/>
          <w:szCs w:val="19"/>
        </w:rPr>
        <w:t xml:space="preserve">             </w:t>
      </w:r>
      <w:r>
        <w:rPr>
          <w:sz w:val="19"/>
          <w:szCs w:val="19"/>
        </w:rPr>
        <w:t xml:space="preserve">, as Chapter 11 showed: they become revenue when Orontes delivers. Cash dividends become a liability on the </w:t>
      </w:r>
      <w:r>
        <w:rPr>
          <w:u w:val="single"/>
          <w:sz w:val="19"/>
          <w:szCs w:val="19"/>
        </w:rPr>
        <w:t xml:space="preserve">             </w:t>
      </w:r>
      <w:r>
        <w:rPr>
          <w:sz w:val="19"/>
          <w:szCs w:val="19"/>
        </w:rPr>
        <w:t xml:space="preserve"> date. A stock dividend </w:t>
      </w:r>
      <w:r>
        <w:rPr>
          <w:u w:val="single"/>
          <w:sz w:val="19"/>
          <w:szCs w:val="19"/>
        </w:rPr>
        <w:t xml:space="preserve">               </w:t>
      </w:r>
      <w:r>
        <w:rPr>
          <w:sz w:val="19"/>
          <w:szCs w:val="19"/>
        </w:rPr>
        <w:t xml:space="preserve"> is not a liability, because no assets will be paid.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sales tax payable   ·   refinanced   ·   commercial paper   ·   liabilities   ·   noncurrent</w:t>
      </w:r>
    </w:p>
    <w:p>
      <w:pPr>
        <w:spacing w:before="36" w:after="36"/>
        <w:ind w:left="300"/>
      </w:pPr>
      <w:r>
        <w:rPr>
          <w:sz w:val="19"/>
          <w:szCs w:val="19"/>
        </w:rPr>
        <w:t xml:space="preserve">The </w:t>
      </w:r>
      <w:r>
        <w:rPr>
          <w:u w:val="single"/>
          <w:sz w:val="19"/>
          <w:szCs w:val="19"/>
        </w:rPr>
        <w:t xml:space="preserve">            </w:t>
      </w:r>
      <w:r>
        <w:rPr>
          <w:sz w:val="19"/>
          <w:szCs w:val="19"/>
        </w:rPr>
        <w:t xml:space="preserve"> amount cannot exceed the amount </w:t>
      </w:r>
      <w:r>
        <w:rPr>
          <w:u w:val="single"/>
          <w:sz w:val="19"/>
          <w:szCs w:val="19"/>
        </w:rPr>
        <w:t xml:space="preserve">            </w:t>
      </w:r>
      <w:r>
        <w:rPr>
          <w:sz w:val="19"/>
          <w:szCs w:val="19"/>
        </w:rPr>
        <w:t xml:space="preserve"> or available. Debt repaid with current assets before the new financing is obtained stays current. Refinanced debt moves to noncurrent </w:t>
      </w:r>
      <w:r>
        <w:rPr>
          <w:u w:val="single"/>
          <w:sz w:val="19"/>
          <w:szCs w:val="19"/>
        </w:rPr>
        <w:t xml:space="preserve">             </w:t>
      </w:r>
      <w:r>
        <w:rPr>
          <w:sz w:val="19"/>
          <w:szCs w:val="19"/>
        </w:rPr>
        <w:t xml:space="preserve">, never to equity, even when shares are issued.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amendments   ·   commercial paper   ·   covenants   ·   classification   ·   sales tax payable</w:t>
      </w:r>
    </w:p>
    <w:p>
      <w:pPr>
        <w:spacing w:before="36" w:after="36"/>
        <w:ind w:left="300"/>
      </w:pPr>
      <w:r>
        <w:rPr>
          <w:sz w:val="19"/>
          <w:szCs w:val="19"/>
        </w:rPr>
        <w:t xml:space="preserve">Under IFRS, only </w:t>
      </w:r>
      <w:r>
        <w:rPr>
          <w:u w:val="single"/>
          <w:sz w:val="19"/>
          <w:szCs w:val="19"/>
        </w:rPr>
        <w:t xml:space="preserve">           </w:t>
      </w:r>
      <w:r>
        <w:rPr>
          <w:sz w:val="19"/>
          <w:szCs w:val="19"/>
        </w:rPr>
        <w:t xml:space="preserve"> that must be met on or before the reporting date affect </w:t>
      </w:r>
      <w:r>
        <w:rPr>
          <w:u w:val="single"/>
          <w:sz w:val="19"/>
          <w:szCs w:val="19"/>
        </w:rPr>
        <w:t xml:space="preserve">                </w:t>
      </w:r>
      <w:r>
        <w:rPr>
          <w:sz w:val="19"/>
          <w:szCs w:val="19"/>
        </w:rPr>
        <w:t xml:space="preserve">; future covenants are disclosed. The IAS 1 </w:t>
      </w:r>
      <w:r>
        <w:rPr>
          <w:u w:val="single"/>
          <w:sz w:val="19"/>
          <w:szCs w:val="19"/>
        </w:rPr>
        <w:t xml:space="preserve">            </w:t>
      </w:r>
      <w:r>
        <w:rPr>
          <w:sz w:val="19"/>
          <w:szCs w:val="19"/>
        </w:rPr>
        <w:t xml:space="preserve"> on classification and covenants apply from January 1, 2024, and are testable now as IFRS contrasts.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Short-term debt expected to be refinanced</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Payroll, taxes collected and compensated absences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12.1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12.4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12.5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12.3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What makes a liability current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Payroll, taxes collected and compensated absences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Short-term debt expected to be refinanced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IFRS and covenants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Warranties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 sells a separately priced two-year extended warranty. It records the cash received as:</w:t>
      </w:r>
    </w:p>
    <w:p>
      <w:pPr>
        <w:spacing w:after="18"/>
        <w:ind w:left="560" w:hanging="260"/>
      </w:pPr>
      <w:r>
        <w:rPr>
          <w:b/>
          <w:bCs/>
          <w:color w:val="8186EF"/>
          <w:sz w:val="18"/>
          <w:szCs w:val="18"/>
        </w:rPr>
        <w:t xml:space="preserve">A. </w:t>
      </w:r>
      <w:r>
        <w:rPr>
          <w:sz w:val="18"/>
          <w:szCs w:val="18"/>
        </w:rPr>
        <w:t xml:space="preserve">revenue at the sale</w:t>
      </w:r>
    </w:p>
    <w:p>
      <w:pPr>
        <w:spacing w:after="18"/>
        <w:ind w:left="560" w:hanging="260"/>
      </w:pPr>
      <w:r>
        <w:rPr>
          <w:b/>
          <w:bCs/>
          <w:color w:val="8186EF"/>
          <w:sz w:val="18"/>
          <w:szCs w:val="18"/>
        </w:rPr>
        <w:t xml:space="preserve">B. </w:t>
      </w:r>
      <w:r>
        <w:rPr>
          <w:sz w:val="18"/>
          <w:szCs w:val="18"/>
        </w:rPr>
        <w:t xml:space="preserve">a reduction of warranty expense</w:t>
      </w:r>
    </w:p>
    <w:p>
      <w:pPr>
        <w:spacing w:after="18"/>
        <w:ind w:left="560" w:hanging="260"/>
      </w:pPr>
      <w:r>
        <w:rPr>
          <w:b/>
          <w:bCs/>
          <w:color w:val="8186EF"/>
          <w:sz w:val="18"/>
          <w:szCs w:val="18"/>
        </w:rPr>
        <w:t xml:space="preserve">C. </w:t>
      </w:r>
      <w:r>
        <w:rPr>
          <w:sz w:val="18"/>
          <w:szCs w:val="18"/>
        </w:rPr>
        <w:t xml:space="preserve">a contract liability, recognized as revenue over two years</w:t>
      </w:r>
    </w:p>
    <w:p>
      <w:pPr>
        <w:spacing w:after="18"/>
        <w:ind w:left="560" w:hanging="260"/>
      </w:pPr>
      <w:r>
        <w:rPr>
          <w:b/>
          <w:bCs/>
          <w:color w:val="8186EF"/>
          <w:sz w:val="18"/>
          <w:szCs w:val="18"/>
        </w:rPr>
        <w:t xml:space="preserve">D. </w:t>
      </w:r>
      <w:r>
        <w:rPr>
          <w:sz w:val="18"/>
          <w:szCs w:val="18"/>
        </w:rPr>
        <w:t xml:space="preserve">a warranty liability for expected repairs</w:t>
      </w:r>
    </w:p>
    <w:p>
      <w:pPr>
        <w:spacing w:before="40" w:after="16"/>
        <w:ind w:left="300" w:hanging="300"/>
      </w:pPr>
      <w:r>
        <w:rPr>
          <w:b/>
          <w:bCs/>
          <w:color w:val="353A7C"/>
          <w:sz w:val="19"/>
          <w:szCs w:val="19"/>
        </w:rPr>
        <w:t xml:space="preserve">12.  </w:t>
      </w:r>
      <w:r>
        <w:rPr>
          <w:sz w:val="19"/>
          <w:szCs w:val="19"/>
        </w:rPr>
        <w:t xml:space="preserve">A company sold products for $800,000 with a one-year assurance warranty. It expects repairs of 3% of sales and spent $9,000 on repairs this year. What is the year-end warranty liability?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$24,000</w:t>
            </w:r>
          </w:p>
        </w:tc>
      </w:tr>
    </w:tbl>
    <w:p>
      <w:pPr>
        <w:pageBreakBefore w:val="true"/>
        <w:spacing w:after="0"/>
      </w:pPr>
      <w:r>
        <w:rPr>
          <w:sz w:val="2"/>
        </w:rPr>
        <w:t xml:space="preserve"> </w:t>
      </w:r>
    </w:p>
    <w:p>
      <w:pPr>
        <w:spacing w:before="40" w:after="16"/>
        <w:ind w:left="300" w:hanging="300"/>
      </w:pPr>
      <w:r>
        <w:rPr>
          <w:b/>
          <w:bCs/>
          <w:color w:val="353A7C"/>
          <w:sz w:val="19"/>
          <w:szCs w:val="19"/>
        </w:rPr>
        <w:t xml:space="preserve">13.  </w:t>
      </w:r>
      <w:r>
        <w:rPr>
          <w:sz w:val="19"/>
          <w:szCs w:val="19"/>
        </w:rPr>
        <w:t xml:space="preserve">A warranty has an assurance element and a service element, but they cannot reasonably be accounted for separately. The company:</w:t>
      </w:r>
    </w:p>
    <w:p>
      <w:pPr>
        <w:spacing w:after="18"/>
        <w:ind w:left="560" w:hanging="260"/>
      </w:pPr>
      <w:r>
        <w:rPr>
          <w:b/>
          <w:bCs/>
          <w:color w:val="8186EF"/>
          <w:sz w:val="18"/>
          <w:szCs w:val="18"/>
        </w:rPr>
        <w:t xml:space="preserve">A. </w:t>
      </w:r>
      <w:r>
        <w:rPr>
          <w:sz w:val="18"/>
          <w:szCs w:val="18"/>
        </w:rPr>
        <w:t xml:space="preserve">treats the whole warranty as one performance obligation</w:t>
      </w:r>
    </w:p>
    <w:p>
      <w:pPr>
        <w:spacing w:after="18"/>
        <w:ind w:left="560" w:hanging="260"/>
      </w:pPr>
      <w:r>
        <w:rPr>
          <w:b/>
          <w:bCs/>
          <w:color w:val="8186EF"/>
          <w:sz w:val="18"/>
          <w:szCs w:val="18"/>
        </w:rPr>
        <w:t xml:space="preserve">B. </w:t>
      </w:r>
      <w:r>
        <w:rPr>
          <w:sz w:val="18"/>
          <w:szCs w:val="18"/>
        </w:rPr>
        <w:t xml:space="preserve">accrues the whole warranty as a cost</w:t>
      </w:r>
    </w:p>
    <w:p>
      <w:pPr>
        <w:spacing w:after="18"/>
        <w:ind w:left="560" w:hanging="260"/>
      </w:pPr>
      <w:r>
        <w:rPr>
          <w:b/>
          <w:bCs/>
          <w:color w:val="8186EF"/>
          <w:sz w:val="18"/>
          <w:szCs w:val="18"/>
        </w:rPr>
        <w:t xml:space="preserve">C. </w:t>
      </w:r>
      <w:r>
        <w:rPr>
          <w:sz w:val="18"/>
          <w:szCs w:val="18"/>
        </w:rPr>
        <w:t xml:space="preserve">ignores the service element</w:t>
      </w:r>
    </w:p>
    <w:p>
      <w:pPr>
        <w:spacing w:after="18"/>
        <w:ind w:left="560" w:hanging="260"/>
      </w:pPr>
      <w:r>
        <w:rPr>
          <w:b/>
          <w:bCs/>
          <w:color w:val="8186EF"/>
          <w:sz w:val="18"/>
          <w:szCs w:val="18"/>
        </w:rPr>
        <w:t xml:space="preserve">D. </w:t>
      </w:r>
      <w:r>
        <w:rPr>
          <w:sz w:val="18"/>
          <w:szCs w:val="18"/>
        </w:rPr>
        <w:t xml:space="preserve">discloses the warranty only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14.  </w:t>
      </w:r>
      <w:r>
        <w:rPr>
          <w:sz w:val="19"/>
          <w:szCs w:val="19"/>
        </w:rPr>
        <w:t xml:space="preserve">Use the extract, scenario C. How much of the commercial paper is shown as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3,000,000</w:t>
            </w:r>
          </w:p>
        </w:tc>
      </w:tr>
    </w:tbl>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15.  </w:t>
      </w:r>
      <w:r>
        <w:rPr>
          <w:sz w:val="19"/>
          <w:szCs w:val="19"/>
        </w:rPr>
        <w:t xml:space="preserve">A one-year warranty that a product will work as agreed is:</w:t>
      </w:r>
    </w:p>
    <w:p>
      <w:pPr>
        <w:spacing w:after="18"/>
        <w:ind w:left="560" w:hanging="260"/>
      </w:pPr>
      <w:r>
        <w:rPr>
          <w:b/>
          <w:bCs/>
          <w:color w:val="8186EF"/>
          <w:sz w:val="18"/>
          <w:szCs w:val="18"/>
        </w:rPr>
        <w:t xml:space="preserve">A. </w:t>
      </w:r>
      <w:r>
        <w:rPr>
          <w:sz w:val="18"/>
          <w:szCs w:val="18"/>
        </w:rPr>
        <w:t xml:space="preserve">a service-type warranty; revenue is deferred</w:t>
      </w:r>
    </w:p>
    <w:p>
      <w:pPr>
        <w:spacing w:after="18"/>
        <w:ind w:left="560" w:hanging="260"/>
      </w:pPr>
      <w:r>
        <w:rPr>
          <w:b/>
          <w:bCs/>
          <w:color w:val="8186EF"/>
          <w:sz w:val="18"/>
          <w:szCs w:val="18"/>
        </w:rPr>
        <w:t xml:space="preserve">B. </w:t>
      </w:r>
      <w:r>
        <w:rPr>
          <w:sz w:val="18"/>
          <w:szCs w:val="18"/>
        </w:rPr>
        <w:t xml:space="preserve">an assurance-type warranty; the cost is accrued at the sale</w:t>
      </w:r>
    </w:p>
    <w:p>
      <w:pPr>
        <w:spacing w:after="18"/>
        <w:ind w:left="560" w:hanging="260"/>
      </w:pPr>
      <w:r>
        <w:rPr>
          <w:b/>
          <w:bCs/>
          <w:color w:val="8186EF"/>
          <w:sz w:val="18"/>
          <w:szCs w:val="18"/>
        </w:rPr>
        <w:t xml:space="preserve">C. </w:t>
      </w:r>
      <w:r>
        <w:rPr>
          <w:sz w:val="18"/>
          <w:szCs w:val="18"/>
        </w:rPr>
        <w:t xml:space="preserve">a loss contingency that is only disclosed</w:t>
      </w:r>
    </w:p>
    <w:p>
      <w:pPr>
        <w:spacing w:after="18"/>
        <w:ind w:left="560" w:hanging="260"/>
      </w:pPr>
      <w:r>
        <w:rPr>
          <w:b/>
          <w:bCs/>
          <w:color w:val="8186EF"/>
          <w:sz w:val="18"/>
          <w:szCs w:val="18"/>
        </w:rPr>
        <w:t xml:space="preserve">D. </w:t>
      </w:r>
      <w:r>
        <w:rPr>
          <w:sz w:val="18"/>
          <w:szCs w:val="18"/>
        </w:rPr>
        <w:t xml:space="preserve">recorded only when repairs are made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A company's year ends on December 31 and its statements are issued on March 5. It issues long-term bonds on March 20 to repay a note due in June. How is the note classified at December 31?</w:t>
            </w:r>
          </w:p>
          <w:p>
            <w:pPr>
              <w:spacing w:after="16"/>
              <w:ind w:left="500" w:hanging="200"/>
            </w:pPr>
            <w:r>
              <w:rPr>
                <w:b/>
                <w:bCs/>
                <w:color w:val="8186EF"/>
                <w:sz w:val="18"/>
                <w:szCs w:val="18"/>
              </w:rPr>
              <w:t xml:space="preserve">A. </w:t>
            </w:r>
            <w:r>
              <w:rPr>
                <w:sz w:val="18"/>
                <w:szCs w:val="18"/>
              </w:rPr>
              <w:t xml:space="preserve">Equity</w:t>
            </w:r>
          </w:p>
          <w:p>
            <w:pPr>
              <w:spacing w:after="16"/>
              <w:ind w:left="500" w:hanging="200"/>
            </w:pPr>
            <w:r>
              <w:rPr>
                <w:b/>
                <w:bCs/>
                <w:color w:val="8186EF"/>
                <w:sz w:val="18"/>
                <w:szCs w:val="18"/>
              </w:rPr>
              <w:t xml:space="preserve">B. </w:t>
            </w:r>
            <w:r>
              <w:rPr>
                <w:sz w:val="18"/>
                <w:szCs w:val="18"/>
              </w:rPr>
              <w:t xml:space="preserve">Current</w:t>
            </w:r>
          </w:p>
          <w:p>
            <w:pPr>
              <w:spacing w:after="16"/>
              <w:ind w:left="500" w:hanging="200"/>
            </w:pPr>
            <w:r>
              <w:rPr>
                <w:b/>
                <w:bCs/>
                <w:color w:val="8186EF"/>
                <w:sz w:val="18"/>
                <w:szCs w:val="18"/>
              </w:rPr>
              <w:t xml:space="preserve">C. </w:t>
            </w:r>
            <w:r>
              <w:rPr>
                <w:sz w:val="18"/>
                <w:szCs w:val="18"/>
              </w:rPr>
              <w:t xml:space="preserve">Split in proportion</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C12-1</w:t>
            </w:r>
          </w:p>
        </w:tc>
        <w:tc>
          <w:tcPr>
            <w:tcW w:type="pct" w:w="2939"/>
            <w:tcMar>
              <w:top w:type="dxa" w:w="50"/>
              <w:left w:type="dxa" w:w="110"/>
              <w:bottom w:type="dxa" w:w="50"/>
              <w:right w:type="dxa" w:w="110"/>
            </w:tcMar>
          </w:tcPr>
          <w:p>
            <w:pPr>
              <w:spacing w:before="26" w:after="26"/>
            </w:pPr>
            <w:r>
              <w:rPr>
                <w:color w:val="232733"/>
                <w:sz w:val="16"/>
                <w:szCs w:val="16"/>
              </w:rPr>
              <w:t xml:space="preserve">Classify each item at December 31, 2027.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noncurrent part of the bank loan.</w:t>
            </w:r>
          </w:p>
        </w:tc>
      </w:tr>
      <w:tr>
        <w:tc>
          <w:tcPr>
            <w:tcW w:type="pct" w:w="2061"/>
            <w:tcMar>
              <w:top w:type="dxa" w:w="50"/>
              <w:left w:type="dxa" w:w="110"/>
              <w:bottom w:type="dxa" w:w="50"/>
              <w:right w:type="dxa" w:w="110"/>
            </w:tcMar>
          </w:tcPr>
          <w:p>
            <w:pPr>
              <w:spacing w:before="26" w:after="26"/>
            </w:pPr>
            <w:r>
              <w:rPr>
                <w:color w:val="232733"/>
                <w:sz w:val="16"/>
                <w:szCs w:val="16"/>
              </w:rPr>
              <w:t xml:space="preserve">C12-3</w:t>
            </w:r>
          </w:p>
        </w:tc>
        <w:tc>
          <w:tcPr>
            <w:tcW w:type="pct" w:w="2939"/>
            <w:tcMar>
              <w:top w:type="dxa" w:w="50"/>
              <w:left w:type="dxa" w:w="110"/>
              <w:bottom w:type="dxa" w:w="50"/>
              <w:right w:type="dxa" w:w="110"/>
            </w:tcMar>
          </w:tcPr>
          <w:p>
            <w:pPr>
              <w:spacing w:before="26" w:after="26"/>
            </w:pPr>
            <w:r>
              <w:rPr>
                <w:color w:val="232733"/>
                <w:sz w:val="16"/>
                <w:szCs w:val="16"/>
              </w:rPr>
              <w:t xml:space="preserve">Enter the warranty liability at December 31, 2027.</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2027 revenue from the service plans.</w:t>
            </w:r>
          </w:p>
        </w:tc>
      </w:tr>
      <w:tr>
        <w:tc>
          <w:tcPr>
            <w:tcW w:type="pct" w:w="2061"/>
            <w:tcMar>
              <w:top w:type="dxa" w:w="50"/>
              <w:left w:type="dxa" w:w="110"/>
              <w:bottom w:type="dxa" w:w="50"/>
              <w:right w:type="dxa" w:w="110"/>
            </w:tcMar>
          </w:tcPr>
          <w:p>
            <w:pPr>
              <w:spacing w:before="26" w:after="26"/>
            </w:pPr>
            <w:r>
              <w:rPr>
                <w:color w:val="232733"/>
                <w:sz w:val="16"/>
                <w:szCs w:val="16"/>
              </w:rPr>
              <w:t xml:space="preserve">C12-5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current liabilities at December 31, 2027.</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the agreement in M1 allowed the bank to cancel after any 'material adverse change', the bank loan would be: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18.  </w:t>
      </w:r>
      <w:r>
        <w:rPr>
          <w:sz w:val="18"/>
          <w:szCs w:val="18"/>
        </w:rPr>
        <w:t xml:space="preserve">Enter the noncurrent part of the bank loan.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If the agreement in M1 allowed the bank to cancel after any 'material adverse change', the bank loan would be: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Barada's total current liabilities at December 31, 2027.</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2027 revenue from the service plans.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Classify each item at December 31, 2027.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warranty liability at December 31, 2027.</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When short-term debt is excluded from current liabilities because of refinancing, the company must disclose:</w:t>
      </w:r>
    </w:p>
    <w:p>
      <w:pPr>
        <w:spacing w:after="18"/>
        <w:ind w:left="560" w:hanging="260"/>
      </w:pPr>
      <w:r>
        <w:rPr>
          <w:b/>
          <w:bCs/>
          <w:color w:val="8186EF"/>
          <w:sz w:val="18"/>
          <w:szCs w:val="18"/>
        </w:rPr>
        <w:t xml:space="preserve">A. </w:t>
      </w:r>
      <w:r>
        <w:rPr>
          <w:sz w:val="18"/>
          <w:szCs w:val="18"/>
        </w:rPr>
        <w:t xml:space="preserve">a description of the financing agreement and the terms of the new obligation</w:t>
      </w:r>
    </w:p>
    <w:p>
      <w:pPr>
        <w:spacing w:after="18"/>
        <w:ind w:left="560" w:hanging="260"/>
      </w:pPr>
      <w:r>
        <w:rPr>
          <w:b/>
          <w:bCs/>
          <w:color w:val="8186EF"/>
          <w:sz w:val="18"/>
          <w:szCs w:val="18"/>
        </w:rPr>
        <w:t xml:space="preserve">B. </w:t>
      </w:r>
      <w:r>
        <w:rPr>
          <w:sz w:val="18"/>
          <w:szCs w:val="18"/>
        </w:rPr>
        <w:t xml:space="preserve">nothing, because the debt is noncurrent</w:t>
      </w:r>
    </w:p>
    <w:p>
      <w:pPr>
        <w:spacing w:after="18"/>
        <w:ind w:left="560" w:hanging="260"/>
      </w:pPr>
      <w:r>
        <w:rPr>
          <w:b/>
          <w:bCs/>
          <w:color w:val="8186EF"/>
          <w:sz w:val="18"/>
          <w:szCs w:val="18"/>
        </w:rPr>
        <w:t xml:space="preserve">C. </w:t>
      </w:r>
      <w:r>
        <w:rPr>
          <w:sz w:val="18"/>
          <w:szCs w:val="18"/>
        </w:rPr>
        <w:t xml:space="preserve">only the interest rate</w:t>
      </w:r>
    </w:p>
    <w:p>
      <w:pPr>
        <w:spacing w:after="18"/>
        <w:ind w:left="560" w:hanging="260"/>
      </w:pPr>
      <w:r>
        <w:rPr>
          <w:b/>
          <w:bCs/>
          <w:color w:val="8186EF"/>
          <w:sz w:val="18"/>
          <w:szCs w:val="18"/>
        </w:rPr>
        <w:t xml:space="preserve">D. </w:t>
      </w:r>
      <w:r>
        <w:rPr>
          <w:sz w:val="18"/>
          <w:szCs w:val="18"/>
        </w:rPr>
        <w:t xml:space="preserve">the bank's credit rating</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current liabilities  ·  short-term obligation  ·  qualifying financing agreement  ·  assurance-type warranty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declaration · distributable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noncurrent · refinanced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covenants · classification · amendments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12.1: What makes a liability current. 12.2: Payroll, taxes collected and compensated absences. 12.3: Short-term debt expected to be refinanced. 12.4: IFRS and covenants. 12.5: Warranties.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“Customer deposits are contract liabilities, as Chapter 11 showed: they become revenue when Orontes delivers. Cash dividends become a liability on the declaration date. A stock dividend distributable is not a liability, because no assets will be paid.”</w:t>
      </w:r>
    </w:p>
    <w:p>
      <w:pPr>
        <w:spacing w:after="18"/>
        <w:ind w:left="300" w:hanging="300"/>
      </w:pPr>
      <w:r>
        <w:rPr>
          <w:b/>
          <w:bCs/>
          <w:color w:val="8186EF"/>
          <w:sz w:val="16"/>
          <w:szCs w:val="16"/>
        </w:rPr>
        <w:t xml:space="preserve">2  </w:t>
      </w:r>
      <w:r>
        <w:rPr>
          <w:sz w:val="16"/>
          <w:szCs w:val="16"/>
        </w:rPr>
        <w:t xml:space="preserve">The book writes: “The noncurrent amount cannot exceed the amount refinanced or available. Debt repaid with current assets before the new financing is obtained stays current. Refinanced debt moves to noncurrent liabilities, never to equity, even when shares are issued.”</w:t>
      </w:r>
    </w:p>
    <w:p>
      <w:pPr>
        <w:spacing w:after="18"/>
        <w:ind w:left="300" w:hanging="300"/>
      </w:pPr>
      <w:r>
        <w:rPr>
          <w:b/>
          <w:bCs/>
          <w:color w:val="8186EF"/>
          <w:sz w:val="16"/>
          <w:szCs w:val="16"/>
        </w:rPr>
        <w:t xml:space="preserve">3  </w:t>
      </w:r>
      <w:r>
        <w:rPr>
          <w:sz w:val="16"/>
          <w:szCs w:val="16"/>
        </w:rPr>
        <w:t xml:space="preserve">The book writes: “Under IFRS, only covenants that must be met on or before the reporting date affect classification; future covenants are disclosed. The IAS 1 amendments on classification and covenants apply from January 1, 2024, and are testable now as IFRS contrasts.”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11  </w:t>
      </w:r>
      <w:r>
        <w:rPr>
          <w:sz w:val="16"/>
          <w:szCs w:val="16"/>
        </w:rPr>
        <w:t xml:space="preserve">A separately sold warranty is a service-type performance obligation. A is wrong: The service has not yet been provided. B is wrong: It is revenue, not a cost reduction.</w:t>
      </w:r>
    </w:p>
    <w:p>
      <w:pPr>
        <w:spacing w:after="18"/>
        <w:ind w:left="300" w:hanging="300"/>
      </w:pPr>
      <w:r>
        <w:rPr>
          <w:b/>
          <w:bCs/>
          <w:color w:val="8186EF"/>
          <w:sz w:val="16"/>
          <w:szCs w:val="16"/>
        </w:rPr>
        <w:t xml:space="preserve">12  </w:t>
      </w:r>
      <w:r>
        <w:rPr>
          <w:sz w:val="16"/>
          <w:szCs w:val="16"/>
        </w:rPr>
        <w:t xml:space="preserve">Accrual of $24,000 minus $9,000 of repairs. A is wrong: Future repairs are still expected. B is wrong: This is the repairs already made.</w:t>
      </w:r>
    </w:p>
    <w:p>
      <w:pPr>
        <w:spacing w:after="18"/>
        <w:ind w:left="300" w:hanging="300"/>
      </w:pPr>
      <w:r>
        <w:rPr>
          <w:b/>
          <w:bCs/>
          <w:color w:val="8186EF"/>
          <w:sz w:val="16"/>
          <w:szCs w:val="16"/>
        </w:rPr>
        <w:t xml:space="preserve">13  </w:t>
      </w:r>
      <w:r>
        <w:rPr>
          <w:sz w:val="16"/>
          <w:szCs w:val="16"/>
        </w:rPr>
        <w:t xml:space="preserve">ASC 606 treats an inseparable combination as a single obligation. B is wrong: The service element cannot be treated only as a cost. C is wrong: The service element must be accounted for.</w:t>
      </w:r>
    </w:p>
    <w:p>
      <w:pPr>
        <w:spacing w:after="18"/>
        <w:ind w:left="300" w:hanging="300"/>
      </w:pPr>
      <w:r>
        <w:rPr>
          <w:b/>
          <w:bCs/>
          <w:color w:val="8186EF"/>
          <w:sz w:val="16"/>
          <w:szCs w:val="16"/>
        </w:rPr>
        <w:t xml:space="preserve">14  </w:t>
      </w:r>
      <w:r>
        <w:rPr>
          <w:sz w:val="16"/>
          <w:szCs w:val="16"/>
        </w:rPr>
        <w:t xml:space="preserve">The share proceeds demonstrate ability up to that amount. A is wrong: Equity issued to refinance can support noncurrent classification. B is wrong: This is the part that stays current.</w:t>
      </w:r>
    </w:p>
    <w:p>
      <w:pPr>
        <w:spacing w:after="18"/>
        <w:ind w:left="300" w:hanging="300"/>
      </w:pPr>
      <w:r>
        <w:rPr>
          <w:b/>
          <w:bCs/>
          <w:color w:val="8186EF"/>
          <w:sz w:val="16"/>
          <w:szCs w:val="16"/>
        </w:rPr>
        <w:t xml:space="preserve">15  </w:t>
      </w:r>
      <w:r>
        <w:rPr>
          <w:sz w:val="16"/>
          <w:szCs w:val="16"/>
        </w:rPr>
        <w:t xml:space="preserve">It gives only assurance, not an extra service. A is wrong: No extra service is promised. C is wrong: Repairs are probable and estimable, so they are accrued.</w:t>
      </w:r>
    </w:p>
    <w:p>
      <w:pPr>
        <w:spacing w:after="18"/>
        <w:ind w:left="300" w:hanging="300"/>
      </w:pPr>
      <w:r>
        <w:rPr>
          <w:b/>
          <w:bCs/>
          <w:color w:val="8186EF"/>
          <w:sz w:val="16"/>
          <w:szCs w:val="16"/>
        </w:rPr>
        <w:t xml:space="preserve">16  </w:t>
      </w:r>
      <w:r>
        <w:rPr>
          <w:sz w:val="16"/>
          <w:szCs w:val="16"/>
        </w:rPr>
        <w:t xml:space="preserve">The refinancing happened after the statements were issued. A is wrong: Ability must be shown before issuance. B is wrong: Nothing supports noncurrent classification at issuance.</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ASC 470 requires this disclosure. B is wrong: Disclosure is required. C is wrong: The disclosure is broader.</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14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13.1</w:t>
      </w:r>
    </w:p>
    <w:p>
      <w:pPr>
        <w:spacing w:after="8"/>
      </w:pPr>
      <w:r>
        <w:rPr>
          <w:color w:val="23265A"/>
          <w:sz w:val="22"/>
          <w:szCs w:val="22"/>
        </w:rPr>
        <w:t xml:space="preserve">Why book income and taxable income differ</w:t>
      </w:r>
    </w:p>
    <w:p>
      <w:pPr>
        <w:spacing w:after="130"/>
      </w:pPr>
      <w:r>
        <w:rPr>
          <w:color w:val="6B7280"/>
          <w:sz w:val="20"/>
          <w:szCs w:val="20"/>
        </w:rPr>
        <w:t xml:space="preserve">section 13.1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754"/>
        <w:gridCol w:w="370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1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5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3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14"/>
            <w:tcMar>
              <w:top w:type="dxa" w:w="50"/>
              <w:left w:type="dxa" w:w="110"/>
              <w:bottom w:type="dxa" w:w="50"/>
              <w:right w:type="dxa" w:w="110"/>
            </w:tcMar>
          </w:tcPr>
          <w:p>
            <w:pPr>
              <w:spacing w:before="26" w:after="26"/>
            </w:pPr>
            <w:r>
              <w:rPr>
                <w:color w:val="232733"/>
                <w:sz w:val="16"/>
                <w:szCs w:val="16"/>
              </w:rPr>
              <w:t xml:space="preserve">Why book income and taxable income differ</w:t>
            </w:r>
          </w:p>
        </w:tc>
        <w:tc>
          <w:tcPr>
            <w:tcW w:type="pct" w:w="1955"/>
            <w:tcMar>
              <w:top w:type="dxa" w:w="50"/>
              <w:left w:type="dxa" w:w="110"/>
              <w:bottom w:type="dxa" w:w="50"/>
              <w:right w:type="dxa" w:w="110"/>
            </w:tcMar>
          </w:tcPr>
          <w:p>
            <w:pPr>
              <w:spacing w:before="26" w:after="26"/>
            </w:pPr>
            <w:r>
              <w:rPr>
                <w:color w:val="232733"/>
                <w:sz w:val="16"/>
                <w:szCs w:val="16"/>
              </w:rPr>
              <w:t xml:space="preserve">a figure to read · Orontes Foods Inc., 2025 (whole USD)</w:t>
            </w:r>
          </w:p>
        </w:tc>
        <w:tc>
          <w:tcPr>
            <w:tcW w:type="pct" w:w="193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1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55"/>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3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taxable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government   ·   statements   ·   uncertain tax position   ·   taxable income   ·   current tax expense</w:t>
      </w:r>
    </w:p>
    <w:p>
      <w:pPr>
        <w:spacing w:before="36" w:after="36"/>
        <w:ind w:left="300"/>
      </w:pPr>
      <w:r>
        <w:rPr>
          <w:sz w:val="19"/>
          <w:szCs w:val="19"/>
        </w:rPr>
        <w:t xml:space="preserve">Financial </w:t>
      </w:r>
      <w:r>
        <w:rPr>
          <w:u w:val="single"/>
          <w:sz w:val="19"/>
          <w:szCs w:val="19"/>
        </w:rPr>
        <w:t xml:space="preserve">            </w:t>
      </w:r>
      <w:r>
        <w:rPr>
          <w:sz w:val="19"/>
          <w:szCs w:val="19"/>
        </w:rPr>
        <w:t xml:space="preserve"> follow U.S. GAAP and are prepared for investors. Tax returns follow tax law and are prepared for the </w:t>
      </w:r>
      <w:r>
        <w:rPr>
          <w:u w:val="single"/>
          <w:sz w:val="19"/>
          <w:szCs w:val="19"/>
        </w:rPr>
        <w:t xml:space="preserve">            </w:t>
      </w:r>
      <w:r>
        <w:rPr>
          <w:sz w:val="19"/>
          <w:szCs w:val="19"/>
        </w:rPr>
        <w:t xml:space="preserve">. The two sets of rules have different goals, so </w:t>
      </w:r>
      <w:r>
        <w:rPr>
          <w:u w:val="single"/>
          <w:sz w:val="19"/>
          <w:szCs w:val="19"/>
        </w:rPr>
        <w:t xml:space="preserve">                </w:t>
      </w:r>
      <w:r>
        <w:rPr>
          <w:sz w:val="19"/>
          <w:szCs w:val="19"/>
        </w:rPr>
        <w:t xml:space="preserve"> is usually not the same as income before income taxes.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Interperiod tax allocation   ·   current tax expense   ·   differently   ·   transactions   ·   uncertain tax position</w:t>
      </w:r>
    </w:p>
    <w:p>
      <w:pPr>
        <w:spacing w:before="36" w:after="36"/>
        <w:ind w:left="300"/>
      </w:pPr>
      <w:r>
        <w:rPr>
          <w:sz w:val="19"/>
          <w:szCs w:val="19"/>
        </w:rPr>
        <w:t xml:space="preserve">If a company simply reported the tax it paid, its tax expense would jump around when the rules timed items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solves this. The company recognizes the tax effects of </w:t>
      </w:r>
      <w:r>
        <w:rPr>
          <w:u w:val="single"/>
          <w:sz w:val="19"/>
          <w:szCs w:val="19"/>
        </w:rPr>
        <w:t xml:space="preserve">              </w:t>
      </w:r>
      <w:r>
        <w:rPr>
          <w:sz w:val="19"/>
          <w:szCs w:val="19"/>
        </w:rPr>
        <w:t xml:space="preserve"> in the same periods as the transactions themselves, using deferred taxes.</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839,700   ·   989,700   ·   3,958,800   ·   900,000   ·   889,700</w:t>
      </w:r>
    </w:p>
    <w:p>
      <w:pPr>
        <w:spacing w:before="36" w:after="36"/>
        <w:ind w:left="300"/>
      </w:pPr>
      <w:r>
        <w:rPr>
          <w:sz w:val="19"/>
          <w:szCs w:val="19"/>
        </w:rPr>
        <w:t xml:space="preserve">The book’s own table “Orontes Foods Inc., 2025 (whole USD)” settles these: for Income before income taxes it is </w:t>
      </w:r>
      <w:r>
        <w:rPr>
          <w:u w:val="single"/>
          <w:sz w:val="19"/>
          <w:szCs w:val="19"/>
        </w:rPr>
        <w:t xml:space="preserve">           </w:t>
      </w:r>
      <w:r>
        <w:rPr>
          <w:sz w:val="19"/>
          <w:szCs w:val="19"/>
        </w:rPr>
        <w:t xml:space="preserve">, for Income tax expense (25% combined federal and state rate) it is </w:t>
      </w:r>
      <w:r>
        <w:rPr>
          <w:u w:val="single"/>
          <w:sz w:val="19"/>
          <w:szCs w:val="19"/>
        </w:rPr>
        <w:t xml:space="preserve">           </w:t>
      </w:r>
      <w:r>
        <w:rPr>
          <w:sz w:val="19"/>
          <w:szCs w:val="19"/>
        </w:rPr>
        <w:t xml:space="preserve">, for Current tax expense (taxes on 2025 taxable income) it is </w:t>
      </w:r>
      <w:r>
        <w:rPr>
          <w:u w:val="single"/>
          <w:sz w:val="19"/>
          <w:szCs w:val="19"/>
        </w:rPr>
        <w:t xml:space="preserve">           </w:t>
      </w:r>
      <w:r>
        <w:rPr>
          <w:sz w:val="19"/>
          <w:szCs w:val="19"/>
        </w:rPr>
        <w:t xml:space="preserve"> and for Income taxes paid in cash (Chapter 5) it is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Why book income and taxable income differ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2025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2025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(25% combined federal and state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(taxes on 2025 taxable income)</w:t>
            </w:r>
          </w:p>
        </w:tc>
        <w:tc>
          <w:tcPr>
            <w:tcW w:type="pct" w:w="2400"/>
            <w:tcMar>
              <w:top w:type="dxa" w:w="50"/>
              <w:left w:type="dxa" w:w="110"/>
              <w:bottom w:type="dxa" w:w="50"/>
              <w:right w:type="dxa" w:w="110"/>
            </w:tcMar>
          </w:tcPr>
          <w:p>
            <w:pPr>
              <w:spacing w:before="26" w:after="26"/>
            </w:pPr>
            <w:r>
              <w:rPr>
                <w:color w:val="232733"/>
                <w:sz w:val="16"/>
                <w:szCs w:val="16"/>
              </w:rPr>
              <w:t xml:space="preserve">889,700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 in cash (Chapter 5)</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January 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 December 31, 2025 (after the 375 tax effect of the OCI loss)</w:t>
            </w:r>
          </w:p>
        </w:tc>
        <w:tc>
          <w:tcPr>
            <w:tcW w:type="pct" w:w="2400"/>
            <w:tcMar>
              <w:top w:type="dxa" w:w="50"/>
              <w:left w:type="dxa" w:w="110"/>
              <w:bottom w:type="dxa" w:w="50"/>
              <w:right w:type="dxa" w:w="110"/>
            </w:tcMar>
          </w:tcPr>
          <w:p>
            <w:pPr>
              <w:spacing w:before="26" w:after="26"/>
            </w:pPr>
            <w:r>
              <w:rPr>
                <w:color w:val="232733"/>
                <w:sz w:val="16"/>
                <w:szCs w:val="16"/>
              </w:rPr>
              <w:t xml:space="preserve">999,625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Income before income taxes?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889,700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3,958,800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989,700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100,000</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Income tax expense on the income statement equals:</w:t>
      </w:r>
    </w:p>
    <w:p>
      <w:pPr>
        <w:spacing w:after="18"/>
        <w:ind w:left="560" w:hanging="260"/>
      </w:pPr>
      <w:r>
        <w:rPr>
          <w:b/>
          <w:bCs/>
          <w:color w:val="8186EF"/>
          <w:sz w:val="18"/>
          <w:szCs w:val="18"/>
        </w:rPr>
        <w:t xml:space="preserve">A. </w:t>
      </w:r>
      <w:r>
        <w:rPr>
          <w:sz w:val="18"/>
          <w:szCs w:val="18"/>
        </w:rPr>
        <w:t xml:space="preserve">current tax expense plus deferred tax expense</w:t>
      </w:r>
    </w:p>
    <w:p>
      <w:pPr>
        <w:spacing w:after="18"/>
        <w:ind w:left="560" w:hanging="260"/>
      </w:pPr>
      <w:r>
        <w:rPr>
          <w:b/>
          <w:bCs/>
          <w:color w:val="8186EF"/>
          <w:sz w:val="18"/>
          <w:szCs w:val="18"/>
        </w:rPr>
        <w:t xml:space="preserve">B. </w:t>
      </w:r>
      <w:r>
        <w:rPr>
          <w:sz w:val="18"/>
          <w:szCs w:val="18"/>
        </w:rPr>
        <w:t xml:space="preserve">income taxes paid in cash</w:t>
      </w:r>
    </w:p>
    <w:p>
      <w:pPr>
        <w:spacing w:after="18"/>
        <w:ind w:left="560" w:hanging="260"/>
      </w:pPr>
      <w:r>
        <w:rPr>
          <w:b/>
          <w:bCs/>
          <w:color w:val="8186EF"/>
          <w:sz w:val="18"/>
          <w:szCs w:val="18"/>
        </w:rPr>
        <w:t xml:space="preserve">C. </w:t>
      </w:r>
      <w:r>
        <w:rPr>
          <w:sz w:val="18"/>
          <w:szCs w:val="18"/>
        </w:rPr>
        <w:t xml:space="preserve">taxable income times the tax rate</w:t>
      </w:r>
    </w:p>
    <w:p>
      <w:pPr>
        <w:spacing w:after="18"/>
        <w:ind w:left="560" w:hanging="260"/>
      </w:pPr>
      <w:r>
        <w:rPr>
          <w:b/>
          <w:bCs/>
          <w:color w:val="8186EF"/>
          <w:sz w:val="18"/>
          <w:szCs w:val="18"/>
        </w:rPr>
        <w:t xml:space="preserve">D. </w:t>
      </w:r>
      <w:r>
        <w:rPr>
          <w:sz w:val="18"/>
          <w:szCs w:val="18"/>
        </w:rPr>
        <w:t xml:space="preserve">pretax income times the tax rate in all cases</w:t>
      </w:r>
    </w:p>
    <w:p>
      <w:pPr>
        <w:spacing w:before="40" w:after="16"/>
        <w:ind w:left="300" w:hanging="300"/>
      </w:pPr>
      <w:r>
        <w:rPr>
          <w:b/>
          <w:bCs/>
          <w:color w:val="353A7C"/>
          <w:sz w:val="19"/>
          <w:szCs w:val="19"/>
        </w:rPr>
        <w:t xml:space="preserve">7.  </w:t>
      </w:r>
      <w:r>
        <w:rPr>
          <w:sz w:val="19"/>
          <w:szCs w:val="19"/>
        </w:rPr>
        <w:t xml:space="preserve">Pretax income is $500,000, and there are no temporary differences. It includes $20,000 of tax-exempt interest and a $10,000 nondeductible fine. At a 25% rate, what is income tax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$122,500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$127,500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$132,500</w:t>
            </w:r>
          </w:p>
        </w:tc>
      </w:tr>
    </w:tbl>
    <w:p>
      <w:pPr>
        <w:spacing w:before="40" w:after="16"/>
        <w:ind w:left="300" w:hanging="300"/>
      </w:pPr>
      <w:r>
        <w:rPr>
          <w:b/>
          <w:bCs/>
          <w:color w:val="353A7C"/>
          <w:sz w:val="19"/>
          <w:szCs w:val="19"/>
        </w:rPr>
        <w:t xml:space="preserve">8.  </w:t>
      </w:r>
      <w:r>
        <w:rPr>
          <w:sz w:val="19"/>
          <w:szCs w:val="19"/>
        </w:rPr>
        <w:t xml:space="preserve">Under U.S. GAAP, a tax position is recognized in the financial statements if it is:</w:t>
      </w:r>
    </w:p>
    <w:p>
      <w:pPr>
        <w:spacing w:after="18"/>
        <w:ind w:left="560" w:hanging="260"/>
      </w:pPr>
      <w:r>
        <w:rPr>
          <w:b/>
          <w:bCs/>
          <w:color w:val="8186EF"/>
          <w:sz w:val="18"/>
          <w:szCs w:val="18"/>
        </w:rPr>
        <w:t xml:space="preserve">A. </w:t>
      </w:r>
      <w:r>
        <w:rPr>
          <w:sz w:val="18"/>
          <w:szCs w:val="18"/>
        </w:rPr>
        <w:t xml:space="preserve">more likely than not to be sustained on its technical merits</w:t>
      </w:r>
    </w:p>
    <w:p>
      <w:pPr>
        <w:spacing w:after="18"/>
        <w:ind w:left="560" w:hanging="260"/>
      </w:pPr>
      <w:r>
        <w:rPr>
          <w:b/>
          <w:bCs/>
          <w:color w:val="8186EF"/>
          <w:sz w:val="18"/>
          <w:szCs w:val="18"/>
        </w:rPr>
        <w:t xml:space="preserve">B. </w:t>
      </w:r>
      <w:r>
        <w:rPr>
          <w:sz w:val="18"/>
          <w:szCs w:val="18"/>
        </w:rPr>
        <w:t xml:space="preserve">certain to be accepted</w:t>
      </w:r>
    </w:p>
    <w:p>
      <w:pPr>
        <w:spacing w:after="18"/>
        <w:ind w:left="560" w:hanging="260"/>
      </w:pPr>
      <w:r>
        <w:rPr>
          <w:b/>
          <w:bCs/>
          <w:color w:val="8186EF"/>
          <w:sz w:val="18"/>
          <w:szCs w:val="18"/>
        </w:rPr>
        <w:t xml:space="preserve">C. </w:t>
      </w:r>
      <w:r>
        <w:rPr>
          <w:sz w:val="18"/>
          <w:szCs w:val="18"/>
        </w:rPr>
        <w:t xml:space="preserve">probable in the IFRS sense</w:t>
      </w:r>
    </w:p>
    <w:p>
      <w:pPr>
        <w:spacing w:after="18"/>
        <w:ind w:left="560" w:hanging="260"/>
      </w:pPr>
      <w:r>
        <w:rPr>
          <w:b/>
          <w:bCs/>
          <w:color w:val="8186EF"/>
          <w:sz w:val="18"/>
          <w:szCs w:val="18"/>
        </w:rPr>
        <w:t xml:space="preserve">D. </w:t>
      </w:r>
      <w:r>
        <w:rPr>
          <w:sz w:val="18"/>
          <w:szCs w:val="18"/>
        </w:rPr>
        <w:t xml:space="preserve">not yet examined by the tax authority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2025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2025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(25% combined federal and state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(taxes on 2025 taxable income)</w:t>
            </w:r>
          </w:p>
        </w:tc>
        <w:tc>
          <w:tcPr>
            <w:tcW w:type="pct" w:w="2400"/>
            <w:tcMar>
              <w:top w:type="dxa" w:w="50"/>
              <w:left w:type="dxa" w:w="110"/>
              <w:bottom w:type="dxa" w:w="50"/>
              <w:right w:type="dxa" w:w="110"/>
            </w:tcMar>
          </w:tcPr>
          <w:p>
            <w:pPr>
              <w:spacing w:before="26" w:after="26"/>
            </w:pPr>
            <w:r>
              <w:rPr>
                <w:color w:val="232733"/>
                <w:sz w:val="16"/>
                <w:szCs w:val="16"/>
              </w:rPr>
              <w:t xml:space="preserve">889,700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 in cash (Chapter 5)</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January 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 December 31, 2025 (after the 375 tax effect of the OCI loss)</w:t>
            </w:r>
          </w:p>
        </w:tc>
        <w:tc>
          <w:tcPr>
            <w:tcW w:type="pct" w:w="2400"/>
            <w:tcMar>
              <w:top w:type="dxa" w:w="50"/>
              <w:left w:type="dxa" w:w="110"/>
              <w:bottom w:type="dxa" w:w="50"/>
              <w:right w:type="dxa" w:w="110"/>
            </w:tcMar>
          </w:tcPr>
          <w:p>
            <w:pPr>
              <w:spacing w:before="26" w:after="26"/>
            </w:pPr>
            <w:r>
              <w:rPr>
                <w:color w:val="232733"/>
                <w:sz w:val="16"/>
                <w:szCs w:val="16"/>
              </w:rPr>
              <w:t xml:space="preserve">999,625</w:t>
            </w:r>
          </w:p>
        </w:tc>
      </w:tr>
    </w:tbl>
    <w:p/>
    <w:p>
      <w:pPr>
        <w:spacing w:before="40" w:after="16"/>
        <w:ind w:left="300" w:hanging="300"/>
      </w:pPr>
      <w:r>
        <w:rPr>
          <w:b/>
          <w:bCs/>
          <w:color w:val="353A7C"/>
          <w:sz w:val="19"/>
          <w:szCs w:val="19"/>
        </w:rPr>
        <w:t xml:space="preserve">9.  </w:t>
      </w:r>
      <w:r>
        <w:rPr>
          <w:sz w:val="19"/>
          <w:szCs w:val="19"/>
        </w:rPr>
        <w:t xml:space="preserve">The extract for this question is printed with it. Why did Orontes pay less tax in 2025 than its current tax expense?</w:t>
      </w:r>
    </w:p>
    <w:p>
      <w:pPr>
        <w:spacing w:after="18"/>
        <w:ind w:left="560" w:hanging="260"/>
      </w:pPr>
      <w:r>
        <w:rPr>
          <w:b/>
          <w:bCs/>
          <w:color w:val="8186EF"/>
          <w:sz w:val="18"/>
          <w:szCs w:val="18"/>
        </w:rPr>
        <w:t xml:space="preserve">A. </w:t>
      </w:r>
      <w:r>
        <w:rPr>
          <w:sz w:val="18"/>
          <w:szCs w:val="18"/>
        </w:rPr>
        <w:t xml:space="preserve">Deferred tax is paid in cash</w:t>
      </w:r>
    </w:p>
    <w:p>
      <w:pPr>
        <w:spacing w:after="18"/>
        <w:ind w:left="560" w:hanging="260"/>
      </w:pPr>
      <w:r>
        <w:rPr>
          <w:b/>
          <w:bCs/>
          <w:color w:val="8186EF"/>
          <w:sz w:val="18"/>
          <w:szCs w:val="18"/>
        </w:rPr>
        <w:t xml:space="preserve">B. </w:t>
      </w:r>
      <w:r>
        <w:rPr>
          <w:sz w:val="18"/>
          <w:szCs w:val="18"/>
        </w:rPr>
        <w:t xml:space="preserve">Income taxes payable rose, so part of the current tax was still unpaid</w:t>
      </w:r>
    </w:p>
    <w:p>
      <w:pPr>
        <w:spacing w:after="18"/>
        <w:ind w:left="560" w:hanging="260"/>
      </w:pPr>
      <w:r>
        <w:rPr>
          <w:b/>
          <w:bCs/>
          <w:color w:val="8186EF"/>
          <w:sz w:val="18"/>
          <w:szCs w:val="18"/>
        </w:rPr>
        <w:t xml:space="preserve">C. </w:t>
      </w:r>
      <w:r>
        <w:rPr>
          <w:sz w:val="18"/>
          <w:szCs w:val="18"/>
        </w:rPr>
        <w:t xml:space="preserve">The OCI loss reduced taxes paid</w:t>
      </w:r>
    </w:p>
    <w:p>
      <w:pPr>
        <w:spacing w:after="18"/>
        <w:ind w:left="560" w:hanging="260"/>
      </w:pPr>
      <w:r>
        <w:rPr>
          <w:b/>
          <w:bCs/>
          <w:color w:val="8186EF"/>
          <w:sz w:val="18"/>
          <w:szCs w:val="18"/>
        </w:rPr>
        <w:t xml:space="preserve">D. </w:t>
      </w:r>
      <w:r>
        <w:rPr>
          <w:sz w:val="18"/>
          <w:szCs w:val="18"/>
        </w:rPr>
        <w:t xml:space="preserve">Orontes had a tax refund from 2024</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Municipal bond interest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Late-filing fine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 depreciation above book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taxable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ضريبي غير مؤكد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فرق مؤقت خاضع للضريبة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الدخل الخاضع للضريبة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مخصص التقييم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مركز ضريبي غير مؤكد</w:t>
            </w:r>
          </w:p>
        </w:tc>
      </w:tr>
    </w:tbl>
    <w:p/>
    <w:p>
      <w:pPr>
        <w:spacing w:before="24" w:after="24"/>
        <w:ind w:left="300" w:hanging="300"/>
      </w:pPr>
      <w:r>
        <w:rPr>
          <w:b/>
          <w:bCs/>
          <w:color w:val="353A7C"/>
          <w:sz w:val="18"/>
          <w:szCs w:val="18"/>
        </w:rPr>
        <w:t xml:space="preserve">12.  </w:t>
      </w:r>
      <w:r>
        <w:rPr>
          <w:sz w:val="18"/>
          <w:szCs w:val="18"/>
        </w:rPr>
        <w:t xml:space="preserve">valuation allowance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uncertain tax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taxable temporary difference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taxable income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How do permanent differences affect the financial statements?</w:t>
      </w:r>
    </w:p>
    <w:p>
      <w:pPr>
        <w:spacing w:after="18"/>
        <w:ind w:left="560" w:hanging="260"/>
      </w:pPr>
      <w:r>
        <w:rPr>
          <w:b/>
          <w:bCs/>
          <w:color w:val="8186EF"/>
          <w:sz w:val="18"/>
          <w:szCs w:val="18"/>
        </w:rPr>
        <w:t xml:space="preserve">A. </w:t>
      </w:r>
      <w:r>
        <w:rPr>
          <w:sz w:val="18"/>
          <w:szCs w:val="18"/>
        </w:rPr>
        <w:t xml:space="preserve">They create deferred tax assets</w:t>
      </w:r>
    </w:p>
    <w:p>
      <w:pPr>
        <w:spacing w:after="18"/>
        <w:ind w:left="560" w:hanging="260"/>
      </w:pPr>
      <w:r>
        <w:rPr>
          <w:b/>
          <w:bCs/>
          <w:color w:val="8186EF"/>
          <w:sz w:val="18"/>
          <w:szCs w:val="18"/>
        </w:rPr>
        <w:t xml:space="preserve">B. </w:t>
      </w:r>
      <w:r>
        <w:rPr>
          <w:sz w:val="18"/>
          <w:szCs w:val="18"/>
        </w:rPr>
        <w:t xml:space="preserve">They create deferred tax liabilities</w:t>
      </w:r>
    </w:p>
    <w:p>
      <w:pPr>
        <w:spacing w:after="18"/>
        <w:ind w:left="560" w:hanging="260"/>
      </w:pPr>
      <w:r>
        <w:rPr>
          <w:b/>
          <w:bCs/>
          <w:color w:val="8186EF"/>
          <w:sz w:val="18"/>
          <w:szCs w:val="18"/>
        </w:rPr>
        <w:t xml:space="preserve">C. </w:t>
      </w:r>
      <w:r>
        <w:rPr>
          <w:sz w:val="18"/>
          <w:szCs w:val="18"/>
        </w:rPr>
        <w:t xml:space="preserve">They have no effect at all</w:t>
      </w:r>
    </w:p>
    <w:p>
      <w:pPr>
        <w:spacing w:after="18"/>
        <w:ind w:left="560" w:hanging="260"/>
      </w:pPr>
      <w:r>
        <w:rPr>
          <w:b/>
          <w:bCs/>
          <w:color w:val="8186EF"/>
          <w:sz w:val="18"/>
          <w:szCs w:val="18"/>
        </w:rPr>
        <w:t xml:space="preserve">D. </w:t>
      </w:r>
      <w:r>
        <w:rPr>
          <w:sz w:val="18"/>
          <w:szCs w:val="18"/>
        </w:rPr>
        <w:t xml:space="preserve">They change the effective tax rate but create no deferred taxes</w:t>
      </w:r>
    </w:p>
    <w:p>
      <w:pPr>
        <w:spacing w:before="40" w:after="16"/>
        <w:ind w:left="300" w:hanging="300"/>
      </w:pPr>
      <w:r>
        <w:rPr>
          <w:b/>
          <w:bCs/>
          <w:color w:val="353A7C"/>
          <w:sz w:val="19"/>
          <w:szCs w:val="19"/>
        </w:rPr>
        <w:t xml:space="preserve">17.  </w:t>
      </w:r>
      <w:r>
        <w:rPr>
          <w:sz w:val="19"/>
          <w:szCs w:val="19"/>
        </w:rPr>
        <w:t xml:space="preserve">Which evidence MOST suggests that a valuation allowance is needed?</w:t>
      </w:r>
    </w:p>
    <w:p>
      <w:pPr>
        <w:spacing w:after="18"/>
        <w:ind w:left="560" w:hanging="260"/>
      </w:pPr>
      <w:r>
        <w:rPr>
          <w:b/>
          <w:bCs/>
          <w:color w:val="8186EF"/>
          <w:sz w:val="18"/>
          <w:szCs w:val="18"/>
        </w:rPr>
        <w:t xml:space="preserve">A. </w:t>
      </w:r>
      <w:r>
        <w:rPr>
          <w:sz w:val="18"/>
          <w:szCs w:val="18"/>
        </w:rPr>
        <w:t xml:space="preserve">Cumulative losses in recent years</w:t>
      </w:r>
    </w:p>
    <w:p>
      <w:pPr>
        <w:spacing w:after="18"/>
        <w:ind w:left="560" w:hanging="260"/>
      </w:pPr>
      <w:r>
        <w:rPr>
          <w:b/>
          <w:bCs/>
          <w:color w:val="8186EF"/>
          <w:sz w:val="18"/>
          <w:szCs w:val="18"/>
        </w:rPr>
        <w:t xml:space="preserve">B. </w:t>
      </w:r>
      <w:r>
        <w:rPr>
          <w:sz w:val="18"/>
          <w:szCs w:val="18"/>
        </w:rPr>
        <w:t xml:space="preserve">A long record of profits</w:t>
      </w:r>
    </w:p>
    <w:p>
      <w:pPr>
        <w:spacing w:after="18"/>
        <w:ind w:left="560" w:hanging="260"/>
      </w:pPr>
      <w:r>
        <w:rPr>
          <w:b/>
          <w:bCs/>
          <w:color w:val="8186EF"/>
          <w:sz w:val="18"/>
          <w:szCs w:val="18"/>
        </w:rPr>
        <w:t xml:space="preserve">C. </w:t>
      </w:r>
      <w:r>
        <w:rPr>
          <w:sz w:val="18"/>
          <w:szCs w:val="18"/>
        </w:rPr>
        <w:t xml:space="preserve">Large deferred tax liabilities reversing in the same years</w:t>
      </w:r>
    </w:p>
    <w:p>
      <w:pPr>
        <w:spacing w:after="18"/>
        <w:ind w:left="560" w:hanging="260"/>
      </w:pPr>
      <w:r>
        <w:rPr>
          <w:b/>
          <w:bCs/>
          <w:color w:val="8186EF"/>
          <w:sz w:val="18"/>
          <w:szCs w:val="18"/>
        </w:rPr>
        <w:t xml:space="preserve">D. </w:t>
      </w:r>
      <w:r>
        <w:rPr>
          <w:sz w:val="18"/>
          <w:szCs w:val="18"/>
        </w:rPr>
        <w:t xml:space="preserve">A signed contract that will produce taxable profits</w:t>
      </w:r>
    </w:p>
    <w:p>
      <w:pPr>
        <w:spacing w:before="40" w:after="16"/>
        <w:ind w:left="300" w:hanging="300"/>
      </w:pPr>
      <w:r>
        <w:rPr>
          <w:b/>
          <w:bCs/>
          <w:color w:val="353A7C"/>
          <w:sz w:val="19"/>
          <w:szCs w:val="19"/>
        </w:rPr>
        <w:t xml:space="preserve">18.  </w:t>
      </w:r>
      <w:r>
        <w:rPr>
          <w:sz w:val="19"/>
          <w:szCs w:val="19"/>
        </w:rPr>
        <w:t xml:space="preserve">A U.S. company has a federal tax loss in 2026. Under current law it can:</w:t>
      </w:r>
    </w:p>
    <w:p>
      <w:pPr>
        <w:spacing w:after="18"/>
        <w:ind w:left="560" w:hanging="260"/>
      </w:pPr>
      <w:r>
        <w:rPr>
          <w:b/>
          <w:bCs/>
          <w:color w:val="8186EF"/>
          <w:sz w:val="18"/>
          <w:szCs w:val="18"/>
        </w:rPr>
        <w:t xml:space="preserve">A. </w:t>
      </w:r>
      <w:r>
        <w:rPr>
          <w:sz w:val="18"/>
          <w:szCs w:val="18"/>
        </w:rPr>
        <w:t xml:space="preserve">carry it back two years for a refund</w:t>
      </w:r>
    </w:p>
    <w:p>
      <w:pPr>
        <w:spacing w:after="18"/>
        <w:ind w:left="560" w:hanging="260"/>
      </w:pPr>
      <w:r>
        <w:rPr>
          <w:b/>
          <w:bCs/>
          <w:color w:val="8186EF"/>
          <w:sz w:val="18"/>
          <w:szCs w:val="18"/>
        </w:rPr>
        <w:t xml:space="preserve">B. </w:t>
      </w:r>
      <w:r>
        <w:rPr>
          <w:sz w:val="18"/>
          <w:szCs w:val="18"/>
        </w:rPr>
        <w:t xml:space="preserve">carry the loss forward without a time limit, using it against up to 80% of future taxable income each year</w:t>
      </w:r>
    </w:p>
    <w:p>
      <w:pPr>
        <w:spacing w:after="18"/>
        <w:ind w:left="560" w:hanging="260"/>
      </w:pPr>
      <w:r>
        <w:rPr>
          <w:b/>
          <w:bCs/>
          <w:color w:val="8186EF"/>
          <w:sz w:val="18"/>
          <w:szCs w:val="18"/>
        </w:rPr>
        <w:t xml:space="preserve">C. </w:t>
      </w:r>
      <w:r>
        <w:rPr>
          <w:sz w:val="18"/>
          <w:szCs w:val="18"/>
        </w:rPr>
        <w:t xml:space="preserve">carry it forward for 20 years only</w:t>
      </w:r>
    </w:p>
    <w:p>
      <w:pPr>
        <w:spacing w:after="18"/>
        <w:ind w:left="560" w:hanging="260"/>
      </w:pPr>
      <w:r>
        <w:rPr>
          <w:b/>
          <w:bCs/>
          <w:color w:val="8186EF"/>
          <w:sz w:val="18"/>
          <w:szCs w:val="18"/>
        </w:rPr>
        <w:t xml:space="preserve">D. </w:t>
      </w:r>
      <w:r>
        <w:rPr>
          <w:sz w:val="18"/>
          <w:szCs w:val="18"/>
        </w:rPr>
        <w:t xml:space="preserve">deduct it only in 2027</w:t>
      </w:r>
    </w:p>
    <w:p>
      <w:pPr>
        <w:spacing w:before="40" w:after="16"/>
        <w:ind w:left="300" w:hanging="300"/>
      </w:pPr>
      <w:r>
        <w:rPr>
          <w:b/>
          <w:bCs/>
          <w:color w:val="353A7C"/>
          <w:sz w:val="19"/>
          <w:szCs w:val="19"/>
        </w:rPr>
        <w:t xml:space="preserve">19.  </w:t>
      </w:r>
      <w:r>
        <w:rPr>
          <w:sz w:val="19"/>
          <w:szCs w:val="19"/>
        </w:rPr>
        <w:t xml:space="preserve">An IFRS company expects to use only $60,000 of a potential $100,000 deferred tax asset. Under IAS 12 it reports:</w:t>
      </w:r>
    </w:p>
    <w:p>
      <w:pPr>
        <w:spacing w:after="18"/>
        <w:ind w:left="560" w:hanging="260"/>
      </w:pPr>
      <w:r>
        <w:rPr>
          <w:b/>
          <w:bCs/>
          <w:color w:val="8186EF"/>
          <w:sz w:val="18"/>
          <w:szCs w:val="18"/>
        </w:rPr>
        <w:t xml:space="preserve">A. </w:t>
      </w:r>
      <w:r>
        <w:rPr>
          <w:sz w:val="18"/>
          <w:szCs w:val="18"/>
        </w:rPr>
        <w:t xml:space="preserve">no deferred tax asset</w:t>
      </w:r>
    </w:p>
    <w:p>
      <w:pPr>
        <w:spacing w:after="18"/>
        <w:ind w:left="560" w:hanging="260"/>
      </w:pPr>
      <w:r>
        <w:rPr>
          <w:b/>
          <w:bCs/>
          <w:color w:val="8186EF"/>
          <w:sz w:val="18"/>
          <w:szCs w:val="18"/>
        </w:rPr>
        <w:t xml:space="preserve">B. </w:t>
      </w:r>
      <w:r>
        <w:rPr>
          <w:sz w:val="18"/>
          <w:szCs w:val="18"/>
        </w:rPr>
        <w:t xml:space="preserve">a $100,000 asset and a $40,000 allowance</w:t>
      </w:r>
    </w:p>
    <w:p>
      <w:pPr>
        <w:spacing w:after="18"/>
        <w:ind w:left="560" w:hanging="260"/>
      </w:pPr>
      <w:r>
        <w:rPr>
          <w:b/>
          <w:bCs/>
          <w:color w:val="8186EF"/>
          <w:sz w:val="18"/>
          <w:szCs w:val="18"/>
        </w:rPr>
        <w:t xml:space="preserve">C. </w:t>
      </w:r>
      <w:r>
        <w:rPr>
          <w:sz w:val="18"/>
          <w:szCs w:val="18"/>
        </w:rPr>
        <w:t xml:space="preserve">a deferred tax asset of $60,000</w:t>
      </w:r>
    </w:p>
    <w:p>
      <w:pPr>
        <w:spacing w:before="40" w:after="16"/>
        <w:ind w:left="300" w:hanging="300"/>
      </w:pPr>
      <w:r>
        <w:rPr>
          <w:b/>
          <w:bCs/>
          <w:color w:val="353A7C"/>
          <w:sz w:val="19"/>
          <w:szCs w:val="19"/>
        </w:rPr>
        <w:t xml:space="preserve">20.  </w:t>
      </w:r>
      <w:r>
        <w:rPr>
          <w:sz w:val="19"/>
          <w:szCs w:val="19"/>
        </w:rPr>
        <w:t xml:space="preserve">The extract for this question is printed with it. Why did Orontes pay less tax in 2025 than its current tax expense?</w:t>
      </w:r>
    </w:p>
    <w:p>
      <w:pPr>
        <w:spacing w:after="18"/>
        <w:ind w:left="560" w:hanging="260"/>
      </w:pPr>
      <w:r>
        <w:rPr>
          <w:b/>
          <w:bCs/>
          <w:color w:val="8186EF"/>
          <w:sz w:val="18"/>
          <w:szCs w:val="18"/>
        </w:rPr>
        <w:t xml:space="preserve">A. </w:t>
      </w:r>
      <w:r>
        <w:rPr>
          <w:sz w:val="18"/>
          <w:szCs w:val="18"/>
        </w:rPr>
        <w:t xml:space="preserve">Deferred tax is paid in cash</w:t>
      </w:r>
    </w:p>
    <w:p>
      <w:pPr>
        <w:spacing w:after="18"/>
        <w:ind w:left="560" w:hanging="260"/>
      </w:pPr>
      <w:r>
        <w:rPr>
          <w:b/>
          <w:bCs/>
          <w:color w:val="8186EF"/>
          <w:sz w:val="18"/>
          <w:szCs w:val="18"/>
        </w:rPr>
        <w:t xml:space="preserve">B. </w:t>
      </w:r>
      <w:r>
        <w:rPr>
          <w:sz w:val="18"/>
          <w:szCs w:val="18"/>
        </w:rPr>
        <w:t xml:space="preserve">Income taxes payable rose, so part of the current tax was still unpaid</w:t>
      </w:r>
    </w:p>
    <w:p>
      <w:pPr>
        <w:spacing w:after="18"/>
        <w:ind w:left="560" w:hanging="260"/>
      </w:pPr>
      <w:r>
        <w:rPr>
          <w:b/>
          <w:bCs/>
          <w:color w:val="8186EF"/>
          <w:sz w:val="18"/>
          <w:szCs w:val="18"/>
        </w:rPr>
        <w:t xml:space="preserve">C. </w:t>
      </w:r>
      <w:r>
        <w:rPr>
          <w:sz w:val="18"/>
          <w:szCs w:val="18"/>
        </w:rPr>
        <w:t xml:space="preserve">The OCI loss reduced taxes paid</w:t>
      </w:r>
    </w:p>
    <w:p>
      <w:pPr>
        <w:spacing w:after="18"/>
        <w:ind w:left="560" w:hanging="260"/>
      </w:pPr>
      <w:r>
        <w:rPr>
          <w:b/>
          <w:bCs/>
          <w:color w:val="8186EF"/>
          <w:sz w:val="18"/>
          <w:szCs w:val="18"/>
        </w:rPr>
        <w:t xml:space="preserve">D. </w:t>
      </w:r>
      <w:r>
        <w:rPr>
          <w:sz w:val="18"/>
          <w:szCs w:val="18"/>
        </w:rPr>
        <w:t xml:space="preserve">Orontes had a tax refund from 2024</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taxable income  ·  valuation allowance  ·  taxable temporary difference  ·  uncertain tax position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13.1 · Why book income and taxable income differ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statements · government · taxable income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differently · Interperiod tax allocation · transactions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3,958,800 · 989,700 · 889,700 · 839,700</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Financial statements follow U.S. GAAP and are prepared for investors. Tax returns follow tax law and are prepared for the government. The two sets of rules have different goals, so taxable income is usually not the same as income before income taxes.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“Financial statements follow U.S. GAAP and are prepared for investors. Tax returns follow tax law and are prepared for the government. The two sets of rules have different goals, so taxable income is usually not the same as income before income taxes.”</w:t>
      </w:r>
    </w:p>
    <w:p>
      <w:pPr>
        <w:spacing w:after="18"/>
        <w:ind w:left="300" w:hanging="300"/>
      </w:pPr>
      <w:r>
        <w:rPr>
          <w:b/>
          <w:bCs/>
          <w:color w:val="8186EF"/>
          <w:sz w:val="16"/>
          <w:szCs w:val="16"/>
        </w:rPr>
        <w:t xml:space="preserve">2  </w:t>
      </w:r>
      <w:r>
        <w:rPr>
          <w:sz w:val="16"/>
          <w:szCs w:val="16"/>
        </w:rPr>
        <w:t xml:space="preserve">The book writes: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pacing w:after="18"/>
        <w:ind w:left="300" w:hanging="300"/>
      </w:pPr>
      <w:r>
        <w:rPr>
          <w:b/>
          <w:bCs/>
          <w:color w:val="8186EF"/>
          <w:sz w:val="16"/>
          <w:szCs w:val="16"/>
        </w:rPr>
        <w:t xml:space="preserve">3  </w:t>
      </w:r>
      <w:r>
        <w:rPr>
          <w:sz w:val="16"/>
          <w:szCs w:val="16"/>
        </w:rPr>
        <w:t xml:space="preserve">From the book’s own table “Orontes Foods Inc., 2025 (whole USD)”: The book’s own table “Orontes Foods Inc., 2025 (whole USD)” settles these: for Income before income taxes it is 3,958,800 and for Income tax expense (25% combined federal and state rate) it is 989,700 and for Current tax expense (taxes on 2025 taxable income) it is 889,700 and for Income taxes paid in cash (Chapter 5) it is 839,700.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3,958,800 as the amount of Income before income taxes.</w:t>
      </w:r>
    </w:p>
    <w:p>
      <w:pPr>
        <w:spacing w:after="18"/>
        <w:ind w:left="300" w:hanging="300"/>
      </w:pPr>
      <w:r>
        <w:rPr>
          <w:b/>
          <w:bCs/>
          <w:color w:val="8186EF"/>
          <w:sz w:val="16"/>
          <w:szCs w:val="16"/>
        </w:rPr>
        <w:t xml:space="preserve">6  </w:t>
      </w:r>
      <w:r>
        <w:rPr>
          <w:sz w:val="16"/>
          <w:szCs w:val="16"/>
        </w:rPr>
        <w:t xml:space="preserve">Total expense has a current and a deferred part. B is wrong: Cash paid also depends on the timing of payments. C is wrong: That is current tax only.</w:t>
      </w:r>
    </w:p>
    <w:p>
      <w:pPr>
        <w:spacing w:after="18"/>
        <w:ind w:left="300" w:hanging="300"/>
      </w:pPr>
      <w:r>
        <w:rPr>
          <w:b/>
          <w:bCs/>
          <w:color w:val="8186EF"/>
          <w:sz w:val="16"/>
          <w:szCs w:val="16"/>
        </w:rPr>
        <w:t xml:space="preserve">7  </w:t>
      </w:r>
      <w:r>
        <w:rPr>
          <w:sz w:val="16"/>
          <w:szCs w:val="16"/>
        </w:rPr>
        <w:t xml:space="preserve">Permanent differences change taxable income and the expense. B is wrong: This ignores both permanent differences. C is wrong: This subtracts the fine and adds the interest (reversed).</w:t>
      </w:r>
    </w:p>
    <w:p>
      <w:pPr>
        <w:spacing w:after="18"/>
        <w:ind w:left="300" w:hanging="300"/>
      </w:pPr>
      <w:r>
        <w:rPr>
          <w:b/>
          <w:bCs/>
          <w:color w:val="8186EF"/>
          <w:sz w:val="16"/>
          <w:szCs w:val="16"/>
        </w:rPr>
        <w:t xml:space="preserve">8  </w:t>
      </w:r>
      <w:r>
        <w:rPr>
          <w:sz w:val="16"/>
          <w:szCs w:val="16"/>
        </w:rPr>
        <w:t xml:space="preserve">Step 1 of the uncertain tax position model. B is wrong: Certainty is not required. C is wrong: The U.S. test is 'more likely than not'.</w:t>
      </w:r>
    </w:p>
    <w:p>
      <w:pPr>
        <w:spacing w:after="18"/>
        <w:ind w:left="300" w:hanging="300"/>
      </w:pPr>
      <w:r>
        <w:rPr>
          <w:b/>
          <w:bCs/>
          <w:color w:val="8186EF"/>
          <w:sz w:val="16"/>
          <w:szCs w:val="16"/>
        </w:rPr>
        <w:t xml:space="preserve">9  </w:t>
      </w:r>
      <w:r>
        <w:rPr>
          <w:sz w:val="16"/>
          <w:szCs w:val="16"/>
        </w:rPr>
        <w:t xml:space="preserve">Taxes paid = current tax − increase in taxes payable (Chapter 5). A is wrong: Deferred tax is not paid in the current year. C is wrong: The OCI tax effect is noncash.</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They are in one income but never in the other. A is wrong: Permanent differences never reverse. B is wrong: Permanent differences never reverse.</w:t>
      </w:r>
    </w:p>
    <w:p>
      <w:pPr>
        <w:spacing w:after="18"/>
        <w:ind w:left="300" w:hanging="300"/>
      </w:pPr>
      <w:r>
        <w:rPr>
          <w:b/>
          <w:bCs/>
          <w:color w:val="8186EF"/>
          <w:sz w:val="16"/>
          <w:szCs w:val="16"/>
        </w:rPr>
        <w:t xml:space="preserve">17  </w:t>
      </w:r>
      <w:r>
        <w:rPr>
          <w:sz w:val="16"/>
          <w:szCs w:val="16"/>
        </w:rPr>
        <w:t xml:space="preserve">Recent cumulative losses are strong negative evidence. B is wrong: Profits support realization. C is wrong: Reversing DTLs are a source of taxable income.</w:t>
      </w:r>
    </w:p>
    <w:p>
      <w:pPr>
        <w:spacing w:after="18"/>
        <w:ind w:left="300" w:hanging="300"/>
      </w:pPr>
      <w:r>
        <w:rPr>
          <w:b/>
          <w:bCs/>
          <w:color w:val="8186EF"/>
          <w:sz w:val="16"/>
          <w:szCs w:val="16"/>
        </w:rPr>
        <w:t xml:space="preserve">18  </w:t>
      </w:r>
      <w:r>
        <w:rPr>
          <w:sz w:val="16"/>
          <w:szCs w:val="16"/>
        </w:rPr>
        <w:t xml:space="preserve">Post-2017 federal NOLs have no carryback and an 80% limit. A is wrong: Carrybacks were removed for most companies. C is wrong: The 20-year limit applied to older losses.</w:t>
      </w:r>
    </w:p>
    <w:p>
      <w:pPr>
        <w:spacing w:after="18"/>
        <w:ind w:left="300" w:hanging="300"/>
      </w:pPr>
      <w:r>
        <w:rPr>
          <w:b/>
          <w:bCs/>
          <w:color w:val="8186EF"/>
          <w:sz w:val="16"/>
          <w:szCs w:val="16"/>
        </w:rPr>
        <w:t xml:space="preserve">19  </w:t>
      </w:r>
      <w:r>
        <w:rPr>
          <w:sz w:val="16"/>
          <w:szCs w:val="16"/>
        </w:rPr>
        <w:t xml:space="preserve">IAS 12 recognizes only the probable amount. A is wrong: This is the U.S. GAAP presentation. B is wrong: The probable part is recognized.</w:t>
      </w:r>
    </w:p>
    <w:p>
      <w:pPr>
        <w:spacing w:after="18"/>
        <w:ind w:left="300" w:hanging="300"/>
      </w:pPr>
      <w:r>
        <w:rPr>
          <w:b/>
          <w:bCs/>
          <w:color w:val="8186EF"/>
          <w:sz w:val="16"/>
          <w:szCs w:val="16"/>
        </w:rPr>
        <w:t xml:space="preserve">20  </w:t>
      </w:r>
      <w:r>
        <w:rPr>
          <w:sz w:val="16"/>
          <w:szCs w:val="16"/>
        </w:rPr>
        <w:t xml:space="preserve">Taxes paid = current tax − increase in taxes payable (Chapter 5). A is wrong: Deferred tax is not paid in the current year. C is wrong: The OCI tax effect is noncash.</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4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13.2</w:t>
      </w:r>
    </w:p>
    <w:p>
      <w:pPr>
        <w:spacing w:after="8"/>
      </w:pPr>
      <w:r>
        <w:rPr>
          <w:color w:val="23265A"/>
          <w:sz w:val="22"/>
          <w:szCs w:val="22"/>
        </w:rPr>
        <w:t xml:space="preserve">Temporary and permanent differences</w:t>
      </w:r>
    </w:p>
    <w:p>
      <w:pPr>
        <w:spacing w:after="130"/>
      </w:pPr>
      <w:r>
        <w:rPr>
          <w:color w:val="6B7280"/>
          <w:sz w:val="20"/>
          <w:szCs w:val="20"/>
        </w:rPr>
        <w:t xml:space="preserve">section 13.2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4"/>
        <w:gridCol w:w="3817"/>
        <w:gridCol w:w="37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3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8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38"/>
            <w:tcMar>
              <w:top w:type="dxa" w:w="50"/>
              <w:left w:type="dxa" w:w="110"/>
              <w:bottom w:type="dxa" w:w="50"/>
              <w:right w:type="dxa" w:w="110"/>
            </w:tcMar>
          </w:tcPr>
          <w:p>
            <w:pPr>
              <w:spacing w:before="26" w:after="26"/>
            </w:pPr>
            <w:r>
              <w:rPr>
                <w:color w:val="232733"/>
                <w:sz w:val="16"/>
                <w:szCs w:val="16"/>
              </w:rPr>
              <w:t xml:space="preserve">Temporary and permanent differences</w:t>
            </w:r>
          </w:p>
        </w:tc>
        <w:tc>
          <w:tcPr>
            <w:tcW w:type="pct" w:w="1988"/>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197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3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88"/>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7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enacted tax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taxable income   ·   taxable temporary difference   ·   deductible temporary difference   ·   tax basis   ·   current tax expense   ·   temporary difference   ·   deferred tax asset</w:t>
      </w:r>
    </w:p>
    <w:p>
      <w:pPr>
        <w:spacing w:before="36" w:after="36"/>
        <w:ind w:left="300"/>
      </w:pPr>
      <w:r>
        <w:rPr>
          <w:sz w:val="19"/>
          <w:szCs w:val="19"/>
        </w:rPr>
        <w:t xml:space="preserve">A </w:t>
      </w:r>
      <w:r>
        <w:rPr>
          <w:u w:val="single"/>
          <w:sz w:val="19"/>
          <w:szCs w:val="19"/>
        </w:rPr>
        <w:t xml:space="preserve">                      </w:t>
      </w:r>
      <w:r>
        <w:rPr>
          <w:sz w:val="19"/>
          <w:szCs w:val="19"/>
        </w:rPr>
        <w:t xml:space="preserve"> arises when the </w:t>
      </w:r>
      <w:r>
        <w:rPr>
          <w:u w:val="single"/>
          <w:sz w:val="19"/>
          <w:szCs w:val="19"/>
        </w:rPr>
        <w:t xml:space="preserve">           </w:t>
      </w:r>
      <w:r>
        <w:rPr>
          <w:sz w:val="19"/>
          <w:szCs w:val="19"/>
        </w:rPr>
        <w:t xml:space="preserve"> of an asset or liability differs from its carrying amount on the balance sheet. A </w:t>
      </w:r>
      <w:r>
        <w:rPr>
          <w:u w:val="single"/>
          <w:sz w:val="19"/>
          <w:szCs w:val="19"/>
        </w:rPr>
        <w:t xml:space="preserve">                              </w:t>
      </w:r>
      <w:r>
        <w:rPr>
          <w:sz w:val="19"/>
          <w:szCs w:val="19"/>
        </w:rPr>
        <w:t xml:space="preserve"> will increase future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will reduce 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asset   ·   taxable income   ·   temporary difference   ·   effective tax rate</w:t>
      </w:r>
    </w:p>
    <w:p>
      <w:pPr>
        <w:spacing w:before="36" w:after="36"/>
        <w:ind w:left="300"/>
      </w:pPr>
      <w:r>
        <w:rPr>
          <w:sz w:val="19"/>
          <w:szCs w:val="19"/>
        </w:rPr>
        <w:t xml:space="preserve">The item is in book income but never in </w:t>
      </w:r>
      <w:r>
        <w:rPr>
          <w:u w:val="single"/>
          <w:sz w:val="19"/>
          <w:szCs w:val="19"/>
        </w:rPr>
        <w:t xml:space="preserve">                </w:t>
      </w:r>
      <w:r>
        <w:rPr>
          <w:sz w:val="19"/>
          <w:szCs w:val="19"/>
        </w:rPr>
        <w:t xml:space="preserve">, or the reverse. Tax-exempt municipal bond interest and fines are common examples. Permanent differences create no deferred tax; they only change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asset   ·   current tax expense   ·   temporary difference   ·   deferred tax liability</w:t>
      </w:r>
    </w:p>
    <w:p>
      <w:pPr>
        <w:spacing w:before="36" w:after="36"/>
        <w:ind w:left="300"/>
      </w:pPr>
      <w:r>
        <w:rPr>
          <w:sz w:val="19"/>
          <w:szCs w:val="19"/>
        </w:rPr>
        <w:t xml:space="preserve">Tax depreciation faster than book: less tax now, more later: </w:t>
      </w:r>
      <w:r>
        <w:rPr>
          <w:u w:val="single"/>
          <w:sz w:val="19"/>
          <w:szCs w:val="19"/>
        </w:rPr>
        <w:t xml:space="preserve">                        </w:t>
      </w:r>
      <w:r>
        <w:rPr>
          <w:sz w:val="19"/>
          <w:szCs w:val="19"/>
        </w:rPr>
        <w:t xml:space="preserve">. Warranty accrued now, deductible when paid: more tax now, less later: </w:t>
      </w:r>
      <w:r>
        <w:rPr>
          <w:u w:val="single"/>
          <w:sz w:val="19"/>
          <w:szCs w:val="19"/>
        </w:rPr>
        <w:t xml:space="preserve">                    </w:t>
      </w:r>
      <w:r>
        <w:rPr>
          <w:sz w:val="19"/>
          <w:szCs w:val="19"/>
        </w:rPr>
        <w:t xml:space="preserve">. Fines and municipal interest: permanent, no deferred tax.</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Temporary and permanent differences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type of difference of Life insurance premiums when the company is the beneficiary as “Permanent”.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8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36894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31"/>
        <w:gridCol w:w="22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1214"/>
            <w:tcMar>
              <w:top w:type="dxa" w:w="50"/>
              <w:left w:type="dxa" w:w="110"/>
              <w:bottom w:type="dxa" w:w="50"/>
              <w:right w:type="dxa" w:w="110"/>
            </w:tcMar>
          </w:tcPr>
          <w:p>
            <w:pPr>
              <w:spacing w:before="26" w:after="26"/>
            </w:pPr>
            <w:r>
              <w:rPr>
                <w:b/>
                <w:bCs/>
                <w:color w:val="353A7C"/>
                <w:sz w:val="15"/>
                <w:szCs w:val="15"/>
              </w:rPr>
              <w:t xml:space="preserve">Type of difference</w:t>
            </w:r>
          </w:p>
        </w:tc>
        <w:tc>
          <w:tcPr>
            <w:tcW w:type="pct" w:w="1186"/>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2600"/>
            <w:tcMar>
              <w:top w:type="dxa" w:w="50"/>
              <w:left w:type="dxa" w:w="110"/>
              <w:bottom w:type="dxa" w:w="50"/>
              <w:right w:type="dxa" w:w="110"/>
            </w:tcMar>
          </w:tcPr>
          <w:p>
            <w:pPr>
              <w:spacing w:before="26" w:after="26"/>
            </w:pPr>
            <w:r>
              <w:rPr>
                <w:color w:val="232733"/>
                <w:sz w:val="16"/>
                <w:szCs w:val="16"/>
              </w:rPr>
              <w:t xml:space="preserve">Tax depreciation faster than book (bonus, MACRS)</w:t>
            </w:r>
          </w:p>
        </w:tc>
        <w:tc>
          <w:tcPr>
            <w:tcW w:type="pct" w:w="1214"/>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Installment sale: revenue now, taxed when cash is collected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or litigation accrual, deductible when paid</w:t>
            </w:r>
          </w:p>
        </w:tc>
        <w:tc>
          <w:tcPr>
            <w:tcW w:type="pct" w:w="1214"/>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Rent received in advance, taxed when received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tcMar>
              <w:top w:type="dxa" w:w="50"/>
              <w:left w:type="dxa" w:w="110"/>
              <w:bottom w:type="dxa" w:w="50"/>
              <w:right w:type="dxa" w:w="110"/>
            </w:tcMar>
          </w:tcPr>
          <w:p>
            <w:pPr>
              <w:spacing w:before="26" w:after="26"/>
            </w:pPr>
            <w:r>
              <w:rPr>
                <w:color w:val="232733"/>
                <w:sz w:val="16"/>
                <w:szCs w:val="16"/>
              </w:rPr>
              <w:t xml:space="preserve">Tax-exempt municipal bond interest</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Fines and penalties</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Permanent</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None</w:t>
            </w:r>
          </w:p>
        </w:tc>
      </w:tr>
      <w:tr>
        <w:tc>
          <w:tcPr>
            <w:tcW w:type="pct" w:w="2600"/>
            <w:tcMar>
              <w:top w:type="dxa" w:w="50"/>
              <w:left w:type="dxa" w:w="110"/>
              <w:bottom w:type="dxa" w:w="50"/>
              <w:right w:type="dxa" w:w="110"/>
            </w:tcMar>
          </w:tcPr>
          <w:p>
            <w:pPr>
              <w:spacing w:before="26" w:after="26"/>
            </w:pPr>
            <w:r>
              <w:rPr>
                <w:color w:val="232733"/>
                <w:sz w:val="16"/>
                <w:szCs w:val="16"/>
              </w:rPr>
              <w:t xml:space="preserve">Life insurance premiums when the company is the beneficiary</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of difference does the book give for Tax depreciation faster than book (bonus, MACRS)?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Temporary, deductible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Permanent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Temporary, taxable</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taxable temporary difference  ·  deductible temporary difference  ·  permanent difference  ·  current tax expense</w:t>
            </w:r>
          </w:p>
          <w:p>
            <w:pPr>
              <w:spacing w:before="26" w:after="26"/>
              <w:ind w:left="200"/>
            </w:pPr>
            <w:r>
              <w:rPr>
                <w:sz w:val="19"/>
                <w:szCs w:val="19"/>
              </w:rPr>
              <w:t xml:space="preserve">A </w:t>
            </w:r>
            <w:r>
              <w:rPr>
                <w:u w:val="single"/>
                <w:sz w:val="19"/>
                <w:szCs w:val="19"/>
              </w:rPr>
              <w:t xml:space="preserve">                              </w:t>
            </w:r>
            <w:r>
              <w:rPr>
                <w:sz w:val="19"/>
                <w:szCs w:val="19"/>
              </w:rPr>
              <w:t xml:space="preserve"> will increase future taxable income; a </w:t>
            </w:r>
            <w:r>
              <w:rPr>
                <w:u w:val="single"/>
                <w:sz w:val="19"/>
                <w:szCs w:val="19"/>
              </w:rPr>
              <w:t xml:space="preserve">                                 </w:t>
            </w:r>
            <w:r>
              <w:rPr>
                <w:sz w:val="19"/>
                <w:szCs w:val="19"/>
              </w:rPr>
              <w:t xml:space="preserve"> will reduce it.</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Tax depreciation faster than book (bonus, MACRS)</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Warranty or litigation accrual, deductible when paid</w:t>
            </w:r>
          </w:p>
        </w:tc>
      </w:tr>
      <w:tr>
        <w:tc>
          <w:tcPr>
            <w:tcW w:type="pct" w:w="2500"/>
            <w:tcMar>
              <w:top w:type="dxa" w:w="50"/>
              <w:left w:type="dxa" w:w="110"/>
              <w:bottom w:type="dxa" w:w="50"/>
              <w:right w:type="dxa" w:w="110"/>
            </w:tcMar>
          </w:tcPr>
          <w:p>
            <w:pPr>
              <w:spacing w:before="26" w:after="26"/>
            </w:pPr>
            <w:r>
              <w:rPr>
                <w:sz w:val="16"/>
                <w:szCs w:val="16"/>
              </w:rPr>
              <w:t xml:space="preserve">Type of difference: Temporary, taxable</w:t>
            </w:r>
          </w:p>
        </w:tc>
        <w:tc>
          <w:tcPr>
            <w:tcW w:type="pct" w:w="2500"/>
            <w:tcMar>
              <w:top w:type="dxa" w:w="50"/>
              <w:left w:type="dxa" w:w="110"/>
              <w:bottom w:type="dxa" w:w="50"/>
              <w:right w:type="dxa" w:w="110"/>
            </w:tcMar>
          </w:tcPr>
          <w:p>
            <w:pPr>
              <w:spacing w:before="26" w:after="26"/>
            </w:pPr>
            <w:r>
              <w:rPr>
                <w:sz w:val="16"/>
                <w:szCs w:val="16"/>
              </w:rPr>
              <w:t xml:space="preserve">Type of difference: Temporary, deductible</w:t>
            </w:r>
          </w:p>
        </w:tc>
      </w:tr>
    </w:tbl>
    <w:p>
      <w:pPr>
        <w:spacing w:before="36" w:after="16"/>
      </w:pPr>
      <w:r>
        <w:rPr>
          <w:sz w:val="18"/>
          <w:szCs w:val="18"/>
        </w:rPr>
        <w:t xml:space="preserve">Only the facts above differ. What is the creates of Tax depreciation faster than book (bonus, MACRS)?</w:t>
      </w:r>
    </w:p>
    <w:p>
      <w:pPr>
        <w:spacing w:before="40" w:after="16"/>
        <w:ind w:left="300" w:hanging="300"/>
      </w:pPr>
      <w:r>
        <w:rPr>
          <w:b/>
          <w:bCs/>
          <w:color w:val="353A7C"/>
          <w:sz w:val="19"/>
          <w:szCs w:val="19"/>
        </w:rPr>
        <w:t xml:space="preserve">7.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Deferred tax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Deferred tax asset</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company's deferred tax liability rose from $300,000 to $380,000, and its deferred tax asset rose from $50,000 to $70,000. What is deferred tax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$310,000</w:t>
            </w:r>
          </w:p>
        </w:tc>
      </w:tr>
    </w:tbl>
    <w:p>
      <w:pPr>
        <w:spacing w:before="40" w:after="16"/>
        <w:ind w:left="300" w:hanging="300"/>
      </w:pPr>
      <w:r>
        <w:rPr>
          <w:b/>
          <w:bCs/>
          <w:color w:val="353A7C"/>
          <w:sz w:val="19"/>
          <w:szCs w:val="19"/>
        </w:rPr>
        <w:t xml:space="preserve">9.  </w:t>
      </w:r>
      <w:r>
        <w:rPr>
          <w:sz w:val="19"/>
          <w:szCs w:val="19"/>
        </w:rPr>
        <w:t xml:space="preserve">A U.S. company has a federal tax loss in 2026. Under current law it can:</w:t>
      </w:r>
    </w:p>
    <w:p>
      <w:pPr>
        <w:spacing w:after="18"/>
        <w:ind w:left="560" w:hanging="260"/>
      </w:pPr>
      <w:r>
        <w:rPr>
          <w:b/>
          <w:bCs/>
          <w:color w:val="8186EF"/>
          <w:sz w:val="18"/>
          <w:szCs w:val="18"/>
        </w:rPr>
        <w:t xml:space="preserve">A. </w:t>
      </w:r>
      <w:r>
        <w:rPr>
          <w:sz w:val="18"/>
          <w:szCs w:val="18"/>
        </w:rPr>
        <w:t xml:space="preserve">carry it back two years for a refund</w:t>
      </w:r>
    </w:p>
    <w:p>
      <w:pPr>
        <w:spacing w:after="18"/>
        <w:ind w:left="560" w:hanging="260"/>
      </w:pPr>
      <w:r>
        <w:rPr>
          <w:b/>
          <w:bCs/>
          <w:color w:val="8186EF"/>
          <w:sz w:val="18"/>
          <w:szCs w:val="18"/>
        </w:rPr>
        <w:t xml:space="preserve">B. </w:t>
      </w:r>
      <w:r>
        <w:rPr>
          <w:sz w:val="18"/>
          <w:szCs w:val="18"/>
        </w:rPr>
        <w:t xml:space="preserve">carry the loss forward without a time limit, using it against up to 80% of future taxable income each year</w:t>
      </w:r>
    </w:p>
    <w:p>
      <w:pPr>
        <w:spacing w:after="18"/>
        <w:ind w:left="560" w:hanging="260"/>
      </w:pPr>
      <w:r>
        <w:rPr>
          <w:b/>
          <w:bCs/>
          <w:color w:val="8186EF"/>
          <w:sz w:val="18"/>
          <w:szCs w:val="18"/>
        </w:rPr>
        <w:t xml:space="preserve">C. </w:t>
      </w:r>
      <w:r>
        <w:rPr>
          <w:sz w:val="18"/>
          <w:szCs w:val="18"/>
        </w:rPr>
        <w:t xml:space="preserve">carry it forward for 20 years only</w:t>
      </w:r>
    </w:p>
    <w:p>
      <w:pPr>
        <w:spacing w:after="18"/>
        <w:ind w:left="560" w:hanging="260"/>
      </w:pPr>
      <w:r>
        <w:rPr>
          <w:b/>
          <w:bCs/>
          <w:color w:val="8186EF"/>
          <w:sz w:val="18"/>
          <w:szCs w:val="18"/>
        </w:rPr>
        <w:t xml:space="preserve">D. </w:t>
      </w:r>
      <w:r>
        <w:rPr>
          <w:sz w:val="18"/>
          <w:szCs w:val="18"/>
        </w:rPr>
        <w:t xml:space="preserve">deduct it only in 2027</w:t>
      </w:r>
    </w:p>
    <w:p>
      <w:pPr>
        <w:spacing w:before="40" w:after="16"/>
        <w:ind w:left="300" w:hanging="300"/>
      </w:pPr>
      <w:r>
        <w:rPr>
          <w:b/>
          <w:bCs/>
          <w:color w:val="353A7C"/>
          <w:sz w:val="19"/>
          <w:szCs w:val="19"/>
        </w:rPr>
        <w:t xml:space="preserve">10.  </w:t>
      </w:r>
      <w:r>
        <w:rPr>
          <w:sz w:val="19"/>
          <w:szCs w:val="19"/>
        </w:rPr>
        <w:t xml:space="preserve">An IFRS company expects to use only $60,000 of a potential $100,000 deferred tax asset. Under IAS 12 it reports:</w:t>
      </w:r>
    </w:p>
    <w:p>
      <w:pPr>
        <w:spacing w:after="18"/>
        <w:ind w:left="560" w:hanging="260"/>
      </w:pPr>
      <w:r>
        <w:rPr>
          <w:b/>
          <w:bCs/>
          <w:color w:val="8186EF"/>
          <w:sz w:val="18"/>
          <w:szCs w:val="18"/>
        </w:rPr>
        <w:t xml:space="preserve">A. </w:t>
      </w:r>
      <w:r>
        <w:rPr>
          <w:sz w:val="18"/>
          <w:szCs w:val="18"/>
        </w:rPr>
        <w:t xml:space="preserve">no deferred tax asset</w:t>
      </w:r>
    </w:p>
    <w:p>
      <w:pPr>
        <w:spacing w:after="18"/>
        <w:ind w:left="560" w:hanging="260"/>
      </w:pPr>
      <w:r>
        <w:rPr>
          <w:b/>
          <w:bCs/>
          <w:color w:val="8186EF"/>
          <w:sz w:val="18"/>
          <w:szCs w:val="18"/>
        </w:rPr>
        <w:t xml:space="preserve">B. </w:t>
      </w:r>
      <w:r>
        <w:rPr>
          <w:sz w:val="18"/>
          <w:szCs w:val="18"/>
        </w:rPr>
        <w:t xml:space="preserve">a $100,000 asset and a $40,000 allowance</w:t>
      </w:r>
    </w:p>
    <w:p>
      <w:pPr>
        <w:spacing w:after="18"/>
        <w:ind w:left="560" w:hanging="260"/>
      </w:pPr>
      <w:r>
        <w:rPr>
          <w:b/>
          <w:bCs/>
          <w:color w:val="8186EF"/>
          <w:sz w:val="18"/>
          <w:szCs w:val="18"/>
        </w:rPr>
        <w:t xml:space="preserve">C. </w:t>
      </w:r>
      <w:r>
        <w:rPr>
          <w:sz w:val="18"/>
          <w:szCs w:val="18"/>
        </w:rPr>
        <w:t xml:space="preserve">a deferred tax asset of $60,000</w:t>
      </w:r>
    </w:p>
    <w:p>
      <w:pPr>
        <w:spacing w:before="40" w:after="16"/>
        <w:ind w:left="300" w:hanging="300"/>
      </w:pPr>
      <w:r>
        <w:rPr>
          <w:b/>
          <w:bCs/>
          <w:color w:val="353A7C"/>
          <w:sz w:val="19"/>
          <w:szCs w:val="19"/>
        </w:rPr>
        <w:t xml:space="preserve">11.  </w:t>
      </w:r>
      <w:r>
        <w:rPr>
          <w:sz w:val="19"/>
          <w:szCs w:val="19"/>
        </w:rPr>
        <w:t xml:space="preserve">How does a U.S. company account for the Pillar Two global minimum top-up tax?</w:t>
      </w:r>
    </w:p>
    <w:p>
      <w:pPr>
        <w:spacing w:after="18"/>
        <w:ind w:left="560" w:hanging="260"/>
      </w:pPr>
      <w:r>
        <w:rPr>
          <w:b/>
          <w:bCs/>
          <w:color w:val="8186EF"/>
          <w:sz w:val="18"/>
          <w:szCs w:val="18"/>
        </w:rPr>
        <w:t xml:space="preserve">A. </w:t>
      </w:r>
      <w:r>
        <w:rPr>
          <w:sz w:val="18"/>
          <w:szCs w:val="18"/>
        </w:rPr>
        <w:t xml:space="preserve">By recording a deferred tax liability</w:t>
      </w:r>
    </w:p>
    <w:p>
      <w:pPr>
        <w:spacing w:after="18"/>
        <w:ind w:left="560" w:hanging="260"/>
      </w:pPr>
      <w:r>
        <w:rPr>
          <w:b/>
          <w:bCs/>
          <w:color w:val="8186EF"/>
          <w:sz w:val="18"/>
          <w:szCs w:val="18"/>
        </w:rPr>
        <w:t xml:space="preserve">B. </w:t>
      </w:r>
      <w:r>
        <w:rPr>
          <w:sz w:val="18"/>
          <w:szCs w:val="18"/>
        </w:rPr>
        <w:t xml:space="preserve">As a current cost in the period, with no deferred taxes</w:t>
      </w:r>
    </w:p>
    <w:p>
      <w:pPr>
        <w:spacing w:after="18"/>
        <w:ind w:left="560" w:hanging="260"/>
      </w:pPr>
      <w:r>
        <w:rPr>
          <w:b/>
          <w:bCs/>
          <w:color w:val="8186EF"/>
          <w:sz w:val="18"/>
          <w:szCs w:val="18"/>
        </w:rPr>
        <w:t xml:space="preserve">C. </w:t>
      </w:r>
      <w:r>
        <w:rPr>
          <w:sz w:val="18"/>
          <w:szCs w:val="18"/>
        </w:rPr>
        <w:t xml:space="preserve">By remeasuring all deferred taxes at 15%</w:t>
      </w:r>
    </w:p>
    <w:p>
      <w:pPr>
        <w:spacing w:after="18"/>
        <w:ind w:left="560" w:hanging="260"/>
      </w:pPr>
      <w:r>
        <w:rPr>
          <w:b/>
          <w:bCs/>
          <w:color w:val="8186EF"/>
          <w:sz w:val="18"/>
          <w:szCs w:val="18"/>
        </w:rPr>
        <w:t xml:space="preserve">D. </w:t>
      </w:r>
      <w:r>
        <w:rPr>
          <w:sz w:val="18"/>
          <w:szCs w:val="18"/>
        </w:rPr>
        <w:t xml:space="preserve">As 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Municipal bond interest</w:t>
            </w:r>
          </w:p>
        </w:tc>
        <w:tc>
          <w:tcPr>
            <w:tcW w:type="pct" w:w="2600"/>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Late-filing fine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tcMar>
              <w:top w:type="dxa" w:w="50"/>
              <w:left w:type="dxa" w:w="110"/>
              <w:bottom w:type="dxa" w:w="50"/>
              <w:right w:type="dxa" w:w="110"/>
            </w:tcMar>
          </w:tcPr>
          <w:p>
            <w:pPr>
              <w:spacing w:before="26" w:after="26"/>
            </w:pPr>
            <w:r>
              <w:rPr>
                <w:color w:val="232733"/>
                <w:sz w:val="16"/>
                <w:szCs w:val="16"/>
              </w:rPr>
              <w:t xml:space="preserve">Tax depreciation above book</w:t>
            </w:r>
          </w:p>
        </w:tc>
        <w:tc>
          <w:tcPr>
            <w:tcW w:type="pct" w:w="2600"/>
            <w:tcMar>
              <w:top w:type="dxa" w:w="50"/>
              <w:left w:type="dxa" w:w="110"/>
              <w:bottom w:type="dxa" w:w="50"/>
              <w:right w:type="dxa" w:w="110"/>
            </w:tcMar>
          </w:tcPr>
          <w:p>
            <w:pPr>
              <w:spacing w:before="26" w:after="26"/>
            </w:pPr>
            <w:r>
              <w:rPr>
                <w:color w:val="232733"/>
                <w:sz w:val="16"/>
                <w:szCs w:val="16"/>
              </w:rPr>
              <w:t xml:space="preserve">Taxable temporary difference (DTL)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Deductible temporary difference (DTA)</w:t>
            </w:r>
          </w:p>
        </w:tc>
      </w:tr>
      <w:tr>
        <w:tc>
          <w:tcPr>
            <w:tcW w:type="pct" w:w="24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 (DTA)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85"/>
        <w:gridCol w:w="461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3"/>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7"/>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3"/>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597"/>
            <w:shd w:fill="FBFAF6" w:val="clear"/>
            <w:tcMar>
              <w:top w:type="dxa" w:w="50"/>
              <w:left w:type="dxa" w:w="110"/>
              <w:bottom w:type="dxa" w:w="50"/>
              <w:right w:type="dxa" w:w="110"/>
            </w:tcMar>
          </w:tcPr>
          <w:p>
            <w:pPr>
              <w:spacing w:before="26" w:after="26"/>
            </w:pPr>
            <w:r>
              <w:rPr>
                <w:color w:val="232733"/>
                <w:sz w:val="16"/>
                <w:szCs w:val="16"/>
              </w:rPr>
              <w:t xml:space="preserve">enacted tax rate</w:t>
            </w:r>
          </w:p>
        </w:tc>
        <w:tc>
          <w:tcPr>
            <w:tcW w:type="pct" w:w="2403"/>
            <w:shd w:fill="FBFAF6" w:val="clear"/>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597"/>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3"/>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597"/>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3"/>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فرق مؤقت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فرق مؤقت قابل للخصم</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معدل الضريبة المُقر (المسنون)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توزيع الضريبة داخل الفترة</w:t>
            </w:r>
          </w:p>
        </w:tc>
      </w:tr>
    </w:tbl>
    <w:p/>
    <w:p>
      <w:pPr>
        <w:spacing w:before="24" w:after="24"/>
        <w:ind w:left="300" w:hanging="300"/>
      </w:pPr>
      <w:r>
        <w:rPr>
          <w:b/>
          <w:bCs/>
          <w:color w:val="353A7C"/>
          <w:sz w:val="18"/>
          <w:szCs w:val="18"/>
        </w:rPr>
        <w:t xml:space="preserve">14.  </w:t>
      </w:r>
      <w:r>
        <w:rPr>
          <w:sz w:val="18"/>
          <w:szCs w:val="18"/>
        </w:rPr>
        <w:t xml:space="preserve">enacted tax rate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intraperiod tax allocation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deductible temporary difference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temporary difference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18.  </w:t>
      </w:r>
      <w:r>
        <w:rPr>
          <w:sz w:val="19"/>
          <w:szCs w:val="19"/>
        </w:rPr>
        <w:t xml:space="preserve">Which category does the book give for Municipal bond interest?</w:t>
      </w:r>
    </w:p>
    <w:p>
      <w:pPr>
        <w:spacing w:after="18"/>
        <w:ind w:left="560" w:hanging="260"/>
      </w:pPr>
      <w:r>
        <w:rPr>
          <w:b/>
          <w:bCs/>
          <w:color w:val="8186EF"/>
          <w:sz w:val="18"/>
          <w:szCs w:val="18"/>
        </w:rPr>
        <w:t xml:space="preserve">A. </w:t>
      </w:r>
      <w:r>
        <w:rPr>
          <w:sz w:val="18"/>
          <w:szCs w:val="18"/>
        </w:rPr>
        <w:t xml:space="preserve">Permanent difference</w:t>
      </w:r>
    </w:p>
    <w:p>
      <w:pPr>
        <w:spacing w:after="18"/>
        <w:ind w:left="560" w:hanging="260"/>
      </w:pPr>
      <w:r>
        <w:rPr>
          <w:b/>
          <w:bCs/>
          <w:color w:val="8186EF"/>
          <w:sz w:val="18"/>
          <w:szCs w:val="18"/>
        </w:rPr>
        <w:t xml:space="preserve">B. </w:t>
      </w:r>
      <w:r>
        <w:rPr>
          <w:sz w:val="18"/>
          <w:szCs w:val="18"/>
        </w:rPr>
        <w:t xml:space="preserve">Taxable temporary difference (DTL)</w:t>
      </w:r>
    </w:p>
    <w:p>
      <w:pPr>
        <w:spacing w:after="18"/>
        <w:ind w:left="560" w:hanging="260"/>
      </w:pPr>
      <w:r>
        <w:rPr>
          <w:b/>
          <w:bCs/>
          <w:color w:val="8186EF"/>
          <w:sz w:val="18"/>
          <w:szCs w:val="18"/>
        </w:rPr>
        <w:t xml:space="preserve">C. </w:t>
      </w:r>
      <w:r>
        <w:rPr>
          <w:sz w:val="18"/>
          <w:szCs w:val="18"/>
        </w:rPr>
        <w:t xml:space="preserve">Deductible temporary difference (DTA)</w:t>
      </w:r>
    </w:p>
    <w:p>
      <w:pPr>
        <w:spacing w:before="40" w:after="16"/>
        <w:ind w:left="300" w:hanging="300"/>
      </w:pPr>
      <w:r>
        <w:rPr>
          <w:b/>
          <w:bCs/>
          <w:color w:val="353A7C"/>
          <w:sz w:val="19"/>
          <w:szCs w:val="19"/>
        </w:rPr>
        <w:t xml:space="preserve">19.  </w:t>
      </w:r>
      <w:r>
        <w:rPr>
          <w:sz w:val="19"/>
          <w:szCs w:val="19"/>
        </w:rPr>
        <w:t xml:space="preserve">Which category does the book give for Late-filing fine?</w:t>
      </w:r>
    </w:p>
    <w:p>
      <w:pPr>
        <w:spacing w:after="18"/>
        <w:ind w:left="560" w:hanging="260"/>
      </w:pPr>
      <w:r>
        <w:rPr>
          <w:b/>
          <w:bCs/>
          <w:color w:val="8186EF"/>
          <w:sz w:val="18"/>
          <w:szCs w:val="18"/>
        </w:rPr>
        <w:t xml:space="preserve">A. </w:t>
      </w:r>
      <w:r>
        <w:rPr>
          <w:sz w:val="18"/>
          <w:szCs w:val="18"/>
        </w:rPr>
        <w:t xml:space="preserve">Deductible temporary difference (DTA)</w:t>
      </w:r>
    </w:p>
    <w:p>
      <w:pPr>
        <w:spacing w:after="18"/>
        <w:ind w:left="560" w:hanging="260"/>
      </w:pPr>
      <w:r>
        <w:rPr>
          <w:b/>
          <w:bCs/>
          <w:color w:val="8186EF"/>
          <w:sz w:val="18"/>
          <w:szCs w:val="18"/>
        </w:rPr>
        <w:t xml:space="preserve">B. </w:t>
      </w:r>
      <w:r>
        <w:rPr>
          <w:sz w:val="18"/>
          <w:szCs w:val="18"/>
        </w:rPr>
        <w:t xml:space="preserve">Permanent difference</w:t>
      </w:r>
    </w:p>
    <w:p>
      <w:pPr>
        <w:spacing w:after="18"/>
        <w:ind w:left="560" w:hanging="260"/>
      </w:pPr>
      <w:r>
        <w:rPr>
          <w:b/>
          <w:bCs/>
          <w:color w:val="8186EF"/>
          <w:sz w:val="18"/>
          <w:szCs w:val="18"/>
        </w:rPr>
        <w:t xml:space="preserve">C. </w:t>
      </w:r>
      <w:r>
        <w:rPr>
          <w:sz w:val="18"/>
          <w:szCs w:val="18"/>
        </w:rPr>
        <w:t xml:space="preserve">Taxable temporary difference (DTL)</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Under ASU 2023-09, a public company with a 21% statutory rate must separately show a reconciling item when it is at least:</w:t>
      </w:r>
    </w:p>
    <w:p>
      <w:pPr>
        <w:spacing w:after="18"/>
        <w:ind w:left="560" w:hanging="260"/>
      </w:pPr>
      <w:r>
        <w:rPr>
          <w:b/>
          <w:bCs/>
          <w:color w:val="8186EF"/>
          <w:sz w:val="18"/>
          <w:szCs w:val="18"/>
        </w:rPr>
        <w:t xml:space="preserve">A. </w:t>
      </w:r>
      <w:r>
        <w:rPr>
          <w:sz w:val="18"/>
          <w:szCs w:val="18"/>
        </w:rPr>
        <w:t xml:space="preserve">1% of revenue</w:t>
      </w:r>
    </w:p>
    <w:p>
      <w:pPr>
        <w:spacing w:after="18"/>
        <w:ind w:left="560" w:hanging="260"/>
      </w:pPr>
      <w:r>
        <w:rPr>
          <w:b/>
          <w:bCs/>
          <w:color w:val="8186EF"/>
          <w:sz w:val="18"/>
          <w:szCs w:val="18"/>
        </w:rPr>
        <w:t xml:space="preserve">B. </w:t>
      </w:r>
      <w:r>
        <w:rPr>
          <w:sz w:val="18"/>
          <w:szCs w:val="18"/>
        </w:rPr>
        <w:t xml:space="preserve">5% of pretax income multiplied by the statutory rate</w:t>
      </w:r>
    </w:p>
    <w:p>
      <w:pPr>
        <w:spacing w:after="18"/>
        <w:ind w:left="560" w:hanging="260"/>
      </w:pPr>
      <w:r>
        <w:rPr>
          <w:b/>
          <w:bCs/>
          <w:color w:val="8186EF"/>
          <w:sz w:val="18"/>
          <w:szCs w:val="18"/>
        </w:rPr>
        <w:t xml:space="preserve">C. </w:t>
      </w:r>
      <w:r>
        <w:rPr>
          <w:sz w:val="18"/>
          <w:szCs w:val="18"/>
        </w:rPr>
        <w:t xml:space="preserve">10% of tax expense</w:t>
      </w:r>
    </w:p>
    <w:p>
      <w:pPr>
        <w:spacing w:after="18"/>
        <w:ind w:left="560" w:hanging="260"/>
      </w:pPr>
      <w:r>
        <w:rPr>
          <w:b/>
          <w:bCs/>
          <w:color w:val="8186EF"/>
          <w:sz w:val="18"/>
          <w:szCs w:val="18"/>
        </w:rPr>
        <w:t xml:space="preserve">D. </w:t>
      </w:r>
      <w:r>
        <w:rPr>
          <w:sz w:val="18"/>
          <w:szCs w:val="18"/>
        </w:rPr>
        <w:t xml:space="preserve">any amount, however small</w:t>
      </w:r>
    </w:p>
    <w:p>
      <w:pPr>
        <w:spacing w:before="40" w:after="16"/>
        <w:ind w:left="300" w:hanging="300"/>
      </w:pPr>
      <w:r>
        <w:rPr>
          <w:b/>
          <w:bCs/>
          <w:color w:val="353A7C"/>
          <w:sz w:val="19"/>
          <w:szCs w:val="19"/>
        </w:rPr>
        <w:t xml:space="preserve">21.  </w:t>
      </w:r>
      <w:r>
        <w:rPr>
          <w:sz w:val="19"/>
          <w:szCs w:val="19"/>
        </w:rPr>
        <w:t xml:space="preserve">Which pair lists one taxable and one deductible temporary difference?</w:t>
      </w:r>
    </w:p>
    <w:p>
      <w:pPr>
        <w:spacing w:after="18"/>
        <w:ind w:left="560" w:hanging="260"/>
      </w:pPr>
      <w:r>
        <w:rPr>
          <w:b/>
          <w:bCs/>
          <w:color w:val="8186EF"/>
          <w:sz w:val="18"/>
          <w:szCs w:val="18"/>
        </w:rPr>
        <w:t xml:space="preserve">A. </w:t>
      </w:r>
      <w:r>
        <w:rPr>
          <w:sz w:val="18"/>
          <w:szCs w:val="18"/>
        </w:rPr>
        <w:t xml:space="preserve">Accelerated tax depreciation; accrued litigation loss</w:t>
      </w:r>
    </w:p>
    <w:p>
      <w:pPr>
        <w:spacing w:after="18"/>
        <w:ind w:left="560" w:hanging="260"/>
      </w:pPr>
      <w:r>
        <w:rPr>
          <w:b/>
          <w:bCs/>
          <w:color w:val="8186EF"/>
          <w:sz w:val="18"/>
          <w:szCs w:val="18"/>
        </w:rPr>
        <w:t xml:space="preserve">B. </w:t>
      </w:r>
      <w:r>
        <w:rPr>
          <w:sz w:val="18"/>
          <w:szCs w:val="18"/>
        </w:rPr>
        <w:t xml:space="preserve">Municipal interest; fines</w:t>
      </w:r>
    </w:p>
    <w:p>
      <w:pPr>
        <w:spacing w:after="18"/>
        <w:ind w:left="560" w:hanging="260"/>
      </w:pPr>
      <w:r>
        <w:rPr>
          <w:b/>
          <w:bCs/>
          <w:color w:val="8186EF"/>
          <w:sz w:val="18"/>
          <w:szCs w:val="18"/>
        </w:rPr>
        <w:t xml:space="preserve">C. </w:t>
      </w:r>
      <w:r>
        <w:rPr>
          <w:sz w:val="18"/>
          <w:szCs w:val="18"/>
        </w:rPr>
        <w:t xml:space="preserve">Accrued warranty; allowance for credit losses</w:t>
      </w:r>
    </w:p>
    <w:p>
      <w:pPr>
        <w:spacing w:after="18"/>
        <w:ind w:left="560" w:hanging="260"/>
      </w:pPr>
      <w:r>
        <w:rPr>
          <w:b/>
          <w:bCs/>
          <w:color w:val="8186EF"/>
          <w:sz w:val="18"/>
          <w:szCs w:val="18"/>
        </w:rPr>
        <w:t xml:space="preserve">D. </w:t>
      </w:r>
      <w:r>
        <w:rPr>
          <w:sz w:val="18"/>
          <w:szCs w:val="18"/>
        </w:rPr>
        <w:t xml:space="preserve">Installment sale; accelerated tax depreciation</w:t>
      </w:r>
    </w:p>
    <w:p>
      <w:pPr>
        <w:spacing w:before="40" w:after="16"/>
        <w:ind w:left="300" w:hanging="300"/>
      </w:pPr>
      <w:r>
        <w:rPr>
          <w:b/>
          <w:bCs/>
          <w:color w:val="353A7C"/>
          <w:sz w:val="19"/>
          <w:szCs w:val="19"/>
        </w:rPr>
        <w:t xml:space="preserve">22.  </w:t>
      </w:r>
      <w:r>
        <w:rPr>
          <w:sz w:val="19"/>
          <w:szCs w:val="19"/>
        </w:rPr>
        <w:t xml:space="preserve">Which type of difference does the book give for Life insurance premiums when the company is the beneficiary?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Temporary, taxable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Temporary, deductible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Permanent</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368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36894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temporary difference  ·  enacted tax rate  ·  deductible temporary difference  ·  intraperiod tax allocation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13.2 · Temporary and permanent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temporary difference · tax basis · taxable temporary difference · taxable income · deductible temporary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taxable income · effective tax rate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deferred tax liability · deferred tax asset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taxable temporary difference · deductible temporary difference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A taxable temporary difference will increase future taxable income; a deductible temporary difference will reduce 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temporary difference arises when the tax basis of an asset or liability differs from its carrying amount on the balance sheet. A taxable temporary difference will increase future taxable income; a deductible temporary difference will reduce it.”</w:t>
      </w:r>
    </w:p>
    <w:p>
      <w:pPr>
        <w:spacing w:after="18"/>
        <w:ind w:left="300" w:hanging="300"/>
      </w:pPr>
      <w:r>
        <w:rPr>
          <w:b/>
          <w:bCs/>
          <w:color w:val="8186EF"/>
          <w:sz w:val="16"/>
          <w:szCs w:val="16"/>
        </w:rPr>
        <w:t xml:space="preserve">2  </w:t>
      </w:r>
      <w:r>
        <w:rPr>
          <w:sz w:val="16"/>
          <w:szCs w:val="16"/>
        </w:rPr>
        <w:t xml:space="preserve">The book writes: “The item is in book income but never in taxable income, or the reverse. Tax-exempt municipal bond interest and fines are common examples. Permanent differences create no deferred tax; they only change the effective tax rate.”</w:t>
      </w:r>
    </w:p>
    <w:p>
      <w:pPr>
        <w:spacing w:after="18"/>
        <w:ind w:left="300" w:hanging="300"/>
      </w:pPr>
      <w:r>
        <w:rPr>
          <w:b/>
          <w:bCs/>
          <w:color w:val="8186EF"/>
          <w:sz w:val="16"/>
          <w:szCs w:val="16"/>
        </w:rPr>
        <w:t xml:space="preserve">3  </w:t>
      </w:r>
      <w:r>
        <w:rPr>
          <w:sz w:val="16"/>
          <w:szCs w:val="16"/>
        </w:rPr>
        <w:t xml:space="preserve">The book writes: “Tax depreciation faster than book: less tax now, more later: deferred tax liability. Warranty accrued now, deductible when paid: more tax now, less later: deferred tax asset. Fines and municipal interest: permanent, no deferred tax.”</w:t>
      </w:r>
    </w:p>
    <w:p>
      <w:pPr>
        <w:spacing w:after="18"/>
        <w:ind w:left="300" w:hanging="300"/>
      </w:pPr>
      <w:r>
        <w:rPr>
          <w:b/>
          <w:bCs/>
          <w:color w:val="8186EF"/>
          <w:sz w:val="16"/>
          <w:szCs w:val="16"/>
        </w:rPr>
        <w:t xml:space="preserve">4  </w:t>
      </w:r>
      <w:r>
        <w:rPr>
          <w:sz w:val="16"/>
          <w:szCs w:val="16"/>
        </w:rPr>
        <w:t xml:space="preserve">The book pairs Life insurance premiums when the company is the beneficiary with “Permanent”.</w:t>
      </w:r>
    </w:p>
    <w:p>
      <w:pPr>
        <w:spacing w:after="18"/>
        <w:ind w:left="300" w:hanging="300"/>
      </w:pPr>
      <w:r>
        <w:rPr>
          <w:b/>
          <w:bCs/>
          <w:color w:val="8186EF"/>
          <w:sz w:val="16"/>
          <w:szCs w:val="16"/>
        </w:rPr>
        <w:t xml:space="preserve">5  </w:t>
      </w:r>
      <w:r>
        <w:rPr>
          <w:sz w:val="16"/>
          <w:szCs w:val="16"/>
        </w:rPr>
        <w:t xml:space="preserve">The book’s own table gives Temporary, taxable as the type of difference of Tax depreciation faster than book (bonus, MACRS).</w:t>
      </w:r>
    </w:p>
    <w:p>
      <w:pPr>
        <w:spacing w:after="18"/>
        <w:ind w:left="300" w:hanging="300"/>
      </w:pPr>
      <w:r>
        <w:rPr>
          <w:b/>
          <w:bCs/>
          <w:color w:val="8186EF"/>
          <w:sz w:val="16"/>
          <w:szCs w:val="16"/>
        </w:rPr>
        <w:t xml:space="preserve">7  </w:t>
      </w:r>
      <w:r>
        <w:rPr>
          <w:sz w:val="16"/>
          <w:szCs w:val="16"/>
        </w:rPr>
        <w:t xml:space="preserve">The book gives Deferred tax liability as the creates of Tax depreciation faster than book (bonus, MACRS).</w:t>
      </w:r>
    </w:p>
    <w:p>
      <w:pPr>
        <w:spacing w:after="18"/>
        <w:ind w:left="300" w:hanging="300"/>
      </w:pPr>
      <w:r>
        <w:rPr>
          <w:b/>
          <w:bCs/>
          <w:color w:val="8186EF"/>
          <w:sz w:val="16"/>
          <w:szCs w:val="16"/>
        </w:rPr>
        <w:t xml:space="preserve">8  </w:t>
      </w:r>
      <w:r>
        <w:rPr>
          <w:sz w:val="16"/>
          <w:szCs w:val="16"/>
        </w:rPr>
        <w:t xml:space="preserve">Increase in DTL of $80,000 less increase in DTA of $20,000. B is wrong: This ignores the DTA. C is wrong: This adds the DTA increase.</w:t>
      </w:r>
    </w:p>
    <w:p>
      <w:pPr>
        <w:spacing w:after="18"/>
        <w:ind w:left="300" w:hanging="300"/>
      </w:pPr>
      <w:r>
        <w:rPr>
          <w:b/>
          <w:bCs/>
          <w:color w:val="8186EF"/>
          <w:sz w:val="16"/>
          <w:szCs w:val="16"/>
        </w:rPr>
        <w:t xml:space="preserve">9  </w:t>
      </w:r>
      <w:r>
        <w:rPr>
          <w:sz w:val="16"/>
          <w:szCs w:val="16"/>
        </w:rPr>
        <w:t xml:space="preserve">Post-2017 federal NOLs have no carryback and an 80% limit. A is wrong: Carrybacks were removed for most companies. C is wrong: The 20-year limit applied to older losses.</w:t>
      </w:r>
    </w:p>
    <w:p>
      <w:pPr>
        <w:spacing w:after="18"/>
        <w:ind w:left="300" w:hanging="300"/>
      </w:pPr>
      <w:r>
        <w:rPr>
          <w:b/>
          <w:bCs/>
          <w:color w:val="8186EF"/>
          <w:sz w:val="16"/>
          <w:szCs w:val="16"/>
        </w:rPr>
        <w:t xml:space="preserve">10  </w:t>
      </w:r>
      <w:r>
        <w:rPr>
          <w:sz w:val="16"/>
          <w:szCs w:val="16"/>
        </w:rPr>
        <w:t xml:space="preserve">IAS 12 recognizes only the probable amount. A is wrong: This is the U.S. GAAP presentation. B is wrong: The probable part is recognized.</w:t>
      </w:r>
    </w:p>
    <w:p>
      <w:pPr>
        <w:spacing w:after="18"/>
        <w:ind w:left="300" w:hanging="300"/>
      </w:pPr>
      <w:r>
        <w:rPr>
          <w:b/>
          <w:bCs/>
          <w:color w:val="8186EF"/>
          <w:sz w:val="16"/>
          <w:szCs w:val="16"/>
        </w:rPr>
        <w:t xml:space="preserve">11  </w:t>
      </w:r>
      <w:r>
        <w:rPr>
          <w:sz w:val="16"/>
          <w:szCs w:val="16"/>
        </w:rPr>
        <w:t xml:space="preserve">It is treated like an alternative minimum tax. A is wrong: No deferred taxes are recorded for it. C is wrong: Existing deferred taxes are not remeasured.</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book’s own table gives Permanent difference as the category of Municipal bond interest.</w:t>
      </w:r>
    </w:p>
    <w:p>
      <w:pPr>
        <w:spacing w:after="18"/>
        <w:ind w:left="300" w:hanging="300"/>
      </w:pPr>
      <w:r>
        <w:rPr>
          <w:b/>
          <w:bCs/>
          <w:color w:val="8186EF"/>
          <w:sz w:val="16"/>
          <w:szCs w:val="16"/>
        </w:rPr>
        <w:t xml:space="preserve">19  </w:t>
      </w:r>
      <w:r>
        <w:rPr>
          <w:sz w:val="16"/>
          <w:szCs w:val="16"/>
        </w:rPr>
        <w:t xml:space="preserve">The book’s own table gives Permanent difference as the category of Late-filing fine.</w:t>
      </w:r>
    </w:p>
    <w:p>
      <w:pPr>
        <w:spacing w:after="18"/>
        <w:ind w:left="300" w:hanging="300"/>
      </w:pPr>
      <w:r>
        <w:rPr>
          <w:b/>
          <w:bCs/>
          <w:color w:val="8186EF"/>
          <w:sz w:val="16"/>
          <w:szCs w:val="16"/>
        </w:rPr>
        <w:t xml:space="preserve">20  </w:t>
      </w:r>
      <w:r>
        <w:rPr>
          <w:sz w:val="16"/>
          <w:szCs w:val="16"/>
        </w:rPr>
        <w:t xml:space="preserve">The 5% threshold applies to the statutory-rate tax. A is wrong: The threshold is not based on revenue. C is wrong: The threshold is 5% of the statutory tax.</w:t>
      </w:r>
    </w:p>
    <w:p>
      <w:pPr>
        <w:spacing w:after="18"/>
        <w:ind w:left="300" w:hanging="300"/>
      </w:pPr>
      <w:r>
        <w:rPr>
          <w:b/>
          <w:bCs/>
          <w:color w:val="8186EF"/>
          <w:sz w:val="16"/>
          <w:szCs w:val="16"/>
        </w:rPr>
        <w:t xml:space="preserve">21  </w:t>
      </w:r>
      <w:r>
        <w:rPr>
          <w:sz w:val="16"/>
          <w:szCs w:val="16"/>
        </w:rPr>
        <w:t xml:space="preserve">Depreciation creates a DTL; the litigation accrual creates a DTA. B is wrong: Both are permanent differences. C is wrong: Both are deductible differences.</w:t>
      </w:r>
    </w:p>
    <w:p>
      <w:pPr>
        <w:spacing w:after="18"/>
        <w:ind w:left="300" w:hanging="300"/>
      </w:pPr>
      <w:r>
        <w:rPr>
          <w:b/>
          <w:bCs/>
          <w:color w:val="8186EF"/>
          <w:sz w:val="16"/>
          <w:szCs w:val="16"/>
        </w:rPr>
        <w:t xml:space="preserve">22  </w:t>
      </w:r>
      <w:r>
        <w:rPr>
          <w:sz w:val="16"/>
          <w:szCs w:val="16"/>
        </w:rPr>
        <w:t xml:space="preserve">The book’s own table gives Permanent as the type of difference of Life insurance premiums when the company is the beneficiary.</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14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13.3</w:t>
      </w:r>
    </w:p>
    <w:p>
      <w:pPr>
        <w:spacing w:after="8"/>
      </w:pPr>
      <w:r>
        <w:rPr>
          <w:color w:val="23265A"/>
          <w:sz w:val="22"/>
          <w:szCs w:val="22"/>
        </w:rPr>
        <w:t xml:space="preserve">Measuring current and deferred taxes</w:t>
      </w:r>
    </w:p>
    <w:p>
      <w:pPr>
        <w:spacing w:after="130"/>
      </w:pPr>
      <w:r>
        <w:rPr>
          <w:color w:val="6B7280"/>
          <w:sz w:val="20"/>
          <w:szCs w:val="20"/>
        </w:rPr>
        <w:t xml:space="preserve">section 13.3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49"/>
        <w:gridCol w:w="3757"/>
        <w:gridCol w:w="429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0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5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3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07"/>
            <w:tcMar>
              <w:top w:type="dxa" w:w="50"/>
              <w:left w:type="dxa" w:w="110"/>
              <w:bottom w:type="dxa" w:w="50"/>
              <w:right w:type="dxa" w:w="110"/>
            </w:tcMar>
          </w:tcPr>
          <w:p>
            <w:pPr>
              <w:spacing w:before="26" w:after="26"/>
            </w:pPr>
            <w:r>
              <w:rPr>
                <w:color w:val="232733"/>
                <w:sz w:val="16"/>
                <w:szCs w:val="16"/>
              </w:rPr>
              <w:t xml:space="preserve">Measuring current and deferred taxes</w:t>
            </w:r>
          </w:p>
        </w:tc>
        <w:tc>
          <w:tcPr>
            <w:tcW w:type="pct" w:w="1957"/>
            <w:tcMar>
              <w:top w:type="dxa" w:w="50"/>
              <w:left w:type="dxa" w:w="110"/>
              <w:bottom w:type="dxa" w:w="50"/>
              <w:right w:type="dxa" w:w="110"/>
            </w:tcMar>
          </w:tcPr>
          <w:p>
            <w:pPr>
              <w:spacing w:before="26" w:after="26"/>
            </w:pPr>
            <w:r>
              <w:rPr>
                <w:color w:val="232733"/>
                <w:sz w:val="16"/>
                <w:szCs w:val="16"/>
              </w:rPr>
              <w:t xml:space="preserve">a figure to read · Suppose: Orontes, 2026 (whole USD) · Orontes Foods Inc., 2025 (whole USD)</w:t>
            </w:r>
          </w:p>
        </w:tc>
        <w:tc>
          <w:tcPr>
            <w:tcW w:type="pct" w:w="2237"/>
            <w:tcMar>
              <w:top w:type="dxa" w:w="50"/>
              <w:left w:type="dxa" w:w="110"/>
              <w:bottom w:type="dxa" w:w="50"/>
              <w:right w:type="dxa" w:w="110"/>
            </w:tcMar>
          </w:tcPr>
          <w:p>
            <w:pPr>
              <w:spacing w:before="26" w:after="26"/>
            </w:pPr>
            <w:r>
              <w:rPr>
                <w:color w:val="232733"/>
                <w:sz w:val="16"/>
                <w:szCs w:val="16"/>
              </w:rPr>
              <w:t xml:space="preserve">The extract for this question is printed with it. What is Orontes's deferred tax expense for 2025 (whole USD)?</w:t>
            </w:r>
          </w:p>
        </w:tc>
      </w:tr>
      <w:tr>
        <w:tc>
          <w:tcPr>
            <w:tcW w:type="pct" w:w="80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57"/>
            <w:shd w:fill="FBFAF6" w:val="clear"/>
            <w:tcMar>
              <w:top w:type="dxa" w:w="50"/>
              <w:left w:type="dxa" w:w="110"/>
              <w:bottom w:type="dxa" w:w="50"/>
              <w:right w:type="dxa" w:w="110"/>
            </w:tcMar>
          </w:tcPr>
          <w:p>
            <w:pPr>
              <w:spacing w:before="26" w:after="26"/>
            </w:pPr>
            <w:r>
              <w:rPr>
                <w:color w:val="232733"/>
                <w:sz w:val="16"/>
                <w:szCs w:val="16"/>
              </w:rPr>
              <w:t xml:space="preserve">Suppose: Orontes, 2026 (whole USD) · The English the exam uses, and what it translates</w:t>
            </w:r>
          </w:p>
        </w:tc>
        <w:tc>
          <w:tcPr>
            <w:tcW w:type="pct" w:w="223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valuation allowance   ·   taxable income   ·   enacted tax rate   ·   tax basis</w:t>
      </w:r>
    </w:p>
    <w:p>
      <w:pPr>
        <w:spacing w:before="36" w:after="36"/>
        <w:ind w:left="300"/>
      </w:pPr>
      <w:r>
        <w:rPr>
          <w:sz w:val="19"/>
          <w:szCs w:val="19"/>
        </w:rPr>
        <w:t xml:space="preserve">U.S. GAAP uses the balance sheet approach. Current tax is </w:t>
      </w:r>
      <w:r>
        <w:rPr>
          <w:u w:val="single"/>
          <w:sz w:val="19"/>
          <w:szCs w:val="19"/>
        </w:rPr>
        <w:t xml:space="preserve">                </w:t>
      </w:r>
      <w:r>
        <w:rPr>
          <w:sz w:val="19"/>
          <w:szCs w:val="19"/>
        </w:rPr>
        <w:t xml:space="preserve"> times the tax rate. Deferred tax liabilities and assets are the temporary differences times the </w:t>
      </w:r>
      <w:r>
        <w:rPr>
          <w:u w:val="single"/>
          <w:sz w:val="19"/>
          <w:szCs w:val="19"/>
        </w:rPr>
        <w:t xml:space="preserve">                  </w:t>
      </w:r>
      <w:r>
        <w:rPr>
          <w:sz w:val="19"/>
          <w:szCs w:val="19"/>
        </w:rPr>
        <w:t xml:space="preserve"> that will apply when they reverse.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expense   ·   tax basis   ·   deferred tax liability   ·   enacted tax rate   ·   valuation allowance   ·   taxable income</w:t>
      </w:r>
    </w:p>
    <w:p>
      <w:pPr>
        <w:spacing w:before="36" w:after="36"/>
        <w:ind w:left="300"/>
      </w:pPr>
      <w:r>
        <w:rPr>
          <w:sz w:val="19"/>
          <w:szCs w:val="19"/>
        </w:rPr>
        <w:t xml:space="preserve">Current tax is </w:t>
      </w:r>
      <w:r>
        <w:rPr>
          <w:u w:val="single"/>
          <w:sz w:val="19"/>
          <w:szCs w:val="19"/>
        </w:rPr>
        <w:t xml:space="preserve">                </w:t>
      </w:r>
      <w:r>
        <w:rPr>
          <w:sz w:val="19"/>
          <w:szCs w:val="19"/>
        </w:rPr>
        <w:t xml:space="preserve"> times the tax rate. Deferred tax liabilities and assets are the temporary differences times the </w:t>
      </w:r>
      <w:r>
        <w:rPr>
          <w:u w:val="single"/>
          <w:sz w:val="19"/>
          <w:szCs w:val="19"/>
        </w:rPr>
        <w:t xml:space="preserve">                  </w:t>
      </w:r>
      <w:r>
        <w:rPr>
          <w:sz w:val="19"/>
          <w:szCs w:val="19"/>
        </w:rPr>
        <w:t xml:space="preserve"> that will apply when they reverse. </w:t>
      </w:r>
      <w:r>
        <w:rPr>
          <w:u w:val="single"/>
          <w:sz w:val="19"/>
          <w:szCs w:val="19"/>
        </w:rPr>
        <w:t xml:space="preserve">                      </w:t>
      </w:r>
      <w:r>
        <w:rPr>
          <w:sz w:val="19"/>
          <w:szCs w:val="19"/>
        </w:rPr>
        <w:t xml:space="preserve"> is the change in the net </w:t>
      </w:r>
      <w:r>
        <w:rPr>
          <w:u w:val="single"/>
          <w:sz w:val="19"/>
          <w:szCs w:val="19"/>
        </w:rPr>
        <w:t xml:space="preserve">                        </w:t>
      </w:r>
      <w:r>
        <w:rPr>
          <w:sz w:val="19"/>
          <w:szCs w:val="19"/>
        </w:rPr>
        <w:t xml:space="preserve"> during the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liability   ·   tax basis   ·   valuation allowance   ·   deferred tax asset</w:t>
      </w:r>
    </w:p>
    <w:p>
      <w:pPr>
        <w:spacing w:before="36" w:after="36"/>
        <w:ind w:left="300"/>
      </w:pPr>
      <w:r>
        <w:rPr>
          <w:sz w:val="19"/>
          <w:szCs w:val="19"/>
        </w:rPr>
        <w:t xml:space="preserve">Deferred taxes follow from the same differences. The equipment creates a </w:t>
      </w:r>
      <w:r>
        <w:rPr>
          <w:u w:val="single"/>
          <w:sz w:val="19"/>
          <w:szCs w:val="19"/>
        </w:rPr>
        <w:t xml:space="preserve">                        </w:t>
      </w:r>
      <w:r>
        <w:rPr>
          <w:sz w:val="19"/>
          <w:szCs w:val="19"/>
        </w:rPr>
        <w:t xml:space="preserve"> of $150,000, and the warranty a </w:t>
      </w:r>
      <w:r>
        <w:rPr>
          <w:u w:val="single"/>
          <w:sz w:val="19"/>
          <w:szCs w:val="19"/>
        </w:rPr>
        <w:t xml:space="preserve">                    </w:t>
      </w:r>
      <w:r>
        <w:rPr>
          <w:sz w:val="19"/>
          <w:szCs w:val="19"/>
        </w:rPr>
        <w:t xml:space="preserve"> of $9,500.</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Measuring current and deferred taxes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30933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84"/>
        <w:gridCol w:w="23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1190"/>
            <w:tcMar>
              <w:top w:type="dxa" w:w="50"/>
              <w:left w:type="dxa" w:w="110"/>
              <w:bottom w:type="dxa" w:w="50"/>
              <w:right w:type="dxa" w:w="110"/>
            </w:tcMar>
          </w:tcPr>
          <w:p>
            <w:pPr>
              <w:spacing w:before="26" w:after="26"/>
            </w:pPr>
            <w:r>
              <w:rPr>
                <w:b/>
                <w:bCs/>
                <w:color w:val="353A7C"/>
                <w:sz w:val="15"/>
                <w:szCs w:val="15"/>
              </w:rPr>
              <w:t xml:space="preserve">Amount</w:t>
            </w:r>
          </w:p>
        </w:tc>
        <w:tc>
          <w:tcPr>
            <w:tcW w:type="pct" w:w="1210"/>
            <w:tcMar>
              <w:top w:type="dxa" w:w="50"/>
              <w:left w:type="dxa" w:w="110"/>
              <w:bottom w:type="dxa" w:w="50"/>
              <w:right w:type="dxa" w:w="110"/>
            </w:tcMar>
          </w:tcPr>
          <w:p>
            <w:pPr>
              <w:spacing w:before="26" w:after="26"/>
            </w:pPr>
            <w:r>
              <w:rPr>
                <w:b/>
                <w:bCs/>
                <w:color w:val="353A7C"/>
                <w:sz w:val="15"/>
                <w:szCs w:val="15"/>
              </w:rPr>
              <w:t xml:space="preserve">% of pretax income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w:t>
            </w:r>
          </w:p>
        </w:tc>
        <w:tc>
          <w:tcPr>
            <w:tcW w:type="pct" w:w="1190"/>
            <w:tcMar>
              <w:top w:type="dxa" w:w="50"/>
              <w:left w:type="dxa" w:w="110"/>
              <w:bottom w:type="dxa" w:w="50"/>
              <w:right w:type="dxa" w:w="110"/>
            </w:tcMar>
          </w:tcPr>
          <w:p>
            <w:pPr>
              <w:spacing w:before="26" w:after="26"/>
            </w:pPr>
            <w:r>
              <w:rPr>
                <w:color w:val="232733"/>
                <w:sz w:val="16"/>
                <w:szCs w:val="16"/>
              </w:rPr>
              <w:t xml:space="preserve">357,000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created: 25% × 600,000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asset created: 25% × 38,000</w:t>
            </w:r>
          </w:p>
        </w:tc>
        <w:tc>
          <w:tcPr>
            <w:tcW w:type="pct" w:w="1190"/>
            <w:tcMar>
              <w:top w:type="dxa" w:w="50"/>
              <w:left w:type="dxa" w:w="110"/>
              <w:bottom w:type="dxa" w:w="50"/>
              <w:right w:type="dxa" w:w="110"/>
            </w:tcMar>
          </w:tcPr>
          <w:p>
            <w:pPr>
              <w:spacing w:before="26" w:after="26"/>
            </w:pPr>
            <w:r>
              <w:rPr>
                <w:color w:val="232733"/>
                <w:sz w:val="16"/>
                <w:szCs w:val="16"/>
              </w:rPr>
              <w:t xml:space="preserve">(9,500)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140,500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Total income tax expense</w:t>
            </w:r>
          </w:p>
        </w:tc>
        <w:tc>
          <w:tcPr>
            <w:tcW w:type="pct" w:w="1190"/>
            <w:tcMar>
              <w:top w:type="dxa" w:w="50"/>
              <w:left w:type="dxa" w:w="110"/>
              <w:bottom w:type="dxa" w:w="50"/>
              <w:right w:type="dxa" w:w="110"/>
            </w:tcMar>
          </w:tcPr>
          <w:p>
            <w:pPr>
              <w:spacing w:before="26" w:after="26"/>
            </w:pPr>
            <w:r>
              <w:rPr>
                <w:color w:val="232733"/>
                <w:sz w:val="16"/>
                <w:szCs w:val="16"/>
              </w:rPr>
              <w:t xml:space="preserve">497,500</w:t>
            </w:r>
          </w:p>
        </w:tc>
        <w:tc>
          <w:tcPr>
            <w:tcW w:type="pct" w:w="1210"/>
            <w:tcMar>
              <w:top w:type="dxa" w:w="50"/>
              <w:left w:type="dxa" w:w="110"/>
              <w:bottom w:type="dxa" w:w="50"/>
              <w:right w:type="dxa" w:w="110"/>
            </w:tcMar>
          </w:tcPr>
          <w:p>
            <w:pPr>
              <w:spacing w:before="26" w:after="26"/>
            </w:pPr>
            <w:r>
              <w:rPr>
                <w:color w:val="232733"/>
                <w:sz w:val="16"/>
                <w:szCs w:val="16"/>
              </w:rPr>
              <w:t xml:space="preserve">24.875%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Rate reconciliation (ASU 2023-09 style)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 at the statutory rate: 25% × 2,000,000</w:t>
            </w:r>
          </w:p>
        </w:tc>
        <w:tc>
          <w:tcPr>
            <w:tcW w:type="pct" w:w="1190"/>
            <w:tcMar>
              <w:top w:type="dxa" w:w="50"/>
              <w:left w:type="dxa" w:w="110"/>
              <w:bottom w:type="dxa" w:w="50"/>
              <w:right w:type="dxa" w:w="110"/>
            </w:tcMar>
          </w:tcPr>
          <w:p>
            <w:pPr>
              <w:spacing w:before="26" w:after="26"/>
            </w:pPr>
            <w:r>
              <w:rPr>
                <w:color w:val="232733"/>
                <w:sz w:val="16"/>
                <w:szCs w:val="16"/>
              </w:rPr>
              <w:t xml:space="preserve">500,000</w:t>
            </w:r>
          </w:p>
        </w:tc>
        <w:tc>
          <w:tcPr>
            <w:tcW w:type="pct" w:w="1210"/>
            <w:tcMar>
              <w:top w:type="dxa" w:w="50"/>
              <w:left w:type="dxa" w:w="110"/>
              <w:bottom w:type="dxa" w:w="50"/>
              <w:right w:type="dxa" w:w="110"/>
            </w:tcMar>
          </w:tcPr>
          <w:p>
            <w:pPr>
              <w:spacing w:before="26" w:after="26"/>
            </w:pPr>
            <w:r>
              <w:rPr>
                <w:color w:val="232733"/>
                <w:sz w:val="16"/>
                <w:szCs w:val="16"/>
              </w:rPr>
              <w:t xml:space="preserve">25.000%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Nontaxable or nondeductible items: municipal interest</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(5,000)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-0.250%</w:t>
            </w:r>
          </w:p>
        </w:tc>
      </w:tr>
      <w:tr>
        <w:tc>
          <w:tcPr>
            <w:tcW w:type="pct" w:w="2600"/>
            <w:tcMar>
              <w:top w:type="dxa" w:w="50"/>
              <w:left w:type="dxa" w:w="110"/>
              <w:bottom w:type="dxa" w:w="50"/>
              <w:right w:type="dxa" w:w="110"/>
            </w:tcMar>
          </w:tcPr>
          <w:p>
            <w:pPr>
              <w:spacing w:before="26" w:after="26"/>
            </w:pPr>
            <w:r>
              <w:rPr>
                <w:color w:val="232733"/>
                <w:sz w:val="16"/>
                <w:szCs w:val="16"/>
              </w:rPr>
              <w:t xml:space="preserve">Nontaxable or nondeductible items: fine</w:t>
            </w:r>
          </w:p>
        </w:tc>
        <w:tc>
          <w:tcPr>
            <w:tcW w:type="pct" w:w="1190"/>
            <w:tcMar>
              <w:top w:type="dxa" w:w="50"/>
              <w:left w:type="dxa" w:w="110"/>
              <w:bottom w:type="dxa" w:w="50"/>
              <w:right w:type="dxa" w:w="110"/>
            </w:tcMar>
          </w:tcPr>
          <w:p>
            <w:pPr>
              <w:spacing w:before="26" w:after="26"/>
            </w:pPr>
            <w:r>
              <w:rPr>
                <w:color w:val="232733"/>
                <w:sz w:val="16"/>
                <w:szCs w:val="16"/>
              </w:rPr>
              <w:t xml:space="preserve">2,500</w:t>
            </w:r>
          </w:p>
        </w:tc>
        <w:tc>
          <w:tcPr>
            <w:tcW w:type="pct" w:w="1210"/>
            <w:tcMar>
              <w:top w:type="dxa" w:w="50"/>
              <w:left w:type="dxa" w:w="110"/>
              <w:bottom w:type="dxa" w:w="50"/>
              <w:right w:type="dxa" w:w="110"/>
            </w:tcMar>
          </w:tcPr>
          <w:p>
            <w:pPr>
              <w:spacing w:before="26" w:after="26"/>
            </w:pPr>
            <w:r>
              <w:rPr>
                <w:color w:val="232733"/>
                <w:sz w:val="16"/>
                <w:szCs w:val="16"/>
              </w:rPr>
              <w:t xml:space="preserve">0.125%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and effective tax rate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497,500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24.875%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Current tax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357,000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(9,500)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p>
      <w:pPr>
        <w:spacing w:before="40" w:after="16"/>
        <w:ind w:left="300" w:hanging="300"/>
      </w:pPr>
      <w:r>
        <w:rPr>
          <w:b/>
          <w:bCs/>
          <w:color w:val="353A7C"/>
          <w:sz w:val="19"/>
          <w:szCs w:val="19"/>
        </w:rPr>
        <w:t xml:space="preserve">6.  </w:t>
      </w:r>
      <w:r>
        <w:rPr>
          <w:sz w:val="19"/>
          <w:szCs w:val="19"/>
        </w:rPr>
        <w:t xml:space="preserve">Which % of pretax income does the book give for Total income tax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-0.250%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24.875%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0.125%</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A company deducts depreciation faster for tax than for books. This creates: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deferred tax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deferred tax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permanent difference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valuation allowance</w:t>
            </w:r>
          </w:p>
        </w:tc>
      </w:tr>
    </w:tbl>
    <w:p>
      <w:pPr>
        <w:spacing w:before="40" w:after="16"/>
        <w:ind w:left="300" w:hanging="300"/>
      </w:pPr>
      <w:r>
        <w:rPr>
          <w:b/>
          <w:bCs/>
          <w:color w:val="353A7C"/>
          <w:sz w:val="19"/>
          <w:szCs w:val="19"/>
        </w:rPr>
        <w:t xml:space="preserve">8.  </w:t>
      </w:r>
      <w:r>
        <w:rPr>
          <w:sz w:val="19"/>
          <w:szCs w:val="19"/>
        </w:rPr>
        <w:t xml:space="preserve">A law signed on July 4 cuts the tax rate from next year. When does the company record the effect on its deferred tax balances?</w:t>
      </w:r>
    </w:p>
    <w:p>
      <w:pPr>
        <w:spacing w:after="18"/>
        <w:ind w:left="560" w:hanging="260"/>
      </w:pPr>
      <w:r>
        <w:rPr>
          <w:b/>
          <w:bCs/>
          <w:color w:val="8186EF"/>
          <w:sz w:val="18"/>
          <w:szCs w:val="18"/>
        </w:rPr>
        <w:t xml:space="preserve">A. </w:t>
      </w:r>
      <w:r>
        <w:rPr>
          <w:sz w:val="18"/>
          <w:szCs w:val="18"/>
        </w:rPr>
        <w:t xml:space="preserve">Next year, when the new rate applies</w:t>
      </w:r>
    </w:p>
    <w:p>
      <w:pPr>
        <w:spacing w:after="18"/>
        <w:ind w:left="560" w:hanging="260"/>
      </w:pPr>
      <w:r>
        <w:rPr>
          <w:b/>
          <w:bCs/>
          <w:color w:val="8186EF"/>
          <w:sz w:val="18"/>
          <w:szCs w:val="18"/>
        </w:rPr>
        <w:t xml:space="preserve">B. </w:t>
      </w:r>
      <w:r>
        <w:rPr>
          <w:sz w:val="18"/>
          <w:szCs w:val="18"/>
        </w:rPr>
        <w:t xml:space="preserve">In the period that includes July 4</w:t>
      </w:r>
    </w:p>
    <w:p>
      <w:pPr>
        <w:spacing w:after="18"/>
        <w:ind w:left="560" w:hanging="260"/>
      </w:pPr>
      <w:r>
        <w:rPr>
          <w:b/>
          <w:bCs/>
          <w:color w:val="8186EF"/>
          <w:sz w:val="18"/>
          <w:szCs w:val="18"/>
        </w:rPr>
        <w:t xml:space="preserve">C. </w:t>
      </w:r>
      <w:r>
        <w:rPr>
          <w:sz w:val="18"/>
          <w:szCs w:val="18"/>
        </w:rPr>
        <w:t xml:space="preserve">Over the years the differences reverse</w:t>
      </w:r>
    </w:p>
    <w:p>
      <w:pPr>
        <w:spacing w:after="18"/>
        <w:ind w:left="560" w:hanging="260"/>
      </w:pPr>
      <w:r>
        <w:rPr>
          <w:b/>
          <w:bCs/>
          <w:color w:val="8186EF"/>
          <w:sz w:val="18"/>
          <w:szCs w:val="18"/>
        </w:rPr>
        <w:t xml:space="preserve">D. </w:t>
      </w:r>
      <w:r>
        <w:rPr>
          <w:sz w:val="18"/>
          <w:szCs w:val="18"/>
        </w:rPr>
        <w:t xml:space="preserve">Never; only current tax changes</w:t>
      </w:r>
    </w:p>
    <w:p>
      <w:pPr>
        <w:spacing w:before="40" w:after="16"/>
        <w:ind w:left="300" w:hanging="300"/>
      </w:pPr>
      <w:r>
        <w:rPr>
          <w:b/>
          <w:bCs/>
          <w:color w:val="353A7C"/>
          <w:sz w:val="19"/>
          <w:szCs w:val="19"/>
        </w:rPr>
        <w:t xml:space="preserve">9.  </w:t>
      </w:r>
      <w:r>
        <w:rPr>
          <w:sz w:val="19"/>
          <w:szCs w:val="19"/>
        </w:rPr>
        <w:t xml:space="preserve">Which item is a permanent difference?</w:t>
      </w:r>
    </w:p>
    <w:p>
      <w:pPr>
        <w:spacing w:after="18"/>
        <w:ind w:left="560" w:hanging="260"/>
      </w:pPr>
      <w:r>
        <w:rPr>
          <w:b/>
          <w:bCs/>
          <w:color w:val="8186EF"/>
          <w:sz w:val="18"/>
          <w:szCs w:val="18"/>
        </w:rPr>
        <w:t xml:space="preserve">A. </w:t>
      </w:r>
      <w:r>
        <w:rPr>
          <w:sz w:val="18"/>
          <w:szCs w:val="18"/>
        </w:rPr>
        <w:t xml:space="preserve">Accelerated tax depreciation</w:t>
      </w:r>
    </w:p>
    <w:p>
      <w:pPr>
        <w:spacing w:after="18"/>
        <w:ind w:left="560" w:hanging="260"/>
      </w:pPr>
      <w:r>
        <w:rPr>
          <w:b/>
          <w:bCs/>
          <w:color w:val="8186EF"/>
          <w:sz w:val="18"/>
          <w:szCs w:val="18"/>
        </w:rPr>
        <w:t xml:space="preserve">B. </w:t>
      </w:r>
      <w:r>
        <w:rPr>
          <w:sz w:val="18"/>
          <w:szCs w:val="18"/>
        </w:rPr>
        <w:t xml:space="preserve">Interest on tax-exempt municipal bonds</w:t>
      </w:r>
    </w:p>
    <w:p>
      <w:pPr>
        <w:spacing w:after="18"/>
        <w:ind w:left="560" w:hanging="260"/>
      </w:pPr>
      <w:r>
        <w:rPr>
          <w:b/>
          <w:bCs/>
          <w:color w:val="8186EF"/>
          <w:sz w:val="18"/>
          <w:szCs w:val="18"/>
        </w:rPr>
        <w:t xml:space="preserve">C. </w:t>
      </w:r>
      <w:r>
        <w:rPr>
          <w:sz w:val="18"/>
          <w:szCs w:val="18"/>
        </w:rPr>
        <w:t xml:space="preserve">An accrued warranty expense</w:t>
      </w:r>
    </w:p>
    <w:p>
      <w:pPr>
        <w:spacing w:after="18"/>
        <w:ind w:left="560" w:hanging="260"/>
      </w:pPr>
      <w:r>
        <w:rPr>
          <w:b/>
          <w:bCs/>
          <w:color w:val="8186EF"/>
          <w:sz w:val="18"/>
          <w:szCs w:val="18"/>
        </w:rPr>
        <w:t xml:space="preserve">D. </w:t>
      </w:r>
      <w:r>
        <w:rPr>
          <w:sz w:val="18"/>
          <w:szCs w:val="18"/>
        </w:rPr>
        <w:t xml:space="preserve">Rent received in advance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2025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2025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(25% combined federal and state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(taxes on 2025 taxable income)</w:t>
            </w:r>
          </w:p>
        </w:tc>
        <w:tc>
          <w:tcPr>
            <w:tcW w:type="pct" w:w="2400"/>
            <w:tcMar>
              <w:top w:type="dxa" w:w="50"/>
              <w:left w:type="dxa" w:w="110"/>
              <w:bottom w:type="dxa" w:w="50"/>
              <w:right w:type="dxa" w:w="110"/>
            </w:tcMar>
          </w:tcPr>
          <w:p>
            <w:pPr>
              <w:spacing w:before="26" w:after="26"/>
            </w:pPr>
            <w:r>
              <w:rPr>
                <w:color w:val="232733"/>
                <w:sz w:val="16"/>
                <w:szCs w:val="16"/>
              </w:rPr>
              <w:t xml:space="preserve">889,700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 in cash (Chapter 5)</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January 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 December 31, 2025 (after the 375 tax effect of the OCI loss)</w:t>
            </w:r>
          </w:p>
        </w:tc>
        <w:tc>
          <w:tcPr>
            <w:tcW w:type="pct" w:w="2400"/>
            <w:tcMar>
              <w:top w:type="dxa" w:w="50"/>
              <w:left w:type="dxa" w:w="110"/>
              <w:bottom w:type="dxa" w:w="50"/>
              <w:right w:type="dxa" w:w="110"/>
            </w:tcMar>
          </w:tcPr>
          <w:p>
            <w:pPr>
              <w:spacing w:before="26" w:after="26"/>
            </w:pPr>
            <w:r>
              <w:rPr>
                <w:color w:val="232733"/>
                <w:sz w:val="16"/>
                <w:szCs w:val="16"/>
              </w:rPr>
              <w:t xml:space="preserve">999,625</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The extract for this question is printed with it. What is Orontes's deferred tax expense for 2025 (whole USD)?</w:t>
            </w:r>
          </w:p>
          <w:p>
            <w:pPr>
              <w:spacing w:after="16"/>
              <w:ind w:left="500" w:hanging="200"/>
            </w:pPr>
            <w:r>
              <w:rPr>
                <w:b/>
                <w:bCs/>
                <w:color w:val="8186EF"/>
                <w:sz w:val="18"/>
                <w:szCs w:val="18"/>
              </w:rPr>
              <w:t xml:space="preserve">A. </w:t>
            </w:r>
            <w:r>
              <w:rPr>
                <w:sz w:val="18"/>
                <w:szCs w:val="18"/>
              </w:rPr>
              <w:t xml:space="preserve">100,000</w:t>
            </w:r>
          </w:p>
          <w:p>
            <w:pPr>
              <w:spacing w:after="16"/>
              <w:ind w:left="500" w:hanging="200"/>
            </w:pPr>
            <w:r>
              <w:rPr>
                <w:b/>
                <w:bCs/>
                <w:color w:val="8186EF"/>
                <w:sz w:val="18"/>
                <w:szCs w:val="18"/>
              </w:rPr>
              <w:t xml:space="preserve">B. </w:t>
            </w:r>
            <w:r>
              <w:rPr>
                <w:sz w:val="18"/>
                <w:szCs w:val="18"/>
              </w:rPr>
              <w:t xml:space="preserve">400,000</w:t>
            </w:r>
          </w:p>
          <w:p>
            <w:pPr>
              <w:spacing w:after="16"/>
              <w:ind w:left="500" w:hanging="200"/>
            </w:pPr>
            <w:r>
              <w:rPr>
                <w:b/>
                <w:bCs/>
                <w:color w:val="8186EF"/>
                <w:sz w:val="18"/>
                <w:szCs w:val="18"/>
              </w:rPr>
              <w:t xml:space="preserve">C. </w:t>
            </w:r>
            <w:r>
              <w:rPr>
                <w:sz w:val="18"/>
                <w:szCs w:val="18"/>
              </w:rPr>
              <w:t xml:space="preserve">989,700</w:t>
            </w:r>
          </w:p>
          <w:p>
            <w:pPr>
              <w:spacing w:after="16"/>
              <w:ind w:left="500" w:hanging="200"/>
            </w:pPr>
            <w:r>
              <w:rPr>
                <w:b/>
                <w:bCs/>
                <w:color w:val="8186EF"/>
                <w:sz w:val="18"/>
                <w:szCs w:val="18"/>
              </w:rPr>
              <w:t xml:space="preserve">D. </w:t>
            </w:r>
            <w:r>
              <w:rPr>
                <w:sz w:val="18"/>
                <w:szCs w:val="18"/>
              </w:rPr>
              <w:t xml:space="preserve">999,625</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 (book)</w:t>
            </w:r>
          </w:p>
        </w:tc>
        <w:tc>
          <w:tcPr>
            <w:tcW w:type="pct" w:w="2400"/>
            <w:tcMar>
              <w:top w:type="dxa" w:w="50"/>
              <w:left w:type="dxa" w:w="110"/>
              <w:bottom w:type="dxa" w:w="50"/>
              <w:right w:type="dxa" w:w="110"/>
            </w:tcMar>
          </w:tcPr>
          <w:p>
            <w:pPr>
              <w:spacing w:before="26" w:after="26"/>
            </w:pPr>
            <w:r>
              <w:rPr>
                <w:color w:val="232733"/>
                <w:sz w:val="16"/>
                <w:szCs w:val="16"/>
              </w:rPr>
              <w:t xml:space="preserve">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tax-exempt municipal interest (permanent)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(20,000)</w:t>
            </w:r>
          </w:p>
        </w:tc>
      </w:tr>
      <w:tr>
        <w:tc>
          <w:tcPr>
            <w:tcW w:type="pct" w:w="2600"/>
            <w:tcMar>
              <w:top w:type="dxa" w:w="50"/>
              <w:left w:type="dxa" w:w="110"/>
              <w:bottom w:type="dxa" w:w="50"/>
              <w:right w:type="dxa" w:w="110"/>
            </w:tcMar>
          </w:tcPr>
          <w:p>
            <w:pPr>
              <w:spacing w:before="26" w:after="26"/>
            </w:pPr>
            <w:r>
              <w:rPr>
                <w:color w:val="232733"/>
                <w:sz w:val="16"/>
                <w:szCs w:val="16"/>
              </w:rPr>
              <w:t xml:space="preserve">Add: fine, not deductible (permanent)</w:t>
            </w:r>
          </w:p>
        </w:tc>
        <w:tc>
          <w:tcPr>
            <w:tcW w:type="pct" w:w="2400"/>
            <w:tcMar>
              <w:top w:type="dxa" w:w="50"/>
              <w:left w:type="dxa" w:w="110"/>
              <w:bottom w:type="dxa" w:w="50"/>
              <w:right w:type="dxa" w:w="110"/>
            </w:tcMar>
          </w:tcPr>
          <w:p>
            <w:pPr>
              <w:spacing w:before="26" w:after="26"/>
            </w:pPr>
            <w:r>
              <w:rPr>
                <w:color w:val="232733"/>
                <w:sz w:val="16"/>
                <w:szCs w:val="16"/>
              </w:rPr>
              <w:t xml:space="preserve">10,000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 depreciation 900,000 above book depreciation 300,000 (temporary)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(600,000)</w:t>
            </w:r>
          </w:p>
        </w:tc>
      </w:tr>
      <w:tr>
        <w:tc>
          <w:tcPr>
            <w:tcW w:type="pct" w:w="2600"/>
            <w:tcMar>
              <w:top w:type="dxa" w:w="50"/>
              <w:left w:type="dxa" w:w="110"/>
              <w:bottom w:type="dxa" w:w="50"/>
              <w:right w:type="dxa" w:w="110"/>
            </w:tcMar>
          </w:tcPr>
          <w:p>
            <w:pPr>
              <w:spacing w:before="26" w:after="26"/>
            </w:pPr>
            <w:r>
              <w:rPr>
                <w:color w:val="232733"/>
                <w:sz w:val="16"/>
                <w:szCs w:val="16"/>
              </w:rPr>
              <w:t xml:space="preserve">Add: warranty expense 60,000 not yet deductible; repairs paid 22,000 (temporary)</w:t>
            </w:r>
          </w:p>
        </w:tc>
        <w:tc>
          <w:tcPr>
            <w:tcW w:type="pct" w:w="2400"/>
            <w:tcMar>
              <w:top w:type="dxa" w:w="50"/>
              <w:left w:type="dxa" w:w="110"/>
              <w:bottom w:type="dxa" w:w="50"/>
              <w:right w:type="dxa" w:w="110"/>
            </w:tcMar>
          </w:tcPr>
          <w:p>
            <w:pPr>
              <w:spacing w:before="26" w:after="26"/>
            </w:pPr>
            <w:r>
              <w:rPr>
                <w:color w:val="232733"/>
                <w:sz w:val="16"/>
                <w:szCs w:val="16"/>
              </w:rPr>
              <w:t xml:space="preserve">38,000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1,428,000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at 25%</w:t>
            </w:r>
          </w:p>
        </w:tc>
        <w:tc>
          <w:tcPr>
            <w:tcW w:type="pct" w:w="2400"/>
            <w:tcMar>
              <w:top w:type="dxa" w:w="50"/>
              <w:left w:type="dxa" w:w="110"/>
              <w:bottom w:type="dxa" w:w="50"/>
              <w:right w:type="dxa" w:w="110"/>
            </w:tcMar>
          </w:tcPr>
          <w:p>
            <w:pPr>
              <w:spacing w:before="26" w:after="26"/>
            </w:pPr>
            <w:r>
              <w:rPr>
                <w:color w:val="232733"/>
                <w:sz w:val="16"/>
                <w:szCs w:val="16"/>
              </w:rPr>
              <w:t xml:space="preserve">357,000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4"/>
        <w:gridCol w:w="46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0"/>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30"/>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70"/>
            <w:tcMar>
              <w:top w:type="dxa" w:w="50"/>
              <w:left w:type="dxa" w:w="110"/>
              <w:bottom w:type="dxa" w:w="50"/>
              <w:right w:type="dxa" w:w="110"/>
            </w:tcMar>
          </w:tcPr>
          <w:p>
            <w:pPr>
              <w:spacing w:before="26" w:after="26"/>
            </w:pPr>
            <w:r>
              <w:rPr>
                <w:color w:val="232733"/>
                <w:sz w:val="16"/>
                <w:szCs w:val="16"/>
              </w:rPr>
              <w:t xml:space="preserve">tax basis</w:t>
            </w:r>
          </w:p>
        </w:tc>
        <w:tc>
          <w:tcPr>
            <w:tcW w:type="pct" w:w="2430"/>
            <w:tcMar>
              <w:top w:type="dxa" w:w="50"/>
              <w:left w:type="dxa" w:w="110"/>
              <w:bottom w:type="dxa" w:w="50"/>
              <w:right w:type="dxa" w:w="110"/>
            </w:tcMar>
          </w:tcPr>
          <w:p>
            <w:pPr>
              <w:spacing w:before="26" w:after="26"/>
            </w:pPr>
            <w:r>
              <w:rPr>
                <w:color w:val="232733"/>
                <w:sz w:val="16"/>
                <w:szCs w:val="16"/>
              </w:rPr>
              <w:t xml:space="preserve">الأساس الضريبي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amount does the book give for Income before income taxes (book)?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1,428,000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p>
      <w:pPr>
        <w:spacing w:before="40" w:after="16"/>
        <w:ind w:left="300" w:hanging="300"/>
      </w:pPr>
      <w:r>
        <w:rPr>
          <w:b/>
          <w:bCs/>
          <w:color w:val="353A7C"/>
          <w:sz w:val="19"/>
          <w:szCs w:val="19"/>
        </w:rPr>
        <w:t xml:space="preserve">13.  </w:t>
      </w:r>
      <w:r>
        <w:rPr>
          <w:sz w:val="19"/>
          <w:szCs w:val="19"/>
        </w:rPr>
        <w:t xml:space="preserve">Which amount does the book give for Less: tax-exempt municipal interest (permanent)?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1,428,000</w:t>
            </w:r>
          </w:p>
        </w:tc>
      </w:tr>
    </w:tbl>
    <w:p>
      <w:pPr>
        <w:spacing w:before="40" w:after="16"/>
        <w:ind w:left="300" w:hanging="300"/>
      </w:pPr>
      <w:r>
        <w:rPr>
          <w:b/>
          <w:bCs/>
          <w:color w:val="353A7C"/>
          <w:sz w:val="19"/>
          <w:szCs w:val="19"/>
        </w:rPr>
        <w:t xml:space="preserve">14.  </w:t>
      </w:r>
      <w:r>
        <w:rPr>
          <w:sz w:val="19"/>
          <w:szCs w:val="19"/>
        </w:rPr>
        <w:t xml:space="preserve">Which amount does the book give for Add: fine, not deductible (permanent)?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357,000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company has a deferred tax asset of $100,000. It is more likely than not that only $60,000 will be realized. It reports:</w:t>
      </w:r>
    </w:p>
    <w:p>
      <w:pPr>
        <w:spacing w:after="18"/>
        <w:ind w:left="560" w:hanging="260"/>
      </w:pPr>
      <w:r>
        <w:rPr>
          <w:b/>
          <w:bCs/>
          <w:color w:val="8186EF"/>
          <w:sz w:val="18"/>
          <w:szCs w:val="18"/>
        </w:rPr>
        <w:t xml:space="preserve">A. </w:t>
      </w:r>
      <w:r>
        <w:rPr>
          <w:sz w:val="18"/>
          <w:szCs w:val="18"/>
        </w:rPr>
        <w:t xml:space="preserve">a $60,000 asset with no allowance account</w:t>
      </w:r>
    </w:p>
    <w:p>
      <w:pPr>
        <w:spacing w:after="18"/>
        <w:ind w:left="560" w:hanging="260"/>
      </w:pPr>
      <w:r>
        <w:rPr>
          <w:b/>
          <w:bCs/>
          <w:color w:val="8186EF"/>
          <w:sz w:val="18"/>
          <w:szCs w:val="18"/>
        </w:rPr>
        <w:t xml:space="preserve">B. </w:t>
      </w:r>
      <w:r>
        <w:rPr>
          <w:sz w:val="18"/>
          <w:szCs w:val="18"/>
        </w:rPr>
        <w:t xml:space="preserve">a $100,000 asset with no allowance</w:t>
      </w:r>
    </w:p>
    <w:p>
      <w:pPr>
        <w:spacing w:after="18"/>
        <w:ind w:left="560" w:hanging="260"/>
      </w:pPr>
      <w:r>
        <w:rPr>
          <w:b/>
          <w:bCs/>
          <w:color w:val="8186EF"/>
          <w:sz w:val="18"/>
          <w:szCs w:val="18"/>
        </w:rPr>
        <w:t xml:space="preserve">C. </w:t>
      </w:r>
      <w:r>
        <w:rPr>
          <w:sz w:val="18"/>
          <w:szCs w:val="18"/>
        </w:rPr>
        <w:t xml:space="preserve">a $40,000 liability</w:t>
      </w:r>
    </w:p>
    <w:p>
      <w:pPr>
        <w:spacing w:after="18"/>
        <w:ind w:left="560" w:hanging="260"/>
      </w:pPr>
      <w:r>
        <w:rPr>
          <w:b/>
          <w:bCs/>
          <w:color w:val="8186EF"/>
          <w:sz w:val="18"/>
          <w:szCs w:val="18"/>
        </w:rPr>
        <w:t xml:space="preserve">D. </w:t>
      </w:r>
      <w:r>
        <w:rPr>
          <w:sz w:val="18"/>
          <w:szCs w:val="18"/>
        </w:rPr>
        <w:t xml:space="preserve">the $100,000 asset and a $40,000 valuation allowance</w:t>
      </w:r>
    </w:p>
    <w:p>
      <w:pPr>
        <w:spacing w:before="40" w:after="16"/>
        <w:ind w:left="300" w:hanging="300"/>
      </w:pPr>
      <w:r>
        <w:rPr>
          <w:b/>
          <w:bCs/>
          <w:color w:val="353A7C"/>
          <w:sz w:val="19"/>
          <w:szCs w:val="19"/>
        </w:rPr>
        <w:t xml:space="preserve">16.  </w:t>
      </w:r>
      <w:r>
        <w:rPr>
          <w:sz w:val="19"/>
          <w:szCs w:val="19"/>
        </w:rPr>
        <w:t xml:space="preserve">A tax rate cut has been announced by the government but not yet signed into law. Under IFRS it is substantively enacted. Which rate does a U.S. GAAP company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announced rate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rate the company expects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average of the two</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current enacted rate</w:t>
            </w:r>
          </w:p>
        </w:tc>
      </w:tr>
    </w:tbl>
    <w:p>
      <w:pPr>
        <w:spacing w:before="40" w:after="16"/>
        <w:ind w:left="300" w:hanging="300"/>
      </w:pPr>
      <w:r>
        <w:rPr>
          <w:b/>
          <w:bCs/>
          <w:color w:val="353A7C"/>
          <w:sz w:val="19"/>
          <w:szCs w:val="19"/>
        </w:rPr>
        <w:t xml:space="preserve">17.  </w:t>
      </w:r>
      <w:r>
        <w:rPr>
          <w:sz w:val="19"/>
          <w:szCs w:val="19"/>
        </w:rPr>
        <w:t xml:space="preserve">What is the purpose of interperiod tax allocation?</w:t>
      </w:r>
    </w:p>
    <w:p>
      <w:pPr>
        <w:spacing w:after="18"/>
        <w:ind w:left="560" w:hanging="260"/>
      </w:pPr>
      <w:r>
        <w:rPr>
          <w:b/>
          <w:bCs/>
          <w:color w:val="8186EF"/>
          <w:sz w:val="18"/>
          <w:szCs w:val="18"/>
        </w:rPr>
        <w:t xml:space="preserve">A. </w:t>
      </w:r>
      <w:r>
        <w:rPr>
          <w:sz w:val="18"/>
          <w:szCs w:val="18"/>
        </w:rPr>
        <w:t xml:space="preserve">To report only the tax paid in cash</w:t>
      </w:r>
    </w:p>
    <w:p>
      <w:pPr>
        <w:spacing w:after="18"/>
        <w:ind w:left="560" w:hanging="260"/>
      </w:pPr>
      <w:r>
        <w:rPr>
          <w:b/>
          <w:bCs/>
          <w:color w:val="8186EF"/>
          <w:sz w:val="18"/>
          <w:szCs w:val="18"/>
        </w:rPr>
        <w:t xml:space="preserve">B. </w:t>
      </w:r>
      <w:r>
        <w:rPr>
          <w:sz w:val="18"/>
          <w:szCs w:val="18"/>
        </w:rPr>
        <w:t xml:space="preserve">To make taxable income equal book income</w:t>
      </w:r>
    </w:p>
    <w:p>
      <w:pPr>
        <w:spacing w:after="18"/>
        <w:ind w:left="560" w:hanging="260"/>
      </w:pPr>
      <w:r>
        <w:rPr>
          <w:b/>
          <w:bCs/>
          <w:color w:val="8186EF"/>
          <w:sz w:val="18"/>
          <w:szCs w:val="18"/>
        </w:rPr>
        <w:t xml:space="preserve">C. </w:t>
      </w:r>
      <w:r>
        <w:rPr>
          <w:sz w:val="18"/>
          <w:szCs w:val="18"/>
        </w:rPr>
        <w:t xml:space="preserve">To spread tax expense evenly over five years</w:t>
      </w:r>
    </w:p>
    <w:p>
      <w:pPr>
        <w:spacing w:after="18"/>
        <w:ind w:left="560" w:hanging="260"/>
      </w:pPr>
      <w:r>
        <w:rPr>
          <w:b/>
          <w:bCs/>
          <w:color w:val="8186EF"/>
          <w:sz w:val="18"/>
          <w:szCs w:val="18"/>
        </w:rPr>
        <w:t xml:space="preserve">D. </w:t>
      </w:r>
      <w:r>
        <w:rPr>
          <w:sz w:val="18"/>
          <w:szCs w:val="18"/>
        </w:rPr>
        <w:t xml:space="preserve">To recognize the tax effects of transactions in the same periods as the transactions</w:t>
      </w:r>
    </w:p>
    <w:p>
      <w:pPr>
        <w:spacing w:before="40" w:after="16"/>
        <w:ind w:left="300" w:hanging="300"/>
      </w:pPr>
      <w:r>
        <w:rPr>
          <w:b/>
          <w:bCs/>
          <w:color w:val="353A7C"/>
          <w:sz w:val="19"/>
          <w:szCs w:val="19"/>
        </w:rPr>
        <w:t xml:space="preserve">18.  </w:t>
      </w:r>
      <w:r>
        <w:rPr>
          <w:sz w:val="19"/>
          <w:szCs w:val="19"/>
        </w:rPr>
        <w:t xml:space="preserve">The extract for this question is printed with it. What is Orontes's deferred tax expense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989,700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999,625</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 (book)</w:t>
            </w:r>
          </w:p>
        </w:tc>
        <w:tc>
          <w:tcPr>
            <w:tcW w:type="pct" w:w="2400"/>
            <w:tcMar>
              <w:top w:type="dxa" w:w="50"/>
              <w:left w:type="dxa" w:w="110"/>
              <w:bottom w:type="dxa" w:w="50"/>
              <w:right w:type="dxa" w:w="110"/>
            </w:tcMar>
          </w:tcPr>
          <w:p>
            <w:pPr>
              <w:spacing w:before="26" w:after="26"/>
            </w:pPr>
            <w:r>
              <w:rPr>
                <w:color w:val="232733"/>
                <w:sz w:val="16"/>
                <w:szCs w:val="16"/>
              </w:rPr>
              <w:t xml:space="preserve">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tax-exempt municipal interest (permanent)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(20,000)</w:t>
            </w:r>
          </w:p>
        </w:tc>
      </w:tr>
      <w:tr>
        <w:tc>
          <w:tcPr>
            <w:tcW w:type="pct" w:w="2600"/>
            <w:tcMar>
              <w:top w:type="dxa" w:w="50"/>
              <w:left w:type="dxa" w:w="110"/>
              <w:bottom w:type="dxa" w:w="50"/>
              <w:right w:type="dxa" w:w="110"/>
            </w:tcMar>
          </w:tcPr>
          <w:p>
            <w:pPr>
              <w:spacing w:before="26" w:after="26"/>
            </w:pPr>
            <w:r>
              <w:rPr>
                <w:color w:val="232733"/>
                <w:sz w:val="16"/>
                <w:szCs w:val="16"/>
              </w:rPr>
              <w:t xml:space="preserve">Add: fine, not deductible (permanent)</w:t>
            </w:r>
          </w:p>
        </w:tc>
        <w:tc>
          <w:tcPr>
            <w:tcW w:type="pct" w:w="2400"/>
            <w:tcMar>
              <w:top w:type="dxa" w:w="50"/>
              <w:left w:type="dxa" w:w="110"/>
              <w:bottom w:type="dxa" w:w="50"/>
              <w:right w:type="dxa" w:w="110"/>
            </w:tcMar>
          </w:tcPr>
          <w:p>
            <w:pPr>
              <w:spacing w:before="26" w:after="26"/>
            </w:pPr>
            <w:r>
              <w:rPr>
                <w:color w:val="232733"/>
                <w:sz w:val="16"/>
                <w:szCs w:val="16"/>
              </w:rPr>
              <w:t xml:space="preserve">10,000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 depreciation 900,000 above book depreciation 300,000 (temporary)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(600,000)</w:t>
            </w:r>
          </w:p>
        </w:tc>
      </w:tr>
      <w:tr>
        <w:tc>
          <w:tcPr>
            <w:tcW w:type="pct" w:w="2600"/>
            <w:tcMar>
              <w:top w:type="dxa" w:w="50"/>
              <w:left w:type="dxa" w:w="110"/>
              <w:bottom w:type="dxa" w:w="50"/>
              <w:right w:type="dxa" w:w="110"/>
            </w:tcMar>
          </w:tcPr>
          <w:p>
            <w:pPr>
              <w:spacing w:before="26" w:after="26"/>
            </w:pPr>
            <w:r>
              <w:rPr>
                <w:color w:val="232733"/>
                <w:sz w:val="16"/>
                <w:szCs w:val="16"/>
              </w:rPr>
              <w:t xml:space="preserve">Add: warranty expense 60,000 not yet deductible; repairs paid 22,000 (temporary)</w:t>
            </w:r>
          </w:p>
        </w:tc>
        <w:tc>
          <w:tcPr>
            <w:tcW w:type="pct" w:w="2400"/>
            <w:tcMar>
              <w:top w:type="dxa" w:w="50"/>
              <w:left w:type="dxa" w:w="110"/>
              <w:bottom w:type="dxa" w:w="50"/>
              <w:right w:type="dxa" w:w="110"/>
            </w:tcMar>
          </w:tcPr>
          <w:p>
            <w:pPr>
              <w:spacing w:before="26" w:after="26"/>
            </w:pPr>
            <w:r>
              <w:rPr>
                <w:color w:val="232733"/>
                <w:sz w:val="16"/>
                <w:szCs w:val="16"/>
              </w:rPr>
              <w:t xml:space="preserve">38,000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1,428,000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at 25%</w:t>
            </w:r>
          </w:p>
        </w:tc>
        <w:tc>
          <w:tcPr>
            <w:tcW w:type="pct" w:w="2400"/>
            <w:tcMar>
              <w:top w:type="dxa" w:w="50"/>
              <w:left w:type="dxa" w:w="110"/>
              <w:bottom w:type="dxa" w:w="50"/>
              <w:right w:type="dxa" w:w="110"/>
            </w:tcMar>
          </w:tcPr>
          <w:p>
            <w:pPr>
              <w:spacing w:before="26" w:after="26"/>
            </w:pPr>
            <w:r>
              <w:rPr>
                <w:color w:val="232733"/>
                <w:sz w:val="16"/>
                <w:szCs w:val="16"/>
              </w:rPr>
              <w:t xml:space="preserve">357,000</w:t>
            </w:r>
          </w:p>
        </w:tc>
      </w:tr>
    </w:tbl>
    <w:p/>
    <w:p>
      <w:pPr>
        <w:spacing w:before="40" w:after="16"/>
        <w:ind w:left="300" w:hanging="300"/>
      </w:pPr>
      <w:r>
        <w:rPr>
          <w:b/>
          <w:bCs/>
          <w:color w:val="353A7C"/>
          <w:sz w:val="19"/>
          <w:szCs w:val="19"/>
        </w:rPr>
        <w:t xml:space="preserve">19.  </w:t>
      </w:r>
      <w:r>
        <w:rPr>
          <w:sz w:val="19"/>
          <w:szCs w:val="19"/>
        </w:rPr>
        <w:t xml:space="preserve">The extract for this question is printed with it. What is Orontes's 2026 taxable income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357,000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1,990,000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1,428,000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2,000,000</w:t>
            </w:r>
          </w:p>
        </w:tc>
      </w:tr>
    </w:tbl>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84"/>
        <w:gridCol w:w="23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1190"/>
            <w:tcMar>
              <w:top w:type="dxa" w:w="50"/>
              <w:left w:type="dxa" w:w="110"/>
              <w:bottom w:type="dxa" w:w="50"/>
              <w:right w:type="dxa" w:w="110"/>
            </w:tcMar>
          </w:tcPr>
          <w:p>
            <w:pPr>
              <w:spacing w:before="26" w:after="26"/>
            </w:pPr>
            <w:r>
              <w:rPr>
                <w:b/>
                <w:bCs/>
                <w:color w:val="353A7C"/>
                <w:sz w:val="15"/>
                <w:szCs w:val="15"/>
              </w:rPr>
              <w:t xml:space="preserve">Amount</w:t>
            </w:r>
          </w:p>
        </w:tc>
        <w:tc>
          <w:tcPr>
            <w:tcW w:type="pct" w:w="1210"/>
            <w:tcMar>
              <w:top w:type="dxa" w:w="50"/>
              <w:left w:type="dxa" w:w="110"/>
              <w:bottom w:type="dxa" w:w="50"/>
              <w:right w:type="dxa" w:w="110"/>
            </w:tcMar>
          </w:tcPr>
          <w:p>
            <w:pPr>
              <w:spacing w:before="26" w:after="26"/>
            </w:pPr>
            <w:r>
              <w:rPr>
                <w:b/>
                <w:bCs/>
                <w:color w:val="353A7C"/>
                <w:sz w:val="15"/>
                <w:szCs w:val="15"/>
              </w:rPr>
              <w:t xml:space="preserve">% of pretax income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w:t>
            </w:r>
          </w:p>
        </w:tc>
        <w:tc>
          <w:tcPr>
            <w:tcW w:type="pct" w:w="1190"/>
            <w:tcMar>
              <w:top w:type="dxa" w:w="50"/>
              <w:left w:type="dxa" w:w="110"/>
              <w:bottom w:type="dxa" w:w="50"/>
              <w:right w:type="dxa" w:w="110"/>
            </w:tcMar>
          </w:tcPr>
          <w:p>
            <w:pPr>
              <w:spacing w:before="26" w:after="26"/>
            </w:pPr>
            <w:r>
              <w:rPr>
                <w:color w:val="232733"/>
                <w:sz w:val="16"/>
                <w:szCs w:val="16"/>
              </w:rPr>
              <w:t xml:space="preserve">357,000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created: 25% × 600,000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asset created: 25% × 38,000</w:t>
            </w:r>
          </w:p>
        </w:tc>
        <w:tc>
          <w:tcPr>
            <w:tcW w:type="pct" w:w="1190"/>
            <w:tcMar>
              <w:top w:type="dxa" w:w="50"/>
              <w:left w:type="dxa" w:w="110"/>
              <w:bottom w:type="dxa" w:w="50"/>
              <w:right w:type="dxa" w:w="110"/>
            </w:tcMar>
          </w:tcPr>
          <w:p>
            <w:pPr>
              <w:spacing w:before="26" w:after="26"/>
            </w:pPr>
            <w:r>
              <w:rPr>
                <w:color w:val="232733"/>
                <w:sz w:val="16"/>
                <w:szCs w:val="16"/>
              </w:rPr>
              <w:t xml:space="preserve">(9,500)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140,500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Total income tax expense</w:t>
            </w:r>
          </w:p>
        </w:tc>
        <w:tc>
          <w:tcPr>
            <w:tcW w:type="pct" w:w="1190"/>
            <w:tcMar>
              <w:top w:type="dxa" w:w="50"/>
              <w:left w:type="dxa" w:w="110"/>
              <w:bottom w:type="dxa" w:w="50"/>
              <w:right w:type="dxa" w:w="110"/>
            </w:tcMar>
          </w:tcPr>
          <w:p>
            <w:pPr>
              <w:spacing w:before="26" w:after="26"/>
            </w:pPr>
            <w:r>
              <w:rPr>
                <w:color w:val="232733"/>
                <w:sz w:val="16"/>
                <w:szCs w:val="16"/>
              </w:rPr>
              <w:t xml:space="preserve">497,500</w:t>
            </w:r>
          </w:p>
        </w:tc>
        <w:tc>
          <w:tcPr>
            <w:tcW w:type="pct" w:w="1210"/>
            <w:tcMar>
              <w:top w:type="dxa" w:w="50"/>
              <w:left w:type="dxa" w:w="110"/>
              <w:bottom w:type="dxa" w:w="50"/>
              <w:right w:type="dxa" w:w="110"/>
            </w:tcMar>
          </w:tcPr>
          <w:p>
            <w:pPr>
              <w:spacing w:before="26" w:after="26"/>
            </w:pPr>
            <w:r>
              <w:rPr>
                <w:color w:val="232733"/>
                <w:sz w:val="16"/>
                <w:szCs w:val="16"/>
              </w:rPr>
              <w:t xml:space="preserve">24.875%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Rate reconciliation (ASU 2023-09 style)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 at the statutory rate: 25% × 2,000,000</w:t>
            </w:r>
          </w:p>
        </w:tc>
        <w:tc>
          <w:tcPr>
            <w:tcW w:type="pct" w:w="1190"/>
            <w:tcMar>
              <w:top w:type="dxa" w:w="50"/>
              <w:left w:type="dxa" w:w="110"/>
              <w:bottom w:type="dxa" w:w="50"/>
              <w:right w:type="dxa" w:w="110"/>
            </w:tcMar>
          </w:tcPr>
          <w:p>
            <w:pPr>
              <w:spacing w:before="26" w:after="26"/>
            </w:pPr>
            <w:r>
              <w:rPr>
                <w:color w:val="232733"/>
                <w:sz w:val="16"/>
                <w:szCs w:val="16"/>
              </w:rPr>
              <w:t xml:space="preserve">500,000</w:t>
            </w:r>
          </w:p>
        </w:tc>
        <w:tc>
          <w:tcPr>
            <w:tcW w:type="pct" w:w="1210"/>
            <w:tcMar>
              <w:top w:type="dxa" w:w="50"/>
              <w:left w:type="dxa" w:w="110"/>
              <w:bottom w:type="dxa" w:w="50"/>
              <w:right w:type="dxa" w:w="110"/>
            </w:tcMar>
          </w:tcPr>
          <w:p>
            <w:pPr>
              <w:spacing w:before="26" w:after="26"/>
            </w:pPr>
            <w:r>
              <w:rPr>
                <w:color w:val="232733"/>
                <w:sz w:val="16"/>
                <w:szCs w:val="16"/>
              </w:rPr>
              <w:t xml:space="preserve">25.000%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Nontaxable or nondeductible items: municipal interest</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(5,000)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-0.250%</w:t>
            </w:r>
          </w:p>
        </w:tc>
      </w:tr>
      <w:tr>
        <w:tc>
          <w:tcPr>
            <w:tcW w:type="pct" w:w="2600"/>
            <w:tcMar>
              <w:top w:type="dxa" w:w="50"/>
              <w:left w:type="dxa" w:w="110"/>
              <w:bottom w:type="dxa" w:w="50"/>
              <w:right w:type="dxa" w:w="110"/>
            </w:tcMar>
          </w:tcPr>
          <w:p>
            <w:pPr>
              <w:spacing w:before="26" w:after="26"/>
            </w:pPr>
            <w:r>
              <w:rPr>
                <w:color w:val="232733"/>
                <w:sz w:val="16"/>
                <w:szCs w:val="16"/>
              </w:rPr>
              <w:t xml:space="preserve">Nontaxable or nondeductible items: fine</w:t>
            </w:r>
          </w:p>
        </w:tc>
        <w:tc>
          <w:tcPr>
            <w:tcW w:type="pct" w:w="1190"/>
            <w:tcMar>
              <w:top w:type="dxa" w:w="50"/>
              <w:left w:type="dxa" w:w="110"/>
              <w:bottom w:type="dxa" w:w="50"/>
              <w:right w:type="dxa" w:w="110"/>
            </w:tcMar>
          </w:tcPr>
          <w:p>
            <w:pPr>
              <w:spacing w:before="26" w:after="26"/>
            </w:pPr>
            <w:r>
              <w:rPr>
                <w:color w:val="232733"/>
                <w:sz w:val="16"/>
                <w:szCs w:val="16"/>
              </w:rPr>
              <w:t xml:space="preserve">2,500</w:t>
            </w:r>
          </w:p>
        </w:tc>
        <w:tc>
          <w:tcPr>
            <w:tcW w:type="pct" w:w="1210"/>
            <w:tcMar>
              <w:top w:type="dxa" w:w="50"/>
              <w:left w:type="dxa" w:w="110"/>
              <w:bottom w:type="dxa" w:w="50"/>
              <w:right w:type="dxa" w:w="110"/>
            </w:tcMar>
          </w:tcPr>
          <w:p>
            <w:pPr>
              <w:spacing w:before="26" w:after="26"/>
            </w:pPr>
            <w:r>
              <w:rPr>
                <w:color w:val="232733"/>
                <w:sz w:val="16"/>
                <w:szCs w:val="16"/>
              </w:rPr>
              <w:t xml:space="preserve">0.125%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and effective tax rate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497,500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24.875%</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permanent difference  ·  interperiod tax allocation  ·  tax basis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13.3 · Measuring current and deferred taxes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taxable income · enacted tax rate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taxable income · enacted tax rate · Deferred tax expense · deferred tax liability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deferred tax liability · deferred tax asset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uses the balance sheet approach. Current tax is taxable income times the tax rate. Deferred tax liabilities and assets are the temporary differences times the enacted tax rate that will apply when they reverse.”</w:t>
      </w:r>
    </w:p>
    <w:p>
      <w:pPr>
        <w:spacing w:after="18"/>
        <w:ind w:left="300" w:hanging="300"/>
      </w:pPr>
      <w:r>
        <w:rPr>
          <w:b/>
          <w:bCs/>
          <w:color w:val="8186EF"/>
          <w:sz w:val="16"/>
          <w:szCs w:val="16"/>
        </w:rPr>
        <w:t xml:space="preserve">2  </w:t>
      </w:r>
      <w:r>
        <w:rPr>
          <w:sz w:val="16"/>
          <w:szCs w:val="16"/>
        </w:rPr>
        <w:t xml:space="preserve">The book writes: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after="18"/>
        <w:ind w:left="300" w:hanging="300"/>
      </w:pPr>
      <w:r>
        <w:rPr>
          <w:b/>
          <w:bCs/>
          <w:color w:val="8186EF"/>
          <w:sz w:val="16"/>
          <w:szCs w:val="16"/>
        </w:rPr>
        <w:t xml:space="preserve">3  </w:t>
      </w:r>
      <w:r>
        <w:rPr>
          <w:sz w:val="16"/>
          <w:szCs w:val="16"/>
        </w:rPr>
        <w:t xml:space="preserve">The book writes: “Deferred taxes follow from the same differences. The equipment creates a deferred tax liability of $150,000, and the warranty a deferred tax asset of $9,500.”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357,000 as the amount of Current tax expense.</w:t>
      </w:r>
    </w:p>
    <w:p>
      <w:pPr>
        <w:spacing w:after="18"/>
        <w:ind w:left="300" w:hanging="300"/>
      </w:pPr>
      <w:r>
        <w:rPr>
          <w:b/>
          <w:bCs/>
          <w:color w:val="8186EF"/>
          <w:sz w:val="16"/>
          <w:szCs w:val="16"/>
        </w:rPr>
        <w:t xml:space="preserve">6  </w:t>
      </w:r>
      <w:r>
        <w:rPr>
          <w:sz w:val="16"/>
          <w:szCs w:val="16"/>
        </w:rPr>
        <w:t xml:space="preserve">The book’s own table gives 24.875% as the % of pretax income of Total income tax expense.</w:t>
      </w:r>
    </w:p>
    <w:p>
      <w:pPr>
        <w:spacing w:after="18"/>
        <w:ind w:left="300" w:hanging="300"/>
      </w:pPr>
      <w:r>
        <w:rPr>
          <w:b/>
          <w:bCs/>
          <w:color w:val="8186EF"/>
          <w:sz w:val="16"/>
          <w:szCs w:val="16"/>
        </w:rPr>
        <w:t xml:space="preserve">7  </w:t>
      </w:r>
      <w:r>
        <w:rPr>
          <w:sz w:val="16"/>
          <w:szCs w:val="16"/>
        </w:rPr>
        <w:t xml:space="preserve">Less tax now means more tax later. A is wrong: A DTA arises when tax is paid earlier, not later. B is wrong: The difference reverses over the asset's life.</w:t>
      </w:r>
    </w:p>
    <w:p>
      <w:pPr>
        <w:spacing w:after="18"/>
        <w:ind w:left="300" w:hanging="300"/>
      </w:pPr>
      <w:r>
        <w:rPr>
          <w:b/>
          <w:bCs/>
          <w:color w:val="8186EF"/>
          <w:sz w:val="16"/>
          <w:szCs w:val="16"/>
        </w:rPr>
        <w:t xml:space="preserve">8  </w:t>
      </w:r>
      <w:r>
        <w:rPr>
          <w:sz w:val="16"/>
          <w:szCs w:val="16"/>
        </w:rPr>
        <w:t xml:space="preserve">The enactment date decides the period. A is wrong: The effective date is not the trigger. C is wrong: The effect is recorded at once, not spread.</w:t>
      </w:r>
    </w:p>
    <w:p>
      <w:pPr>
        <w:spacing w:after="18"/>
        <w:ind w:left="300" w:hanging="300"/>
      </w:pPr>
      <w:r>
        <w:rPr>
          <w:b/>
          <w:bCs/>
          <w:color w:val="8186EF"/>
          <w:sz w:val="16"/>
          <w:szCs w:val="16"/>
        </w:rPr>
        <w:t xml:space="preserve">9  </w:t>
      </w:r>
      <w:r>
        <w:rPr>
          <w:sz w:val="16"/>
          <w:szCs w:val="16"/>
        </w:rPr>
        <w:t xml:space="preserve">It is never taxable, so it never reverses. A is wrong: Depreciation differences reverse over the asset's life. C is wrong: The warranty becomes deductible when paid.</w:t>
      </w:r>
    </w:p>
    <w:p>
      <w:pPr>
        <w:spacing w:after="18"/>
        <w:ind w:left="300" w:hanging="300"/>
      </w:pPr>
      <w:r>
        <w:rPr>
          <w:b/>
          <w:bCs/>
          <w:color w:val="8186EF"/>
          <w:sz w:val="16"/>
          <w:szCs w:val="16"/>
        </w:rPr>
        <w:t xml:space="preserve">10  </w:t>
      </w:r>
      <w:r>
        <w:rPr>
          <w:sz w:val="16"/>
          <w:szCs w:val="16"/>
        </w:rPr>
        <w:t xml:space="preserve">25% of the 400,000 increase in net taxable temporary differences. B is wrong: This is the difference itself, before applying the rate. C is wrong: This is total tax expense.</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gives 2,000,000 as the amount of Income before income taxes (book).</w:t>
      </w:r>
    </w:p>
    <w:p>
      <w:pPr>
        <w:spacing w:after="18"/>
        <w:ind w:left="300" w:hanging="300"/>
      </w:pPr>
      <w:r>
        <w:rPr>
          <w:b/>
          <w:bCs/>
          <w:color w:val="8186EF"/>
          <w:sz w:val="16"/>
          <w:szCs w:val="16"/>
        </w:rPr>
        <w:t xml:space="preserve">13  </w:t>
      </w:r>
      <w:r>
        <w:rPr>
          <w:sz w:val="16"/>
          <w:szCs w:val="16"/>
        </w:rPr>
        <w:t xml:space="preserve">The book’s own table gives (20,000) as the amount of Less: tax-exempt municipal interest (permanent).</w:t>
      </w:r>
    </w:p>
    <w:p>
      <w:pPr>
        <w:spacing w:after="18"/>
        <w:ind w:left="300" w:hanging="300"/>
      </w:pPr>
      <w:r>
        <w:rPr>
          <w:b/>
          <w:bCs/>
          <w:color w:val="8186EF"/>
          <w:sz w:val="16"/>
          <w:szCs w:val="16"/>
        </w:rPr>
        <w:t xml:space="preserve">14  </w:t>
      </w:r>
      <w:r>
        <w:rPr>
          <w:sz w:val="16"/>
          <w:szCs w:val="16"/>
        </w:rPr>
        <w:t xml:space="preserve">The book’s own table gives 10,000 as the amount of Add: fine, not deductible (permanent).</w:t>
      </w:r>
    </w:p>
    <w:p>
      <w:pPr>
        <w:spacing w:after="18"/>
        <w:ind w:left="300" w:hanging="300"/>
      </w:pPr>
      <w:r>
        <w:rPr>
          <w:b/>
          <w:bCs/>
          <w:color w:val="8186EF"/>
          <w:sz w:val="16"/>
          <w:szCs w:val="16"/>
        </w:rPr>
        <w:t xml:space="preserve">15  </w:t>
      </w:r>
      <w:r>
        <w:rPr>
          <w:sz w:val="16"/>
          <w:szCs w:val="16"/>
        </w:rPr>
        <w:t xml:space="preserve">U.S. GAAP records the full DTA and a separate allowance. A is wrong: This is the IFRS net approach. B is wrong: An allowance is needed for the part not expected to be realized.</w:t>
      </w:r>
    </w:p>
    <w:p>
      <w:pPr>
        <w:spacing w:after="18"/>
        <w:ind w:left="300" w:hanging="300"/>
      </w:pPr>
      <w:r>
        <w:rPr>
          <w:b/>
          <w:bCs/>
          <w:color w:val="8186EF"/>
          <w:sz w:val="16"/>
          <w:szCs w:val="16"/>
        </w:rPr>
        <w:t xml:space="preserve">16  </w:t>
      </w:r>
      <w:r>
        <w:rPr>
          <w:sz w:val="16"/>
          <w:szCs w:val="16"/>
        </w:rPr>
        <w:t xml:space="preserve">U.S. GAAP uses enacted rates only. A is wrong: Substantively enacted is an IFRS concept. B is wrong: There is no averaging.</w:t>
      </w:r>
    </w:p>
    <w:p>
      <w:pPr>
        <w:spacing w:after="18"/>
        <w:ind w:left="300" w:hanging="300"/>
      </w:pPr>
      <w:r>
        <w:rPr>
          <w:b/>
          <w:bCs/>
          <w:color w:val="8186EF"/>
          <w:sz w:val="16"/>
          <w:szCs w:val="16"/>
        </w:rPr>
        <w:t xml:space="preserve">17  </w:t>
      </w:r>
      <w:r>
        <w:rPr>
          <w:sz w:val="16"/>
          <w:szCs w:val="16"/>
        </w:rPr>
        <w:t xml:space="preserve">Deferred taxes match tax expense to the period of the related income. A is wrong: Cash taxes ignore timing differences. B is wrong: The two incomes still differ; deferred taxes account for it.</w:t>
      </w:r>
    </w:p>
    <w:p>
      <w:pPr>
        <w:spacing w:after="18"/>
        <w:ind w:left="300" w:hanging="300"/>
      </w:pPr>
      <w:r>
        <w:rPr>
          <w:b/>
          <w:bCs/>
          <w:color w:val="8186EF"/>
          <w:sz w:val="16"/>
          <w:szCs w:val="16"/>
        </w:rPr>
        <w:t xml:space="preserve">18  </w:t>
      </w:r>
      <w:r>
        <w:rPr>
          <w:sz w:val="16"/>
          <w:szCs w:val="16"/>
        </w:rPr>
        <w:t xml:space="preserve">25% of the 400,000 increase in net taxable temporary differences. B is wrong: This is the difference itself, before applying the rate. C is wrong: This is total tax expense.</w:t>
      </w:r>
    </w:p>
    <w:p>
      <w:pPr>
        <w:spacing w:after="18"/>
        <w:ind w:left="300" w:hanging="300"/>
      </w:pPr>
      <w:r>
        <w:rPr>
          <w:b/>
          <w:bCs/>
          <w:color w:val="8186EF"/>
          <w:sz w:val="16"/>
          <w:szCs w:val="16"/>
        </w:rPr>
        <w:t xml:space="preserve">19  </w:t>
      </w:r>
      <w:r>
        <w:rPr>
          <w:sz w:val="16"/>
          <w:szCs w:val="16"/>
        </w:rPr>
        <w:t xml:space="preserve">Pretax income adjusted for the permanent and temporary differences. A is wrong: This is the current tax, not taxable income. C is wrong: This ignores the temporary differences.</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4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13.4</w:t>
      </w:r>
    </w:p>
    <w:p>
      <w:pPr>
        <w:spacing w:after="8"/>
      </w:pPr>
      <w:r>
        <w:rPr>
          <w:color w:val="23265A"/>
          <w:sz w:val="22"/>
          <w:szCs w:val="22"/>
        </w:rPr>
        <w:t xml:space="preserve">Rate changes, valuation allowances, losses and presentation</w:t>
      </w:r>
    </w:p>
    <w:p>
      <w:pPr>
        <w:spacing w:after="130"/>
      </w:pPr>
      <w:r>
        <w:rPr>
          <w:color w:val="6B7280"/>
          <w:sz w:val="20"/>
          <w:szCs w:val="20"/>
        </w:rPr>
        <w:t xml:space="preserve">section 13.4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1"/>
        <w:gridCol w:w="3467"/>
        <w:gridCol w:w="34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40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0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79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402"/>
            <w:tcMar>
              <w:top w:type="dxa" w:w="50"/>
              <w:left w:type="dxa" w:w="110"/>
              <w:bottom w:type="dxa" w:w="50"/>
              <w:right w:type="dxa" w:w="110"/>
            </w:tcMar>
          </w:tcPr>
          <w:p>
            <w:pPr>
              <w:spacing w:before="26" w:after="26"/>
            </w:pPr>
            <w:r>
              <w:rPr>
                <w:color w:val="232733"/>
                <w:sz w:val="16"/>
                <w:szCs w:val="16"/>
              </w:rPr>
              <w:t xml:space="preserve">Rate changes, valuation allowances, losses and presentation</w:t>
            </w:r>
          </w:p>
        </w:tc>
        <w:tc>
          <w:tcPr>
            <w:tcW w:type="pct" w:w="1806"/>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179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40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06"/>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79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effective tax rate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permanent difference   ·   deferred tax asset   ·   valuation allowance   ·   taxable income   ·   deferred tax liability</w:t>
      </w:r>
    </w:p>
    <w:p>
      <w:pPr>
        <w:spacing w:before="36" w:after="36"/>
        <w:ind w:left="300"/>
      </w:pPr>
      <w:r>
        <w:rPr>
          <w:sz w:val="19"/>
          <w:szCs w:val="19"/>
        </w:rPr>
        <w:t xml:space="preserve">A </w:t>
      </w:r>
      <w:r>
        <w:rPr>
          <w:u w:val="single"/>
          <w:sz w:val="19"/>
          <w:szCs w:val="19"/>
        </w:rPr>
        <w:t xml:space="preserve">                    </w:t>
      </w:r>
      <w:r>
        <w:rPr>
          <w:sz w:val="19"/>
          <w:szCs w:val="19"/>
        </w:rPr>
        <w:t xml:space="preserve"> is useful only if the company will have enough </w:t>
      </w:r>
      <w:r>
        <w:rPr>
          <w:u w:val="single"/>
          <w:sz w:val="19"/>
          <w:szCs w:val="19"/>
        </w:rPr>
        <w:t xml:space="preserve">                </w:t>
      </w:r>
      <w:r>
        <w:rPr>
          <w:sz w:val="19"/>
          <w:szCs w:val="19"/>
        </w:rPr>
        <w:t xml:space="preserve"> to use it. If it is more likely than not that some of the asset will not be realized, the company records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liability   ·   permanent difference   ·   net operating loss carryforward   ·   taxable income   ·   deferred tax asset</w:t>
      </w:r>
    </w:p>
    <w:p>
      <w:pPr>
        <w:spacing w:before="36" w:after="36"/>
        <w:ind w:left="300"/>
      </w:pPr>
      <w:r>
        <w:rPr>
          <w:sz w:val="19"/>
          <w:szCs w:val="19"/>
        </w:rPr>
        <w:t xml:space="preserve">A tax loss creates a </w:t>
      </w:r>
      <w:r>
        <w:rPr>
          <w:u w:val="single"/>
          <w:sz w:val="19"/>
          <w:szCs w:val="19"/>
        </w:rPr>
        <w:t xml:space="preserve">                                 </w:t>
      </w:r>
      <w:r>
        <w:rPr>
          <w:sz w:val="19"/>
          <w:szCs w:val="19"/>
        </w:rPr>
        <w:t xml:space="preserve">, which is a </w:t>
      </w:r>
      <w:r>
        <w:rPr>
          <w:u w:val="single"/>
          <w:sz w:val="19"/>
          <w:szCs w:val="19"/>
        </w:rPr>
        <w:t xml:space="preserve">                    </w:t>
      </w:r>
      <w:r>
        <w:rPr>
          <w:sz w:val="19"/>
          <w:szCs w:val="19"/>
        </w:rPr>
        <w:t xml:space="preserve">. Under current U.S. federal law, most losses cannot be carried back. They can be carried forward without a time limit, but they can reduce only 80% of </w:t>
      </w:r>
      <w:r>
        <w:rPr>
          <w:u w:val="single"/>
          <w:sz w:val="19"/>
          <w:szCs w:val="19"/>
        </w:rPr>
        <w:t xml:space="preserve">                </w:t>
      </w:r>
      <w:r>
        <w:rPr>
          <w:sz w:val="19"/>
          <w:szCs w:val="19"/>
        </w:rPr>
        <w:t xml:space="preserve"> in any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uncertain tax position   ·   deferred tax liability   ·   recognized   ·   permanent difference</w:t>
      </w:r>
    </w:p>
    <w:p>
      <w:pPr>
        <w:spacing w:before="36" w:after="36"/>
        <w:ind w:left="300"/>
      </w:pPr>
      <w:r>
        <w:rPr>
          <w:sz w:val="19"/>
          <w:szCs w:val="19"/>
        </w:rPr>
        <w:t xml:space="preserve">An </w:t>
      </w:r>
      <w:r>
        <w:rPr>
          <w:u w:val="single"/>
          <w:sz w:val="19"/>
          <w:szCs w:val="19"/>
        </w:rPr>
        <w:t xml:space="preserve">                        </w:t>
      </w:r>
      <w:r>
        <w:rPr>
          <w:sz w:val="19"/>
          <w:szCs w:val="19"/>
        </w:rPr>
        <w:t xml:space="preserve"> is </w:t>
      </w:r>
      <w:r>
        <w:rPr>
          <w:u w:val="single"/>
          <w:sz w:val="19"/>
          <w:szCs w:val="19"/>
        </w:rPr>
        <w:t xml:space="preserve">            </w:t>
      </w:r>
      <w:r>
        <w:rPr>
          <w:sz w:val="19"/>
          <w:szCs w:val="19"/>
        </w:rPr>
        <w:t xml:space="preserve"> only if it is more likely than not to be accepted by the tax authority. The global minimum tax (Pillar Two) is treated as a current cost in the year it arises, with no deferred taxes.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Rate changes, valuation allowances, losses and presentation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type of Equity-method income, taxed only when dividends are received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720"/>
        <w:gridCol w:w="18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1417"/>
            <w:tcMar>
              <w:top w:type="dxa" w:w="50"/>
              <w:left w:type="dxa" w:w="110"/>
              <w:bottom w:type="dxa" w:w="50"/>
              <w:right w:type="dxa" w:w="110"/>
            </w:tcMar>
          </w:tcPr>
          <w:p>
            <w:pPr>
              <w:spacing w:before="26" w:after="26"/>
            </w:pPr>
            <w:r>
              <w:rPr>
                <w:b/>
                <w:bCs/>
                <w:color w:val="353A7C"/>
                <w:sz w:val="15"/>
                <w:szCs w:val="15"/>
              </w:rPr>
              <w:t xml:space="preserve">Type</w:t>
            </w:r>
          </w:p>
        </w:tc>
        <w:tc>
          <w:tcPr>
            <w:tcW w:type="pct" w:w="983"/>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2600"/>
            <w:tcMar>
              <w:top w:type="dxa" w:w="50"/>
              <w:left w:type="dxa" w:w="110"/>
              <w:bottom w:type="dxa" w:w="50"/>
              <w:right w:type="dxa" w:w="110"/>
            </w:tcMar>
          </w:tcPr>
          <w:p>
            <w:pPr>
              <w:spacing w:before="26" w:after="26"/>
            </w:pPr>
            <w:r>
              <w:rPr>
                <w:color w:val="232733"/>
                <w:sz w:val="16"/>
                <w:szCs w:val="16"/>
              </w:rPr>
              <w:t xml:space="preserve">Tax-exempt municipal bond interest</w:t>
            </w:r>
          </w:p>
        </w:tc>
        <w:tc>
          <w:tcPr>
            <w:tcW w:type="pct" w:w="1417"/>
            <w:tcMar>
              <w:top w:type="dxa" w:w="50"/>
              <w:left w:type="dxa" w:w="110"/>
              <w:bottom w:type="dxa" w:w="50"/>
              <w:right w:type="dxa" w:w="110"/>
            </w:tcMar>
          </w:tcPr>
          <w:p>
            <w:pPr>
              <w:spacing w:before="26" w:after="26"/>
            </w:pPr>
            <w:r>
              <w:rPr>
                <w:color w:val="232733"/>
                <w:sz w:val="16"/>
                <w:szCs w:val="16"/>
              </w:rPr>
              <w:t xml:space="preserve">Permanent</w:t>
            </w:r>
          </w:p>
        </w:tc>
        <w:tc>
          <w:tcPr>
            <w:tcW w:type="pct" w:w="983"/>
            <w:tcMar>
              <w:top w:type="dxa" w:w="50"/>
              <w:left w:type="dxa" w:w="110"/>
              <w:bottom w:type="dxa" w:w="50"/>
              <w:right w:type="dxa" w:w="110"/>
            </w:tcMar>
          </w:tcPr>
          <w:p>
            <w:pPr>
              <w:spacing w:before="26" w:after="26"/>
            </w:pPr>
            <w:r>
              <w:rPr>
                <w:color w:val="232733"/>
                <w:sz w:val="16"/>
                <w:szCs w:val="16"/>
              </w:rPr>
              <w:t xml:space="preserve">None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 depreciation faster than book depreciation</w:t>
            </w:r>
          </w:p>
        </w:tc>
        <w:tc>
          <w:tcPr>
            <w:tcW w:type="pct" w:w="1417"/>
            <w:shd w:fill="FBFAF6" w:val="clear"/>
            <w:tcMar>
              <w:top w:type="dxa" w:w="50"/>
              <w:left w:type="dxa" w:w="110"/>
              <w:bottom w:type="dxa" w:w="50"/>
              <w:right w:type="dxa" w:w="110"/>
            </w:tcMar>
          </w:tcPr>
          <w:p>
            <w:pPr>
              <w:spacing w:before="26" w:after="26"/>
            </w:pPr>
            <w:r>
              <w:rPr>
                <w:color w:val="232733"/>
                <w:sz w:val="16"/>
                <w:szCs w:val="16"/>
              </w:rPr>
              <w:t xml:space="preserve">Temporary, taxable</w:t>
            </w:r>
          </w:p>
        </w:tc>
        <w:tc>
          <w:tcPr>
            <w:tcW w:type="pct" w:w="983"/>
            <w:shd w:fill="FBFAF6" w:val="clear"/>
            <w:tcMar>
              <w:top w:type="dxa" w:w="50"/>
              <w:left w:type="dxa" w:w="110"/>
              <w:bottom w:type="dxa" w:w="50"/>
              <w:right w:type="dxa" w:w="110"/>
            </w:tcMar>
          </w:tcPr>
          <w:p>
            <w:pPr>
              <w:spacing w:before="26" w:after="26"/>
            </w:pPr>
            <w:r>
              <w:rPr>
                <w:color w:val="232733"/>
                <w:sz w:val="16"/>
                <w:szCs w:val="16"/>
              </w:rPr>
              <w:t xml:space="preserve">DTL</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expense accrued now, deducted for tax when repairs are paid</w:t>
            </w:r>
          </w:p>
        </w:tc>
        <w:tc>
          <w:tcPr>
            <w:tcW w:type="pct" w:w="1417"/>
            <w:tcMar>
              <w:top w:type="dxa" w:w="50"/>
              <w:left w:type="dxa" w:w="110"/>
              <w:bottom w:type="dxa" w:w="50"/>
              <w:right w:type="dxa" w:w="110"/>
            </w:tcMar>
          </w:tcPr>
          <w:p>
            <w:pPr>
              <w:spacing w:before="26" w:after="26"/>
            </w:pPr>
            <w:r>
              <w:rPr>
                <w:color w:val="232733"/>
                <w:sz w:val="16"/>
                <w:szCs w:val="16"/>
              </w:rPr>
              <w:t xml:space="preserve">________</w:t>
            </w:r>
          </w:p>
        </w:tc>
        <w:tc>
          <w:tcPr>
            <w:tcW w:type="pct" w:w="98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Fine for breaking an environmental law</w:t>
            </w:r>
          </w:p>
        </w:tc>
        <w:tc>
          <w:tcPr>
            <w:tcW w:type="pct" w:w="141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98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Rent received in advance, taxed when received</w:t>
            </w:r>
          </w:p>
        </w:tc>
        <w:tc>
          <w:tcPr>
            <w:tcW w:type="pct" w:w="1417"/>
            <w:tcMar>
              <w:top w:type="dxa" w:w="50"/>
              <w:left w:type="dxa" w:w="110"/>
              <w:bottom w:type="dxa" w:w="50"/>
              <w:right w:type="dxa" w:w="110"/>
            </w:tcMar>
          </w:tcPr>
          <w:p>
            <w:pPr>
              <w:spacing w:before="26" w:after="26"/>
            </w:pPr>
            <w:r>
              <w:rPr>
                <w:color w:val="232733"/>
                <w:sz w:val="16"/>
                <w:szCs w:val="16"/>
              </w:rPr>
              <w:t xml:space="preserve">________</w:t>
            </w:r>
          </w:p>
        </w:tc>
        <w:tc>
          <w:tcPr>
            <w:tcW w:type="pct" w:w="98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Equity-method income, taxed only when dividends are received</w:t>
            </w:r>
          </w:p>
        </w:tc>
        <w:tc>
          <w:tcPr>
            <w:tcW w:type="pct" w:w="141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98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does the book give for Tax-exempt municipal bond interest?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Permanent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Temporary, taxable</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deferred tax asset  ·  taxable income  ·  uncertain tax position  ·  current tax expense</w:t>
            </w:r>
          </w:p>
          <w:p>
            <w:pPr>
              <w:spacing w:before="26" w:after="26"/>
              <w:ind w:left="200"/>
            </w:pPr>
            <w:r>
              <w:rPr>
                <w:sz w:val="19"/>
                <w:szCs w:val="19"/>
              </w:rPr>
              <w:t xml:space="preserve">A </w:t>
            </w:r>
            <w:r>
              <w:rPr>
                <w:u w:val="single"/>
                <w:sz w:val="19"/>
                <w:szCs w:val="19"/>
              </w:rPr>
              <w:t xml:space="preserve">                    </w:t>
            </w:r>
            <w:r>
              <w:rPr>
                <w:sz w:val="19"/>
                <w:szCs w:val="19"/>
              </w:rPr>
              <w:t xml:space="preserve"> is useful only if the company will have enough </w:t>
            </w:r>
            <w:r>
              <w:rPr>
                <w:u w:val="single"/>
                <w:sz w:val="19"/>
                <w:szCs w:val="19"/>
              </w:rPr>
              <w:t xml:space="preserve">                </w:t>
            </w:r>
            <w:r>
              <w:rPr>
                <w:sz w:val="19"/>
                <w:szCs w:val="19"/>
              </w:rPr>
              <w:t xml:space="preserve"> to use it.</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Tax-exempt municipal bond interest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Tax depreciation faster than book depreciation</w:t>
            </w:r>
          </w:p>
        </w:tc>
      </w:tr>
      <w:tr>
        <w:tc>
          <w:tcPr>
            <w:tcW w:type="pct" w:w="2500"/>
            <w:tcMar>
              <w:top w:type="dxa" w:w="50"/>
              <w:left w:type="dxa" w:w="110"/>
              <w:bottom w:type="dxa" w:w="50"/>
              <w:right w:type="dxa" w:w="110"/>
            </w:tcMar>
          </w:tcPr>
          <w:p>
            <w:pPr>
              <w:spacing w:before="26" w:after="26"/>
            </w:pPr>
            <w:r>
              <w:rPr>
                <w:sz w:val="16"/>
                <w:szCs w:val="16"/>
              </w:rPr>
              <w:t xml:space="preserve">Type: Permanent</w:t>
            </w:r>
          </w:p>
        </w:tc>
        <w:tc>
          <w:tcPr>
            <w:tcW w:type="pct" w:w="2500"/>
            <w:tcMar>
              <w:top w:type="dxa" w:w="50"/>
              <w:left w:type="dxa" w:w="110"/>
              <w:bottom w:type="dxa" w:w="50"/>
              <w:right w:type="dxa" w:w="110"/>
            </w:tcMar>
          </w:tcPr>
          <w:p>
            <w:pPr>
              <w:spacing w:before="26" w:after="26"/>
            </w:pPr>
            <w:r>
              <w:rPr>
                <w:sz w:val="16"/>
                <w:szCs w:val="16"/>
              </w:rPr>
              <w:t xml:space="preserve">Type: Temporary, taxable</w:t>
            </w:r>
          </w:p>
        </w:tc>
      </w:tr>
    </w:tbl>
    <w:p>
      <w:pPr>
        <w:spacing w:before="36" w:after="16"/>
      </w:pPr>
      <w:r>
        <w:rPr>
          <w:sz w:val="18"/>
          <w:szCs w:val="18"/>
        </w:rPr>
        <w:t xml:space="preserve">Only the facts above differ. What is the creates of Tax-exempt municipal bond interest?</w:t>
      </w:r>
    </w:p>
    <w:p>
      <w:pPr>
        <w:spacing w:before="40" w:after="16"/>
        <w:ind w:left="300" w:hanging="300"/>
      </w:pPr>
      <w:r>
        <w:rPr>
          <w:b/>
          <w:bCs/>
          <w:color w:val="353A7C"/>
          <w:sz w:val="19"/>
          <w:szCs w:val="19"/>
        </w:rPr>
        <w:t xml:space="preserve">7.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DTL</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company has an unrealized loss on AFS debt securities in OCI. Its tax effect is:</w:t>
      </w:r>
    </w:p>
    <w:p>
      <w:pPr>
        <w:spacing w:after="18"/>
        <w:ind w:left="560" w:hanging="260"/>
      </w:pPr>
      <w:r>
        <w:rPr>
          <w:b/>
          <w:bCs/>
          <w:color w:val="8186EF"/>
          <w:sz w:val="18"/>
          <w:szCs w:val="18"/>
        </w:rPr>
        <w:t xml:space="preserve">A. </w:t>
      </w:r>
      <w:r>
        <w:rPr>
          <w:sz w:val="18"/>
          <w:szCs w:val="18"/>
        </w:rPr>
        <w:t xml:space="preserve">shown with the OCI item, not in income tax expense on continuing operations</w:t>
      </w:r>
    </w:p>
    <w:p>
      <w:pPr>
        <w:spacing w:after="18"/>
        <w:ind w:left="560" w:hanging="260"/>
      </w:pPr>
      <w:r>
        <w:rPr>
          <w:b/>
          <w:bCs/>
          <w:color w:val="8186EF"/>
          <w:sz w:val="18"/>
          <w:szCs w:val="18"/>
        </w:rPr>
        <w:t xml:space="preserve">B. </w:t>
      </w:r>
      <w:r>
        <w:rPr>
          <w:sz w:val="18"/>
          <w:szCs w:val="18"/>
        </w:rPr>
        <w:t xml:space="preserve">ignored</w:t>
      </w:r>
    </w:p>
    <w:p>
      <w:pPr>
        <w:spacing w:after="18"/>
        <w:ind w:left="560" w:hanging="260"/>
      </w:pPr>
      <w:r>
        <w:rPr>
          <w:b/>
          <w:bCs/>
          <w:color w:val="8186EF"/>
          <w:sz w:val="18"/>
          <w:szCs w:val="18"/>
        </w:rPr>
        <w:t xml:space="preserve">C. </w:t>
      </w:r>
      <w:r>
        <w:rPr>
          <w:sz w:val="18"/>
          <w:szCs w:val="18"/>
        </w:rPr>
        <w:t xml:space="preserve">added to current tax expense</w:t>
      </w:r>
    </w:p>
    <w:p>
      <w:pPr>
        <w:spacing w:after="18"/>
        <w:ind w:left="560" w:hanging="260"/>
      </w:pPr>
      <w:r>
        <w:rPr>
          <w:b/>
          <w:bCs/>
          <w:color w:val="8186EF"/>
          <w:sz w:val="18"/>
          <w:szCs w:val="18"/>
        </w:rPr>
        <w:t xml:space="preserve">D. </w:t>
      </w:r>
      <w:r>
        <w:rPr>
          <w:sz w:val="18"/>
          <w:szCs w:val="18"/>
        </w:rPr>
        <w:t xml:space="preserve">recorded in retained earnings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13429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expense accrued now</w:t>
            </w:r>
          </w:p>
        </w:tc>
        <w:tc>
          <w:tcPr>
            <w:tcW w:type="pct" w:w="2600"/>
            <w:tcMar>
              <w:top w:type="dxa" w:w="50"/>
              <w:left w:type="dxa" w:w="110"/>
              <w:bottom w:type="dxa" w:w="50"/>
              <w:right w:type="dxa" w:w="110"/>
            </w:tcMar>
          </w:tcPr>
          <w:p>
            <w:pPr>
              <w:spacing w:before="26" w:after="26"/>
            </w:pPr>
            <w:r>
              <w:rPr>
                <w:color w:val="232733"/>
                <w:sz w:val="16"/>
                <w:szCs w:val="16"/>
              </w:rPr>
              <w:t xml:space="preserve">Temporary, deductible: DTA</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Fine for breaking the law</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no deferred tax</w:t>
            </w:r>
          </w:p>
        </w:tc>
      </w:tr>
      <w:tr>
        <w:tc>
          <w:tcPr>
            <w:tcW w:type="pct" w:w="24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600"/>
            <w:tcMar>
              <w:top w:type="dxa" w:w="50"/>
              <w:left w:type="dxa" w:w="110"/>
              <w:bottom w:type="dxa" w:w="50"/>
              <w:right w:type="dxa" w:w="110"/>
            </w:tcMar>
          </w:tcPr>
          <w:p>
            <w:pPr>
              <w:spacing w:before="26" w:after="26"/>
            </w:pPr>
            <w:r>
              <w:rPr>
                <w:color w:val="232733"/>
                <w:sz w:val="16"/>
                <w:szCs w:val="16"/>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Temporary, taxable (taxed later): DTL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1"/>
        <w:gridCol w:w="47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32"/>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468"/>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32"/>
            <w:tcMar>
              <w:top w:type="dxa" w:w="50"/>
              <w:left w:type="dxa" w:w="110"/>
              <w:bottom w:type="dxa" w:w="50"/>
              <w:right w:type="dxa" w:w="110"/>
            </w:tcMar>
          </w:tcPr>
          <w:p>
            <w:pPr>
              <w:spacing w:before="26" w:after="26"/>
            </w:pPr>
            <w:r>
              <w:rPr>
                <w:color w:val="232733"/>
                <w:sz w:val="16"/>
                <w:szCs w:val="16"/>
              </w:rPr>
              <w:t xml:space="preserve">effective tax rate</w:t>
            </w:r>
          </w:p>
        </w:tc>
        <w:tc>
          <w:tcPr>
            <w:tcW w:type="pct" w:w="2468"/>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type does the book give for Equity-method income, taxed only when dividends are received?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Temporary, taxable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Permanent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Temporary, taxable (taxed later): DTL</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Temporary, deductible (taxed now, earned later): DTA</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Permanent: no deferred tax</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Temporary, deductible: DTA</w:t>
            </w:r>
          </w:p>
        </w:tc>
      </w:tr>
    </w:tbl>
    <w:p/>
    <w:p>
      <w:pPr>
        <w:spacing w:before="24" w:after="24"/>
        <w:ind w:left="300" w:hanging="300"/>
      </w:pPr>
      <w:r>
        <w:rPr>
          <w:b/>
          <w:bCs/>
          <w:color w:val="353A7C"/>
          <w:sz w:val="18"/>
          <w:szCs w:val="18"/>
        </w:rPr>
        <w:t xml:space="preserve">13.  </w:t>
      </w:r>
      <w:r>
        <w:rPr>
          <w:sz w:val="18"/>
          <w:szCs w:val="18"/>
        </w:rPr>
        <w:t xml:space="preserve">Warranty expense accrued now</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Fine for breaking the law</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Rent received in advance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Equity-method income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deferred tax liability  ·  current tax expense  ·  effective tax rate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13.4 · Rate changes, valuation allowances, losses and presentation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deferred tax asset · taxable income · valuation allowance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net operating loss carryforward · deferred tax asset · taxable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uncertain tax position · recognized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deferred tax asset · taxable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A deferred tax asset is useful only if the company will have enough taxable income to use 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deferred tax asset is useful only if the company will have enough taxable income to use it. If it is more likely than not that some of the asset will not be realized, the company records a valuation allowance.”</w:t>
      </w:r>
    </w:p>
    <w:p>
      <w:pPr>
        <w:spacing w:after="18"/>
        <w:ind w:left="300" w:hanging="300"/>
      </w:pPr>
      <w:r>
        <w:rPr>
          <w:b/>
          <w:bCs/>
          <w:color w:val="8186EF"/>
          <w:sz w:val="16"/>
          <w:szCs w:val="16"/>
        </w:rPr>
        <w:t xml:space="preserve">2  </w:t>
      </w:r>
      <w:r>
        <w:rPr>
          <w:sz w:val="16"/>
          <w:szCs w:val="16"/>
        </w:rPr>
        <w:t xml:space="preserve">The book writes: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after="18"/>
        <w:ind w:left="300" w:hanging="300"/>
      </w:pPr>
      <w:r>
        <w:rPr>
          <w:b/>
          <w:bCs/>
          <w:color w:val="8186EF"/>
          <w:sz w:val="16"/>
          <w:szCs w:val="16"/>
        </w:rPr>
        <w:t xml:space="preserve">3  </w:t>
      </w:r>
      <w:r>
        <w:rPr>
          <w:sz w:val="16"/>
          <w:szCs w:val="16"/>
        </w:rPr>
        <w:t xml:space="preserve">The book writes: “An uncertain tax position is recognized only if it is more likely than not to be accepted by the tax authority. The global minimum tax (Pillar Two) is treated as a current cost in the year it arises, with no deferred taxes.”</w:t>
      </w:r>
    </w:p>
    <w:p>
      <w:pPr>
        <w:spacing w:after="18"/>
        <w:ind w:left="300" w:hanging="300"/>
      </w:pPr>
      <w:r>
        <w:rPr>
          <w:b/>
          <w:bCs/>
          <w:color w:val="8186EF"/>
          <w:sz w:val="16"/>
          <w:szCs w:val="16"/>
        </w:rPr>
        <w:t xml:space="preserve">4  </w:t>
      </w:r>
      <w:r>
        <w:rPr>
          <w:sz w:val="16"/>
          <w:szCs w:val="16"/>
        </w:rPr>
        <w:t xml:space="preserve">The book pairs Equity-method income, taxed only when dividends are received with “________”.</w:t>
      </w:r>
    </w:p>
    <w:p>
      <w:pPr>
        <w:spacing w:after="18"/>
        <w:ind w:left="300" w:hanging="300"/>
      </w:pPr>
      <w:r>
        <w:rPr>
          <w:b/>
          <w:bCs/>
          <w:color w:val="8186EF"/>
          <w:sz w:val="16"/>
          <w:szCs w:val="16"/>
        </w:rPr>
        <w:t xml:space="preserve">5  </w:t>
      </w:r>
      <w:r>
        <w:rPr>
          <w:sz w:val="16"/>
          <w:szCs w:val="16"/>
        </w:rPr>
        <w:t xml:space="preserve">The book’s own table gives Permanent as the type of Tax-exempt municipal bond interest.</w:t>
      </w:r>
    </w:p>
    <w:p>
      <w:pPr>
        <w:spacing w:after="18"/>
        <w:ind w:left="300" w:hanging="300"/>
      </w:pPr>
      <w:r>
        <w:rPr>
          <w:b/>
          <w:bCs/>
          <w:color w:val="8186EF"/>
          <w:sz w:val="16"/>
          <w:szCs w:val="16"/>
        </w:rPr>
        <w:t xml:space="preserve">7  </w:t>
      </w:r>
      <w:r>
        <w:rPr>
          <w:sz w:val="16"/>
          <w:szCs w:val="16"/>
        </w:rPr>
        <w:t xml:space="preserve">The book gives None as the creates of Tax-exempt municipal bond interest.</w:t>
      </w:r>
    </w:p>
    <w:p>
      <w:pPr>
        <w:spacing w:after="18"/>
        <w:ind w:left="300" w:hanging="300"/>
      </w:pPr>
      <w:r>
        <w:rPr>
          <w:b/>
          <w:bCs/>
          <w:color w:val="8186EF"/>
          <w:sz w:val="16"/>
          <w:szCs w:val="16"/>
        </w:rPr>
        <w:t xml:space="preserve">8  </w:t>
      </w:r>
      <w:r>
        <w:rPr>
          <w:sz w:val="16"/>
          <w:szCs w:val="16"/>
        </w:rPr>
        <w:t xml:space="preserve">Intraperiod allocation keeps tax with the item that caused it. B is wrong: The temporary difference has a tax effect. C is wrong: The loss is not in taxable income now.</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The book’s own table gives ________ as the type of Equity-method income, taxed only when dividends are received.</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5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13.5</w:t>
      </w:r>
    </w:p>
    <w:p>
      <w:pPr>
        <w:spacing w:after="8"/>
      </w:pPr>
      <w:r>
        <w:rPr>
          <w:color w:val="23265A"/>
          <w:sz w:val="22"/>
          <w:szCs w:val="22"/>
        </w:rPr>
        <w:t xml:space="preserve">IFRS differences and disclosures</w:t>
      </w:r>
    </w:p>
    <w:p>
      <w:pPr>
        <w:spacing w:after="130"/>
      </w:pPr>
      <w:r>
        <w:rPr>
          <w:color w:val="6B7280"/>
          <w:sz w:val="20"/>
          <w:szCs w:val="20"/>
        </w:rPr>
        <w:t xml:space="preserve">section 13.5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46"/>
        <w:gridCol w:w="3317"/>
        <w:gridCol w:w="41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1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2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5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18"/>
            <w:tcMar>
              <w:top w:type="dxa" w:w="50"/>
              <w:left w:type="dxa" w:w="110"/>
              <w:bottom w:type="dxa" w:w="50"/>
              <w:right w:type="dxa" w:w="110"/>
            </w:tcMar>
          </w:tcPr>
          <w:p>
            <w:pPr>
              <w:spacing w:before="26" w:after="26"/>
            </w:pPr>
            <w:r>
              <w:rPr>
                <w:color w:val="232733"/>
                <w:sz w:val="16"/>
                <w:szCs w:val="16"/>
              </w:rPr>
              <w:t xml:space="preserve">IFRS differences and disclosures</w:t>
            </w:r>
          </w:p>
        </w:tc>
        <w:tc>
          <w:tcPr>
            <w:tcW w:type="pct" w:w="1728"/>
            <w:tcMar>
              <w:top w:type="dxa" w:w="50"/>
              <w:left w:type="dxa" w:w="110"/>
              <w:bottom w:type="dxa" w:w="50"/>
              <w:right w:type="dxa" w:w="110"/>
            </w:tcMar>
          </w:tcPr>
          <w:p>
            <w:pPr>
              <w:spacing w:before="26" w:after="26"/>
            </w:pPr>
            <w:r>
              <w:rPr>
                <w:color w:val="232733"/>
                <w:sz w:val="16"/>
                <w:szCs w:val="16"/>
              </w:rPr>
              <w:t xml:space="preserve">a figure to read · Barada Wholesale, 2027 (whole USD)</w:t>
            </w:r>
          </w:p>
        </w:tc>
        <w:tc>
          <w:tcPr>
            <w:tcW w:type="pct" w:w="215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1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28"/>
            <w:shd w:fill="FBFAF6" w:val="clear"/>
            <w:tcMar>
              <w:top w:type="dxa" w:w="50"/>
              <w:left w:type="dxa" w:w="110"/>
              <w:bottom w:type="dxa" w:w="50"/>
              <w:right w:type="dxa" w:w="110"/>
            </w:tcMar>
          </w:tcPr>
          <w:p>
            <w:pPr>
              <w:spacing w:before="26" w:after="26"/>
            </w:pPr>
            <w:r>
              <w:rPr>
                <w:color w:val="232733"/>
                <w:sz w:val="16"/>
                <w:szCs w:val="16"/>
              </w:rPr>
              <w:t xml:space="preserve">Topic · The English the exam uses, and what it translates</w:t>
            </w:r>
          </w:p>
        </w:tc>
        <w:tc>
          <w:tcPr>
            <w:tcW w:type="pct" w:w="215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deferred tax expense   ·   enacted tax rate   ·   valuation allowance   ·   deferred tax asset</w:t>
      </w:r>
    </w:p>
    <w:p>
      <w:pPr>
        <w:spacing w:before="36" w:after="36"/>
        <w:ind w:left="300"/>
      </w:pPr>
      <w:r>
        <w:rPr>
          <w:sz w:val="19"/>
          <w:szCs w:val="19"/>
        </w:rPr>
        <w:t xml:space="preserve">The biggest one for the exam is the </w:t>
      </w:r>
      <w:r>
        <w:rPr>
          <w:u w:val="single"/>
          <w:sz w:val="19"/>
          <w:szCs w:val="19"/>
        </w:rPr>
        <w:t xml:space="preserve">                    </w:t>
      </w:r>
      <w:r>
        <w:rPr>
          <w:sz w:val="19"/>
          <w:szCs w:val="19"/>
        </w:rPr>
        <w:t xml:space="preserve">: IFRS recognizes only the amount it is probable to use, while U.S. GAAP records the full asset and a separate </w:t>
      </w:r>
      <w:r>
        <w:rPr>
          <w:u w:val="single"/>
          <w:sz w:val="19"/>
          <w:szCs w:val="19"/>
        </w:rPr>
        <w:t xml:space="preserve">                     </w:t>
      </w:r>
      <w:r>
        <w:rPr>
          <w:sz w:val="19"/>
          <w:szCs w:val="19"/>
        </w:rPr>
        <w:t xml:space="preserve">. ASU 2023-09 is testable now for public companies.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contra-asset   ·   enacted tax rate   ·   valuation allowance   ·   deferred tax expense   ·   substantively</w:t>
      </w:r>
    </w:p>
    <w:p>
      <w:pPr>
        <w:spacing w:before="36" w:after="36"/>
        <w:ind w:left="300"/>
      </w:pPr>
      <w:r>
        <w:rPr>
          <w:sz w:val="19"/>
          <w:szCs w:val="19"/>
        </w:rPr>
        <w:t xml:space="preserve">U.S. companies often call income tax expense the provision for income taxes. It is an expense, not an IAS 37 provision (مخصص) and not a reserve. Arabic مخصص التقييم, the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not a liability. Under IFRS it is </w:t>
      </w:r>
      <w:r>
        <w:rPr>
          <w:u w:val="single"/>
          <w:sz w:val="19"/>
          <w:szCs w:val="19"/>
        </w:rPr>
        <w:t xml:space="preserve">               </w:t>
      </w:r>
      <w:r>
        <w:rPr>
          <w:sz w:val="19"/>
          <w:szCs w:val="19"/>
        </w:rPr>
        <w:t xml:space="preserve"> enacted.</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6,000   ·   400,000   ·   12,000   ·   60,000</w:t>
      </w:r>
    </w:p>
    <w:p>
      <w:pPr>
        <w:spacing w:before="36" w:after="36"/>
        <w:ind w:left="300"/>
      </w:pPr>
      <w:r>
        <w:rPr>
          <w:sz w:val="19"/>
          <w:szCs w:val="19"/>
        </w:rPr>
        <w:t xml:space="preserve">The book’s own table “Barada Wholesale, 2027 (whole USD)” settles these: for Income before income taxes, 2027 it is </w:t>
      </w:r>
      <w:r>
        <w:rPr>
          <w:u w:val="single"/>
          <w:sz w:val="19"/>
          <w:szCs w:val="19"/>
        </w:rPr>
        <w:t xml:space="preserve">           </w:t>
      </w:r>
      <w:r>
        <w:rPr>
          <w:sz w:val="19"/>
          <w:szCs w:val="19"/>
        </w:rPr>
        <w:t xml:space="preserve">, for Tax-exempt municipal bond interest included in income it is </w:t>
      </w:r>
      <w:r>
        <w:rPr>
          <w:u w:val="single"/>
          <w:sz w:val="19"/>
          <w:szCs w:val="19"/>
        </w:rPr>
        <w:t xml:space="preserve">           </w:t>
      </w:r>
      <w:r>
        <w:rPr>
          <w:sz w:val="19"/>
          <w:szCs w:val="19"/>
        </w:rPr>
        <w:t xml:space="preserve"> and for Fine for a late customs filing (not deductible)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IFRS differences and disclosures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2027 (whole USD)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2027 (whole USD)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Income before income taxes, 2027</w:t>
            </w:r>
          </w:p>
        </w:tc>
        <w:tc>
          <w:tcPr>
            <w:tcW w:type="pct" w:w="2600"/>
            <w:tcMar>
              <w:top w:type="dxa" w:w="50"/>
              <w:left w:type="dxa" w:w="110"/>
              <w:bottom w:type="dxa" w:w="50"/>
              <w:right w:type="dxa" w:w="110"/>
            </w:tcMar>
          </w:tcPr>
          <w:p>
            <w:pPr>
              <w:spacing w:before="26" w:after="26"/>
            </w:pPr>
            <w:r>
              <w:rPr>
                <w:color w:val="232733"/>
                <w:sz w:val="16"/>
                <w:szCs w:val="16"/>
              </w:rPr>
              <w:t xml:space="preserve">400,000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Tax-exempt municipal bond interest included in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12,000</w:t>
            </w:r>
          </w:p>
        </w:tc>
      </w:tr>
      <w:tr>
        <w:tc>
          <w:tcPr>
            <w:tcW w:type="pct" w:w="2400"/>
            <w:tcMar>
              <w:top w:type="dxa" w:w="50"/>
              <w:left w:type="dxa" w:w="110"/>
              <w:bottom w:type="dxa" w:w="50"/>
              <w:right w:type="dxa" w:w="110"/>
            </w:tcMar>
          </w:tcPr>
          <w:p>
            <w:pPr>
              <w:spacing w:before="26" w:after="26"/>
            </w:pPr>
            <w:r>
              <w:rPr>
                <w:color w:val="232733"/>
                <w:sz w:val="16"/>
                <w:szCs w:val="16"/>
              </w:rPr>
              <w:t xml:space="preserve">Fine for a late customs filing (not deductible)</w:t>
            </w:r>
          </w:p>
        </w:tc>
        <w:tc>
          <w:tcPr>
            <w:tcW w:type="pct" w:w="2600"/>
            <w:tcMar>
              <w:top w:type="dxa" w:w="50"/>
              <w:left w:type="dxa" w:w="110"/>
              <w:bottom w:type="dxa" w:w="50"/>
              <w:right w:type="dxa" w:w="110"/>
            </w:tcMar>
          </w:tcPr>
          <w:p>
            <w:pPr>
              <w:spacing w:before="26" w:after="26"/>
            </w:pPr>
            <w:r>
              <w:rPr>
                <w:color w:val="232733"/>
                <w:sz w:val="16"/>
                <w:szCs w:val="16"/>
              </w:rPr>
              <w:t xml:space="preserve">6,000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 depreciation above book depreciation in 2027</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60,000</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at December 31, 2027 (Chapter 12 case); repairs are deductible when paid</w:t>
            </w:r>
          </w:p>
        </w:tc>
        <w:tc>
          <w:tcPr>
            <w:tcW w:type="pct" w:w="2600"/>
            <w:tcMar>
              <w:top w:type="dxa" w:w="50"/>
              <w:left w:type="dxa" w:w="110"/>
              <w:bottom w:type="dxa" w:w="50"/>
              <w:right w:type="dxa" w:w="110"/>
            </w:tcMar>
          </w:tcPr>
          <w:p>
            <w:pPr>
              <w:spacing w:before="26" w:after="26"/>
            </w:pPr>
            <w:r>
              <w:rPr>
                <w:color w:val="232733"/>
                <w:sz w:val="16"/>
                <w:szCs w:val="16"/>
              </w:rPr>
              <w:t xml:space="preserve">18,000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enacted combined tax rate is 25% for 2027 and all later years.</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Barada had no temporary differences at January 1, 2027. All deferred taxes are in one tax jurisdiction.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Barada has been profitable for many years and expects to stay profitable.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13.1?</w:t>
      </w:r>
    </w:p>
    <w:p>
      <w:pPr>
        <w:spacing w:after="18"/>
        <w:ind w:left="560" w:hanging="260"/>
      </w:pPr>
      <w:r>
        <w:rPr>
          <w:b/>
          <w:bCs/>
          <w:color w:val="8186EF"/>
          <w:sz w:val="18"/>
          <w:szCs w:val="18"/>
        </w:rPr>
        <w:t xml:space="preserve">A. </w:t>
      </w:r>
      <w:r>
        <w:rPr>
          <w:sz w:val="18"/>
          <w:szCs w:val="18"/>
        </w:rPr>
        <w:t xml:space="preserve">Measuring current and deferred taxes</w:t>
      </w:r>
    </w:p>
    <w:p>
      <w:pPr>
        <w:spacing w:after="18"/>
        <w:ind w:left="560" w:hanging="260"/>
      </w:pPr>
      <w:r>
        <w:rPr>
          <w:b/>
          <w:bCs/>
          <w:color w:val="8186EF"/>
          <w:sz w:val="18"/>
          <w:szCs w:val="18"/>
        </w:rPr>
        <w:t xml:space="preserve">B. </w:t>
      </w:r>
      <w:r>
        <w:rPr>
          <w:sz w:val="18"/>
          <w:szCs w:val="18"/>
        </w:rPr>
        <w:t xml:space="preserve">IFRS differences and disclosures</w:t>
      </w:r>
    </w:p>
    <w:p>
      <w:pPr>
        <w:spacing w:after="18"/>
        <w:ind w:left="560" w:hanging="260"/>
      </w:pPr>
      <w:r>
        <w:rPr>
          <w:b/>
          <w:bCs/>
          <w:color w:val="8186EF"/>
          <w:sz w:val="18"/>
          <w:szCs w:val="18"/>
        </w:rPr>
        <w:t xml:space="preserve">C. </w:t>
      </w:r>
      <w:r>
        <w:rPr>
          <w:sz w:val="18"/>
          <w:szCs w:val="18"/>
        </w:rPr>
        <w:t xml:space="preserve">Why book income and taxable income differ</w:t>
      </w:r>
    </w:p>
    <w:p>
      <w:pPr>
        <w:spacing w:after="18"/>
        <w:ind w:left="560" w:hanging="260"/>
      </w:pPr>
      <w:r>
        <w:rPr>
          <w:b/>
          <w:bCs/>
          <w:color w:val="8186EF"/>
          <w:sz w:val="18"/>
          <w:szCs w:val="18"/>
        </w:rPr>
        <w:t xml:space="preserve">D. </w:t>
      </w:r>
      <w:r>
        <w:rPr>
          <w:sz w:val="18"/>
          <w:szCs w:val="18"/>
        </w:rPr>
        <w:t xml:space="preserve">Temporary and permanent differences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item creates a temporary difference?</w:t>
      </w:r>
    </w:p>
    <w:p>
      <w:pPr>
        <w:spacing w:after="18"/>
        <w:ind w:left="560" w:hanging="260"/>
      </w:pPr>
      <w:r>
        <w:rPr>
          <w:b/>
          <w:bCs/>
          <w:color w:val="8186EF"/>
          <w:sz w:val="18"/>
          <w:szCs w:val="18"/>
        </w:rPr>
        <w:t xml:space="preserve">A. </w:t>
      </w:r>
      <w:r>
        <w:rPr>
          <w:sz w:val="18"/>
          <w:szCs w:val="18"/>
        </w:rPr>
        <w:t xml:space="preserve">A fine for breaking the law</w:t>
      </w:r>
    </w:p>
    <w:p>
      <w:pPr>
        <w:spacing w:after="18"/>
        <w:ind w:left="560" w:hanging="260"/>
      </w:pPr>
      <w:r>
        <w:rPr>
          <w:b/>
          <w:bCs/>
          <w:color w:val="8186EF"/>
          <w:sz w:val="18"/>
          <w:szCs w:val="18"/>
        </w:rPr>
        <w:t xml:space="preserve">B. </w:t>
      </w:r>
      <w:r>
        <w:rPr>
          <w:sz w:val="18"/>
          <w:szCs w:val="18"/>
        </w:rPr>
        <w:t xml:space="preserve">Tax-exempt municipal interest</w:t>
      </w:r>
    </w:p>
    <w:p>
      <w:pPr>
        <w:spacing w:after="18"/>
        <w:ind w:left="560" w:hanging="260"/>
      </w:pPr>
      <w:r>
        <w:rPr>
          <w:b/>
          <w:bCs/>
          <w:color w:val="8186EF"/>
          <w:sz w:val="18"/>
          <w:szCs w:val="18"/>
        </w:rPr>
        <w:t xml:space="preserve">C. </w:t>
      </w:r>
      <w:r>
        <w:rPr>
          <w:sz w:val="18"/>
          <w:szCs w:val="18"/>
        </w:rPr>
        <w:t xml:space="preserve">An accrued warranty expense deductible for tax when paid</w:t>
      </w:r>
    </w:p>
    <w:p>
      <w:pPr>
        <w:spacing w:after="18"/>
        <w:ind w:left="560" w:hanging="260"/>
      </w:pPr>
      <w:r>
        <w:rPr>
          <w:b/>
          <w:bCs/>
          <w:color w:val="8186EF"/>
          <w:sz w:val="18"/>
          <w:szCs w:val="18"/>
        </w:rPr>
        <w:t xml:space="preserve">D. </w:t>
      </w:r>
      <w:r>
        <w:rPr>
          <w:sz w:val="18"/>
          <w:szCs w:val="18"/>
        </w:rPr>
        <w:t xml:space="preserve">Life insurance premiums on an officer, where the company is the beneficiary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80"/>
        <w:gridCol w:w="4402"/>
        <w:gridCol w:w="34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927"/>
            <w:tcMar>
              <w:top w:type="dxa" w:w="50"/>
              <w:left w:type="dxa" w:w="110"/>
              <w:bottom w:type="dxa" w:w="50"/>
              <w:right w:type="dxa" w:w="110"/>
            </w:tcMar>
          </w:tcPr>
          <w:p>
            <w:pPr>
              <w:spacing w:before="26" w:after="26"/>
            </w:pPr>
            <w:r>
              <w:rPr>
                <w:b/>
                <w:bCs/>
                <w:color w:val="353A7C"/>
                <w:sz w:val="15"/>
                <w:szCs w:val="15"/>
              </w:rPr>
              <w:t xml:space="preserve">Topic</w:t>
            </w:r>
          </w:p>
        </w:tc>
        <w:tc>
          <w:tcPr>
            <w:tcW w:type="pct" w:w="2293"/>
            <w:tcMar>
              <w:top w:type="dxa" w:w="50"/>
              <w:left w:type="dxa" w:w="110"/>
              <w:bottom w:type="dxa" w:w="50"/>
              <w:right w:type="dxa" w:w="110"/>
            </w:tcMar>
          </w:tcPr>
          <w:p>
            <w:pPr>
              <w:spacing w:before="26" w:after="26"/>
            </w:pPr>
            <w:r>
              <w:rPr>
                <w:b/>
                <w:bCs/>
                <w:color w:val="353A7C"/>
                <w:sz w:val="15"/>
                <w:szCs w:val="15"/>
              </w:rPr>
              <w:t xml:space="preserve">U.S. GAAP (ASC 740)</w:t>
            </w:r>
          </w:p>
        </w:tc>
        <w:tc>
          <w:tcPr>
            <w:tcW w:type="pct" w:w="1780"/>
            <w:tcMar>
              <w:top w:type="dxa" w:w="50"/>
              <w:left w:type="dxa" w:w="110"/>
              <w:bottom w:type="dxa" w:w="50"/>
              <w:right w:type="dxa" w:w="110"/>
            </w:tcMar>
          </w:tcPr>
          <w:p>
            <w:pPr>
              <w:spacing w:before="26" w:after="26"/>
            </w:pPr>
            <w:r>
              <w:rPr>
                <w:b/>
                <w:bCs/>
                <w:color w:val="353A7C"/>
                <w:sz w:val="15"/>
                <w:szCs w:val="15"/>
              </w:rPr>
              <w:t xml:space="preserve">IFRS (IAS 12)</w:t>
            </w:r>
          </w:p>
        </w:tc>
      </w:tr>
      <w:tr>
        <w:tc>
          <w:tcPr>
            <w:tcW w:type="pct" w:w="927"/>
            <w:tcMar>
              <w:top w:type="dxa" w:w="50"/>
              <w:left w:type="dxa" w:w="110"/>
              <w:bottom w:type="dxa" w:w="50"/>
              <w:right w:type="dxa" w:w="110"/>
            </w:tcMar>
          </w:tcPr>
          <w:p>
            <w:pPr>
              <w:spacing w:before="26" w:after="26"/>
            </w:pPr>
            <w:r>
              <w:rPr>
                <w:color w:val="232733"/>
                <w:sz w:val="16"/>
                <w:szCs w:val="16"/>
              </w:rPr>
              <w:t xml:space="preserve">Recognizing deferred tax assets</w:t>
            </w:r>
          </w:p>
        </w:tc>
        <w:tc>
          <w:tcPr>
            <w:tcW w:type="pct" w:w="2293"/>
            <w:tcMar>
              <w:top w:type="dxa" w:w="50"/>
              <w:left w:type="dxa" w:w="110"/>
              <w:bottom w:type="dxa" w:w="50"/>
              <w:right w:type="dxa" w:w="110"/>
            </w:tcMar>
          </w:tcPr>
          <w:p>
            <w:pPr>
              <w:spacing w:before="26" w:after="26"/>
            </w:pPr>
            <w:r>
              <w:rPr>
                <w:color w:val="232733"/>
                <w:sz w:val="16"/>
                <w:szCs w:val="16"/>
              </w:rPr>
              <w:t xml:space="preserve">Record the full DTA, then a valuation allowance if realization is not more likely than not</w:t>
            </w:r>
          </w:p>
        </w:tc>
        <w:tc>
          <w:tcPr>
            <w:tcW w:type="pct" w:w="1780"/>
            <w:tcMar>
              <w:top w:type="dxa" w:w="50"/>
              <w:left w:type="dxa" w:w="110"/>
              <w:bottom w:type="dxa" w:w="50"/>
              <w:right w:type="dxa" w:w="110"/>
            </w:tcMar>
          </w:tcPr>
          <w:p>
            <w:pPr>
              <w:spacing w:before="26" w:after="26"/>
            </w:pPr>
            <w:r>
              <w:rPr>
                <w:color w:val="232733"/>
                <w:sz w:val="16"/>
                <w:szCs w:val="16"/>
              </w:rPr>
              <w:t xml:space="preserve">Recognize only the amount for which taxable profit is probable</w:t>
            </w:r>
          </w:p>
        </w:tc>
      </w:tr>
      <w:tr>
        <w:tc>
          <w:tcPr>
            <w:tcW w:type="pct" w:w="927"/>
            <w:shd w:fill="FBFAF6" w:val="clear"/>
            <w:tcMar>
              <w:top w:type="dxa" w:w="50"/>
              <w:left w:type="dxa" w:w="110"/>
              <w:bottom w:type="dxa" w:w="50"/>
              <w:right w:type="dxa" w:w="110"/>
            </w:tcMar>
          </w:tcPr>
          <w:p>
            <w:pPr>
              <w:spacing w:before="26" w:after="26"/>
            </w:pPr>
            <w:r>
              <w:rPr>
                <w:color w:val="232733"/>
                <w:sz w:val="16"/>
                <w:szCs w:val="16"/>
              </w:rPr>
              <w:t xml:space="preserve">Tax rate</w:t>
            </w:r>
          </w:p>
        </w:tc>
        <w:tc>
          <w:tcPr>
            <w:tcW w:type="pct" w:w="2293"/>
            <w:shd w:fill="FBFAF6" w:val="clear"/>
            <w:tcMar>
              <w:top w:type="dxa" w:w="50"/>
              <w:left w:type="dxa" w:w="110"/>
              <w:bottom w:type="dxa" w:w="50"/>
              <w:right w:type="dxa" w:w="110"/>
            </w:tcMar>
          </w:tcPr>
          <w:p>
            <w:pPr>
              <w:spacing w:before="26" w:after="26"/>
            </w:pPr>
            <w:r>
              <w:rPr>
                <w:color w:val="232733"/>
                <w:sz w:val="16"/>
                <w:szCs w:val="16"/>
              </w:rPr>
              <w:t xml:space="preserve">Enacted rates only</w:t>
            </w:r>
          </w:p>
        </w:tc>
        <w:tc>
          <w:tcPr>
            <w:tcW w:type="pct" w:w="1780"/>
            <w:shd w:fill="FBFAF6" w:val="clear"/>
            <w:tcMar>
              <w:top w:type="dxa" w:w="50"/>
              <w:left w:type="dxa" w:w="110"/>
              <w:bottom w:type="dxa" w:w="50"/>
              <w:right w:type="dxa" w:w="110"/>
            </w:tcMar>
          </w:tcPr>
          <w:p>
            <w:pPr>
              <w:spacing w:before="26" w:after="26"/>
            </w:pPr>
            <w:r>
              <w:rPr>
                <w:color w:val="232733"/>
                <w:sz w:val="16"/>
                <w:szCs w:val="16"/>
              </w:rPr>
              <w:t xml:space="preserve">Enacted or substantively enacted rates</w:t>
            </w:r>
          </w:p>
        </w:tc>
      </w:tr>
      <w:tr>
        <w:tc>
          <w:tcPr>
            <w:tcW w:type="pct" w:w="927"/>
            <w:tcMar>
              <w:top w:type="dxa" w:w="50"/>
              <w:left w:type="dxa" w:w="110"/>
              <w:bottom w:type="dxa" w:w="50"/>
              <w:right w:type="dxa" w:w="110"/>
            </w:tcMar>
          </w:tcPr>
          <w:p>
            <w:pPr>
              <w:spacing w:before="26" w:after="26"/>
            </w:pPr>
            <w:r>
              <w:rPr>
                <w:color w:val="232733"/>
                <w:sz w:val="16"/>
                <w:szCs w:val="16"/>
              </w:rPr>
              <w:t xml:space="preserve">Initial recognition exemption</w:t>
            </w:r>
          </w:p>
        </w:tc>
        <w:tc>
          <w:tcPr>
            <w:tcW w:type="pct" w:w="2293"/>
            <w:tcMar>
              <w:top w:type="dxa" w:w="50"/>
              <w:left w:type="dxa" w:w="110"/>
              <w:bottom w:type="dxa" w:w="50"/>
              <w:right w:type="dxa" w:w="110"/>
            </w:tcMar>
          </w:tcPr>
          <w:p>
            <w:pPr>
              <w:spacing w:before="26" w:after="26"/>
            </w:pPr>
            <w:r>
              <w:rPr>
                <w:color w:val="232733"/>
                <w:sz w:val="16"/>
                <w:szCs w:val="16"/>
              </w:rPr>
              <w:t xml:space="preserve">None in general</w:t>
            </w:r>
          </w:p>
        </w:tc>
        <w:tc>
          <w:tcPr>
            <w:tcW w:type="pct" w:w="1780"/>
            <w:tcMar>
              <w:top w:type="dxa" w:w="50"/>
              <w:left w:type="dxa" w:w="110"/>
              <w:bottom w:type="dxa" w:w="50"/>
              <w:right w:type="dxa" w:w="110"/>
            </w:tcMar>
          </w:tcPr>
          <w:p>
            <w:pPr>
              <w:spacing w:before="26" w:after="26"/>
            </w:pPr>
            <w:r>
              <w:rPr>
                <w:color w:val="232733"/>
                <w:sz w:val="16"/>
                <w:szCs w:val="16"/>
              </w:rPr>
              <w:t xml:space="preserve">Yes, outside business combinations (narrowed in 2021)</w:t>
            </w:r>
          </w:p>
        </w:tc>
      </w:tr>
      <w:tr>
        <w:tc>
          <w:tcPr>
            <w:tcW w:type="pct" w:w="927"/>
            <w:shd w:fill="FBFAF6" w:val="clear"/>
            <w:tcMar>
              <w:top w:type="dxa" w:w="50"/>
              <w:left w:type="dxa" w:w="110"/>
              <w:bottom w:type="dxa" w:w="50"/>
              <w:right w:type="dxa" w:w="110"/>
            </w:tcMar>
          </w:tcPr>
          <w:p>
            <w:pPr>
              <w:spacing w:before="26" w:after="26"/>
            </w:pPr>
            <w:r>
              <w:rPr>
                <w:color w:val="232733"/>
                <w:sz w:val="16"/>
                <w:szCs w:val="16"/>
              </w:rPr>
              <w:t xml:space="preserve">Uncertain tax positions</w:t>
            </w:r>
          </w:p>
        </w:tc>
        <w:tc>
          <w:tcPr>
            <w:tcW w:type="pct" w:w="2293"/>
            <w:shd w:fill="FBFAF6" w:val="clear"/>
            <w:tcMar>
              <w:top w:type="dxa" w:w="50"/>
              <w:left w:type="dxa" w:w="110"/>
              <w:bottom w:type="dxa" w:w="50"/>
              <w:right w:type="dxa" w:w="110"/>
            </w:tcMar>
          </w:tcPr>
          <w:p>
            <w:pPr>
              <w:spacing w:before="26" w:after="26"/>
            </w:pPr>
            <w:r>
              <w:rPr>
                <w:color w:val="232733"/>
                <w:sz w:val="16"/>
                <w:szCs w:val="16"/>
              </w:rPr>
              <w:t xml:space="preserve">Two steps: more likely than not, then largest amount over 50% likely</w:t>
            </w:r>
          </w:p>
        </w:tc>
        <w:tc>
          <w:tcPr>
            <w:tcW w:type="pct" w:w="1780"/>
            <w:shd w:fill="FBFAF6" w:val="clear"/>
            <w:tcMar>
              <w:top w:type="dxa" w:w="50"/>
              <w:left w:type="dxa" w:w="110"/>
              <w:bottom w:type="dxa" w:w="50"/>
              <w:right w:type="dxa" w:w="110"/>
            </w:tcMar>
          </w:tcPr>
          <w:p>
            <w:pPr>
              <w:spacing w:before="26" w:after="26"/>
            </w:pPr>
            <w:r>
              <w:rPr>
                <w:color w:val="232733"/>
                <w:sz w:val="16"/>
                <w:szCs w:val="16"/>
              </w:rPr>
              <w:t xml:space="preserve">IFRIC 23: most likely amount or expected value</w:t>
            </w:r>
          </w:p>
        </w:tc>
      </w:tr>
      <w:tr>
        <w:tc>
          <w:tcPr>
            <w:tcW w:type="pct" w:w="927"/>
            <w:tcMar>
              <w:top w:type="dxa" w:w="50"/>
              <w:left w:type="dxa" w:w="110"/>
              <w:bottom w:type="dxa" w:w="50"/>
              <w:right w:type="dxa" w:w="110"/>
            </w:tcMar>
          </w:tcPr>
          <w:p>
            <w:pPr>
              <w:spacing w:before="26" w:after="26"/>
            </w:pPr>
            <w:r>
              <w:rPr>
                <w:color w:val="232733"/>
                <w:sz w:val="16"/>
                <w:szCs w:val="16"/>
              </w:rPr>
              <w:t xml:space="preserve">Balance sheet classification</w:t>
            </w:r>
          </w:p>
        </w:tc>
        <w:tc>
          <w:tcPr>
            <w:tcW w:type="pct" w:w="2293"/>
            <w:tcMar>
              <w:top w:type="dxa" w:w="50"/>
              <w:left w:type="dxa" w:w="110"/>
              <w:bottom w:type="dxa" w:w="50"/>
              <w:right w:type="dxa" w:w="110"/>
            </w:tcMar>
          </w:tcPr>
          <w:p>
            <w:pPr>
              <w:spacing w:before="26" w:after="26"/>
            </w:pPr>
            <w:r>
              <w:rPr>
                <w:color w:val="232733"/>
                <w:sz w:val="16"/>
                <w:szCs w:val="16"/>
              </w:rPr>
              <w:t xml:space="preserve">Noncurrent</w:t>
            </w:r>
          </w:p>
        </w:tc>
        <w:tc>
          <w:tcPr>
            <w:tcW w:type="pct" w:w="1780"/>
            <w:tcMar>
              <w:top w:type="dxa" w:w="50"/>
              <w:left w:type="dxa" w:w="110"/>
              <w:bottom w:type="dxa" w:w="50"/>
              <w:right w:type="dxa" w:w="110"/>
            </w:tcMar>
          </w:tcPr>
          <w:p>
            <w:pPr>
              <w:spacing w:before="26" w:after="26"/>
            </w:pPr>
            <w:r>
              <w:rPr>
                <w:color w:val="232733"/>
                <w:sz w:val="16"/>
                <w:szCs w:val="16"/>
              </w:rPr>
              <w:t xml:space="preserve">Non-current</w:t>
            </w:r>
          </w:p>
        </w:tc>
      </w:tr>
      <w:tr>
        <w:tc>
          <w:tcPr>
            <w:tcW w:type="pct" w:w="927"/>
            <w:shd w:fill="FBFAF6" w:val="clear"/>
            <w:tcMar>
              <w:top w:type="dxa" w:w="50"/>
              <w:left w:type="dxa" w:w="110"/>
              <w:bottom w:type="dxa" w:w="50"/>
              <w:right w:type="dxa" w:w="110"/>
            </w:tcMar>
          </w:tcPr>
          <w:p>
            <w:pPr>
              <w:spacing w:before="26" w:after="26"/>
            </w:pPr>
            <w:r>
              <w:rPr>
                <w:color w:val="232733"/>
                <w:sz w:val="16"/>
                <w:szCs w:val="16"/>
              </w:rPr>
              <w:t xml:space="preserve">Pillar Two top-up tax</w:t>
            </w:r>
          </w:p>
        </w:tc>
        <w:tc>
          <w:tcPr>
            <w:tcW w:type="pct" w:w="2293"/>
            <w:shd w:fill="FBFAF6" w:val="clear"/>
            <w:tcMar>
              <w:top w:type="dxa" w:w="50"/>
              <w:left w:type="dxa" w:w="110"/>
              <w:bottom w:type="dxa" w:w="50"/>
              <w:right w:type="dxa" w:w="110"/>
            </w:tcMar>
          </w:tcPr>
          <w:p>
            <w:pPr>
              <w:spacing w:before="26" w:after="26"/>
            </w:pPr>
            <w:r>
              <w:rPr>
                <w:color w:val="232733"/>
                <w:sz w:val="16"/>
                <w:szCs w:val="16"/>
              </w:rPr>
              <w:t xml:space="preserve">Period cost; no deferred tax</w:t>
            </w:r>
          </w:p>
        </w:tc>
        <w:tc>
          <w:tcPr>
            <w:tcW w:type="pct" w:w="1780"/>
            <w:shd w:fill="FBFAF6" w:val="clear"/>
            <w:tcMar>
              <w:top w:type="dxa" w:w="50"/>
              <w:left w:type="dxa" w:w="110"/>
              <w:bottom w:type="dxa" w:w="50"/>
              <w:right w:type="dxa" w:w="110"/>
            </w:tcMar>
          </w:tcPr>
          <w:p>
            <w:pPr>
              <w:spacing w:before="26" w:after="26"/>
            </w:pPr>
            <w:r>
              <w:rPr>
                <w:color w:val="232733"/>
                <w:sz w:val="16"/>
                <w:szCs w:val="16"/>
              </w:rPr>
              <w:t xml:space="preserve">Mandatory exception; no deferred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400"/>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r>
        <w:tc>
          <w:tcPr>
            <w:tcW w:type="pct" w:w="2600"/>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topic does the book pair with “Record the full DTA, then a valuation allowance if realization is not more likely than not”?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Pillar Two top-up tax</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Recognizing deferred tax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Initial recognition exemption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rate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The enacted combined tax rate is 25% for 2027 and all later years.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400,000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60,000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12,000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6,000</w:t>
            </w:r>
          </w:p>
        </w:tc>
      </w:tr>
    </w:tbl>
    <w:p/>
    <w:p>
      <w:pPr>
        <w:spacing w:before="24" w:after="24"/>
        <w:ind w:left="300" w:hanging="300"/>
      </w:pPr>
      <w:r>
        <w:rPr>
          <w:b/>
          <w:bCs/>
          <w:color w:val="353A7C"/>
          <w:sz w:val="18"/>
          <w:szCs w:val="18"/>
        </w:rPr>
        <w:t xml:space="preserve">10.  </w:t>
      </w:r>
      <w:r>
        <w:rPr>
          <w:sz w:val="18"/>
          <w:szCs w:val="18"/>
        </w:rPr>
        <w:t xml:space="preserve">Income before income taxes, 2027</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Tax-exempt municipal bond interest included in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Fine for a late customs filing (not deductible)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Tax depreciation above book depreciation in 2027</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M1</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deferred tax asset  ·  deferred tax expense  ·  net operating loss carryforward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13.5 · IFRS differences and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deferred tax asset · valuation allowance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valuation allowance · contra-asset · substantively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400,000 · 12,000 · 6,000</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IAS 12 uses the same balance sheet approach, but Figure F13-10 shows important differences. The biggest one for the exam is the deferred tax asset: IFRS recognizes only the amount it is probable to use, while U.S. GAAP records the full asset and a separate valuation allowance.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biggest one for the exam is the deferred tax asset: IFRS recognizes only the amount it is probable to use, while U.S. GAAP records the full asset and a separate valuation allowance. ASU 2023-09 is testable now for public companies.”</w:t>
      </w:r>
    </w:p>
    <w:p>
      <w:pPr>
        <w:spacing w:after="18"/>
        <w:ind w:left="300" w:hanging="300"/>
      </w:pPr>
      <w:r>
        <w:rPr>
          <w:b/>
          <w:bCs/>
          <w:color w:val="8186EF"/>
          <w:sz w:val="16"/>
          <w:szCs w:val="16"/>
        </w:rPr>
        <w:t xml:space="preserve">2  </w:t>
      </w:r>
      <w:r>
        <w:rPr>
          <w:sz w:val="16"/>
          <w:szCs w:val="16"/>
        </w:rPr>
        <w:t xml:space="preserve">The book writes: “U.S. companies often call income tax expense the provision for income taxes. It is an expense, not an IAS 37 provision (مخصص) and not a reserve. Arabic مخصص التقييم, the valuation allowance, is a contra-asset, not a liability. Under IFRS it is substantively enacted.”</w:t>
      </w:r>
    </w:p>
    <w:p>
      <w:pPr>
        <w:spacing w:after="18"/>
        <w:ind w:left="300" w:hanging="300"/>
      </w:pPr>
      <w:r>
        <w:rPr>
          <w:b/>
          <w:bCs/>
          <w:color w:val="8186EF"/>
          <w:sz w:val="16"/>
          <w:szCs w:val="16"/>
        </w:rPr>
        <w:t xml:space="preserve">3  </w:t>
      </w:r>
      <w:r>
        <w:rPr>
          <w:sz w:val="16"/>
          <w:szCs w:val="16"/>
        </w:rPr>
        <w:t xml:space="preserve">From the book’s own table “Barada Wholesale, 2027 (whole USD)”: The book’s own table “Barada Wholesale, 2027 (whole USD)” settles these: for Income before income taxes, 2027 it is 400,000 and for Tax-exempt municipal bond interest included in income it is 12,000 and for Fine for a late customs filing (not deductible) it is 6,000.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“Why book income and taxable income differ” as section 13.1.</w:t>
      </w:r>
    </w:p>
    <w:p>
      <w:pPr>
        <w:spacing w:after="18"/>
        <w:ind w:left="300" w:hanging="300"/>
      </w:pPr>
      <w:r>
        <w:rPr>
          <w:b/>
          <w:bCs/>
          <w:color w:val="8186EF"/>
          <w:sz w:val="16"/>
          <w:szCs w:val="16"/>
        </w:rPr>
        <w:t xml:space="preserve">6  </w:t>
      </w:r>
      <w:r>
        <w:rPr>
          <w:sz w:val="16"/>
          <w:szCs w:val="16"/>
        </w:rPr>
        <w:t xml:space="preserve">It reverses when the repairs are paid. A is wrong: Fines are never deductible. B is wrong: Municipal interest is never taxable.</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Recognizing deferred tax assets with “Record the full DTA, then a valuation allowance if realization is not more likely than not”.</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15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17"/>
        <w:gridCol w:w="4414"/>
        <w:gridCol w:w="40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8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9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1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82"/>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299"/>
            <w:tcMar>
              <w:top w:type="dxa" w:w="50"/>
              <w:left w:type="dxa" w:w="110"/>
              <w:bottom w:type="dxa" w:w="50"/>
              <w:right w:type="dxa" w:w="110"/>
            </w:tcMar>
          </w:tcPr>
          <w:p>
            <w:pPr>
              <w:spacing w:before="26" w:after="26"/>
            </w:pPr>
            <w:r>
              <w:rPr>
                <w:color w:val="232733"/>
                <w:sz w:val="16"/>
                <w:szCs w:val="16"/>
              </w:rPr>
              <w:t xml:space="preserve">a figure to read · Suppose: Orontes, 2026 (whole USD)</w:t>
            </w:r>
          </w:p>
        </w:tc>
        <w:tc>
          <w:tcPr>
            <w:tcW w:type="pct" w:w="2119"/>
            <w:tcMar>
              <w:top w:type="dxa" w:w="50"/>
              <w:left w:type="dxa" w:w="110"/>
              <w:bottom w:type="dxa" w:w="50"/>
              <w:right w:type="dxa" w:w="110"/>
            </w:tcMar>
          </w:tcPr>
          <w:p>
            <w:pPr>
              <w:spacing w:before="26" w:after="26"/>
            </w:pPr>
            <w:r>
              <w:rPr>
                <w:color w:val="232733"/>
                <w:sz w:val="16"/>
                <w:szCs w:val="16"/>
              </w:rPr>
              <w:t xml:space="preserve">A company receives rent for next year in advance. Tax law taxes it now; GAAP recognizes it next year. This creates:</w:t>
            </w:r>
          </w:p>
        </w:tc>
      </w:tr>
      <w:tr>
        <w:tc>
          <w:tcPr>
            <w:tcW w:type="pct" w:w="582"/>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299"/>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19"/>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82"/>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299"/>
            <w:tcMar>
              <w:top w:type="dxa" w:w="50"/>
              <w:left w:type="dxa" w:w="110"/>
              <w:bottom w:type="dxa" w:w="50"/>
              <w:right w:type="dxa" w:w="110"/>
            </w:tcMar>
          </w:tcPr>
          <w:p>
            <w:pPr>
              <w:spacing w:before="26" w:after="26"/>
            </w:pPr>
            <w:r>
              <w:rPr>
                <w:color w:val="232733"/>
                <w:sz w:val="16"/>
                <w:szCs w:val="16"/>
              </w:rPr>
              <w:t xml:space="preserve">taxable income · temporary difference · permanent difference · deferred tax liability · deferred tax asset · valuation allowance</w:t>
            </w:r>
          </w:p>
        </w:tc>
        <w:tc>
          <w:tcPr>
            <w:tcW w:type="pct" w:w="2119"/>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taxable income   ·   tax basis   ·   temporary difference   ·   current tax expense   ·   deferred tax liability   ·   deductible temporary difference   ·   taxable temporary difference</w:t>
      </w:r>
    </w:p>
    <w:p>
      <w:pPr>
        <w:spacing w:before="36" w:after="36"/>
        <w:ind w:left="300"/>
      </w:pPr>
      <w:r>
        <w:rPr>
          <w:sz w:val="19"/>
          <w:szCs w:val="19"/>
        </w:rPr>
        <w:t xml:space="preserve">A </w:t>
      </w:r>
      <w:r>
        <w:rPr>
          <w:u w:val="single"/>
          <w:sz w:val="19"/>
          <w:szCs w:val="19"/>
        </w:rPr>
        <w:t xml:space="preserve">                      </w:t>
      </w:r>
      <w:r>
        <w:rPr>
          <w:sz w:val="19"/>
          <w:szCs w:val="19"/>
        </w:rPr>
        <w:t xml:space="preserve"> arises when the </w:t>
      </w:r>
      <w:r>
        <w:rPr>
          <w:u w:val="single"/>
          <w:sz w:val="19"/>
          <w:szCs w:val="19"/>
        </w:rPr>
        <w:t xml:space="preserve">           </w:t>
      </w:r>
      <w:r>
        <w:rPr>
          <w:sz w:val="19"/>
          <w:szCs w:val="19"/>
        </w:rPr>
        <w:t xml:space="preserve"> of an asset or liability differs from its carrying amount on the balance sheet. A </w:t>
      </w:r>
      <w:r>
        <w:rPr>
          <w:u w:val="single"/>
          <w:sz w:val="19"/>
          <w:szCs w:val="19"/>
        </w:rPr>
        <w:t xml:space="preserve">                              </w:t>
      </w:r>
      <w:r>
        <w:rPr>
          <w:sz w:val="19"/>
          <w:szCs w:val="19"/>
        </w:rPr>
        <w:t xml:space="preserve"> will increase future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will reduce 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taxable income   ·   valuation allowance   ·   net operating loss carryforward   ·   current tax expense   ·   deferred tax asset   ·   deferred tax liability</w:t>
      </w:r>
    </w:p>
    <w:p>
      <w:pPr>
        <w:spacing w:before="36" w:after="36"/>
        <w:ind w:left="300"/>
      </w:pPr>
      <w:r>
        <w:rPr>
          <w:sz w:val="19"/>
          <w:szCs w:val="19"/>
        </w:rPr>
        <w:t xml:space="preserve">A </w:t>
      </w:r>
      <w:r>
        <w:rPr>
          <w:u w:val="single"/>
          <w:sz w:val="19"/>
          <w:szCs w:val="19"/>
        </w:rPr>
        <w:t xml:space="preserve">                    </w:t>
      </w:r>
      <w:r>
        <w:rPr>
          <w:sz w:val="19"/>
          <w:szCs w:val="19"/>
        </w:rPr>
        <w:t xml:space="preserve"> is useful only if the company will have enough </w:t>
      </w:r>
      <w:r>
        <w:rPr>
          <w:u w:val="single"/>
          <w:sz w:val="19"/>
          <w:szCs w:val="19"/>
        </w:rPr>
        <w:t xml:space="preserve">                </w:t>
      </w:r>
      <w:r>
        <w:rPr>
          <w:sz w:val="19"/>
          <w:szCs w:val="19"/>
        </w:rPr>
        <w:t xml:space="preserve"> to use it. If it is more likely than not that some of the asset will not be realized, the company records a </w:t>
      </w:r>
      <w:r>
        <w:rPr>
          <w:u w:val="single"/>
          <w:sz w:val="19"/>
          <w:szCs w:val="19"/>
        </w:rPr>
        <w:t xml:space="preserve">                     </w:t>
      </w:r>
      <w:r>
        <w:rPr>
          <w:sz w:val="19"/>
          <w:szCs w:val="19"/>
        </w:rPr>
        <w:t xml:space="preserve">. A tax loss creates a </w:t>
      </w:r>
      <w:r>
        <w:rPr>
          <w:u w:val="single"/>
          <w:sz w:val="19"/>
          <w:szCs w:val="19"/>
        </w:rPr>
        <w:t xml:space="preserve">                                 </w:t>
      </w:r>
      <w:r>
        <w:rPr>
          <w:sz w:val="19"/>
          <w:szCs w:val="19"/>
        </w:rPr>
        <w:t xml:space="preserve">, which is a deferred tax asset.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current tax expense   ·   valuation allowance   ·   substantively   ·   contra-asset   ·   deferred tax liability</w:t>
      </w:r>
    </w:p>
    <w:p>
      <w:pPr>
        <w:spacing w:before="36" w:after="36"/>
        <w:ind w:left="300"/>
      </w:pPr>
      <w:r>
        <w:rPr>
          <w:sz w:val="19"/>
          <w:szCs w:val="19"/>
        </w:rPr>
        <w:t xml:space="preserve">U.S. companies often call income tax expense the provision for income taxes. It is an expense, not an IAS 37 provision (مخصص) and not a reserve. Arabic مخصص التقييم, the </w:t>
      </w:r>
      <w:r>
        <w:rPr>
          <w:u w:val="single"/>
          <w:sz w:val="19"/>
          <w:szCs w:val="19"/>
        </w:rPr>
        <w:t xml:space="preserve">                     </w:t>
      </w:r>
      <w:r>
        <w:rPr>
          <w:sz w:val="19"/>
          <w:szCs w:val="19"/>
        </w:rPr>
        <w:t xml:space="preserve">, is a </w:t>
      </w:r>
      <w:r>
        <w:rPr>
          <w:u w:val="single"/>
          <w:sz w:val="19"/>
          <w:szCs w:val="19"/>
        </w:rPr>
        <w:t xml:space="preserve">              </w:t>
      </w:r>
      <w:r>
        <w:rPr>
          <w:sz w:val="19"/>
          <w:szCs w:val="19"/>
        </w:rPr>
        <w:t xml:space="preserve">, not a liability. Under IFRS it is </w:t>
      </w:r>
      <w:r>
        <w:rPr>
          <w:u w:val="single"/>
          <w:sz w:val="19"/>
          <w:szCs w:val="19"/>
        </w:rPr>
        <w:t xml:space="preserve">               </w:t>
      </w:r>
      <w:r>
        <w:rPr>
          <w:sz w:val="19"/>
          <w:szCs w:val="19"/>
        </w:rPr>
        <w:t xml:space="preserve"> enacted.</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13.1?</w:t>
      </w:r>
    </w:p>
    <w:p>
      <w:pPr>
        <w:spacing w:after="18"/>
        <w:ind w:left="560" w:hanging="260"/>
      </w:pPr>
      <w:r>
        <w:rPr>
          <w:b/>
          <w:bCs/>
          <w:color w:val="8186EF"/>
          <w:sz w:val="18"/>
          <w:szCs w:val="18"/>
        </w:rPr>
        <w:t xml:space="preserve">A. </w:t>
      </w:r>
      <w:r>
        <w:rPr>
          <w:sz w:val="18"/>
          <w:szCs w:val="18"/>
        </w:rPr>
        <w:t xml:space="preserve">Temporary and permanent differences</w:t>
      </w:r>
    </w:p>
    <w:p>
      <w:pPr>
        <w:spacing w:after="18"/>
        <w:ind w:left="560" w:hanging="260"/>
      </w:pPr>
      <w:r>
        <w:rPr>
          <w:b/>
          <w:bCs/>
          <w:color w:val="8186EF"/>
          <w:sz w:val="18"/>
          <w:szCs w:val="18"/>
        </w:rPr>
        <w:t xml:space="preserve">B. </w:t>
      </w:r>
      <w:r>
        <w:rPr>
          <w:sz w:val="18"/>
          <w:szCs w:val="18"/>
        </w:rPr>
        <w:t xml:space="preserve">Why book income and taxable income differ</w:t>
      </w:r>
    </w:p>
    <w:p>
      <w:pPr>
        <w:spacing w:after="18"/>
        <w:ind w:left="560" w:hanging="260"/>
      </w:pPr>
      <w:r>
        <w:rPr>
          <w:b/>
          <w:bCs/>
          <w:color w:val="8186EF"/>
          <w:sz w:val="18"/>
          <w:szCs w:val="18"/>
        </w:rPr>
        <w:t xml:space="preserve">C. </w:t>
      </w:r>
      <w:r>
        <w:rPr>
          <w:sz w:val="18"/>
          <w:szCs w:val="18"/>
        </w:rPr>
        <w:t xml:space="preserve">Measuring current and deferred taxes</w:t>
      </w:r>
    </w:p>
    <w:p>
      <w:pPr>
        <w:spacing w:after="18"/>
        <w:ind w:left="560" w:hanging="260"/>
      </w:pPr>
      <w:r>
        <w:rPr>
          <w:b/>
          <w:bCs/>
          <w:color w:val="8186EF"/>
          <w:sz w:val="18"/>
          <w:szCs w:val="18"/>
        </w:rPr>
        <w:t xml:space="preserve">D. </w:t>
      </w:r>
      <w:r>
        <w:rPr>
          <w:sz w:val="18"/>
          <w:szCs w:val="18"/>
        </w:rPr>
        <w:t xml:space="preserve">IFRS differences and disclosures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13.1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13.4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13.2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13.5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Why book income and taxable income differ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Temporary and permanent differences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Measuring current and deferred taxes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Rate changes, valuation allowances, losses and presentation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IFRS differences and disclosures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company's DTL of $200,000 (at 25%) relates to differences that reverse after a new enacted rate of 21% takes effect. What is the DTL?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$168,000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$232,000</w:t>
            </w:r>
          </w:p>
        </w:tc>
      </w:tr>
    </w:tbl>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 (book)</w:t>
            </w:r>
          </w:p>
        </w:tc>
        <w:tc>
          <w:tcPr>
            <w:tcW w:type="pct" w:w="2400"/>
            <w:tcMar>
              <w:top w:type="dxa" w:w="50"/>
              <w:left w:type="dxa" w:w="110"/>
              <w:bottom w:type="dxa" w:w="50"/>
              <w:right w:type="dxa" w:w="110"/>
            </w:tcMar>
          </w:tcPr>
          <w:p>
            <w:pPr>
              <w:spacing w:before="26" w:after="26"/>
            </w:pPr>
            <w:r>
              <w:rPr>
                <w:color w:val="232733"/>
                <w:sz w:val="16"/>
                <w:szCs w:val="16"/>
              </w:rPr>
              <w:t xml:space="preserve">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tax-exempt municipal interest (permanent)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(20,000)</w:t>
            </w:r>
          </w:p>
        </w:tc>
      </w:tr>
      <w:tr>
        <w:tc>
          <w:tcPr>
            <w:tcW w:type="pct" w:w="2600"/>
            <w:tcMar>
              <w:top w:type="dxa" w:w="50"/>
              <w:left w:type="dxa" w:w="110"/>
              <w:bottom w:type="dxa" w:w="50"/>
              <w:right w:type="dxa" w:w="110"/>
            </w:tcMar>
          </w:tcPr>
          <w:p>
            <w:pPr>
              <w:spacing w:before="26" w:after="26"/>
            </w:pPr>
            <w:r>
              <w:rPr>
                <w:color w:val="232733"/>
                <w:sz w:val="16"/>
                <w:szCs w:val="16"/>
              </w:rPr>
              <w:t xml:space="preserve">Add: fine, not deductible (permanent)</w:t>
            </w:r>
          </w:p>
        </w:tc>
        <w:tc>
          <w:tcPr>
            <w:tcW w:type="pct" w:w="2400"/>
            <w:tcMar>
              <w:top w:type="dxa" w:w="50"/>
              <w:left w:type="dxa" w:w="110"/>
              <w:bottom w:type="dxa" w:w="50"/>
              <w:right w:type="dxa" w:w="110"/>
            </w:tcMar>
          </w:tcPr>
          <w:p>
            <w:pPr>
              <w:spacing w:before="26" w:after="26"/>
            </w:pPr>
            <w:r>
              <w:rPr>
                <w:color w:val="232733"/>
                <w:sz w:val="16"/>
                <w:szCs w:val="16"/>
              </w:rPr>
              <w:t xml:space="preserve">10,000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tax depreciation 900,000 above book depreciation 300,000 (temporary)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(600,000)</w:t>
            </w:r>
          </w:p>
        </w:tc>
      </w:tr>
      <w:tr>
        <w:tc>
          <w:tcPr>
            <w:tcW w:type="pct" w:w="2600"/>
            <w:tcMar>
              <w:top w:type="dxa" w:w="50"/>
              <w:left w:type="dxa" w:w="110"/>
              <w:bottom w:type="dxa" w:w="50"/>
              <w:right w:type="dxa" w:w="110"/>
            </w:tcMar>
          </w:tcPr>
          <w:p>
            <w:pPr>
              <w:spacing w:before="26" w:after="26"/>
            </w:pPr>
            <w:r>
              <w:rPr>
                <w:color w:val="232733"/>
                <w:sz w:val="16"/>
                <w:szCs w:val="16"/>
              </w:rPr>
              <w:t xml:space="preserve">Add: warranty expense 60,000 not yet deductible; repairs paid 22,000 (temporary)</w:t>
            </w:r>
          </w:p>
        </w:tc>
        <w:tc>
          <w:tcPr>
            <w:tcW w:type="pct" w:w="2400"/>
            <w:tcMar>
              <w:top w:type="dxa" w:w="50"/>
              <w:left w:type="dxa" w:w="110"/>
              <w:bottom w:type="dxa" w:w="50"/>
              <w:right w:type="dxa" w:w="110"/>
            </w:tcMar>
          </w:tcPr>
          <w:p>
            <w:pPr>
              <w:spacing w:before="26" w:after="26"/>
            </w:pPr>
            <w:r>
              <w:rPr>
                <w:color w:val="232733"/>
                <w:sz w:val="16"/>
                <w:szCs w:val="16"/>
              </w:rPr>
              <w:t xml:space="preserve">38,000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1,428,000</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 at 25%</w:t>
            </w:r>
          </w:p>
        </w:tc>
        <w:tc>
          <w:tcPr>
            <w:tcW w:type="pct" w:w="2400"/>
            <w:tcMar>
              <w:top w:type="dxa" w:w="50"/>
              <w:left w:type="dxa" w:w="110"/>
              <w:bottom w:type="dxa" w:w="50"/>
              <w:right w:type="dxa" w:w="110"/>
            </w:tcMar>
          </w:tcPr>
          <w:p>
            <w:pPr>
              <w:spacing w:before="26" w:after="26"/>
            </w:pPr>
            <w:r>
              <w:rPr>
                <w:color w:val="232733"/>
                <w:sz w:val="16"/>
                <w:szCs w:val="16"/>
              </w:rPr>
              <w:t xml:space="preserve">357,000</w:t>
            </w:r>
          </w:p>
        </w:tc>
      </w:tr>
    </w:tbl>
    <w:p/>
    <w:p>
      <w:pPr>
        <w:spacing w:before="40" w:after="16"/>
        <w:ind w:left="300" w:hanging="300"/>
      </w:pPr>
      <w:r>
        <w:rPr>
          <w:b/>
          <w:bCs/>
          <w:color w:val="353A7C"/>
          <w:sz w:val="19"/>
          <w:szCs w:val="19"/>
        </w:rPr>
        <w:t xml:space="preserve">12.  </w:t>
      </w:r>
      <w:r>
        <w:rPr>
          <w:sz w:val="19"/>
          <w:szCs w:val="19"/>
        </w:rPr>
        <w:t xml:space="preserve">The extract for this question is printed with it. What is Orontes's 2026 taxable income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357,000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1,990,000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1,428,000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2,000,000</w:t>
            </w:r>
          </w:p>
        </w:tc>
      </w:tr>
    </w:tbl>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84"/>
        <w:gridCol w:w="23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1190"/>
            <w:tcMar>
              <w:top w:type="dxa" w:w="50"/>
              <w:left w:type="dxa" w:w="110"/>
              <w:bottom w:type="dxa" w:w="50"/>
              <w:right w:type="dxa" w:w="110"/>
            </w:tcMar>
          </w:tcPr>
          <w:p>
            <w:pPr>
              <w:spacing w:before="26" w:after="26"/>
            </w:pPr>
            <w:r>
              <w:rPr>
                <w:b/>
                <w:bCs/>
                <w:color w:val="353A7C"/>
                <w:sz w:val="15"/>
                <w:szCs w:val="15"/>
              </w:rPr>
              <w:t xml:space="preserve">Amount</w:t>
            </w:r>
          </w:p>
        </w:tc>
        <w:tc>
          <w:tcPr>
            <w:tcW w:type="pct" w:w="1210"/>
            <w:tcMar>
              <w:top w:type="dxa" w:w="50"/>
              <w:left w:type="dxa" w:w="110"/>
              <w:bottom w:type="dxa" w:w="50"/>
              <w:right w:type="dxa" w:w="110"/>
            </w:tcMar>
          </w:tcPr>
          <w:p>
            <w:pPr>
              <w:spacing w:before="26" w:after="26"/>
            </w:pPr>
            <w:r>
              <w:rPr>
                <w:b/>
                <w:bCs/>
                <w:color w:val="353A7C"/>
                <w:sz w:val="15"/>
                <w:szCs w:val="15"/>
              </w:rPr>
              <w:t xml:space="preserve">% of pretax income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tax expense</w:t>
            </w:r>
          </w:p>
        </w:tc>
        <w:tc>
          <w:tcPr>
            <w:tcW w:type="pct" w:w="1190"/>
            <w:tcMar>
              <w:top w:type="dxa" w:w="50"/>
              <w:left w:type="dxa" w:w="110"/>
              <w:bottom w:type="dxa" w:w="50"/>
              <w:right w:type="dxa" w:w="110"/>
            </w:tcMar>
          </w:tcPr>
          <w:p>
            <w:pPr>
              <w:spacing w:before="26" w:after="26"/>
            </w:pPr>
            <w:r>
              <w:rPr>
                <w:color w:val="232733"/>
                <w:sz w:val="16"/>
                <w:szCs w:val="16"/>
              </w:rPr>
              <w:t xml:space="preserve">357,000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liability created: 25% × 600,000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asset created: 25% × 38,000</w:t>
            </w:r>
          </w:p>
        </w:tc>
        <w:tc>
          <w:tcPr>
            <w:tcW w:type="pct" w:w="1190"/>
            <w:tcMar>
              <w:top w:type="dxa" w:w="50"/>
              <w:left w:type="dxa" w:w="110"/>
              <w:bottom w:type="dxa" w:w="50"/>
              <w:right w:type="dxa" w:w="110"/>
            </w:tcMar>
          </w:tcPr>
          <w:p>
            <w:pPr>
              <w:spacing w:before="26" w:after="26"/>
            </w:pPr>
            <w:r>
              <w:rPr>
                <w:color w:val="232733"/>
                <w:sz w:val="16"/>
                <w:szCs w:val="16"/>
              </w:rPr>
              <w:t xml:space="preserve">(9,500)</w:t>
            </w:r>
          </w:p>
        </w:tc>
        <w:tc>
          <w:tcPr>
            <w:tcW w:type="pct" w:w="121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140,500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Total income tax expense</w:t>
            </w:r>
          </w:p>
        </w:tc>
        <w:tc>
          <w:tcPr>
            <w:tcW w:type="pct" w:w="1190"/>
            <w:tcMar>
              <w:top w:type="dxa" w:w="50"/>
              <w:left w:type="dxa" w:w="110"/>
              <w:bottom w:type="dxa" w:w="50"/>
              <w:right w:type="dxa" w:w="110"/>
            </w:tcMar>
          </w:tcPr>
          <w:p>
            <w:pPr>
              <w:spacing w:before="26" w:after="26"/>
            </w:pPr>
            <w:r>
              <w:rPr>
                <w:color w:val="232733"/>
                <w:sz w:val="16"/>
                <w:szCs w:val="16"/>
              </w:rPr>
              <w:t xml:space="preserve">497,500</w:t>
            </w:r>
          </w:p>
        </w:tc>
        <w:tc>
          <w:tcPr>
            <w:tcW w:type="pct" w:w="1210"/>
            <w:tcMar>
              <w:top w:type="dxa" w:w="50"/>
              <w:left w:type="dxa" w:w="110"/>
              <w:bottom w:type="dxa" w:w="50"/>
              <w:right w:type="dxa" w:w="110"/>
            </w:tcMar>
          </w:tcPr>
          <w:p>
            <w:pPr>
              <w:spacing w:before="26" w:after="26"/>
            </w:pPr>
            <w:r>
              <w:rPr>
                <w:color w:val="232733"/>
                <w:sz w:val="16"/>
                <w:szCs w:val="16"/>
              </w:rPr>
              <w:t xml:space="preserve">24.875%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Rate reconciliation (ASU 2023-09 style)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Tax at the statutory rate: 25% × 2,000,000</w:t>
            </w:r>
          </w:p>
        </w:tc>
        <w:tc>
          <w:tcPr>
            <w:tcW w:type="pct" w:w="1190"/>
            <w:tcMar>
              <w:top w:type="dxa" w:w="50"/>
              <w:left w:type="dxa" w:w="110"/>
              <w:bottom w:type="dxa" w:w="50"/>
              <w:right w:type="dxa" w:w="110"/>
            </w:tcMar>
          </w:tcPr>
          <w:p>
            <w:pPr>
              <w:spacing w:before="26" w:after="26"/>
            </w:pPr>
            <w:r>
              <w:rPr>
                <w:color w:val="232733"/>
                <w:sz w:val="16"/>
                <w:szCs w:val="16"/>
              </w:rPr>
              <w:t xml:space="preserve">500,000</w:t>
            </w:r>
          </w:p>
        </w:tc>
        <w:tc>
          <w:tcPr>
            <w:tcW w:type="pct" w:w="1210"/>
            <w:tcMar>
              <w:top w:type="dxa" w:w="50"/>
              <w:left w:type="dxa" w:w="110"/>
              <w:bottom w:type="dxa" w:w="50"/>
              <w:right w:type="dxa" w:w="110"/>
            </w:tcMar>
          </w:tcPr>
          <w:p>
            <w:pPr>
              <w:spacing w:before="26" w:after="26"/>
            </w:pPr>
            <w:r>
              <w:rPr>
                <w:color w:val="232733"/>
                <w:sz w:val="16"/>
                <w:szCs w:val="16"/>
              </w:rPr>
              <w:t xml:space="preserve">25.000%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Nontaxable or nondeductible items: municipal interest</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(5,000)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-0.250%</w:t>
            </w:r>
          </w:p>
        </w:tc>
      </w:tr>
      <w:tr>
        <w:tc>
          <w:tcPr>
            <w:tcW w:type="pct" w:w="2600"/>
            <w:tcMar>
              <w:top w:type="dxa" w:w="50"/>
              <w:left w:type="dxa" w:w="110"/>
              <w:bottom w:type="dxa" w:w="50"/>
              <w:right w:type="dxa" w:w="110"/>
            </w:tcMar>
          </w:tcPr>
          <w:p>
            <w:pPr>
              <w:spacing w:before="26" w:after="26"/>
            </w:pPr>
            <w:r>
              <w:rPr>
                <w:color w:val="232733"/>
                <w:sz w:val="16"/>
                <w:szCs w:val="16"/>
              </w:rPr>
              <w:t xml:space="preserve">Nontaxable or nondeductible items: fine</w:t>
            </w:r>
          </w:p>
        </w:tc>
        <w:tc>
          <w:tcPr>
            <w:tcW w:type="pct" w:w="1190"/>
            <w:tcMar>
              <w:top w:type="dxa" w:w="50"/>
              <w:left w:type="dxa" w:w="110"/>
              <w:bottom w:type="dxa" w:w="50"/>
              <w:right w:type="dxa" w:w="110"/>
            </w:tcMar>
          </w:tcPr>
          <w:p>
            <w:pPr>
              <w:spacing w:before="26" w:after="26"/>
            </w:pPr>
            <w:r>
              <w:rPr>
                <w:color w:val="232733"/>
                <w:sz w:val="16"/>
                <w:szCs w:val="16"/>
              </w:rPr>
              <w:t xml:space="preserve">2,500</w:t>
            </w:r>
          </w:p>
        </w:tc>
        <w:tc>
          <w:tcPr>
            <w:tcW w:type="pct" w:w="1210"/>
            <w:tcMar>
              <w:top w:type="dxa" w:w="50"/>
              <w:left w:type="dxa" w:w="110"/>
              <w:bottom w:type="dxa" w:w="50"/>
              <w:right w:type="dxa" w:w="110"/>
            </w:tcMar>
          </w:tcPr>
          <w:p>
            <w:pPr>
              <w:spacing w:before="26" w:after="26"/>
            </w:pPr>
            <w:r>
              <w:rPr>
                <w:color w:val="232733"/>
                <w:sz w:val="16"/>
                <w:szCs w:val="16"/>
              </w:rPr>
              <w:t xml:space="preserve">0.125%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 and effective tax rate</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497,500</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24.875%</w:t>
            </w:r>
          </w:p>
        </w:tc>
      </w:tr>
    </w:tbl>
    <w:p/>
    <w:p>
      <w:pPr>
        <w:spacing w:before="40" w:after="16"/>
        <w:ind w:left="300" w:hanging="300"/>
      </w:pPr>
      <w:r>
        <w:rPr>
          <w:b/>
          <w:bCs/>
          <w:color w:val="353A7C"/>
          <w:sz w:val="19"/>
          <w:szCs w:val="19"/>
        </w:rPr>
        <w:t xml:space="preserve">13.  </w:t>
      </w:r>
      <w:r>
        <w:rPr>
          <w:sz w:val="19"/>
          <w:szCs w:val="19"/>
        </w:rPr>
        <w:t xml:space="preserve">A company has a deferred tax asset of $100,000. It is more likely than not that only $60,000 will be realized. It reports:</w:t>
      </w:r>
    </w:p>
    <w:p>
      <w:pPr>
        <w:spacing w:after="18"/>
        <w:ind w:left="560" w:hanging="260"/>
      </w:pPr>
      <w:r>
        <w:rPr>
          <w:b/>
          <w:bCs/>
          <w:color w:val="8186EF"/>
          <w:sz w:val="18"/>
          <w:szCs w:val="18"/>
        </w:rPr>
        <w:t xml:space="preserve">A. </w:t>
      </w:r>
      <w:r>
        <w:rPr>
          <w:sz w:val="18"/>
          <w:szCs w:val="18"/>
        </w:rPr>
        <w:t xml:space="preserve">a $60,000 asset with no allowance account</w:t>
      </w:r>
    </w:p>
    <w:p>
      <w:pPr>
        <w:spacing w:after="18"/>
        <w:ind w:left="560" w:hanging="260"/>
      </w:pPr>
      <w:r>
        <w:rPr>
          <w:b/>
          <w:bCs/>
          <w:color w:val="8186EF"/>
          <w:sz w:val="18"/>
          <w:szCs w:val="18"/>
        </w:rPr>
        <w:t xml:space="preserve">B. </w:t>
      </w:r>
      <w:r>
        <w:rPr>
          <w:sz w:val="18"/>
          <w:szCs w:val="18"/>
        </w:rPr>
        <w:t xml:space="preserve">a $100,000 asset with no allowance</w:t>
      </w:r>
    </w:p>
    <w:p>
      <w:pPr>
        <w:spacing w:after="18"/>
        <w:ind w:left="560" w:hanging="260"/>
      </w:pPr>
      <w:r>
        <w:rPr>
          <w:b/>
          <w:bCs/>
          <w:color w:val="8186EF"/>
          <w:sz w:val="18"/>
          <w:szCs w:val="18"/>
        </w:rPr>
        <w:t xml:space="preserve">C. </w:t>
      </w:r>
      <w:r>
        <w:rPr>
          <w:sz w:val="18"/>
          <w:szCs w:val="18"/>
        </w:rPr>
        <w:t xml:space="preserve">a $40,000 liability</w:t>
      </w:r>
    </w:p>
    <w:p>
      <w:pPr>
        <w:spacing w:after="18"/>
        <w:ind w:left="560" w:hanging="260"/>
      </w:pPr>
      <w:r>
        <w:rPr>
          <w:b/>
          <w:bCs/>
          <w:color w:val="8186EF"/>
          <w:sz w:val="18"/>
          <w:szCs w:val="18"/>
        </w:rPr>
        <w:t xml:space="preserve">D. </w:t>
      </w:r>
      <w:r>
        <w:rPr>
          <w:sz w:val="18"/>
          <w:szCs w:val="18"/>
        </w:rPr>
        <w:t xml:space="preserve">the $100,000 asset and a $40,000 valuation allowance</w:t>
      </w:r>
    </w:p>
    <w:p>
      <w:pPr>
        <w:pageBreakBefore w:val="true"/>
        <w:spacing w:after="0"/>
      </w:pPr>
      <w:r>
        <w:rPr>
          <w:sz w:val="2"/>
        </w:rPr>
        <w:t xml:space="preserve"> </w:t>
      </w:r>
    </w:p>
    <w:p>
      <w:pPr>
        <w:spacing w:before="40" w:after="16"/>
        <w:ind w:left="300" w:hanging="300"/>
      </w:pPr>
      <w:r>
        <w:rPr>
          <w:b/>
          <w:bCs/>
          <w:color w:val="353A7C"/>
          <w:sz w:val="19"/>
          <w:szCs w:val="19"/>
        </w:rPr>
        <w:t xml:space="preserve">14.  </w:t>
      </w:r>
      <w:r>
        <w:rPr>
          <w:sz w:val="19"/>
          <w:szCs w:val="19"/>
        </w:rPr>
        <w:t xml:space="preserve">A tax rate cut has been announced by the government but not yet signed into law. Under IFRS it is substantively enacted. Which rate does a U.S. GAAP company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announced rate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rate the company expects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average of the two</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current enacted rate</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A company receives rent for next year in advance. Tax law taxes it now; GAAP recognizes it next year. This creates:</w:t>
            </w:r>
          </w:p>
          <w:p>
            <w:pPr>
              <w:spacing w:after="16"/>
              <w:ind w:left="500" w:hanging="200"/>
            </w:pPr>
            <w:r>
              <w:rPr>
                <w:b/>
                <w:bCs/>
                <w:color w:val="8186EF"/>
                <w:sz w:val="18"/>
                <w:szCs w:val="18"/>
              </w:rPr>
              <w:t xml:space="preserve">A. </w:t>
            </w:r>
            <w:r>
              <w:rPr>
                <w:sz w:val="18"/>
                <w:szCs w:val="18"/>
              </w:rPr>
              <w:t xml:space="preserve">a taxable temporary difference and a deferred tax liability</w:t>
            </w:r>
          </w:p>
          <w:p>
            <w:pPr>
              <w:spacing w:after="16"/>
              <w:ind w:left="500" w:hanging="200"/>
            </w:pPr>
            <w:r>
              <w:rPr>
                <w:b/>
                <w:bCs/>
                <w:color w:val="8186EF"/>
                <w:sz w:val="18"/>
                <w:szCs w:val="18"/>
              </w:rPr>
              <w:t xml:space="preserve">B. </w:t>
            </w:r>
            <w:r>
              <w:rPr>
                <w:sz w:val="18"/>
                <w:szCs w:val="18"/>
              </w:rPr>
              <w:t xml:space="preserve">a permanent difference</w:t>
            </w:r>
          </w:p>
          <w:p>
            <w:pPr>
              <w:spacing w:after="16"/>
              <w:ind w:left="500" w:hanging="200"/>
            </w:pPr>
            <w:r>
              <w:rPr>
                <w:b/>
                <w:bCs/>
                <w:color w:val="8186EF"/>
                <w:sz w:val="18"/>
                <w:szCs w:val="18"/>
              </w:rPr>
              <w:t xml:space="preserve">C. </w:t>
            </w:r>
            <w:r>
              <w:rPr>
                <w:sz w:val="18"/>
                <w:szCs w:val="18"/>
              </w:rPr>
              <w:t xml:space="preserve">no difference</w:t>
            </w:r>
          </w:p>
          <w:p>
            <w:pPr>
              <w:spacing w:after="16"/>
              <w:ind w:left="500" w:hanging="200"/>
            </w:pPr>
            <w:r>
              <w:rPr>
                <w:b/>
                <w:bCs/>
                <w:color w:val="8186EF"/>
                <w:sz w:val="18"/>
                <w:szCs w:val="18"/>
              </w:rPr>
              <w:t xml:space="preserve">D. </w:t>
            </w:r>
            <w:r>
              <w:rPr>
                <w:sz w:val="18"/>
                <w:szCs w:val="18"/>
              </w:rPr>
              <w:t xml:space="preserve">a deductible temporary difference and a deferred tax asset</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C13-1</w:t>
            </w:r>
          </w:p>
        </w:tc>
        <w:tc>
          <w:tcPr>
            <w:tcW w:type="pct" w:w="2939"/>
            <w:tcMar>
              <w:top w:type="dxa" w:w="50"/>
              <w:left w:type="dxa" w:w="110"/>
              <w:bottom w:type="dxa" w:w="50"/>
              <w:right w:type="dxa" w:w="110"/>
            </w:tcMar>
          </w:tcPr>
          <w:p>
            <w:pPr>
              <w:spacing w:before="26" w:after="26"/>
            </w:pPr>
            <w:r>
              <w:rPr>
                <w:color w:val="232733"/>
                <w:sz w:val="16"/>
                <w:szCs w:val="16"/>
              </w:rPr>
              <w:t xml:space="preserve">Classify each item.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C13-2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2027 taxable income.</w:t>
            </w:r>
          </w:p>
        </w:tc>
      </w:tr>
      <w:tr>
        <w:tc>
          <w:tcPr>
            <w:tcW w:type="pct" w:w="2061"/>
            <w:tcMar>
              <w:top w:type="dxa" w:w="50"/>
              <w:left w:type="dxa" w:w="110"/>
              <w:bottom w:type="dxa" w:w="50"/>
              <w:right w:type="dxa" w:w="110"/>
            </w:tcMar>
          </w:tcPr>
          <w:p>
            <w:pPr>
              <w:spacing w:before="26" w:after="26"/>
            </w:pPr>
            <w:r>
              <w:rPr>
                <w:color w:val="232733"/>
                <w:sz w:val="16"/>
                <w:szCs w:val="16"/>
              </w:rPr>
              <w:t xml:space="preserve">C13-3</w:t>
            </w:r>
          </w:p>
        </w:tc>
        <w:tc>
          <w:tcPr>
            <w:tcW w:type="pct" w:w="2939"/>
            <w:tcMar>
              <w:top w:type="dxa" w:w="50"/>
              <w:left w:type="dxa" w:w="110"/>
              <w:bottom w:type="dxa" w:w="50"/>
              <w:right w:type="dxa" w:w="110"/>
            </w:tcMar>
          </w:tcPr>
          <w:p>
            <w:pPr>
              <w:spacing w:before="26" w:after="26"/>
            </w:pPr>
            <w:r>
              <w:rPr>
                <w:color w:val="232733"/>
                <w:sz w:val="16"/>
                <w:szCs w:val="16"/>
              </w:rPr>
              <w:t xml:space="preserve">Enter Barada's 2027 current tax expense.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C13-4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2027 deferred tax expense.</w:t>
            </w:r>
          </w:p>
        </w:tc>
      </w:tr>
      <w:tr>
        <w:tc>
          <w:tcPr>
            <w:tcW w:type="pct" w:w="2061"/>
            <w:tcMar>
              <w:top w:type="dxa" w:w="50"/>
              <w:left w:type="dxa" w:w="110"/>
              <w:bottom w:type="dxa" w:w="50"/>
              <w:right w:type="dxa" w:w="110"/>
            </w:tcMar>
          </w:tcPr>
          <w:p>
            <w:pPr>
              <w:spacing w:before="26" w:after="26"/>
            </w:pPr>
            <w:r>
              <w:rPr>
                <w:color w:val="232733"/>
                <w:sz w:val="16"/>
                <w:szCs w:val="16"/>
              </w:rPr>
              <w:t xml:space="preserve">C13-5</w:t>
            </w:r>
          </w:p>
        </w:tc>
        <w:tc>
          <w:tcPr>
            <w:tcW w:type="pct" w:w="2939"/>
            <w:tcMar>
              <w:top w:type="dxa" w:w="50"/>
              <w:left w:type="dxa" w:w="110"/>
              <w:bottom w:type="dxa" w:w="50"/>
              <w:right w:type="dxa" w:w="110"/>
            </w:tcMar>
          </w:tcPr>
          <w:p>
            <w:pPr>
              <w:spacing w:before="26" w:after="26"/>
            </w:pPr>
            <w:r>
              <w:rPr>
                <w:color w:val="232733"/>
                <w:sz w:val="16"/>
                <w:szCs w:val="16"/>
              </w:rPr>
              <w:t xml:space="preserve">Enter Barada's 2027 total income tax expense.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C13-6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does Barada present its deferred taxes at December 31, 2027?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17.  </w:t>
      </w:r>
      <w:r>
        <w:rPr>
          <w:sz w:val="18"/>
          <w:szCs w:val="18"/>
        </w:rPr>
        <w:t xml:space="preserve">Enter Barada's 2027 deferred tax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Enter Barada's 2027 total income tax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Enter Barada's 2027 current tax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How does Barada present its deferred taxes at December 31, 2027?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Classify each item.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Barada's 2027 taxable income.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A company uses the installment method for tax, but recognizes the full sale for books. The difference is:</w:t>
      </w:r>
    </w:p>
    <w:p>
      <w:pPr>
        <w:spacing w:after="18"/>
        <w:ind w:left="560" w:hanging="260"/>
      </w:pPr>
      <w:r>
        <w:rPr>
          <w:b/>
          <w:bCs/>
          <w:color w:val="8186EF"/>
          <w:sz w:val="18"/>
          <w:szCs w:val="18"/>
        </w:rPr>
        <w:t xml:space="preserve">A. </w:t>
      </w:r>
      <w:r>
        <w:rPr>
          <w:sz w:val="18"/>
          <w:szCs w:val="18"/>
        </w:rPr>
        <w:t xml:space="preserve">a deductible temporary difference</w:t>
      </w:r>
    </w:p>
    <w:p>
      <w:pPr>
        <w:spacing w:after="18"/>
        <w:ind w:left="560" w:hanging="260"/>
      </w:pPr>
      <w:r>
        <w:rPr>
          <w:b/>
          <w:bCs/>
          <w:color w:val="8186EF"/>
          <w:sz w:val="18"/>
          <w:szCs w:val="18"/>
        </w:rPr>
        <w:t xml:space="preserve">B. </w:t>
      </w:r>
      <w:r>
        <w:rPr>
          <w:sz w:val="18"/>
          <w:szCs w:val="18"/>
        </w:rPr>
        <w:t xml:space="preserve">a taxable temporary difference</w:t>
      </w:r>
    </w:p>
    <w:p>
      <w:pPr>
        <w:spacing w:after="18"/>
        <w:ind w:left="560" w:hanging="260"/>
      </w:pPr>
      <w:r>
        <w:rPr>
          <w:b/>
          <w:bCs/>
          <w:color w:val="8186EF"/>
          <w:sz w:val="18"/>
          <w:szCs w:val="18"/>
        </w:rPr>
        <w:t xml:space="preserve">C. </w:t>
      </w:r>
      <w:r>
        <w:rPr>
          <w:sz w:val="18"/>
          <w:szCs w:val="18"/>
        </w:rPr>
        <w:t xml:space="preserve">a permanent difference</w:t>
      </w:r>
    </w:p>
    <w:p>
      <w:pPr>
        <w:spacing w:after="18"/>
        <w:ind w:left="560" w:hanging="260"/>
      </w:pPr>
      <w:r>
        <w:rPr>
          <w:b/>
          <w:bCs/>
          <w:color w:val="8186EF"/>
          <w:sz w:val="18"/>
          <w:szCs w:val="18"/>
        </w:rPr>
        <w:t xml:space="preserve">D. </w:t>
      </w:r>
      <w:r>
        <w:rPr>
          <w:sz w:val="18"/>
          <w:szCs w:val="18"/>
        </w:rPr>
        <w:t xml:space="preserve">a valuation allowance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taxable income  ·  temporary difference  ·  permanent difference  ·  deferred tax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temporary difference · tax basis · taxable temporary difference · taxable income · deductible temporary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deferred tax asset · taxable income · valuation allowance · net operating loss carryforward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valuation allowance · contra-asset · substantively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13.1: Why book income and taxable income differ. 13.2: Temporary and permanent differences. 13.3: Measuring current and deferred taxes. 13.4: Rate changes, valuation allowances, losses and presentation. 13.5: IFRS differences and disclosures.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temporary difference arises when the tax basis of an asset or liability differs from its carrying amount on the balance sheet. A taxable temporary difference will increase future taxable income; a deductible temporary difference will reduce it.”</w:t>
      </w:r>
    </w:p>
    <w:p>
      <w:pPr>
        <w:spacing w:after="18"/>
        <w:ind w:left="300" w:hanging="300"/>
      </w:pPr>
      <w:r>
        <w:rPr>
          <w:b/>
          <w:bCs/>
          <w:color w:val="8186EF"/>
          <w:sz w:val="16"/>
          <w:szCs w:val="16"/>
        </w:rPr>
        <w:t xml:space="preserve">2  </w:t>
      </w:r>
      <w:r>
        <w:rPr>
          <w:sz w:val="16"/>
          <w:szCs w:val="16"/>
        </w:rPr>
        <w:t xml:space="preserve">The book writes: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w:t>
      </w:r>
    </w:p>
    <w:p>
      <w:pPr>
        <w:spacing w:after="18"/>
        <w:ind w:left="300" w:hanging="300"/>
      </w:pPr>
      <w:r>
        <w:rPr>
          <w:b/>
          <w:bCs/>
          <w:color w:val="8186EF"/>
          <w:sz w:val="16"/>
          <w:szCs w:val="16"/>
        </w:rPr>
        <w:t xml:space="preserve">3  </w:t>
      </w:r>
      <w:r>
        <w:rPr>
          <w:sz w:val="16"/>
          <w:szCs w:val="16"/>
        </w:rPr>
        <w:t xml:space="preserve">The book writes: “U.S. companies often call income tax expense the provision for income taxes. It is an expense, not an IAS 37 provision (مخصص) and not a reserve. Arabic مخصص التقييم, the valuation allowance, is a contra-asset, not a liability. Under IFRS it is substantively enacted.”</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“Why book income and taxable income differ” as section 13.1.</w:t>
      </w:r>
    </w:p>
    <w:p>
      <w:pPr>
        <w:spacing w:after="18"/>
        <w:ind w:left="300" w:hanging="300"/>
      </w:pPr>
      <w:r>
        <w:rPr>
          <w:b/>
          <w:bCs/>
          <w:color w:val="8186EF"/>
          <w:sz w:val="16"/>
          <w:szCs w:val="16"/>
        </w:rPr>
        <w:t xml:space="preserve">11  </w:t>
      </w:r>
      <w:r>
        <w:rPr>
          <w:sz w:val="16"/>
          <w:szCs w:val="16"/>
        </w:rPr>
        <w:t xml:space="preserve">Difference of $800,000 × 21%. A is wrong: This is only the 21% rate applied to the old DTL. C is wrong: The enacted rate at reversal must be used.</w:t>
      </w:r>
    </w:p>
    <w:p>
      <w:pPr>
        <w:spacing w:after="18"/>
        <w:ind w:left="300" w:hanging="300"/>
      </w:pPr>
      <w:r>
        <w:rPr>
          <w:b/>
          <w:bCs/>
          <w:color w:val="8186EF"/>
          <w:sz w:val="16"/>
          <w:szCs w:val="16"/>
        </w:rPr>
        <w:t xml:space="preserve">12  </w:t>
      </w:r>
      <w:r>
        <w:rPr>
          <w:sz w:val="16"/>
          <w:szCs w:val="16"/>
        </w:rPr>
        <w:t xml:space="preserve">Pretax income adjusted for the permanent and temporary differences. A is wrong: This is the current tax, not taxable income. C is wrong: This ignores the temporary differences.</w:t>
      </w:r>
    </w:p>
    <w:p>
      <w:pPr>
        <w:spacing w:after="18"/>
        <w:ind w:left="300" w:hanging="300"/>
      </w:pPr>
      <w:r>
        <w:rPr>
          <w:b/>
          <w:bCs/>
          <w:color w:val="8186EF"/>
          <w:sz w:val="16"/>
          <w:szCs w:val="16"/>
        </w:rPr>
        <w:t xml:space="preserve">13  </w:t>
      </w:r>
      <w:r>
        <w:rPr>
          <w:sz w:val="16"/>
          <w:szCs w:val="16"/>
        </w:rPr>
        <w:t xml:space="preserve">U.S. GAAP records the full DTA and a separate allowance. A is wrong: This is the IFRS net approach. B is wrong: An allowance is needed for the part not expected to be realized.</w:t>
      </w:r>
    </w:p>
    <w:p>
      <w:pPr>
        <w:spacing w:after="18"/>
        <w:ind w:left="300" w:hanging="300"/>
      </w:pPr>
      <w:r>
        <w:rPr>
          <w:b/>
          <w:bCs/>
          <w:color w:val="8186EF"/>
          <w:sz w:val="16"/>
          <w:szCs w:val="16"/>
        </w:rPr>
        <w:t xml:space="preserve">14  </w:t>
      </w:r>
      <w:r>
        <w:rPr>
          <w:sz w:val="16"/>
          <w:szCs w:val="16"/>
        </w:rPr>
        <w:t xml:space="preserve">U.S. GAAP uses enacted rates only. A is wrong: Substantively enacted is an IFRS concept. B is wrong: There is no averaging.</w:t>
      </w:r>
    </w:p>
    <w:p>
      <w:pPr>
        <w:spacing w:after="18"/>
        <w:ind w:left="300" w:hanging="300"/>
      </w:pPr>
      <w:r>
        <w:rPr>
          <w:b/>
          <w:bCs/>
          <w:color w:val="8186EF"/>
          <w:sz w:val="16"/>
          <w:szCs w:val="16"/>
        </w:rPr>
        <w:t xml:space="preserve">15  </w:t>
      </w:r>
      <w:r>
        <w:rPr>
          <w:sz w:val="16"/>
          <w:szCs w:val="16"/>
        </w:rPr>
        <w:t xml:space="preserve">Tax is paid now on income recognized later, so future tax will be lower. A is wrong: The direction is reversed. B is wrong: The difference reverses next year.</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23  </w:t>
      </w:r>
      <w:r>
        <w:rPr>
          <w:sz w:val="16"/>
          <w:szCs w:val="16"/>
        </w:rPr>
        <w:t xml:space="preserve">Tax will be paid later, as cash is collected. A is wrong: Future taxable income will increase, not fall. C is wrong: The income will be taxed eventually.</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15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14.1</w:t>
      </w:r>
    </w:p>
    <w:p>
      <w:pPr>
        <w:spacing w:after="8"/>
      </w:pPr>
      <w:r>
        <w:rPr>
          <w:color w:val="23265A"/>
          <w:sz w:val="22"/>
          <w:szCs w:val="22"/>
        </w:rPr>
        <w:t xml:space="preserve">What is a lease?</w:t>
      </w:r>
    </w:p>
    <w:p>
      <w:pPr>
        <w:spacing w:after="130"/>
      </w:pPr>
      <w:r>
        <w:rPr>
          <w:color w:val="6B7280"/>
          <w:sz w:val="20"/>
          <w:szCs w:val="20"/>
        </w:rPr>
        <w:t xml:space="preserve">section 14.1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4"/>
        <w:gridCol w:w="3141"/>
        <w:gridCol w:w="43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9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7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90"/>
            <w:tcMar>
              <w:top w:type="dxa" w:w="50"/>
              <w:left w:type="dxa" w:w="110"/>
              <w:bottom w:type="dxa" w:w="50"/>
              <w:right w:type="dxa" w:w="110"/>
            </w:tcMar>
          </w:tcPr>
          <w:p>
            <w:pPr>
              <w:spacing w:before="26" w:after="26"/>
            </w:pPr>
            <w:r>
              <w:rPr>
                <w:color w:val="232733"/>
                <w:sz w:val="16"/>
                <w:szCs w:val="16"/>
              </w:rPr>
              <w:t xml:space="preserve">What is a lease?</w:t>
            </w:r>
          </w:p>
        </w:tc>
        <w:tc>
          <w:tcPr>
            <w:tcW w:type="pct" w:w="1636"/>
            <w:tcMar>
              <w:top w:type="dxa" w:w="50"/>
              <w:left w:type="dxa" w:w="110"/>
              <w:bottom w:type="dxa" w:w="50"/>
              <w:right w:type="dxa" w:w="110"/>
            </w:tcMar>
          </w:tcPr>
          <w:p>
            <w:pPr>
              <w:spacing w:before="26" w:after="26"/>
            </w:pPr>
            <w:r>
              <w:rPr>
                <w:color w:val="232733"/>
                <w:sz w:val="16"/>
                <w:szCs w:val="16"/>
              </w:rPr>
              <w:t xml:space="preserve">a figure to read · Lease</w:t>
            </w:r>
          </w:p>
        </w:tc>
        <w:tc>
          <w:tcPr>
            <w:tcW w:type="pct" w:w="227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9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36"/>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227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lease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term   ·   lease liability   ·   lessee   ·   lease   ·   lessor</w:t>
      </w:r>
    </w:p>
    <w:p>
      <w:pPr>
        <w:spacing w:before="36" w:after="36"/>
        <w:ind w:left="300"/>
      </w:pPr>
      <w:r>
        <w:rPr>
          <w:sz w:val="19"/>
          <w:szCs w:val="19"/>
        </w:rPr>
        <w:t xml:space="preserve">A </w:t>
      </w:r>
      <w:r>
        <w:rPr>
          <w:u w:val="single"/>
          <w:sz w:val="19"/>
          <w:szCs w:val="19"/>
        </w:rPr>
        <w:t xml:space="preserve">           </w:t>
      </w:r>
      <w:r>
        <w:rPr>
          <w:sz w:val="19"/>
          <w:szCs w:val="19"/>
        </w:rPr>
        <w:t xml:space="preserve"> is a contract that gives the right to control the use of an identified asset for a period of time in exchange for payment. The </w:t>
      </w:r>
      <w:r>
        <w:rPr>
          <w:u w:val="single"/>
          <w:sz w:val="19"/>
          <w:szCs w:val="19"/>
        </w:rPr>
        <w:t xml:space="preserve">           </w:t>
      </w:r>
      <w:r>
        <w:rPr>
          <w:sz w:val="19"/>
          <w:szCs w:val="19"/>
        </w:rPr>
        <w:t xml:space="preserve"> uses the asset; the </w:t>
      </w:r>
      <w:r>
        <w:rPr>
          <w:u w:val="single"/>
          <w:sz w:val="19"/>
          <w:szCs w:val="19"/>
        </w:rPr>
        <w:t xml:space="preserve">           </w:t>
      </w:r>
      <w:r>
        <w:rPr>
          <w:sz w:val="19"/>
          <w:szCs w:val="19"/>
        </w:rPr>
        <w:t xml:space="preserve"> provides 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lease term   ·   lessor   ·   lessee   ·   lease liability</w:t>
      </w:r>
    </w:p>
    <w:p>
      <w:pPr>
        <w:spacing w:before="36" w:after="36"/>
        <w:ind w:left="300"/>
      </w:pPr>
      <w:r>
        <w:rPr>
          <w:sz w:val="19"/>
          <w:szCs w:val="19"/>
        </w:rPr>
        <w:t xml:space="preserve">The </w:t>
      </w:r>
      <w:r>
        <w:rPr>
          <w:u w:val="single"/>
          <w:sz w:val="19"/>
          <w:szCs w:val="19"/>
        </w:rPr>
        <w:t xml:space="preserve">           </w:t>
      </w:r>
      <w:r>
        <w:rPr>
          <w:sz w:val="19"/>
          <w:szCs w:val="19"/>
        </w:rPr>
        <w:t xml:space="preserve"> uses the asset; the </w:t>
      </w:r>
      <w:r>
        <w:rPr>
          <w:u w:val="single"/>
          <w:sz w:val="19"/>
          <w:szCs w:val="19"/>
        </w:rPr>
        <w:t xml:space="preserve">           </w:t>
      </w:r>
      <w:r>
        <w:rPr>
          <w:sz w:val="19"/>
          <w:szCs w:val="19"/>
        </w:rPr>
        <w:t xml:space="preserve"> provides it. The asset must be identified, and the supplier must not have a real right to swap it for another. The lessee controls the asset if it gets almost all of its economic benefits and decides how it is used. The </w:t>
      </w:r>
      <w:r>
        <w:rPr>
          <w:u w:val="single"/>
          <w:sz w:val="19"/>
          <w:szCs w:val="19"/>
        </w:rPr>
        <w:t xml:space="preserve">            </w:t>
      </w:r>
      <w:r>
        <w:rPr>
          <w:sz w:val="19"/>
          <w:szCs w:val="19"/>
        </w:rPr>
        <w:t xml:space="preserve"> is the period the lessee cannot cancel, plus any renewal periods it is reasonably certain to use.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lessee   ·   short-term lease   ·   incremental borrowing rate   ·   lease</w:t>
      </w:r>
    </w:p>
    <w:p>
      <w:pPr>
        <w:spacing w:before="36" w:after="36"/>
        <w:ind w:left="300"/>
      </w:pPr>
      <w:r>
        <w:rPr>
          <w:sz w:val="19"/>
          <w:szCs w:val="19"/>
        </w:rPr>
        <w:t xml:space="preserve">The discount rate is the rate implicit in the </w:t>
      </w:r>
      <w:r>
        <w:rPr>
          <w:u w:val="single"/>
          <w:sz w:val="19"/>
          <w:szCs w:val="19"/>
        </w:rPr>
        <w:t xml:space="preserve">           </w:t>
      </w:r>
      <w:r>
        <w:rPr>
          <w:sz w:val="19"/>
          <w:szCs w:val="19"/>
        </w:rPr>
        <w:t xml:space="preserve"> if the </w:t>
      </w:r>
      <w:r>
        <w:rPr>
          <w:u w:val="single"/>
          <w:sz w:val="19"/>
          <w:szCs w:val="19"/>
        </w:rPr>
        <w:t xml:space="preserve">           </w:t>
      </w:r>
      <w:r>
        <w:rPr>
          <w:sz w:val="19"/>
          <w:szCs w:val="19"/>
        </w:rPr>
        <w:t xml:space="preserve"> can find it; otherwise it is the lessee's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What is a lease?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Lease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Lease</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L1 Delivery trucks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L2 Forklift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L3 Storage room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L4 Laptops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14.1?</w:t>
      </w:r>
    </w:p>
    <w:p>
      <w:pPr>
        <w:spacing w:after="18"/>
        <w:ind w:left="560" w:hanging="260"/>
      </w:pPr>
      <w:r>
        <w:rPr>
          <w:b/>
          <w:bCs/>
          <w:color w:val="8186EF"/>
          <w:sz w:val="18"/>
          <w:szCs w:val="18"/>
        </w:rPr>
        <w:t xml:space="preserve">A. </w:t>
      </w:r>
      <w:r>
        <w:rPr>
          <w:sz w:val="18"/>
          <w:szCs w:val="18"/>
        </w:rPr>
        <w:t xml:space="preserve">What is a lease?</w:t>
      </w:r>
    </w:p>
    <w:p>
      <w:pPr>
        <w:spacing w:after="18"/>
        <w:ind w:left="560" w:hanging="260"/>
      </w:pPr>
      <w:r>
        <w:rPr>
          <w:b/>
          <w:bCs/>
          <w:color w:val="8186EF"/>
          <w:sz w:val="18"/>
          <w:szCs w:val="18"/>
        </w:rPr>
        <w:t xml:space="preserve">B. </w:t>
      </w:r>
      <w:r>
        <w:rPr>
          <w:sz w:val="18"/>
          <w:szCs w:val="18"/>
        </w:rPr>
        <w:t xml:space="preserve">Initial measurement</w:t>
      </w:r>
    </w:p>
    <w:p>
      <w:pPr>
        <w:spacing w:after="18"/>
        <w:ind w:left="560" w:hanging="260"/>
      </w:pPr>
      <w:r>
        <w:rPr>
          <w:b/>
          <w:bCs/>
          <w:color w:val="8186EF"/>
          <w:sz w:val="18"/>
          <w:szCs w:val="18"/>
        </w:rPr>
        <w:t xml:space="preserve">C. </w:t>
      </w:r>
      <w:r>
        <w:rPr>
          <w:sz w:val="18"/>
          <w:szCs w:val="18"/>
        </w:rPr>
        <w:t xml:space="preserve">Presentation</w:t>
      </w:r>
    </w:p>
    <w:p>
      <w:pPr>
        <w:spacing w:after="18"/>
        <w:ind w:left="560" w:hanging="260"/>
      </w:pPr>
      <w:r>
        <w:rPr>
          <w:b/>
          <w:bCs/>
          <w:color w:val="8186EF"/>
          <w:sz w:val="18"/>
          <w:szCs w:val="18"/>
        </w:rPr>
        <w:t xml:space="preserve">D. </w:t>
      </w:r>
      <w:r>
        <w:rPr>
          <w:sz w:val="18"/>
          <w:szCs w:val="18"/>
        </w:rPr>
        <w:t xml:space="preserve">Finance or operating? The five criteria</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supplier promises to provide 'a delivery truck' each day and may send any truck from its large fleet at no cost. Does Orontes have a lease?</w:t>
      </w:r>
    </w:p>
    <w:p>
      <w:pPr>
        <w:spacing w:after="18"/>
        <w:ind w:left="560" w:hanging="260"/>
      </w:pPr>
      <w:r>
        <w:rPr>
          <w:b/>
          <w:bCs/>
          <w:color w:val="8186EF"/>
          <w:sz w:val="18"/>
          <w:szCs w:val="18"/>
        </w:rPr>
        <w:t xml:space="preserve">A. </w:t>
      </w:r>
      <w:r>
        <w:rPr>
          <w:sz w:val="18"/>
          <w:szCs w:val="18"/>
        </w:rPr>
        <w:t xml:space="preserve">No, because the supplier has a substantive right to substitute the truck</w:t>
      </w:r>
    </w:p>
    <w:p>
      <w:pPr>
        <w:spacing w:after="18"/>
        <w:ind w:left="560" w:hanging="260"/>
      </w:pPr>
      <w:r>
        <w:rPr>
          <w:b/>
          <w:bCs/>
          <w:color w:val="8186EF"/>
          <w:sz w:val="18"/>
          <w:szCs w:val="18"/>
        </w:rPr>
        <w:t xml:space="preserve">B. </w:t>
      </w:r>
      <w:r>
        <w:rPr>
          <w:sz w:val="18"/>
          <w:szCs w:val="18"/>
        </w:rPr>
        <w:t xml:space="preserve">Yes, because Orontes uses a truck every day</w:t>
      </w:r>
    </w:p>
    <w:p>
      <w:pPr>
        <w:spacing w:after="18"/>
        <w:ind w:left="560" w:hanging="260"/>
      </w:pPr>
      <w:r>
        <w:rPr>
          <w:b/>
          <w:bCs/>
          <w:color w:val="8186EF"/>
          <w:sz w:val="18"/>
          <w:szCs w:val="18"/>
        </w:rPr>
        <w:t xml:space="preserve">C. </w:t>
      </w:r>
      <w:r>
        <w:rPr>
          <w:sz w:val="18"/>
          <w:szCs w:val="18"/>
        </w:rPr>
        <w:t xml:space="preserve">Yes, because the contract is for more than 12 months</w:t>
      </w:r>
    </w:p>
    <w:p>
      <w:pPr>
        <w:spacing w:after="18"/>
        <w:ind w:left="560" w:hanging="260"/>
      </w:pPr>
      <w:r>
        <w:rPr>
          <w:b/>
          <w:bCs/>
          <w:color w:val="8186EF"/>
          <w:sz w:val="18"/>
          <w:szCs w:val="18"/>
        </w:rPr>
        <w:t xml:space="preserve">D. </w:t>
      </w:r>
      <w:r>
        <w:rPr>
          <w:sz w:val="18"/>
          <w:szCs w:val="18"/>
        </w:rPr>
        <w:t xml:space="preserve">No, because trucks cannot be leased</w:t>
      </w:r>
    </w:p>
    <w:p>
      <w:pPr>
        <w:spacing w:before="40" w:after="16"/>
        <w:ind w:left="300" w:hanging="300"/>
      </w:pPr>
      <w:r>
        <w:rPr>
          <w:b/>
          <w:bCs/>
          <w:color w:val="353A7C"/>
          <w:sz w:val="19"/>
          <w:szCs w:val="19"/>
        </w:rPr>
        <w:t xml:space="preserve">7.  </w:t>
      </w:r>
      <w:r>
        <w:rPr>
          <w:sz w:val="19"/>
          <w:szCs w:val="19"/>
        </w:rPr>
        <w:t xml:space="preserve">A 7-year lease of a machine with a 9-year economic life, no transfer, no option, a standard asset, and payments worth 70% of fair value. Using common policies, the lease is:</w:t>
      </w:r>
    </w:p>
    <w:p>
      <w:pPr>
        <w:spacing w:after="18"/>
        <w:ind w:left="560" w:hanging="260"/>
      </w:pPr>
      <w:r>
        <w:rPr>
          <w:b/>
          <w:bCs/>
          <w:color w:val="8186EF"/>
          <w:sz w:val="18"/>
          <w:szCs w:val="18"/>
        </w:rPr>
        <w:t xml:space="preserve">A. </w:t>
      </w:r>
      <w:r>
        <w:rPr>
          <w:sz w:val="18"/>
          <w:szCs w:val="18"/>
        </w:rPr>
        <w:t xml:space="preserve">an operating lease, because the PV is below 90%</w:t>
      </w:r>
    </w:p>
    <w:p>
      <w:pPr>
        <w:spacing w:after="18"/>
        <w:ind w:left="560" w:hanging="260"/>
      </w:pPr>
      <w:r>
        <w:rPr>
          <w:b/>
          <w:bCs/>
          <w:color w:val="8186EF"/>
          <w:sz w:val="18"/>
          <w:szCs w:val="18"/>
        </w:rPr>
        <w:t xml:space="preserve">B. </w:t>
      </w:r>
      <w:r>
        <w:rPr>
          <w:sz w:val="18"/>
          <w:szCs w:val="18"/>
        </w:rPr>
        <w:t xml:space="preserve">an operating lease, because there is no purchase option</w:t>
      </w:r>
    </w:p>
    <w:p>
      <w:pPr>
        <w:spacing w:after="18"/>
        <w:ind w:left="560" w:hanging="260"/>
      </w:pPr>
      <w:r>
        <w:rPr>
          <w:b/>
          <w:bCs/>
          <w:color w:val="8186EF"/>
          <w:sz w:val="18"/>
          <w:szCs w:val="18"/>
        </w:rPr>
        <w:t xml:space="preserve">C. </w:t>
      </w:r>
      <w:r>
        <w:rPr>
          <w:sz w:val="18"/>
          <w:szCs w:val="18"/>
        </w:rPr>
        <w:t xml:space="preserve">a short-term lease</w:t>
      </w:r>
    </w:p>
    <w:p>
      <w:pPr>
        <w:spacing w:after="18"/>
        <w:ind w:left="560" w:hanging="260"/>
      </w:pPr>
      <w:r>
        <w:rPr>
          <w:b/>
          <w:bCs/>
          <w:color w:val="8186EF"/>
          <w:sz w:val="18"/>
          <w:szCs w:val="18"/>
        </w:rPr>
        <w:t xml:space="preserve">D. </w:t>
      </w:r>
      <w:r>
        <w:rPr>
          <w:sz w:val="18"/>
          <w:szCs w:val="18"/>
        </w:rPr>
        <w:t xml:space="preserve">a finance lease, because 7 of 9 years is a major part of the life</w:t>
      </w:r>
    </w:p>
    <w:p>
      <w:pPr>
        <w:spacing w:before="40" w:after="16"/>
        <w:ind w:left="300" w:hanging="300"/>
      </w:pPr>
      <w:r>
        <w:rPr>
          <w:b/>
          <w:bCs/>
          <w:color w:val="353A7C"/>
          <w:sz w:val="19"/>
          <w:szCs w:val="19"/>
        </w:rPr>
        <w:t xml:space="preserve">8.  </w:t>
      </w:r>
      <w:r>
        <w:rPr>
          <w:sz w:val="19"/>
          <w:szCs w:val="19"/>
        </w:rPr>
        <w:t xml:space="preserve">Compared with an operating lease on the same terms, a finance lease gives:</w:t>
      </w:r>
    </w:p>
    <w:p>
      <w:pPr>
        <w:spacing w:after="18"/>
        <w:ind w:left="560" w:hanging="260"/>
      </w:pPr>
      <w:r>
        <w:rPr>
          <w:b/>
          <w:bCs/>
          <w:color w:val="8186EF"/>
          <w:sz w:val="18"/>
          <w:szCs w:val="18"/>
        </w:rPr>
        <w:t xml:space="preserve">A. </w:t>
      </w:r>
      <w:r>
        <w:rPr>
          <w:sz w:val="18"/>
          <w:szCs w:val="18"/>
        </w:rPr>
        <w:t xml:space="preserve">the same expense every year</w:t>
      </w:r>
    </w:p>
    <w:p>
      <w:pPr>
        <w:spacing w:after="18"/>
        <w:ind w:left="560" w:hanging="260"/>
      </w:pPr>
      <w:r>
        <w:rPr>
          <w:b/>
          <w:bCs/>
          <w:color w:val="8186EF"/>
          <w:sz w:val="18"/>
          <w:szCs w:val="18"/>
        </w:rPr>
        <w:t xml:space="preserve">B. </w:t>
      </w:r>
      <w:r>
        <w:rPr>
          <w:sz w:val="18"/>
          <w:szCs w:val="18"/>
        </w:rPr>
        <w:t xml:space="preserve">higher total expense in early years and lower in later years</w:t>
      </w:r>
    </w:p>
    <w:p>
      <w:pPr>
        <w:spacing w:after="18"/>
        <w:ind w:left="560" w:hanging="260"/>
      </w:pPr>
      <w:r>
        <w:rPr>
          <w:b/>
          <w:bCs/>
          <w:color w:val="8186EF"/>
          <w:sz w:val="18"/>
          <w:szCs w:val="18"/>
        </w:rPr>
        <w:t xml:space="preserve">C. </w:t>
      </w:r>
      <w:r>
        <w:rPr>
          <w:sz w:val="18"/>
          <w:szCs w:val="18"/>
        </w:rPr>
        <w:t xml:space="preserve">higher total expense over the lease term</w:t>
      </w:r>
    </w:p>
    <w:p>
      <w:pPr>
        <w:spacing w:after="18"/>
        <w:ind w:left="560" w:hanging="260"/>
      </w:pPr>
      <w:r>
        <w:rPr>
          <w:b/>
          <w:bCs/>
          <w:color w:val="8186EF"/>
          <w:sz w:val="18"/>
          <w:szCs w:val="18"/>
        </w:rPr>
        <w:t xml:space="preserve">D. </w:t>
      </w:r>
      <w:r>
        <w:rPr>
          <w:sz w:val="18"/>
          <w:szCs w:val="18"/>
        </w:rPr>
        <w:t xml:space="preserve">no expense until the lease ends</w:t>
      </w:r>
    </w:p>
    <w:p>
      <w:pPr>
        <w:spacing w:before="40" w:after="16"/>
        <w:ind w:left="300" w:hanging="300"/>
      </w:pPr>
      <w:r>
        <w:rPr>
          <w:b/>
          <w:bCs/>
          <w:color w:val="353A7C"/>
          <w:sz w:val="19"/>
          <w:szCs w:val="19"/>
        </w:rPr>
        <w:t xml:space="preserve">9.  </w:t>
      </w:r>
      <w:r>
        <w:rPr>
          <w:sz w:val="19"/>
          <w:szCs w:val="19"/>
        </w:rPr>
        <w:t xml:space="preserve">Which IFRS 16 feature does NOT exist in ASC 842?</w:t>
      </w:r>
    </w:p>
    <w:p>
      <w:pPr>
        <w:spacing w:after="18"/>
        <w:ind w:left="560" w:hanging="260"/>
      </w:pPr>
      <w:r>
        <w:rPr>
          <w:b/>
          <w:bCs/>
          <w:color w:val="8186EF"/>
          <w:sz w:val="18"/>
          <w:szCs w:val="18"/>
        </w:rPr>
        <w:t xml:space="preserve">A. </w:t>
      </w:r>
      <w:r>
        <w:rPr>
          <w:sz w:val="18"/>
          <w:szCs w:val="18"/>
        </w:rPr>
        <w:t xml:space="preserve">An exemption for short-term leases</w:t>
      </w:r>
    </w:p>
    <w:p>
      <w:pPr>
        <w:spacing w:after="18"/>
        <w:ind w:left="560" w:hanging="260"/>
      </w:pPr>
      <w:r>
        <w:rPr>
          <w:b/>
          <w:bCs/>
          <w:color w:val="8186EF"/>
          <w:sz w:val="18"/>
          <w:szCs w:val="18"/>
        </w:rPr>
        <w:t xml:space="preserve">B. </w:t>
      </w:r>
      <w:r>
        <w:rPr>
          <w:sz w:val="18"/>
          <w:szCs w:val="18"/>
        </w:rPr>
        <w:t xml:space="preserve">An exemption for leases of low-value assets</w:t>
      </w:r>
    </w:p>
    <w:p>
      <w:pPr>
        <w:spacing w:after="18"/>
        <w:ind w:left="560" w:hanging="260"/>
      </w:pPr>
      <w:r>
        <w:rPr>
          <w:b/>
          <w:bCs/>
          <w:color w:val="8186EF"/>
          <w:sz w:val="18"/>
          <w:szCs w:val="18"/>
        </w:rPr>
        <w:t xml:space="preserve">C. </w:t>
      </w:r>
      <w:r>
        <w:rPr>
          <w:sz w:val="18"/>
          <w:szCs w:val="18"/>
        </w:rPr>
        <w:t xml:space="preserve">A right-of-use asset</w:t>
      </w:r>
    </w:p>
    <w:p>
      <w:pPr>
        <w:spacing w:after="18"/>
        <w:ind w:left="560" w:hanging="260"/>
      </w:pPr>
      <w:r>
        <w:rPr>
          <w:b/>
          <w:bCs/>
          <w:color w:val="8186EF"/>
          <w:sz w:val="18"/>
          <w:szCs w:val="18"/>
        </w:rPr>
        <w:t xml:space="preserve">D. </w:t>
      </w:r>
      <w:r>
        <w:rPr>
          <w:sz w:val="18"/>
          <w:szCs w:val="18"/>
        </w:rPr>
        <w:t xml:space="preserve">Discounting the lease payments</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061"/>
            <w:tcMar>
              <w:top w:type="dxa" w:w="50"/>
              <w:left w:type="dxa" w:w="110"/>
              <w:bottom w:type="dxa" w:w="50"/>
              <w:right w:type="dxa" w:w="110"/>
            </w:tcMar>
          </w:tcPr>
          <w:p>
            <w:pPr>
              <w:spacing w:before="26" w:after="26"/>
            </w:pPr>
            <w:r>
              <w:rPr>
                <w:color w:val="232733"/>
                <w:sz w:val="16"/>
                <w:szCs w:val="16"/>
              </w:rPr>
              <w:t xml:space="preserve">2028</w:t>
            </w:r>
          </w:p>
        </w:tc>
        <w:tc>
          <w:tcPr>
            <w:tcW w:type="pct" w:w="2939"/>
            <w:tcMar>
              <w:top w:type="dxa" w:w="50"/>
              <w:left w:type="dxa" w:w="110"/>
              <w:bottom w:type="dxa" w:w="50"/>
              <w:right w:type="dxa" w:w="110"/>
            </w:tcMar>
          </w:tcPr>
          <w:p>
            <w:pPr>
              <w:spacing w:before="26" w:after="26"/>
            </w:pPr>
            <w:r>
              <w:rPr>
                <w:color w:val="232733"/>
                <w:sz w:val="16"/>
                <w:szCs w:val="16"/>
              </w:rPr>
              <w:t xml:space="preserve">Opening 267,301; interest 16,038; closing 183,339; ROU amortization 83,962; lease cost 100,000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2029</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Opening 183,339; interest 11,000; closing 94,339; ROU amortization 89,000; lease cost 100,000</w:t>
            </w:r>
          </w:p>
        </w:tc>
      </w:tr>
      <w:tr>
        <w:tc>
          <w:tcPr>
            <w:tcW w:type="pct" w:w="2061"/>
            <w:tcMar>
              <w:top w:type="dxa" w:w="50"/>
              <w:left w:type="dxa" w:w="110"/>
              <w:bottom w:type="dxa" w:w="50"/>
              <w:right w:type="dxa" w:w="110"/>
            </w:tcMar>
          </w:tcPr>
          <w:p>
            <w:pPr>
              <w:spacing w:before="26" w:after="26"/>
            </w:pPr>
            <w:r>
              <w:rPr>
                <w:color w:val="232733"/>
                <w:sz w:val="16"/>
                <w:szCs w:val="16"/>
              </w:rPr>
              <w:t xml:space="preserve">2030</w:t>
            </w:r>
          </w:p>
        </w:tc>
        <w:tc>
          <w:tcPr>
            <w:tcW w:type="pct" w:w="2939"/>
            <w:tcMar>
              <w:top w:type="dxa" w:w="50"/>
              <w:left w:type="dxa" w:w="110"/>
              <w:bottom w:type="dxa" w:w="50"/>
              <w:right w:type="dxa" w:w="110"/>
            </w:tcMar>
          </w:tcPr>
          <w:p>
            <w:pPr>
              <w:spacing w:before="26" w:after="26"/>
            </w:pPr>
            <w:r>
              <w:rPr>
                <w:color w:val="232733"/>
                <w:sz w:val="16"/>
                <w:szCs w:val="16"/>
              </w:rPr>
              <w:t xml:space="preserve">Opening 94,339; interest 5,661; closing 0; ROU amortization 94,339; lease cost 100,000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lease</w:t>
            </w:r>
          </w:p>
        </w:tc>
        <w:tc>
          <w:tcPr>
            <w:tcW w:type="pct" w:w="24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الاقتراض الإضافي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An IFRS company pays interest on a lease liability. Under current IAS 7 it may classify the interest as:</w:t>
      </w:r>
    </w:p>
    <w:p>
      <w:pPr>
        <w:spacing w:after="18"/>
        <w:ind w:left="560" w:hanging="260"/>
      </w:pPr>
      <w:r>
        <w:rPr>
          <w:b/>
          <w:bCs/>
          <w:color w:val="8186EF"/>
          <w:sz w:val="18"/>
          <w:szCs w:val="18"/>
        </w:rPr>
        <w:t xml:space="preserve">A. </w:t>
      </w:r>
      <w:r>
        <w:rPr>
          <w:sz w:val="18"/>
          <w:szCs w:val="18"/>
        </w:rPr>
        <w:t xml:space="preserve">operating or financing, as a policy choice</w:t>
      </w:r>
    </w:p>
    <w:p>
      <w:pPr>
        <w:spacing w:after="18"/>
        <w:ind w:left="560" w:hanging="260"/>
      </w:pPr>
      <w:r>
        <w:rPr>
          <w:b/>
          <w:bCs/>
          <w:color w:val="8186EF"/>
          <w:sz w:val="18"/>
          <w:szCs w:val="18"/>
        </w:rPr>
        <w:t xml:space="preserve">B. </w:t>
      </w:r>
      <w:r>
        <w:rPr>
          <w:sz w:val="18"/>
          <w:szCs w:val="18"/>
        </w:rPr>
        <w:t xml:space="preserve">investing only</w:t>
      </w:r>
    </w:p>
    <w:p>
      <w:pPr>
        <w:spacing w:after="18"/>
        <w:ind w:left="560" w:hanging="260"/>
      </w:pPr>
      <w:r>
        <w:rPr>
          <w:b/>
          <w:bCs/>
          <w:color w:val="8186EF"/>
          <w:sz w:val="18"/>
          <w:szCs w:val="18"/>
        </w:rPr>
        <w:t xml:space="preserve">C. </w:t>
      </w:r>
      <w:r>
        <w:rPr>
          <w:sz w:val="18"/>
          <w:szCs w:val="18"/>
        </w:rPr>
        <w:t xml:space="preserve">operating only, as under U.S. GAAP</w:t>
      </w:r>
    </w:p>
    <w:p>
      <w:pPr>
        <w:spacing w:after="18"/>
        <w:ind w:left="560" w:hanging="260"/>
      </w:pPr>
      <w:r>
        <w:rPr>
          <w:b/>
          <w:bCs/>
          <w:color w:val="8186EF"/>
          <w:sz w:val="18"/>
          <w:szCs w:val="18"/>
        </w:rPr>
        <w:t xml:space="preserve">D. </w:t>
      </w:r>
      <w:r>
        <w:rPr>
          <w:sz w:val="18"/>
          <w:szCs w:val="18"/>
        </w:rPr>
        <w:t xml:space="preserve">not a cash flow</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lease  ·  incremental borrowing rate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14.1 · What is a lease?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lease · lessee · lessor</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lessee · lessor · lease term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lease · lessee · incremental borrowing rate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lease is a contract that gives the right to control the use of an identified asset for a period of time in exchange for payment. The lessee uses the asset; the lessor provides it.”</w:t>
      </w:r>
    </w:p>
    <w:p>
      <w:pPr>
        <w:spacing w:after="18"/>
        <w:ind w:left="300" w:hanging="300"/>
      </w:pPr>
      <w:r>
        <w:rPr>
          <w:b/>
          <w:bCs/>
          <w:color w:val="8186EF"/>
          <w:sz w:val="16"/>
          <w:szCs w:val="16"/>
        </w:rPr>
        <w:t xml:space="preserve">2  </w:t>
      </w:r>
      <w:r>
        <w:rPr>
          <w:sz w:val="16"/>
          <w:szCs w:val="16"/>
        </w:rPr>
        <w:t xml:space="preserve">The book writes: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pacing w:after="18"/>
        <w:ind w:left="300" w:hanging="300"/>
      </w:pPr>
      <w:r>
        <w:rPr>
          <w:b/>
          <w:bCs/>
          <w:color w:val="8186EF"/>
          <w:sz w:val="16"/>
          <w:szCs w:val="16"/>
        </w:rPr>
        <w:t xml:space="preserve">3  </w:t>
      </w:r>
      <w:r>
        <w:rPr>
          <w:sz w:val="16"/>
          <w:szCs w:val="16"/>
        </w:rPr>
        <w:t xml:space="preserve">The book writes: “The discount rate is the rate implicit in the lease if the lessee can find it; otherwise it is the lessee's incremental borrowing rate.”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is a lease?” as section 14.1.</w:t>
      </w:r>
    </w:p>
    <w:p>
      <w:pPr>
        <w:spacing w:after="18"/>
        <w:ind w:left="300" w:hanging="300"/>
      </w:pPr>
      <w:r>
        <w:rPr>
          <w:b/>
          <w:bCs/>
          <w:color w:val="8186EF"/>
          <w:sz w:val="16"/>
          <w:szCs w:val="16"/>
        </w:rPr>
        <w:t xml:space="preserve">6  </w:t>
      </w:r>
      <w:r>
        <w:rPr>
          <w:sz w:val="16"/>
          <w:szCs w:val="16"/>
        </w:rPr>
        <w:t xml:space="preserve">Without an identified asset there is no lease. B is wrong: Use alone does not create control of an identified asset. C is wrong: Length does not decide whether there is a lease.</w:t>
      </w:r>
    </w:p>
    <w:p>
      <w:pPr>
        <w:spacing w:after="18"/>
        <w:ind w:left="300" w:hanging="300"/>
      </w:pPr>
      <w:r>
        <w:rPr>
          <w:b/>
          <w:bCs/>
          <w:color w:val="8186EF"/>
          <w:sz w:val="16"/>
          <w:szCs w:val="16"/>
        </w:rPr>
        <w:t xml:space="preserve">7  </w:t>
      </w:r>
      <w:r>
        <w:rPr>
          <w:sz w:val="16"/>
          <w:szCs w:val="16"/>
        </w:rPr>
        <w:t xml:space="preserve">About 78% of the life meets the major-part test; one criterion is enough. A is wrong: Failing one test does not matter if another is met. B is wrong: Other criteria can still be met.</w:t>
      </w:r>
    </w:p>
    <w:p>
      <w:pPr>
        <w:spacing w:after="18"/>
        <w:ind w:left="300" w:hanging="300"/>
      </w:pPr>
      <w:r>
        <w:rPr>
          <w:b/>
          <w:bCs/>
          <w:color w:val="8186EF"/>
          <w:sz w:val="16"/>
          <w:szCs w:val="16"/>
        </w:rPr>
        <w:t xml:space="preserve">8  </w:t>
      </w:r>
      <w:r>
        <w:rPr>
          <w:sz w:val="16"/>
          <w:szCs w:val="16"/>
        </w:rPr>
        <w:t xml:space="preserve">Interest falls as the liability falls: front-loaded. A is wrong: That describes the operating lease. C is wrong: Totals are the same; only timing differs.</w:t>
      </w:r>
    </w:p>
    <w:p>
      <w:pPr>
        <w:spacing w:after="18"/>
        <w:ind w:left="300" w:hanging="300"/>
      </w:pPr>
      <w:r>
        <w:rPr>
          <w:b/>
          <w:bCs/>
          <w:color w:val="8186EF"/>
          <w:sz w:val="16"/>
          <w:szCs w:val="16"/>
        </w:rPr>
        <w:t xml:space="preserve">9  </w:t>
      </w:r>
      <w:r>
        <w:rPr>
          <w:sz w:val="16"/>
          <w:szCs w:val="16"/>
        </w:rPr>
        <w:t xml:space="preserve">U.S. GAAP has only the short-term exemption. A is wrong: Both frameworks have it. C is wrong: Both frameworks use ROU assets.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IAS 7 allows a choice until the IFRS 18 amendments apply. B is wrong: Interest paid is not investing. C is wrong: IFRS allows financing too.</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5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14.2</w:t>
      </w:r>
    </w:p>
    <w:p>
      <w:pPr>
        <w:spacing w:after="8"/>
      </w:pPr>
      <w:r>
        <w:rPr>
          <w:color w:val="23265A"/>
          <w:sz w:val="22"/>
          <w:szCs w:val="22"/>
        </w:rPr>
        <w:t xml:space="preserve">Finance or operating? The five criteria</w:t>
      </w:r>
    </w:p>
    <w:p>
      <w:pPr>
        <w:spacing w:after="130"/>
      </w:pPr>
      <w:r>
        <w:rPr>
          <w:color w:val="6B7280"/>
          <w:sz w:val="20"/>
          <w:szCs w:val="20"/>
        </w:rPr>
        <w:t xml:space="preserve">section 14.2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55"/>
        <w:gridCol w:w="3272"/>
        <w:gridCol w:w="40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7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0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2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75"/>
            <w:tcMar>
              <w:top w:type="dxa" w:w="50"/>
              <w:left w:type="dxa" w:w="110"/>
              <w:bottom w:type="dxa" w:w="50"/>
              <w:right w:type="dxa" w:w="110"/>
            </w:tcMar>
          </w:tcPr>
          <w:p>
            <w:pPr>
              <w:spacing w:before="26" w:after="26"/>
            </w:pPr>
            <w:r>
              <w:rPr>
                <w:color w:val="232733"/>
                <w:sz w:val="16"/>
                <w:szCs w:val="16"/>
              </w:rPr>
              <w:t xml:space="preserve">Finance or operating? The five criteria</w:t>
            </w:r>
          </w:p>
        </w:tc>
        <w:tc>
          <w:tcPr>
            <w:tcW w:type="pct" w:w="1704"/>
            <w:tcMar>
              <w:top w:type="dxa" w:w="50"/>
              <w:left w:type="dxa" w:w="110"/>
              <w:bottom w:type="dxa" w:w="50"/>
              <w:right w:type="dxa" w:w="110"/>
            </w:tcMar>
          </w:tcPr>
          <w:p>
            <w:pPr>
              <w:spacing w:before="26" w:after="26"/>
            </w:pPr>
            <w:r>
              <w:rPr>
                <w:color w:val="232733"/>
                <w:sz w:val="16"/>
                <w:szCs w:val="16"/>
              </w:rPr>
              <w:t xml:space="preserve">a figure to read · Criterion · the book’s own rule, gapped</w:t>
            </w:r>
          </w:p>
        </w:tc>
        <w:tc>
          <w:tcPr>
            <w:tcW w:type="pct" w:w="212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7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0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12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8"/>
        <w:gridCol w:w="48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57"/>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543"/>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57"/>
            <w:tcMar>
              <w:top w:type="dxa" w:w="50"/>
              <w:left w:type="dxa" w:w="110"/>
              <w:bottom w:type="dxa" w:w="50"/>
              <w:right w:type="dxa" w:w="110"/>
            </w:tcMar>
          </w:tcPr>
          <w:p>
            <w:pPr>
              <w:spacing w:before="26" w:after="26"/>
            </w:pPr>
            <w:r>
              <w:rPr>
                <w:color w:val="232733"/>
                <w:sz w:val="16"/>
                <w:szCs w:val="16"/>
              </w:rPr>
              <w:t xml:space="preserve">right-of-use asset</w:t>
            </w:r>
          </w:p>
        </w:tc>
        <w:tc>
          <w:tcPr>
            <w:tcW w:type="pct" w:w="2543"/>
            <w:tcMar>
              <w:top w:type="dxa" w:w="50"/>
              <w:left w:type="dxa" w:w="110"/>
              <w:bottom w:type="dxa" w:w="50"/>
              <w:right w:type="dxa" w:w="110"/>
            </w:tcMar>
          </w:tcPr>
          <w:p>
            <w:pPr>
              <w:spacing w:before="26" w:after="26"/>
            </w:pPr>
            <w:r>
              <w:rPr>
                <w:color w:val="232733"/>
                <w:sz w:val="16"/>
                <w:szCs w:val="16"/>
              </w:rPr>
              <w:t xml:space="preserve"/>
            </w:r>
          </w:p>
        </w:tc>
      </w:tr>
      <w:tr>
        <w:tc>
          <w:tcPr>
            <w:tcW w:type="pct" w:w="2457"/>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543"/>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term   ·   operating lease   ·   lease   ·   right-of-use asset   ·   finance lease   ·   lessee</w:t>
      </w:r>
    </w:p>
    <w:p>
      <w:pPr>
        <w:spacing w:before="36" w:after="36"/>
        <w:ind w:left="300"/>
      </w:pPr>
      <w:r>
        <w:rPr>
          <w:sz w:val="19"/>
          <w:szCs w:val="19"/>
        </w:rPr>
        <w:t xml:space="preserve">A </w:t>
      </w:r>
      <w:r>
        <w:rPr>
          <w:u w:val="single"/>
          <w:sz w:val="19"/>
          <w:szCs w:val="19"/>
        </w:rPr>
        <w:t xml:space="preserve">           </w:t>
      </w:r>
      <w:r>
        <w:rPr>
          <w:sz w:val="19"/>
          <w:szCs w:val="19"/>
        </w:rPr>
        <w:t xml:space="preserve"> classifies each </w:t>
      </w:r>
      <w:r>
        <w:rPr>
          <w:u w:val="single"/>
          <w:sz w:val="19"/>
          <w:szCs w:val="19"/>
        </w:rPr>
        <w:t xml:space="preserve">           </w:t>
      </w:r>
      <w:r>
        <w:rPr>
          <w:sz w:val="19"/>
          <w:szCs w:val="19"/>
        </w:rPr>
        <w:t xml:space="preserve"> at the start. It is a </w:t>
      </w:r>
      <w:r>
        <w:rPr>
          <w:u w:val="single"/>
          <w:sz w:val="19"/>
          <w:szCs w:val="19"/>
        </w:rPr>
        <w:t xml:space="preserve">               </w:t>
      </w:r>
      <w:r>
        <w:rPr>
          <w:sz w:val="19"/>
          <w:szCs w:val="19"/>
        </w:rPr>
        <w:t xml:space="preserve"> if it meets any one of five criteria; otherwise it is an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   economic   ·   right-of-use asset   ·   substantially   ·   dit-bail</w:t>
      </w:r>
    </w:p>
    <w:p>
      <w:pPr>
        <w:spacing w:before="36" w:after="36"/>
        <w:ind w:left="300"/>
      </w:pPr>
      <w:r>
        <w:rPr>
          <w:sz w:val="19"/>
          <w:szCs w:val="19"/>
        </w:rPr>
        <w:t xml:space="preserve">Many companies use about 75% or more of </w:t>
      </w:r>
      <w:r>
        <w:rPr>
          <w:u w:val="single"/>
          <w:sz w:val="19"/>
          <w:szCs w:val="19"/>
        </w:rPr>
        <w:t xml:space="preserve">           </w:t>
      </w:r>
      <w:r>
        <w:rPr>
          <w:sz w:val="19"/>
          <w:szCs w:val="19"/>
        </w:rPr>
        <w:t xml:space="preserve"> life as a major part, and about 90% or more of fair value as </w:t>
      </w:r>
      <w:r>
        <w:rPr>
          <w:u w:val="single"/>
          <w:sz w:val="19"/>
          <w:szCs w:val="19"/>
        </w:rPr>
        <w:t xml:space="preserve">               </w:t>
      </w:r>
      <w:r>
        <w:rPr>
          <w:sz w:val="19"/>
          <w:szCs w:val="19"/>
        </w:rPr>
        <w:t xml:space="preserve"> all. French cré</w:t>
      </w:r>
      <w:r>
        <w:rPr>
          <w:u w:val="single"/>
          <w:sz w:val="19"/>
          <w:szCs w:val="19"/>
        </w:rPr>
        <w:t xml:space="preserve">           </w:t>
      </w:r>
      <w:r>
        <w:rPr>
          <w:sz w:val="19"/>
          <w:szCs w:val="19"/>
        </w:rPr>
        <w:t xml:space="preserve"> and Arabic عقد تأجير تمويلي are legal forms of contract.</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No: 5 of 30 years (17%)   ·   Operating lease   ·   No: any company could use it   ·   No: 421,236 of 1,500,000 (28%)</w:t>
      </w:r>
    </w:p>
    <w:p>
      <w:pPr>
        <w:spacing w:before="36" w:after="36"/>
        <w:ind w:left="300"/>
      </w:pPr>
      <w:r>
        <w:rPr>
          <w:sz w:val="19"/>
          <w:szCs w:val="19"/>
        </w:rPr>
        <w:t xml:space="preserve">The book’s own table “Criterion” settles these: for 3. Major part of economic life it is </w:t>
      </w:r>
      <w:r>
        <w:rPr>
          <w:u w:val="single"/>
          <w:sz w:val="19"/>
          <w:szCs w:val="19"/>
        </w:rPr>
        <w:t xml:space="preserve">                         </w:t>
      </w:r>
      <w:r>
        <w:rPr>
          <w:sz w:val="19"/>
          <w:szCs w:val="19"/>
        </w:rPr>
        <w:t xml:space="preserve">, for 4. PV ≥ substantially all of fair value it is </w:t>
      </w:r>
      <w:r>
        <w:rPr>
          <w:u w:val="single"/>
          <w:sz w:val="19"/>
          <w:szCs w:val="19"/>
        </w:rPr>
        <w:t xml:space="preserve">                                </w:t>
      </w:r>
      <w:r>
        <w:rPr>
          <w:sz w:val="19"/>
          <w:szCs w:val="19"/>
        </w:rPr>
        <w:t xml:space="preserve"> and for 5. Specialized asset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Finance or operating? The five criteria</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2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734050" cy="40213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34"/>
        <w:gridCol w:w="3092"/>
        <w:gridCol w:w="237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Criterion — the book’s own table</w:t>
            </w:r>
          </w:p>
        </w:tc>
      </w:tr>
      <w:tr>
        <w:tc>
          <w:tcPr>
            <w:tcW w:type="pct" w:w="2153"/>
            <w:tcMar>
              <w:top w:type="dxa" w:w="50"/>
              <w:left w:type="dxa" w:w="110"/>
              <w:bottom w:type="dxa" w:w="50"/>
              <w:right w:type="dxa" w:w="110"/>
            </w:tcMar>
          </w:tcPr>
          <w:p>
            <w:pPr>
              <w:spacing w:before="26" w:after="26"/>
            </w:pPr>
            <w:r>
              <w:rPr>
                <w:b/>
                <w:bCs/>
                <w:color w:val="353A7C"/>
                <w:sz w:val="15"/>
                <w:szCs w:val="15"/>
              </w:rPr>
              <w:t xml:space="preserve">Criterion</w:t>
            </w:r>
          </w:p>
        </w:tc>
        <w:tc>
          <w:tcPr>
            <w:tcW w:type="pct" w:w="1611"/>
            <w:tcMar>
              <w:top w:type="dxa" w:w="50"/>
              <w:left w:type="dxa" w:w="110"/>
              <w:bottom w:type="dxa" w:w="50"/>
              <w:right w:type="dxa" w:w="110"/>
            </w:tcMar>
          </w:tcPr>
          <w:p>
            <w:pPr>
              <w:spacing w:before="26" w:after="26"/>
            </w:pPr>
            <w:r>
              <w:rPr>
                <w:b/>
                <w:bCs/>
                <w:color w:val="353A7C"/>
                <w:sz w:val="15"/>
                <w:szCs w:val="15"/>
              </w:rPr>
              <w:t xml:space="preserve">Warehouse (5 years, 100,000 a year)</w:t>
            </w:r>
          </w:p>
        </w:tc>
        <w:tc>
          <w:tcPr>
            <w:tcW w:type="pct" w:w="1237"/>
            <w:tcMar>
              <w:top w:type="dxa" w:w="50"/>
              <w:left w:type="dxa" w:w="110"/>
              <w:bottom w:type="dxa" w:w="50"/>
              <w:right w:type="dxa" w:w="110"/>
            </w:tcMar>
          </w:tcPr>
          <w:p>
            <w:pPr>
              <w:spacing w:before="26" w:after="26"/>
            </w:pPr>
            <w:r>
              <w:rPr>
                <w:b/>
                <w:bCs/>
                <w:color w:val="353A7C"/>
                <w:sz w:val="15"/>
                <w:szCs w:val="15"/>
              </w:rPr>
              <w:t xml:space="preserve">Olive press (4 years, 250,000 a year)</w:t>
            </w:r>
          </w:p>
        </w:tc>
      </w:tr>
      <w:tr>
        <w:tc>
          <w:tcPr>
            <w:tcW w:type="pct" w:w="2153"/>
            <w:tcMar>
              <w:top w:type="dxa" w:w="50"/>
              <w:left w:type="dxa" w:w="110"/>
              <w:bottom w:type="dxa" w:w="50"/>
              <w:right w:type="dxa" w:w="110"/>
            </w:tcMar>
          </w:tcPr>
          <w:p>
            <w:pPr>
              <w:spacing w:before="26" w:after="26"/>
            </w:pPr>
            <w:r>
              <w:rPr>
                <w:color w:val="232733"/>
                <w:sz w:val="16"/>
                <w:szCs w:val="16"/>
              </w:rPr>
              <w:t xml:space="preserve">1. Ownership transfers</w:t>
            </w:r>
          </w:p>
        </w:tc>
        <w:tc>
          <w:tcPr>
            <w:tcW w:type="pct" w:w="1611"/>
            <w:tcMar>
              <w:top w:type="dxa" w:w="50"/>
              <w:left w:type="dxa" w:w="110"/>
              <w:bottom w:type="dxa" w:w="50"/>
              <w:right w:type="dxa" w:w="110"/>
            </w:tcMar>
          </w:tcPr>
          <w:p>
            <w:pPr>
              <w:spacing w:before="26" w:after="26"/>
            </w:pPr>
            <w:r>
              <w:rPr>
                <w:color w:val="232733"/>
                <w:sz w:val="16"/>
                <w:szCs w:val="16"/>
              </w:rPr>
              <w:t xml:space="preserve">No</w:t>
            </w:r>
          </w:p>
        </w:tc>
        <w:tc>
          <w:tcPr>
            <w:tcW w:type="pct" w:w="1237"/>
            <w:tcMar>
              <w:top w:type="dxa" w:w="50"/>
              <w:left w:type="dxa" w:w="110"/>
              <w:bottom w:type="dxa" w:w="50"/>
              <w:right w:type="dxa" w:w="110"/>
            </w:tcMar>
          </w:tcPr>
          <w:p>
            <w:pPr>
              <w:spacing w:before="26" w:after="26"/>
            </w:pPr>
            <w:r>
              <w:rPr>
                <w:color w:val="232733"/>
                <w:sz w:val="16"/>
                <w:szCs w:val="16"/>
              </w:rPr>
              <w:t xml:space="preserve">No</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2. Purchase option reasonably certain</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No</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No</w:t>
            </w:r>
          </w:p>
        </w:tc>
      </w:tr>
      <w:tr>
        <w:tc>
          <w:tcPr>
            <w:tcW w:type="pct" w:w="2153"/>
            <w:tcMar>
              <w:top w:type="dxa" w:w="50"/>
              <w:left w:type="dxa" w:w="110"/>
              <w:bottom w:type="dxa" w:w="50"/>
              <w:right w:type="dxa" w:w="110"/>
            </w:tcMar>
          </w:tcPr>
          <w:p>
            <w:pPr>
              <w:spacing w:before="26" w:after="26"/>
            </w:pPr>
            <w:r>
              <w:rPr>
                <w:color w:val="232733"/>
                <w:sz w:val="16"/>
                <w:szCs w:val="16"/>
              </w:rPr>
              <w:t xml:space="preserve">3. Major part of economic life</w:t>
            </w:r>
          </w:p>
        </w:tc>
        <w:tc>
          <w:tcPr>
            <w:tcW w:type="pct" w:w="1611"/>
            <w:tcMar>
              <w:top w:type="dxa" w:w="50"/>
              <w:left w:type="dxa" w:w="110"/>
              <w:bottom w:type="dxa" w:w="50"/>
              <w:right w:type="dxa" w:w="110"/>
            </w:tcMar>
          </w:tcPr>
          <w:p>
            <w:pPr>
              <w:spacing w:before="26" w:after="26"/>
            </w:pPr>
            <w:r>
              <w:rPr>
                <w:color w:val="232733"/>
                <w:sz w:val="16"/>
                <w:szCs w:val="16"/>
              </w:rPr>
              <w:t xml:space="preserve">No: 5 of 30 years (17%)</w:t>
            </w:r>
          </w:p>
        </w:tc>
        <w:tc>
          <w:tcPr>
            <w:tcW w:type="pct" w:w="1237"/>
            <w:tcMar>
              <w:top w:type="dxa" w:w="50"/>
              <w:left w:type="dxa" w:w="110"/>
              <w:bottom w:type="dxa" w:w="50"/>
              <w:right w:type="dxa" w:w="110"/>
            </w:tcMar>
          </w:tcPr>
          <w:p>
            <w:pPr>
              <w:spacing w:before="26" w:after="26"/>
            </w:pPr>
            <w:r>
              <w:rPr>
                <w:color w:val="232733"/>
                <w:sz w:val="16"/>
                <w:szCs w:val="16"/>
              </w:rPr>
              <w:t xml:space="preserve">Yes: 4 of 5 years (80%)</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4. PV ≥ substantially all of fair value</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No: 421,236 of 1,500,000 (28%)</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Not needed</w:t>
            </w:r>
          </w:p>
        </w:tc>
      </w:tr>
      <w:tr>
        <w:tc>
          <w:tcPr>
            <w:tcW w:type="pct" w:w="2153"/>
            <w:tcMar>
              <w:top w:type="dxa" w:w="50"/>
              <w:left w:type="dxa" w:w="110"/>
              <w:bottom w:type="dxa" w:w="50"/>
              <w:right w:type="dxa" w:w="110"/>
            </w:tcMar>
          </w:tcPr>
          <w:p>
            <w:pPr>
              <w:spacing w:before="26" w:after="26"/>
            </w:pPr>
            <w:r>
              <w:rPr>
                <w:color w:val="232733"/>
                <w:sz w:val="16"/>
                <w:szCs w:val="16"/>
              </w:rPr>
              <w:t xml:space="preserve">5. Specialized asset</w:t>
            </w:r>
          </w:p>
        </w:tc>
        <w:tc>
          <w:tcPr>
            <w:tcW w:type="pct" w:w="1611"/>
            <w:tcMar>
              <w:top w:type="dxa" w:w="50"/>
              <w:left w:type="dxa" w:w="110"/>
              <w:bottom w:type="dxa" w:w="50"/>
              <w:right w:type="dxa" w:w="110"/>
            </w:tcMar>
          </w:tcPr>
          <w:p>
            <w:pPr>
              <w:spacing w:before="26" w:after="26"/>
            </w:pPr>
            <w:r>
              <w:rPr>
                <w:color w:val="232733"/>
                <w:sz w:val="16"/>
                <w:szCs w:val="16"/>
              </w:rPr>
              <w:t xml:space="preserve">No: any company could use it</w:t>
            </w:r>
          </w:p>
        </w:tc>
        <w:tc>
          <w:tcPr>
            <w:tcW w:type="pct" w:w="1237"/>
            <w:tcMar>
              <w:top w:type="dxa" w:w="50"/>
              <w:left w:type="dxa" w:w="110"/>
              <w:bottom w:type="dxa" w:w="50"/>
              <w:right w:type="dxa" w:w="110"/>
            </w:tcMar>
          </w:tcPr>
          <w:p>
            <w:pPr>
              <w:spacing w:before="26" w:after="26"/>
            </w:pPr>
            <w:r>
              <w:rPr>
                <w:color w:val="232733"/>
                <w:sz w:val="16"/>
                <w:szCs w:val="16"/>
              </w:rPr>
              <w:t xml:space="preserve">Yes: built for Orontes</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Classification</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Finance lease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criterion does the book pair with “No: 5 of 30 years (17%)”?</w:t>
      </w:r>
    </w:p>
    <w:p>
      <w:pPr>
        <w:spacing w:after="18"/>
        <w:ind w:left="560" w:hanging="260"/>
      </w:pPr>
      <w:r>
        <w:rPr>
          <w:b/>
          <w:bCs/>
          <w:color w:val="8186EF"/>
          <w:sz w:val="18"/>
          <w:szCs w:val="18"/>
        </w:rPr>
        <w:t xml:space="preserve">A. </w:t>
      </w:r>
      <w:r>
        <w:rPr>
          <w:sz w:val="18"/>
          <w:szCs w:val="18"/>
        </w:rPr>
        <w:t xml:space="preserve">5. Specialized asset</w:t>
      </w:r>
    </w:p>
    <w:p>
      <w:pPr>
        <w:spacing w:after="18"/>
        <w:ind w:left="560" w:hanging="260"/>
      </w:pPr>
      <w:r>
        <w:rPr>
          <w:b/>
          <w:bCs/>
          <w:color w:val="8186EF"/>
          <w:sz w:val="18"/>
          <w:szCs w:val="18"/>
        </w:rPr>
        <w:t xml:space="preserve">B. </w:t>
      </w:r>
      <w:r>
        <w:rPr>
          <w:sz w:val="18"/>
          <w:szCs w:val="18"/>
        </w:rPr>
        <w:t xml:space="preserve">2. Purchase option reasonably certain</w:t>
      </w:r>
    </w:p>
    <w:p>
      <w:pPr>
        <w:spacing w:after="18"/>
        <w:ind w:left="560" w:hanging="260"/>
      </w:pPr>
      <w:r>
        <w:rPr>
          <w:b/>
          <w:bCs/>
          <w:color w:val="8186EF"/>
          <w:sz w:val="18"/>
          <w:szCs w:val="18"/>
        </w:rPr>
        <w:t xml:space="preserve">C. </w:t>
      </w:r>
      <w:r>
        <w:rPr>
          <w:sz w:val="18"/>
          <w:szCs w:val="18"/>
        </w:rPr>
        <w:t xml:space="preserve">1. Ownership transfers</w:t>
      </w:r>
    </w:p>
    <w:p>
      <w:pPr>
        <w:spacing w:after="18"/>
        <w:ind w:left="560" w:hanging="260"/>
      </w:pPr>
      <w:r>
        <w:rPr>
          <w:b/>
          <w:bCs/>
          <w:color w:val="8186EF"/>
          <w:sz w:val="18"/>
          <w:szCs w:val="18"/>
        </w:rPr>
        <w:t xml:space="preserve">D. </w:t>
      </w:r>
      <w:r>
        <w:rPr>
          <w:sz w:val="18"/>
          <w:szCs w:val="18"/>
        </w:rPr>
        <w:t xml:space="preserve">3. Major part of economic life</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50"/>
        <w:gridCol w:w="2358"/>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Criterion</w:t>
            </w:r>
          </w:p>
        </w:tc>
        <w:tc>
          <w:tcPr>
            <w:tcW w:type="pct" w:w="1172"/>
            <w:shd w:fill="353A7C" w:val="clear"/>
            <w:tcMar>
              <w:top w:type="dxa" w:w="50"/>
              <w:left w:type="dxa" w:w="110"/>
              <w:bottom w:type="dxa" w:w="50"/>
              <w:right w:type="dxa" w:w="110"/>
            </w:tcMar>
          </w:tcPr>
          <w:p>
            <w:pPr>
              <w:spacing w:before="34" w:after="34"/>
            </w:pPr>
            <w:r>
              <w:rPr>
                <w:b/>
                <w:bCs/>
                <w:color w:val="FFFFFF"/>
                <w:sz w:val="15"/>
                <w:szCs w:val="15"/>
              </w:rPr>
              <w:t xml:space="preserve">Warehouse (5 years, 100,000 a year)</w:t>
            </w:r>
          </w:p>
        </w:tc>
        <w:tc>
          <w:tcPr>
            <w:tcW w:type="pct" w:w="1228"/>
            <w:shd w:fill="353A7C" w:val="clear"/>
            <w:tcMar>
              <w:top w:type="dxa" w:w="50"/>
              <w:left w:type="dxa" w:w="110"/>
              <w:bottom w:type="dxa" w:w="50"/>
              <w:right w:type="dxa" w:w="110"/>
            </w:tcMar>
          </w:tcPr>
          <w:p>
            <w:pPr>
              <w:spacing w:before="34" w:after="34"/>
            </w:pPr>
            <w:r>
              <w:rPr>
                <w:b/>
                <w:bCs/>
                <w:color w:val="FFFFFF"/>
                <w:sz w:val="15"/>
                <w:szCs w:val="15"/>
              </w:rPr>
              <w:t xml:space="preserve">Olive press (4 years, 250,000 a year)</w:t>
            </w:r>
          </w:p>
        </w:tc>
      </w:tr>
      <w:tr>
        <w:tc>
          <w:tcPr>
            <w:tcW w:type="pct" w:w="2600"/>
            <w:tcMar>
              <w:top w:type="dxa" w:w="50"/>
              <w:left w:type="dxa" w:w="110"/>
              <w:bottom w:type="dxa" w:w="50"/>
              <w:right w:type="dxa" w:w="110"/>
            </w:tcMar>
          </w:tcPr>
          <w:p>
            <w:pPr>
              <w:spacing w:before="32" w:after="32"/>
            </w:pPr>
            <w:r>
              <w:rPr>
                <w:sz w:val="16"/>
                <w:szCs w:val="16"/>
              </w:rPr>
              <w:t xml:space="preserve">1. Ownership transfers</w:t>
            </w:r>
          </w:p>
        </w:tc>
        <w:tc>
          <w:tcPr>
            <w:tcW w:type="pct" w:w="1172"/>
            <w:tcMar>
              <w:top w:type="dxa" w:w="50"/>
              <w:left w:type="dxa" w:w="110"/>
              <w:bottom w:type="dxa" w:w="50"/>
              <w:right w:type="dxa" w:w="110"/>
            </w:tcMar>
          </w:tcPr>
          <w:p>
            <w:pPr>
              <w:spacing w:before="32" w:after="32"/>
            </w:pPr>
            <w:r>
              <w:rPr>
                <w:sz w:val="16"/>
                <w:szCs w:val="16"/>
              </w:rPr>
              <w:t xml:space="preserve">No</w:t>
            </w:r>
          </w:p>
        </w:tc>
        <w:tc>
          <w:tcPr>
            <w:tcW w:type="pct" w:w="1228"/>
            <w:tcMar>
              <w:top w:type="dxa" w:w="50"/>
              <w:left w:type="dxa" w:w="110"/>
              <w:bottom w:type="dxa" w:w="50"/>
              <w:right w:type="dxa" w:w="110"/>
            </w:tcMar>
          </w:tcPr>
          <w:p>
            <w:pPr>
              <w:spacing w:before="32" w:after="32"/>
            </w:pPr>
            <w:r>
              <w:rPr>
                <w:sz w:val="16"/>
                <w:szCs w:val="16"/>
              </w:rPr>
              <w:t xml:space="preserve">No</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2. Purchase option reasonably certain</w:t>
            </w:r>
          </w:p>
        </w:tc>
        <w:tc>
          <w:tcPr>
            <w:tcW w:type="pct" w:w="1172"/>
            <w:shd w:fill="FFFFFF" w:val="clear"/>
            <w:tcMar>
              <w:top w:type="dxa" w:w="50"/>
              <w:left w:type="dxa" w:w="110"/>
              <w:bottom w:type="dxa" w:w="50"/>
              <w:right w:type="dxa" w:w="110"/>
            </w:tcMar>
          </w:tcPr>
          <w:p>
            <w:pPr>
              <w:spacing w:before="54" w:after="54"/>
            </w:pPr>
            <w:r>
              <w:rPr>
                <w:sz w:val="18"/>
                <w:szCs w:val="18"/>
              </w:rPr>
              <w:t xml:space="preserve"/>
            </w:r>
          </w:p>
        </w:tc>
        <w:tc>
          <w:tcPr>
            <w:tcW w:type="pct" w:w="122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3. Major part of economic life</w:t>
            </w:r>
          </w:p>
        </w:tc>
        <w:tc>
          <w:tcPr>
            <w:tcW w:type="pct" w:w="1172"/>
            <w:shd w:fill="FFFFFF" w:val="clear"/>
            <w:tcMar>
              <w:top w:type="dxa" w:w="50"/>
              <w:left w:type="dxa" w:w="110"/>
              <w:bottom w:type="dxa" w:w="50"/>
              <w:right w:type="dxa" w:w="110"/>
            </w:tcMar>
          </w:tcPr>
          <w:p>
            <w:pPr>
              <w:spacing w:before="54" w:after="54"/>
            </w:pPr>
            <w:r>
              <w:rPr>
                <w:sz w:val="18"/>
                <w:szCs w:val="18"/>
              </w:rPr>
              <w:t xml:space="preserve"/>
            </w:r>
          </w:p>
        </w:tc>
        <w:tc>
          <w:tcPr>
            <w:tcW w:type="pct" w:w="122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4. PV ≥ substantially all of fair value</w:t>
            </w:r>
          </w:p>
        </w:tc>
        <w:tc>
          <w:tcPr>
            <w:tcW w:type="pct" w:w="1172"/>
            <w:shd w:fill="FFFFFF" w:val="clear"/>
            <w:tcMar>
              <w:top w:type="dxa" w:w="50"/>
              <w:left w:type="dxa" w:w="110"/>
              <w:bottom w:type="dxa" w:w="50"/>
              <w:right w:type="dxa" w:w="110"/>
            </w:tcMar>
          </w:tcPr>
          <w:p>
            <w:pPr>
              <w:spacing w:before="54" w:after="54"/>
            </w:pPr>
            <w:r>
              <w:rPr>
                <w:sz w:val="18"/>
                <w:szCs w:val="18"/>
              </w:rPr>
              <w:t xml:space="preserve"/>
            </w:r>
          </w:p>
        </w:tc>
        <w:tc>
          <w:tcPr>
            <w:tcW w:type="pct" w:w="122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5. Specialized asset</w:t>
            </w:r>
          </w:p>
        </w:tc>
        <w:tc>
          <w:tcPr>
            <w:tcW w:type="pct" w:w="1172"/>
            <w:shd w:fill="FFFFFF" w:val="clear"/>
            <w:tcMar>
              <w:top w:type="dxa" w:w="50"/>
              <w:left w:type="dxa" w:w="110"/>
              <w:bottom w:type="dxa" w:w="50"/>
              <w:right w:type="dxa" w:w="110"/>
            </w:tcMar>
          </w:tcPr>
          <w:p>
            <w:pPr>
              <w:spacing w:before="54" w:after="54"/>
            </w:pPr>
            <w:r>
              <w:rPr>
                <w:sz w:val="18"/>
                <w:szCs w:val="18"/>
              </w:rPr>
              <w:t xml:space="preserve"/>
            </w:r>
          </w:p>
        </w:tc>
        <w:tc>
          <w:tcPr>
            <w:tcW w:type="pct" w:w="1228"/>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Classification</w:t>
            </w:r>
          </w:p>
        </w:tc>
        <w:tc>
          <w:tcPr>
            <w:tcW w:type="pct" w:w="1172"/>
            <w:shd w:fill="FFFFFF" w:val="clear"/>
            <w:tcMar>
              <w:top w:type="dxa" w:w="50"/>
              <w:left w:type="dxa" w:w="110"/>
              <w:bottom w:type="dxa" w:w="50"/>
              <w:right w:type="dxa" w:w="110"/>
            </w:tcMar>
          </w:tcPr>
          <w:p>
            <w:pPr>
              <w:spacing w:before="54" w:after="54"/>
            </w:pPr>
            <w:r>
              <w:rPr>
                <w:sz w:val="18"/>
                <w:szCs w:val="18"/>
              </w:rPr>
              <w:t xml:space="preserve"/>
            </w:r>
          </w:p>
        </w:tc>
        <w:tc>
          <w:tcPr>
            <w:tcW w:type="pct" w:w="1228"/>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right-of-use asset  ·  operating lease  ·  lessor  ·  finance lease</w:t>
            </w:r>
          </w:p>
          <w:p>
            <w:pPr>
              <w:spacing w:before="26" w:after="26"/>
              <w:ind w:left="200"/>
            </w:pPr>
            <w:r>
              <w:rPr>
                <w:sz w:val="19"/>
                <w:szCs w:val="19"/>
              </w:rPr>
              <w:t xml:space="preserve">A crédit-bail contract can be an </w:t>
            </w:r>
            <w:r>
              <w:rPr>
                <w:u w:val="single"/>
                <w:sz w:val="19"/>
                <w:szCs w:val="19"/>
              </w:rPr>
              <w:t xml:space="preserve">                 </w:t>
            </w:r>
            <w:r>
              <w:rPr>
                <w:sz w:val="19"/>
                <w:szCs w:val="19"/>
              </w:rPr>
              <w:t xml:space="preserve">, and an ordinary rental can be a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1. Ownership transfers</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3. Major part of economic life</w:t>
            </w:r>
          </w:p>
        </w:tc>
      </w:tr>
      <w:tr>
        <w:tc>
          <w:tcPr>
            <w:tcW w:type="pct" w:w="2500"/>
            <w:tcMar>
              <w:top w:type="dxa" w:w="50"/>
              <w:left w:type="dxa" w:w="110"/>
              <w:bottom w:type="dxa" w:w="50"/>
              <w:right w:type="dxa" w:w="110"/>
            </w:tcMar>
          </w:tcPr>
          <w:p>
            <w:pPr>
              <w:spacing w:before="26" w:after="26"/>
            </w:pPr>
            <w:r>
              <w:rPr>
                <w:sz w:val="16"/>
                <w:szCs w:val="16"/>
              </w:rPr>
              <w:t xml:space="preserve">Warehouse (5 years, 100,000 a year): No</w:t>
            </w:r>
          </w:p>
        </w:tc>
        <w:tc>
          <w:tcPr>
            <w:tcW w:type="pct" w:w="2500"/>
            <w:tcMar>
              <w:top w:type="dxa" w:w="50"/>
              <w:left w:type="dxa" w:w="110"/>
              <w:bottom w:type="dxa" w:w="50"/>
              <w:right w:type="dxa" w:w="110"/>
            </w:tcMar>
          </w:tcPr>
          <w:p>
            <w:pPr>
              <w:spacing w:before="26" w:after="26"/>
            </w:pPr>
            <w:r>
              <w:rPr>
                <w:sz w:val="16"/>
                <w:szCs w:val="16"/>
              </w:rPr>
              <w:t xml:space="preserve">Warehouse (5 years, 100,000 a year): No: 5 of 30 years (17%)</w:t>
            </w:r>
          </w:p>
        </w:tc>
      </w:tr>
    </w:tbl>
    <w:p>
      <w:pPr>
        <w:spacing w:before="36" w:after="16"/>
      </w:pPr>
      <w:r>
        <w:rPr>
          <w:sz w:val="18"/>
          <w:szCs w:val="18"/>
        </w:rPr>
        <w:t xml:space="preserve">Only the facts above differ. What is the olive press (4 years, 250,000 a year) of 1. Ownership transfers?</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Not needed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Yes: 4 of 5 years (80%)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Yes: built for Orontes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lease includes an option to buy the asset for $1 at the end. The lessee is reasonably certain to use it. The lease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operating lease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finance lease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sale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service contract</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3"/>
        <w:gridCol w:w="475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2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22"/>
            <w:tcMar>
              <w:top w:type="dxa" w:w="50"/>
              <w:left w:type="dxa" w:w="110"/>
              <w:bottom w:type="dxa" w:w="50"/>
              <w:right w:type="dxa" w:w="110"/>
            </w:tcMar>
          </w:tcPr>
          <w:p>
            <w:pPr>
              <w:spacing w:before="26" w:after="26"/>
            </w:pPr>
            <w:r>
              <w:rPr>
                <w:color w:val="232733"/>
                <w:sz w:val="16"/>
                <w:szCs w:val="16"/>
              </w:rPr>
              <w:t xml:space="preserve">right-of-use asset</w:t>
            </w:r>
          </w:p>
        </w:tc>
        <w:tc>
          <w:tcPr>
            <w:tcW w:type="pct" w:w="2478"/>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522"/>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478"/>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402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734050" cy="40213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right-of-use asset  ·  lease term</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14.2 · Finance or operating? The five criteria</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lessee · lease · 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4. PV ≥ substantially all of fair value: No: 421,236 of 1,500,000 (28%) · Not needed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economic · substantially · dit-bail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5. Specialized asset: No: any company could use it · Yes: built for Orontes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No: 5 of 30 years (17%) · No: 421,236 of 1,500,000 (28%) · No: any company could use it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Classification: Operating lease · Finance lease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operating lease · finance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2. Purchase option reasonably certain: No · No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 lessee classifies each lease at the start. It is a finance lease if it meets any one of five criteria; otherwise it is an operating lease. Figure F14-02 lists them. Many companies use about 75% or more of economic life as a major part, and about 90% or more of fair value as substantially all.</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3. Major part of economic life: No: 5 of 30 years (17%) · Yes: 4 of 5 years (80%)</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 crédit-bail contract can be an operating lease, and an ordinary rental can be a finance lease.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lessee classifies each lease at the start. It is a finance lease if it meets any one of five criteria; otherwise it is an operating lease.”</w:t>
      </w:r>
    </w:p>
    <w:p>
      <w:pPr>
        <w:spacing w:after="18"/>
        <w:ind w:left="300" w:hanging="300"/>
      </w:pPr>
      <w:r>
        <w:rPr>
          <w:b/>
          <w:bCs/>
          <w:color w:val="8186EF"/>
          <w:sz w:val="16"/>
          <w:szCs w:val="16"/>
        </w:rPr>
        <w:t xml:space="preserve">2  </w:t>
      </w:r>
      <w:r>
        <w:rPr>
          <w:sz w:val="16"/>
          <w:szCs w:val="16"/>
        </w:rPr>
        <w:t xml:space="preserve">The book writes: “Many companies use about 75% or more of economic life as a major part, and about 90% or more of fair value as substantially all. French crédit-bail and Arabic عقد تأجير تمويلي are legal forms of contract.”</w:t>
      </w:r>
    </w:p>
    <w:p>
      <w:pPr>
        <w:spacing w:after="18"/>
        <w:ind w:left="300" w:hanging="300"/>
      </w:pPr>
      <w:r>
        <w:rPr>
          <w:b/>
          <w:bCs/>
          <w:color w:val="8186EF"/>
          <w:sz w:val="16"/>
          <w:szCs w:val="16"/>
        </w:rPr>
        <w:t xml:space="preserve">3  </w:t>
      </w:r>
      <w:r>
        <w:rPr>
          <w:sz w:val="16"/>
          <w:szCs w:val="16"/>
        </w:rPr>
        <w:t xml:space="preserve">From the book’s own table “Criterion”: The book’s own table “Criterion” settles these: for 3. Major part of economic life it is No: 5 of 30 years (17%) and for 4. PV ≥ substantially all of fair value it is No: 421,236 of 1,500,000 (28%) and for 5. Specialized asset it is No: any company could use it.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3. Major part of economic life with “No: 5 of 30 years (17%)”.</w:t>
      </w:r>
    </w:p>
    <w:p>
      <w:pPr>
        <w:spacing w:after="18"/>
        <w:ind w:left="300" w:hanging="300"/>
      </w:pPr>
      <w:r>
        <w:rPr>
          <w:b/>
          <w:bCs/>
          <w:color w:val="8186EF"/>
          <w:sz w:val="16"/>
          <w:szCs w:val="16"/>
        </w:rPr>
        <w:t xml:space="preserve">12  </w:t>
      </w:r>
      <w:r>
        <w:rPr>
          <w:sz w:val="16"/>
          <w:szCs w:val="16"/>
        </w:rPr>
        <w:t xml:space="preserve">The book gives No as the olive press (4 years, 250,000 a year) of 1. Ownership transfers.</w:t>
      </w:r>
    </w:p>
    <w:p>
      <w:pPr>
        <w:spacing w:after="18"/>
        <w:ind w:left="300" w:hanging="300"/>
      </w:pPr>
      <w:r>
        <w:rPr>
          <w:b/>
          <w:bCs/>
          <w:color w:val="8186EF"/>
          <w:sz w:val="16"/>
          <w:szCs w:val="16"/>
        </w:rPr>
        <w:t xml:space="preserve">13  </w:t>
      </w:r>
      <w:r>
        <w:rPr>
          <w:sz w:val="16"/>
          <w:szCs w:val="16"/>
        </w:rPr>
        <w:t xml:space="preserve">A reasonably certain purchase option is one of the five criteria. A is wrong: One criterion is met. B is wrong: The lessee is not buying now.</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15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14.3</w:t>
      </w:r>
    </w:p>
    <w:p>
      <w:pPr>
        <w:spacing w:after="8"/>
      </w:pPr>
      <w:r>
        <w:rPr>
          <w:color w:val="23265A"/>
          <w:sz w:val="22"/>
          <w:szCs w:val="22"/>
        </w:rPr>
        <w:t xml:space="preserve">Initial measurement</w:t>
      </w:r>
    </w:p>
    <w:p>
      <w:pPr>
        <w:spacing w:after="130"/>
      </w:pPr>
      <w:r>
        <w:rPr>
          <w:color w:val="6B7280"/>
          <w:sz w:val="20"/>
          <w:szCs w:val="20"/>
        </w:rPr>
        <w:t xml:space="preserve">section 14.3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9"/>
        <w:gridCol w:w="4107"/>
        <w:gridCol w:w="369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3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3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37"/>
            <w:tcMar>
              <w:top w:type="dxa" w:w="50"/>
              <w:left w:type="dxa" w:w="110"/>
              <w:bottom w:type="dxa" w:w="50"/>
              <w:right w:type="dxa" w:w="110"/>
            </w:tcMar>
          </w:tcPr>
          <w:p>
            <w:pPr>
              <w:spacing w:before="26" w:after="26"/>
            </w:pPr>
            <w:r>
              <w:rPr>
                <w:color w:val="232733"/>
                <w:sz w:val="16"/>
                <w:szCs w:val="16"/>
              </w:rPr>
              <w:t xml:space="preserve">Initial measurement</w:t>
            </w:r>
          </w:p>
        </w:tc>
        <w:tc>
          <w:tcPr>
            <w:tcW w:type="pct" w:w="2139"/>
            <w:tcMar>
              <w:top w:type="dxa" w:w="50"/>
              <w:left w:type="dxa" w:w="110"/>
              <w:bottom w:type="dxa" w:w="50"/>
              <w:right w:type="dxa" w:w="110"/>
            </w:tcMar>
          </w:tcPr>
          <w:p>
            <w:pPr>
              <w:spacing w:before="26" w:after="26"/>
            </w:pPr>
            <w:r>
              <w:rPr>
                <w:color w:val="232733"/>
                <w:sz w:val="16"/>
                <w:szCs w:val="16"/>
              </w:rPr>
              <w:t xml:space="preserve">a figure to read · Suppose: January 1, 2026 (whole USD) · the book’s own rule, gapped</w:t>
            </w:r>
          </w:p>
        </w:tc>
        <w:tc>
          <w:tcPr>
            <w:tcW w:type="pct" w:w="1924"/>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3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39"/>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lease liability</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lessee   ·   right-of-use asset   ·   operating lease   ·   sale and leaseback   ·   lease liability</w:t>
      </w:r>
    </w:p>
    <w:p>
      <w:pPr>
        <w:spacing w:before="36" w:after="36"/>
        <w:ind w:left="300"/>
      </w:pPr>
      <w:r>
        <w:rPr>
          <w:sz w:val="19"/>
          <w:szCs w:val="19"/>
        </w:rPr>
        <w:t xml:space="preserve">For both types, the </w:t>
      </w:r>
      <w:r>
        <w:rPr>
          <w:u w:val="single"/>
          <w:sz w:val="19"/>
          <w:szCs w:val="19"/>
        </w:rPr>
        <w:t xml:space="preserve">           </w:t>
      </w:r>
      <w:r>
        <w:rPr>
          <w:sz w:val="19"/>
          <w:szCs w:val="19"/>
        </w:rPr>
        <w:t xml:space="preserve"> records a </w:t>
      </w:r>
      <w:r>
        <w:rPr>
          <w:u w:val="single"/>
          <w:sz w:val="19"/>
          <w:szCs w:val="19"/>
        </w:rPr>
        <w:t xml:space="preserve">                 </w:t>
      </w:r>
      <w:r>
        <w:rPr>
          <w:sz w:val="19"/>
          <w:szCs w:val="19"/>
        </w:rPr>
        <w:t xml:space="preserve"> and a </w:t>
      </w:r>
      <w:r>
        <w:rPr>
          <w:u w:val="single"/>
          <w:sz w:val="19"/>
          <w:szCs w:val="19"/>
        </w:rPr>
        <w:t xml:space="preserve">                    </w:t>
      </w:r>
      <w:r>
        <w:rPr>
          <w:sz w:val="19"/>
          <w:szCs w:val="19"/>
        </w:rPr>
        <w:t xml:space="preserve"> at the start. The liability is the present value of the lease payments not yet paid.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right-of-use asset   ·   lessee   ·   incremental borrowing rate   ·   lease   ·   lease liability   ·   residual value guarantee</w:t>
      </w:r>
    </w:p>
    <w:p>
      <w:pPr>
        <w:spacing w:before="36" w:after="36"/>
        <w:ind w:left="300"/>
      </w:pPr>
      <w:r>
        <w:rPr>
          <w:sz w:val="19"/>
          <w:szCs w:val="19"/>
        </w:rPr>
        <w:t xml:space="preserve">The discount rate is the rate implicit in the </w:t>
      </w:r>
      <w:r>
        <w:rPr>
          <w:u w:val="single"/>
          <w:sz w:val="19"/>
          <w:szCs w:val="19"/>
        </w:rPr>
        <w:t xml:space="preserve">           </w:t>
      </w:r>
      <w:r>
        <w:rPr>
          <w:sz w:val="19"/>
          <w:szCs w:val="19"/>
        </w:rPr>
        <w:t xml:space="preserve"> if the </w:t>
      </w:r>
      <w:r>
        <w:rPr>
          <w:u w:val="single"/>
          <w:sz w:val="19"/>
          <w:szCs w:val="19"/>
        </w:rPr>
        <w:t xml:space="preserve">           </w:t>
      </w:r>
      <w:r>
        <w:rPr>
          <w:sz w:val="19"/>
          <w:szCs w:val="19"/>
        </w:rPr>
        <w:t xml:space="preserve"> can find it; otherwise it is the lessee's </w:t>
      </w:r>
      <w:r>
        <w:rPr>
          <w:u w:val="single"/>
          <w:sz w:val="19"/>
          <w:szCs w:val="19"/>
        </w:rPr>
        <w:t xml:space="preserve">                            </w:t>
      </w:r>
      <w:r>
        <w:rPr>
          <w:sz w:val="19"/>
          <w:szCs w:val="19"/>
        </w:rPr>
        <w:t xml:space="preserve">. Lease payments include fixed payments, payments that depend on an index such as CPI, a purchase price the lessee is reasonably certain to pay, and amounts it expects to pay under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lessee   ·   undiscounted   ·   lease liability   ·   right-of-use asset</w:t>
      </w:r>
    </w:p>
    <w:p>
      <w:pPr>
        <w:spacing w:before="36" w:after="36"/>
        <w:ind w:left="300"/>
      </w:pPr>
      <w:r>
        <w:rPr>
          <w:sz w:val="19"/>
          <w:szCs w:val="19"/>
        </w:rPr>
        <w:t xml:space="preserve">The </w:t>
      </w:r>
      <w:r>
        <w:rPr>
          <w:u w:val="single"/>
          <w:sz w:val="19"/>
          <w:szCs w:val="19"/>
        </w:rPr>
        <w:t xml:space="preserve">                    </w:t>
      </w:r>
      <w:r>
        <w:rPr>
          <w:sz w:val="19"/>
          <w:szCs w:val="19"/>
        </w:rPr>
        <w:t xml:space="preserve"> starts at the liability, plus any prepaid payments and initial direct costs, minus incentives received. Orontes uses 6%, the rate on its bank note from Chapter 1. The </w:t>
      </w:r>
      <w:r>
        <w:rPr>
          <w:u w:val="single"/>
          <w:sz w:val="19"/>
          <w:szCs w:val="19"/>
        </w:rPr>
        <w:t xml:space="preserve">              </w:t>
      </w:r>
      <w:r>
        <w:rPr>
          <w:sz w:val="19"/>
          <w:szCs w:val="19"/>
        </w:rPr>
        <w:t xml:space="preserve"> payments are higher, because part of each payment is interest.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Initial measurement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99"/>
        <w:gridCol w:w="24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January 1, 2026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January 1, 2026 (whole USD)</w:t>
            </w:r>
          </w:p>
        </w:tc>
        <w:tc>
          <w:tcPr>
            <w:tcW w:type="pct" w:w="1145"/>
            <w:tcMar>
              <w:top w:type="dxa" w:w="50"/>
              <w:left w:type="dxa" w:w="110"/>
              <w:bottom w:type="dxa" w:w="50"/>
              <w:right w:type="dxa" w:w="110"/>
            </w:tcMar>
          </w:tcPr>
          <w:p>
            <w:pPr>
              <w:spacing w:before="26" w:after="26"/>
            </w:pPr>
            <w:r>
              <w:rPr>
                <w:b/>
                <w:bCs/>
                <w:color w:val="353A7C"/>
                <w:sz w:val="15"/>
                <w:szCs w:val="15"/>
              </w:rPr>
              <w:t xml:space="preserve">Warehouse</w:t>
            </w:r>
          </w:p>
        </w:tc>
        <w:tc>
          <w:tcPr>
            <w:tcW w:type="pct" w:w="1255"/>
            <w:tcMar>
              <w:top w:type="dxa" w:w="50"/>
              <w:left w:type="dxa" w:w="110"/>
              <w:bottom w:type="dxa" w:w="50"/>
              <w:right w:type="dxa" w:w="110"/>
            </w:tcMar>
          </w:tcPr>
          <w:p>
            <w:pPr>
              <w:spacing w:before="26" w:after="26"/>
            </w:pPr>
            <w:r>
              <w:rPr>
                <w:b/>
                <w:bCs/>
                <w:color w:val="353A7C"/>
                <w:sz w:val="15"/>
                <w:szCs w:val="15"/>
              </w:rPr>
              <w:t xml:space="preserve">Olive press</w:t>
            </w:r>
          </w:p>
        </w:tc>
      </w:tr>
      <w:tr>
        <w:tc>
          <w:tcPr>
            <w:tcW w:type="pct" w:w="2600"/>
            <w:tcMar>
              <w:top w:type="dxa" w:w="50"/>
              <w:left w:type="dxa" w:w="110"/>
              <w:bottom w:type="dxa" w:w="50"/>
              <w:right w:type="dxa" w:w="110"/>
            </w:tcMar>
          </w:tcPr>
          <w:p>
            <w:pPr>
              <w:spacing w:before="26" w:after="26"/>
            </w:pPr>
            <w:r>
              <w:rPr>
                <w:color w:val="232733"/>
                <w:sz w:val="16"/>
                <w:szCs w:val="16"/>
              </w:rPr>
              <w:t xml:space="preserve">Annual payment (end of each year)</w:t>
            </w:r>
          </w:p>
        </w:tc>
        <w:tc>
          <w:tcPr>
            <w:tcW w:type="pct" w:w="1145"/>
            <w:tcMar>
              <w:top w:type="dxa" w:w="50"/>
              <w:left w:type="dxa" w:w="110"/>
              <w:bottom w:type="dxa" w:w="50"/>
              <w:right w:type="dxa" w:w="110"/>
            </w:tcMar>
          </w:tcPr>
          <w:p>
            <w:pPr>
              <w:spacing w:before="26" w:after="26"/>
            </w:pPr>
            <w:r>
              <w:rPr>
                <w:color w:val="232733"/>
                <w:sz w:val="16"/>
                <w:szCs w:val="16"/>
              </w:rPr>
              <w:t xml:space="preserve">100,000</w:t>
            </w:r>
          </w:p>
        </w:tc>
        <w:tc>
          <w:tcPr>
            <w:tcW w:type="pct" w:w="1255"/>
            <w:tcMar>
              <w:top w:type="dxa" w:w="50"/>
              <w:left w:type="dxa" w:w="110"/>
              <w:bottom w:type="dxa" w:w="50"/>
              <w:right w:type="dxa" w:w="110"/>
            </w:tcMar>
          </w:tcPr>
          <w:p>
            <w:pPr>
              <w:spacing w:before="26" w:after="26"/>
            </w:pPr>
            <w:r>
              <w:rPr>
                <w:color w:val="232733"/>
                <w:sz w:val="16"/>
                <w:szCs w:val="16"/>
              </w:rPr>
              <w:t xml:space="preserve">250,000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Number of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4</w:t>
            </w:r>
          </w:p>
        </w:tc>
      </w:tr>
      <w:tr>
        <w:tc>
          <w:tcPr>
            <w:tcW w:type="pct" w:w="2600"/>
            <w:tcMar>
              <w:top w:type="dxa" w:w="50"/>
              <w:left w:type="dxa" w:w="110"/>
              <w:bottom w:type="dxa" w:w="50"/>
              <w:right w:type="dxa" w:w="110"/>
            </w:tcMar>
          </w:tcPr>
          <w:p>
            <w:pPr>
              <w:spacing w:before="26" w:after="26"/>
            </w:pPr>
            <w:r>
              <w:rPr>
                <w:color w:val="232733"/>
                <w:sz w:val="16"/>
                <w:szCs w:val="16"/>
              </w:rPr>
              <w:t xml:space="preserve">Discount rate (incremental borrowing rate)</w:t>
            </w:r>
          </w:p>
        </w:tc>
        <w:tc>
          <w:tcPr>
            <w:tcW w:type="pct" w:w="1145"/>
            <w:tcMar>
              <w:top w:type="dxa" w:w="50"/>
              <w:left w:type="dxa" w:w="110"/>
              <w:bottom w:type="dxa" w:w="50"/>
              <w:right w:type="dxa" w:w="110"/>
            </w:tcMar>
          </w:tcPr>
          <w:p>
            <w:pPr>
              <w:spacing w:before="26" w:after="26"/>
            </w:pPr>
            <w:r>
              <w:rPr>
                <w:color w:val="232733"/>
                <w:sz w:val="16"/>
                <w:szCs w:val="16"/>
              </w:rPr>
              <w:t xml:space="preserve">6%</w:t>
            </w:r>
          </w:p>
        </w:tc>
        <w:tc>
          <w:tcPr>
            <w:tcW w:type="pct" w:w="1255"/>
            <w:tcMar>
              <w:top w:type="dxa" w:w="50"/>
              <w:left w:type="dxa" w:w="110"/>
              <w:bottom w:type="dxa" w:w="50"/>
              <w:right w:type="dxa" w:w="110"/>
            </w:tcMar>
          </w:tcPr>
          <w:p>
            <w:pPr>
              <w:spacing w:before="26" w:after="26"/>
            </w:pPr>
            <w:r>
              <w:rPr>
                <w:color w:val="232733"/>
                <w:sz w:val="16"/>
                <w:szCs w:val="16"/>
              </w:rPr>
              <w:t xml:space="preserve">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Undiscounted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500,000</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1,000,000</w:t>
            </w:r>
          </w:p>
        </w:tc>
      </w:tr>
      <w:tr>
        <w:tc>
          <w:tcPr>
            <w:tcW w:type="pct" w:w="2600"/>
            <w:tcMar>
              <w:top w:type="dxa" w:w="50"/>
              <w:left w:type="dxa" w:w="110"/>
              <w:bottom w:type="dxa" w:w="50"/>
              <w:right w:type="dxa" w:w="110"/>
            </w:tcMar>
          </w:tcPr>
          <w:p>
            <w:pPr>
              <w:spacing w:before="26" w:after="26"/>
            </w:pPr>
            <w:r>
              <w:rPr>
                <w:color w:val="232733"/>
                <w:sz w:val="16"/>
                <w:szCs w:val="16"/>
              </w:rPr>
              <w:t xml:space="preserve">Lease liability = present value of payments</w:t>
            </w:r>
          </w:p>
        </w:tc>
        <w:tc>
          <w:tcPr>
            <w:tcW w:type="pct" w:w="1145"/>
            <w:tcMar>
              <w:top w:type="dxa" w:w="50"/>
              <w:left w:type="dxa" w:w="110"/>
              <w:bottom w:type="dxa" w:w="50"/>
              <w:right w:type="dxa" w:w="110"/>
            </w:tcMar>
          </w:tcPr>
          <w:p>
            <w:pPr>
              <w:spacing w:before="26" w:after="26"/>
            </w:pPr>
            <w:r>
              <w:rPr>
                <w:color w:val="232733"/>
                <w:sz w:val="16"/>
                <w:szCs w:val="16"/>
              </w:rPr>
              <w:t xml:space="preserve">421,236</w:t>
            </w:r>
          </w:p>
        </w:tc>
        <w:tc>
          <w:tcPr>
            <w:tcW w:type="pct" w:w="1255"/>
            <w:tcMar>
              <w:top w:type="dxa" w:w="50"/>
              <w:left w:type="dxa" w:w="110"/>
              <w:bottom w:type="dxa" w:w="50"/>
              <w:right w:type="dxa" w:w="110"/>
            </w:tcMar>
          </w:tcPr>
          <w:p>
            <w:pPr>
              <w:spacing w:before="26" w:after="26"/>
            </w:pPr>
            <w:r>
              <w:rPr>
                <w:color w:val="232733"/>
                <w:sz w:val="16"/>
                <w:szCs w:val="16"/>
              </w:rPr>
              <w:t xml:space="preserve">866,276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Right-of-use asset (no prepayments, costs or incentives)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421,236</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866,276</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warehouse does the book give for Annual payment (end of each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421,236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500,000</w:t>
            </w:r>
          </w:p>
        </w:tc>
      </w:tr>
    </w:tbl>
    <w:p>
      <w:pPr>
        <w:spacing w:before="40" w:after="16"/>
        <w:ind w:left="300" w:hanging="300"/>
      </w:pPr>
      <w:r>
        <w:rPr>
          <w:b/>
          <w:bCs/>
          <w:color w:val="353A7C"/>
          <w:sz w:val="19"/>
          <w:szCs w:val="19"/>
        </w:rPr>
        <w:t xml:space="preserve">6.  </w:t>
      </w:r>
      <w:r>
        <w:rPr>
          <w:sz w:val="19"/>
          <w:szCs w:val="19"/>
        </w:rPr>
        <w:t xml:space="preserve">Which olive press does the book give for Undiscounted payments?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866,276</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sale and leaseback  ·  lease liability  ·  lease  ·  incremental borrowing rate  ·  lessee</w:t>
            </w:r>
          </w:p>
          <w:p>
            <w:pPr>
              <w:spacing w:before="26" w:after="26"/>
              <w:ind w:left="200"/>
            </w:pPr>
            <w:r>
              <w:rPr>
                <w:sz w:val="19"/>
                <w:szCs w:val="19"/>
              </w:rPr>
              <w:t xml:space="preserve">The discount rate is the rate implicit in the </w:t>
            </w:r>
            <w:r>
              <w:rPr>
                <w:u w:val="single"/>
                <w:sz w:val="19"/>
                <w:szCs w:val="19"/>
              </w:rPr>
              <w:t xml:space="preserve">           </w:t>
            </w:r>
            <w:r>
              <w:rPr>
                <w:sz w:val="19"/>
                <w:szCs w:val="19"/>
              </w:rPr>
              <w:t xml:space="preserve"> if the </w:t>
            </w:r>
            <w:r>
              <w:rPr>
                <w:u w:val="single"/>
                <w:sz w:val="19"/>
                <w:szCs w:val="19"/>
              </w:rPr>
              <w:t xml:space="preserve">           </w:t>
            </w:r>
            <w:r>
              <w:rPr>
                <w:sz w:val="19"/>
                <w:szCs w:val="19"/>
              </w:rPr>
              <w:t xml:space="preserve"> can find it; otherwise it is the lessee's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Annual payment (end of each year)</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Number of payments</w:t>
            </w:r>
          </w:p>
        </w:tc>
      </w:tr>
      <w:tr>
        <w:tc>
          <w:tcPr>
            <w:tcW w:type="pct" w:w="2500"/>
            <w:tcMar>
              <w:top w:type="dxa" w:w="50"/>
              <w:left w:type="dxa" w:w="110"/>
              <w:bottom w:type="dxa" w:w="50"/>
              <w:right w:type="dxa" w:w="110"/>
            </w:tcMar>
          </w:tcPr>
          <w:p>
            <w:pPr>
              <w:spacing w:before="26" w:after="26"/>
            </w:pPr>
            <w:r>
              <w:rPr>
                <w:sz w:val="16"/>
                <w:szCs w:val="16"/>
              </w:rPr>
              <w:t xml:space="preserve">Warehouse: 100,000</w:t>
            </w:r>
          </w:p>
        </w:tc>
        <w:tc>
          <w:tcPr>
            <w:tcW w:type="pct" w:w="2500"/>
            <w:tcMar>
              <w:top w:type="dxa" w:w="50"/>
              <w:left w:type="dxa" w:w="110"/>
              <w:bottom w:type="dxa" w:w="50"/>
              <w:right w:type="dxa" w:w="110"/>
            </w:tcMar>
          </w:tcPr>
          <w:p>
            <w:pPr>
              <w:spacing w:before="26" w:after="26"/>
            </w:pPr>
            <w:r>
              <w:rPr>
                <w:sz w:val="16"/>
                <w:szCs w:val="16"/>
              </w:rPr>
              <w:t xml:space="preserve">Warehouse: 5</w:t>
            </w:r>
          </w:p>
        </w:tc>
      </w:tr>
    </w:tbl>
    <w:p>
      <w:pPr>
        <w:spacing w:before="36" w:after="16"/>
      </w:pPr>
      <w:r>
        <w:rPr>
          <w:sz w:val="18"/>
          <w:szCs w:val="18"/>
        </w:rPr>
        <w:t xml:space="preserve">Only the facts above differ. What is the olive press of Annual payment (end of each year)?</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French company signs a crédit-bail contract for a truck. Under ASC 842, the lease is classified by:</w:t>
      </w:r>
    </w:p>
    <w:p>
      <w:pPr>
        <w:spacing w:after="18"/>
        <w:ind w:left="560" w:hanging="260"/>
      </w:pPr>
      <w:r>
        <w:rPr>
          <w:b/>
          <w:bCs/>
          <w:color w:val="8186EF"/>
          <w:sz w:val="18"/>
          <w:szCs w:val="18"/>
        </w:rPr>
        <w:t xml:space="preserve">A. </w:t>
      </w:r>
      <w:r>
        <w:rPr>
          <w:sz w:val="18"/>
          <w:szCs w:val="18"/>
        </w:rPr>
        <w:t xml:space="preserve">its legal form: always a finance lease</w:t>
      </w:r>
    </w:p>
    <w:p>
      <w:pPr>
        <w:spacing w:after="18"/>
        <w:ind w:left="560" w:hanging="260"/>
      </w:pPr>
      <w:r>
        <w:rPr>
          <w:b/>
          <w:bCs/>
          <w:color w:val="8186EF"/>
          <w:sz w:val="18"/>
          <w:szCs w:val="18"/>
        </w:rPr>
        <w:t xml:space="preserve">B. </w:t>
      </w:r>
      <w:r>
        <w:rPr>
          <w:sz w:val="18"/>
          <w:szCs w:val="18"/>
        </w:rPr>
        <w:t xml:space="preserve">the five criteria, not the legal form</w:t>
      </w:r>
    </w:p>
    <w:p>
      <w:pPr>
        <w:spacing w:after="18"/>
        <w:ind w:left="560" w:hanging="260"/>
      </w:pPr>
      <w:r>
        <w:rPr>
          <w:b/>
          <w:bCs/>
          <w:color w:val="8186EF"/>
          <w:sz w:val="18"/>
          <w:szCs w:val="18"/>
        </w:rPr>
        <w:t xml:space="preserve">C. </w:t>
      </w:r>
      <w:r>
        <w:rPr>
          <w:sz w:val="18"/>
          <w:szCs w:val="18"/>
        </w:rPr>
        <w:t xml:space="preserve">the tax treatment</w:t>
      </w:r>
    </w:p>
    <w:p>
      <w:pPr>
        <w:spacing w:after="18"/>
        <w:ind w:left="560" w:hanging="260"/>
      </w:pPr>
      <w:r>
        <w:rPr>
          <w:b/>
          <w:bCs/>
          <w:color w:val="8186EF"/>
          <w:sz w:val="18"/>
          <w:szCs w:val="18"/>
        </w:rPr>
        <w:t xml:space="preserve">D. </w:t>
      </w:r>
      <w:r>
        <w:rPr>
          <w:sz w:val="18"/>
          <w:szCs w:val="18"/>
        </w:rPr>
        <w:t xml:space="preserve">the lessor's choice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lease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warehouse does the book give for Right-of-use asset (no prepayments, costs or incentives)?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421,236</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lease liability  ·  lessee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14.3 · Initial measurement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lessee · lease liability · right-of-use asset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lease · lessee · incremental borrowing rate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lease · lessee · incremental borrowing rate · residual value guarantee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right-of-use asset · undiscounted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discount rate is the rate implicit in the lease if the lessee can find it; otherwise it is the lessee's incremental borrowing rate.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both types, the lessee records a lease liability and a right-of-use asset at the start. The liability is the present value of the lease payments not yet paid.”</w:t>
      </w:r>
    </w:p>
    <w:p>
      <w:pPr>
        <w:spacing w:after="18"/>
        <w:ind w:left="300" w:hanging="300"/>
      </w:pPr>
      <w:r>
        <w:rPr>
          <w:b/>
          <w:bCs/>
          <w:color w:val="8186EF"/>
          <w:sz w:val="16"/>
          <w:szCs w:val="16"/>
        </w:rPr>
        <w:t xml:space="preserve">2  </w:t>
      </w:r>
      <w:r>
        <w:rPr>
          <w:sz w:val="16"/>
          <w:szCs w:val="16"/>
        </w:rPr>
        <w:t xml:space="preserve">The book writes: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w:t>
      </w:r>
    </w:p>
    <w:p>
      <w:pPr>
        <w:spacing w:after="18"/>
        <w:ind w:left="300" w:hanging="300"/>
      </w:pPr>
      <w:r>
        <w:rPr>
          <w:b/>
          <w:bCs/>
          <w:color w:val="8186EF"/>
          <w:sz w:val="16"/>
          <w:szCs w:val="16"/>
        </w:rPr>
        <w:t xml:space="preserve">3  </w:t>
      </w:r>
      <w:r>
        <w:rPr>
          <w:sz w:val="16"/>
          <w:szCs w:val="16"/>
        </w:rPr>
        <w:t xml:space="preserve">The book writes: “The right-of-use asset starts at the liability, plus any prepaid payments and initial direct costs, minus incentives received. Orontes uses 6%, the rate on its bank note from Chapter 1. The undiscounted payments are higher, because part of each payment is interest.”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100,000 as the warehouse of Annual payment (end of each year).</w:t>
      </w:r>
    </w:p>
    <w:p>
      <w:pPr>
        <w:spacing w:after="18"/>
        <w:ind w:left="300" w:hanging="300"/>
      </w:pPr>
      <w:r>
        <w:rPr>
          <w:b/>
          <w:bCs/>
          <w:color w:val="8186EF"/>
          <w:sz w:val="16"/>
          <w:szCs w:val="16"/>
        </w:rPr>
        <w:t xml:space="preserve">6  </w:t>
      </w:r>
      <w:r>
        <w:rPr>
          <w:sz w:val="16"/>
          <w:szCs w:val="16"/>
        </w:rPr>
        <w:t xml:space="preserve">The book’s own table gives 1,000,000 as the olive press of Undiscounted payments.</w:t>
      </w:r>
    </w:p>
    <w:p>
      <w:pPr>
        <w:spacing w:after="18"/>
        <w:ind w:left="300" w:hanging="300"/>
      </w:pPr>
      <w:r>
        <w:rPr>
          <w:b/>
          <w:bCs/>
          <w:color w:val="8186EF"/>
          <w:sz w:val="16"/>
          <w:szCs w:val="16"/>
        </w:rPr>
        <w:t xml:space="preserve">8  </w:t>
      </w:r>
      <w:r>
        <w:rPr>
          <w:sz w:val="16"/>
          <w:szCs w:val="16"/>
        </w:rPr>
        <w:t xml:space="preserve">The book gives 250,000 as the olive press of Annual payment (end of each year).</w:t>
      </w:r>
    </w:p>
    <w:p>
      <w:pPr>
        <w:spacing w:after="18"/>
        <w:ind w:left="300" w:hanging="300"/>
      </w:pPr>
      <w:r>
        <w:rPr>
          <w:b/>
          <w:bCs/>
          <w:color w:val="8186EF"/>
          <w:sz w:val="16"/>
          <w:szCs w:val="16"/>
        </w:rPr>
        <w:t xml:space="preserve">9  </w:t>
      </w:r>
      <w:r>
        <w:rPr>
          <w:sz w:val="16"/>
          <w:szCs w:val="16"/>
        </w:rPr>
        <w:t xml:space="preserve">Substance, tested by the criteria, decides. A is wrong: Legal labels do not decide the class. C is wrong: Tax rules do not decide the class.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book’s own table gives 421,236 as the warehouse of Right-of-use asset (no prepayments, costs or incentives).</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6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14.4</w:t>
      </w:r>
    </w:p>
    <w:p>
      <w:pPr>
        <w:spacing w:after="8"/>
      </w:pPr>
      <w:r>
        <w:rPr>
          <w:color w:val="23265A"/>
          <w:sz w:val="22"/>
          <w:szCs w:val="22"/>
        </w:rPr>
        <w:t xml:space="preserve">Subsequent measurement: two expense patterns</w:t>
      </w:r>
    </w:p>
    <w:p>
      <w:pPr>
        <w:spacing w:after="130"/>
      </w:pPr>
      <w:r>
        <w:rPr>
          <w:color w:val="6B7280"/>
          <w:sz w:val="20"/>
          <w:szCs w:val="20"/>
        </w:rPr>
        <w:t xml:space="preserve">section 14.4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62"/>
        <w:gridCol w:w="3943"/>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5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2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26"/>
            <w:tcMar>
              <w:top w:type="dxa" w:w="50"/>
              <w:left w:type="dxa" w:w="110"/>
              <w:bottom w:type="dxa" w:w="50"/>
              <w:right w:type="dxa" w:w="110"/>
            </w:tcMar>
          </w:tcPr>
          <w:p>
            <w:pPr>
              <w:spacing w:before="26" w:after="26"/>
            </w:pPr>
            <w:r>
              <w:rPr>
                <w:color w:val="232733"/>
                <w:sz w:val="16"/>
                <w:szCs w:val="16"/>
              </w:rPr>
              <w:t xml:space="preserve">Subsequent measurement: two expense patterns</w:t>
            </w:r>
          </w:p>
        </w:tc>
        <w:tc>
          <w:tcPr>
            <w:tcW w:type="pct" w:w="2053"/>
            <w:tcMar>
              <w:top w:type="dxa" w:w="50"/>
              <w:left w:type="dxa" w:w="110"/>
              <w:bottom w:type="dxa" w:w="50"/>
              <w:right w:type="dxa" w:w="110"/>
            </w:tcMar>
          </w:tcPr>
          <w:p>
            <w:pPr>
              <w:spacing w:before="26" w:after="26"/>
            </w:pPr>
            <w:r>
              <w:rPr>
                <w:color w:val="232733"/>
                <w:sz w:val="16"/>
                <w:szCs w:val="16"/>
              </w:rPr>
              <w:t xml:space="preserve">a figure to read · Lease · Criterion</w:t>
            </w:r>
          </w:p>
        </w:tc>
        <w:tc>
          <w:tcPr>
            <w:tcW w:type="pct" w:w="1821"/>
            <w:tcMar>
              <w:top w:type="dxa" w:w="50"/>
              <w:left w:type="dxa" w:w="110"/>
              <w:bottom w:type="dxa" w:w="50"/>
              <w:right w:type="dxa" w:w="110"/>
            </w:tcMar>
          </w:tcPr>
          <w:p>
            <w:pPr>
              <w:spacing w:before="26" w:after="26"/>
            </w:pPr>
            <w:r>
              <w:rPr>
                <w:color w:val="232733"/>
                <w:sz w:val="16"/>
                <w:szCs w:val="16"/>
              </w:rPr>
              <w:t xml:space="preserve">Which contract contains a lease?</w:t>
            </w:r>
          </w:p>
        </w:tc>
      </w:tr>
      <w:tr>
        <w:tc>
          <w:tcPr>
            <w:tcW w:type="pct" w:w="11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5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 · Suppose: January 1, 2026 (whole USD)</w:t>
            </w:r>
          </w:p>
        </w:tc>
        <w:tc>
          <w:tcPr>
            <w:tcW w:type="pct" w:w="182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finance lease</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finance lease   ·   right-of-use asset   ·   sale and leaseback   ·   lessee   ·   residual value guarantee</w:t>
      </w:r>
    </w:p>
    <w:p>
      <w:pPr>
        <w:spacing w:before="36" w:after="36"/>
        <w:ind w:left="300"/>
      </w:pPr>
      <w:r>
        <w:rPr>
          <w:sz w:val="19"/>
          <w:szCs w:val="19"/>
        </w:rPr>
        <w:t xml:space="preserve">For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records interest on the liability and, separately, amortization of the </w:t>
      </w:r>
      <w:r>
        <w:rPr>
          <w:u w:val="single"/>
          <w:sz w:val="19"/>
          <w:szCs w:val="19"/>
        </w:rPr>
        <w:t xml:space="preserve">                    </w:t>
      </w:r>
      <w:r>
        <w:rPr>
          <w:sz w:val="19"/>
          <w:szCs w:val="19"/>
        </w:rPr>
        <w:t xml:space="preserve">, usually straight-line. Interest is highest at the start, when the liability is largest, so total expense falls each year.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lessee   ·   operating lease   ·   finance lease   ·   residual value guarantee</w:t>
      </w:r>
    </w:p>
    <w:p>
      <w:pPr>
        <w:spacing w:before="36" w:after="36"/>
        <w:ind w:left="300"/>
      </w:pPr>
      <w:r>
        <w:rPr>
          <w:sz w:val="19"/>
          <w:szCs w:val="19"/>
        </w:rPr>
        <w:t xml:space="preserve">For an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records one lease cost, normally the same each year. The liability still grows by interest and falls by payments.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   finance lease   ·   right-of-use asset   ·   residual value guarantee</w:t>
      </w:r>
    </w:p>
    <w:p>
      <w:pPr>
        <w:spacing w:before="36" w:after="36"/>
        <w:ind w:left="300"/>
      </w:pPr>
      <w:r>
        <w:rPr>
          <w:sz w:val="19"/>
          <w:szCs w:val="19"/>
        </w:rPr>
        <w:t xml:space="preserve">The amortization of the </w:t>
      </w:r>
      <w:r>
        <w:rPr>
          <w:u w:val="single"/>
          <w:sz w:val="19"/>
          <w:szCs w:val="19"/>
        </w:rPr>
        <w:t xml:space="preserve">                    </w:t>
      </w:r>
      <w:r>
        <w:rPr>
          <w:sz w:val="19"/>
          <w:szCs w:val="19"/>
        </w:rPr>
        <w:t xml:space="preserve"> is simply the difference between the </w:t>
      </w:r>
      <w:r>
        <w:rPr>
          <w:u w:val="single"/>
          <w:sz w:val="19"/>
          <w:szCs w:val="19"/>
        </w:rPr>
        <w:t xml:space="preserve">           </w:t>
      </w:r>
      <w:r>
        <w:rPr>
          <w:sz w:val="19"/>
          <w:szCs w:val="19"/>
        </w:rPr>
        <w:t xml:space="preserve"> cost and the interest, so the asset and the liability stay equal when there are no prepayments or incentives. The liability is a present value, not the total of the payments.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Subsequent measurement: two expense patterns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L4 Laptops as “Operating lease”.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Lease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Lease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L1 Delivery trucks</w:t>
            </w:r>
          </w:p>
        </w:tc>
        <w:tc>
          <w:tcPr>
            <w:tcW w:type="pct" w:w="2600"/>
            <w:tcMar>
              <w:top w:type="dxa" w:w="50"/>
              <w:left w:type="dxa" w:w="110"/>
              <w:bottom w:type="dxa" w:w="50"/>
              <w:right w:type="dxa" w:w="110"/>
            </w:tcMar>
          </w:tcPr>
          <w:p>
            <w:pPr>
              <w:spacing w:before="26" w:after="26"/>
            </w:pPr>
            <w:r>
              <w:rPr>
                <w:color w:val="232733"/>
                <w:sz w:val="16"/>
                <w:szCs w:val="16"/>
              </w:rPr>
              <w:t xml:space="preserve">Operating lease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L2 Forklift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Finance lease</w:t>
            </w:r>
          </w:p>
        </w:tc>
      </w:tr>
      <w:tr>
        <w:tc>
          <w:tcPr>
            <w:tcW w:type="pct" w:w="2400"/>
            <w:tcMar>
              <w:top w:type="dxa" w:w="50"/>
              <w:left w:type="dxa" w:w="110"/>
              <w:bottom w:type="dxa" w:w="50"/>
              <w:right w:type="dxa" w:w="110"/>
            </w:tcMar>
          </w:tcPr>
          <w:p>
            <w:pPr>
              <w:spacing w:before="26" w:after="26"/>
            </w:pPr>
            <w:r>
              <w:rPr>
                <w:color w:val="232733"/>
                <w:sz w:val="16"/>
                <w:szCs w:val="16"/>
              </w:rPr>
              <w:t xml:space="preserve">L3 Storage room</w:t>
            </w:r>
          </w:p>
        </w:tc>
        <w:tc>
          <w:tcPr>
            <w:tcW w:type="pct" w:w="2600"/>
            <w:tcMar>
              <w:top w:type="dxa" w:w="50"/>
              <w:left w:type="dxa" w:w="110"/>
              <w:bottom w:type="dxa" w:w="50"/>
              <w:right w:type="dxa" w:w="110"/>
            </w:tcMar>
          </w:tcPr>
          <w:p>
            <w:pPr>
              <w:spacing w:before="26" w:after="26"/>
            </w:pPr>
            <w:r>
              <w:rPr>
                <w:color w:val="232733"/>
                <w:sz w:val="16"/>
                <w:szCs w:val="16"/>
              </w:rPr>
              <w:t xml:space="preserve">Short-term lease (exempt)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L4 Laptops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lease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L1 Delivery trucks?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Finance lease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Short-term lease (exempt)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lease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L1 Delivery trucks   ·   L2 Forklift   ·   L3 Storage room   ·   L4 Laptops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Finance lease</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Operating lease</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Short-term lease (exempt)</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lessee rents a storage room for 10 months, with no purchase option, and elects the short-term exemption. It:</w:t>
      </w:r>
    </w:p>
    <w:p>
      <w:pPr>
        <w:spacing w:after="18"/>
        <w:ind w:left="560" w:hanging="260"/>
      </w:pPr>
      <w:r>
        <w:rPr>
          <w:b/>
          <w:bCs/>
          <w:color w:val="8186EF"/>
          <w:sz w:val="18"/>
          <w:szCs w:val="18"/>
        </w:rPr>
        <w:t xml:space="preserve">A. </w:t>
      </w:r>
      <w:r>
        <w:rPr>
          <w:sz w:val="18"/>
          <w:szCs w:val="18"/>
        </w:rPr>
        <w:t xml:space="preserve">records an ROU asset and a lease liability</w:t>
      </w:r>
    </w:p>
    <w:p>
      <w:pPr>
        <w:spacing w:after="18"/>
        <w:ind w:left="560" w:hanging="260"/>
      </w:pPr>
      <w:r>
        <w:rPr>
          <w:b/>
          <w:bCs/>
          <w:color w:val="8186EF"/>
          <w:sz w:val="18"/>
          <w:szCs w:val="18"/>
        </w:rPr>
        <w:t xml:space="preserve">B. </w:t>
      </w:r>
      <w:r>
        <w:rPr>
          <w:sz w:val="18"/>
          <w:szCs w:val="18"/>
        </w:rPr>
        <w:t xml:space="preserve">expenses the payments straight-line and records no ROU asset or liability</w:t>
      </w:r>
    </w:p>
    <w:p>
      <w:pPr>
        <w:spacing w:after="18"/>
        <w:ind w:left="560" w:hanging="260"/>
      </w:pPr>
      <w:r>
        <w:rPr>
          <w:b/>
          <w:bCs/>
          <w:color w:val="8186EF"/>
          <w:sz w:val="18"/>
          <w:szCs w:val="18"/>
        </w:rPr>
        <w:t xml:space="preserve">C. </w:t>
      </w:r>
      <w:r>
        <w:rPr>
          <w:sz w:val="18"/>
          <w:szCs w:val="18"/>
        </w:rPr>
        <w:t xml:space="preserve">records a finance lease</w:t>
      </w:r>
    </w:p>
    <w:p>
      <w:pPr>
        <w:spacing w:after="18"/>
        <w:ind w:left="560" w:hanging="260"/>
      </w:pPr>
      <w:r>
        <w:rPr>
          <w:b/>
          <w:bCs/>
          <w:color w:val="8186EF"/>
          <w:sz w:val="18"/>
          <w:szCs w:val="18"/>
        </w:rPr>
        <w:t xml:space="preserve">D. </w:t>
      </w:r>
      <w:r>
        <w:rPr>
          <w:sz w:val="18"/>
          <w:szCs w:val="18"/>
        </w:rPr>
        <w:t xml:space="preserve">discloses the lease only in a note, with no expense</w:t>
      </w:r>
    </w:p>
    <w:p>
      <w:pPr>
        <w:spacing w:before="40" w:after="16"/>
        <w:ind w:left="300" w:hanging="300"/>
      </w:pPr>
      <w:r>
        <w:rPr>
          <w:b/>
          <w:bCs/>
          <w:color w:val="353A7C"/>
          <w:sz w:val="19"/>
          <w:szCs w:val="19"/>
        </w:rPr>
        <w:t xml:space="preserve">10.  </w:t>
      </w:r>
      <w:r>
        <w:rPr>
          <w:sz w:val="19"/>
          <w:szCs w:val="19"/>
        </w:rPr>
        <w:t xml:space="preserve">A lease has no transfer or purchase option, covers 40% of the asset's life, and the PV of payments is 60% of fair value. The asset is standard. The lease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finance lease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not a lease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short-term lease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an operating lease</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34"/>
        <w:gridCol w:w="3092"/>
        <w:gridCol w:w="237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Criterion — the extract for the question that follows</w:t>
            </w:r>
          </w:p>
        </w:tc>
      </w:tr>
      <w:tr>
        <w:tc>
          <w:tcPr>
            <w:tcW w:type="pct" w:w="2153"/>
            <w:tcMar>
              <w:top w:type="dxa" w:w="50"/>
              <w:left w:type="dxa" w:w="110"/>
              <w:bottom w:type="dxa" w:w="50"/>
              <w:right w:type="dxa" w:w="110"/>
            </w:tcMar>
          </w:tcPr>
          <w:p>
            <w:pPr>
              <w:spacing w:before="26" w:after="26"/>
            </w:pPr>
            <w:r>
              <w:rPr>
                <w:b/>
                <w:bCs/>
                <w:color w:val="353A7C"/>
                <w:sz w:val="15"/>
                <w:szCs w:val="15"/>
              </w:rPr>
              <w:t xml:space="preserve">Criterion</w:t>
            </w:r>
          </w:p>
        </w:tc>
        <w:tc>
          <w:tcPr>
            <w:tcW w:type="pct" w:w="1611"/>
            <w:tcMar>
              <w:top w:type="dxa" w:w="50"/>
              <w:left w:type="dxa" w:w="110"/>
              <w:bottom w:type="dxa" w:w="50"/>
              <w:right w:type="dxa" w:w="110"/>
            </w:tcMar>
          </w:tcPr>
          <w:p>
            <w:pPr>
              <w:spacing w:before="26" w:after="26"/>
            </w:pPr>
            <w:r>
              <w:rPr>
                <w:b/>
                <w:bCs/>
                <w:color w:val="353A7C"/>
                <w:sz w:val="15"/>
                <w:szCs w:val="15"/>
              </w:rPr>
              <w:t xml:space="preserve">Warehouse (5 years, 100,000 a year)</w:t>
            </w:r>
          </w:p>
        </w:tc>
        <w:tc>
          <w:tcPr>
            <w:tcW w:type="pct" w:w="1237"/>
            <w:tcMar>
              <w:top w:type="dxa" w:w="50"/>
              <w:left w:type="dxa" w:w="110"/>
              <w:bottom w:type="dxa" w:w="50"/>
              <w:right w:type="dxa" w:w="110"/>
            </w:tcMar>
          </w:tcPr>
          <w:p>
            <w:pPr>
              <w:spacing w:before="26" w:after="26"/>
            </w:pPr>
            <w:r>
              <w:rPr>
                <w:b/>
                <w:bCs/>
                <w:color w:val="353A7C"/>
                <w:sz w:val="15"/>
                <w:szCs w:val="15"/>
              </w:rPr>
              <w:t xml:space="preserve">Olive press (4 years, 250,000 a year)</w:t>
            </w:r>
          </w:p>
        </w:tc>
      </w:tr>
      <w:tr>
        <w:tc>
          <w:tcPr>
            <w:tcW w:type="pct" w:w="2153"/>
            <w:tcMar>
              <w:top w:type="dxa" w:w="50"/>
              <w:left w:type="dxa" w:w="110"/>
              <w:bottom w:type="dxa" w:w="50"/>
              <w:right w:type="dxa" w:w="110"/>
            </w:tcMar>
          </w:tcPr>
          <w:p>
            <w:pPr>
              <w:spacing w:before="26" w:after="26"/>
            </w:pPr>
            <w:r>
              <w:rPr>
                <w:color w:val="232733"/>
                <w:sz w:val="16"/>
                <w:szCs w:val="16"/>
              </w:rPr>
              <w:t xml:space="preserve">1. Ownership transfers</w:t>
            </w:r>
          </w:p>
        </w:tc>
        <w:tc>
          <w:tcPr>
            <w:tcW w:type="pct" w:w="1611"/>
            <w:tcMar>
              <w:top w:type="dxa" w:w="50"/>
              <w:left w:type="dxa" w:w="110"/>
              <w:bottom w:type="dxa" w:w="50"/>
              <w:right w:type="dxa" w:w="110"/>
            </w:tcMar>
          </w:tcPr>
          <w:p>
            <w:pPr>
              <w:spacing w:before="26" w:after="26"/>
            </w:pPr>
            <w:r>
              <w:rPr>
                <w:color w:val="232733"/>
                <w:sz w:val="16"/>
                <w:szCs w:val="16"/>
              </w:rPr>
              <w:t xml:space="preserve">No</w:t>
            </w:r>
          </w:p>
        </w:tc>
        <w:tc>
          <w:tcPr>
            <w:tcW w:type="pct" w:w="1237"/>
            <w:tcMar>
              <w:top w:type="dxa" w:w="50"/>
              <w:left w:type="dxa" w:w="110"/>
              <w:bottom w:type="dxa" w:w="50"/>
              <w:right w:type="dxa" w:w="110"/>
            </w:tcMar>
          </w:tcPr>
          <w:p>
            <w:pPr>
              <w:spacing w:before="26" w:after="26"/>
            </w:pPr>
            <w:r>
              <w:rPr>
                <w:color w:val="232733"/>
                <w:sz w:val="16"/>
                <w:szCs w:val="16"/>
              </w:rPr>
              <w:t xml:space="preserve">No</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2. Purchase option reasonably certain</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No</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No</w:t>
            </w:r>
          </w:p>
        </w:tc>
      </w:tr>
      <w:tr>
        <w:tc>
          <w:tcPr>
            <w:tcW w:type="pct" w:w="2153"/>
            <w:tcMar>
              <w:top w:type="dxa" w:w="50"/>
              <w:left w:type="dxa" w:w="110"/>
              <w:bottom w:type="dxa" w:w="50"/>
              <w:right w:type="dxa" w:w="110"/>
            </w:tcMar>
          </w:tcPr>
          <w:p>
            <w:pPr>
              <w:spacing w:before="26" w:after="26"/>
            </w:pPr>
            <w:r>
              <w:rPr>
                <w:color w:val="232733"/>
                <w:sz w:val="16"/>
                <w:szCs w:val="16"/>
              </w:rPr>
              <w:t xml:space="preserve">3. Major part of economic life</w:t>
            </w:r>
          </w:p>
        </w:tc>
        <w:tc>
          <w:tcPr>
            <w:tcW w:type="pct" w:w="1611"/>
            <w:tcMar>
              <w:top w:type="dxa" w:w="50"/>
              <w:left w:type="dxa" w:w="110"/>
              <w:bottom w:type="dxa" w:w="50"/>
              <w:right w:type="dxa" w:w="110"/>
            </w:tcMar>
          </w:tcPr>
          <w:p>
            <w:pPr>
              <w:spacing w:before="26" w:after="26"/>
            </w:pPr>
            <w:r>
              <w:rPr>
                <w:color w:val="232733"/>
                <w:sz w:val="16"/>
                <w:szCs w:val="16"/>
              </w:rPr>
              <w:t xml:space="preserve">No: 5 of 30 years (17%)</w:t>
            </w:r>
          </w:p>
        </w:tc>
        <w:tc>
          <w:tcPr>
            <w:tcW w:type="pct" w:w="1237"/>
            <w:tcMar>
              <w:top w:type="dxa" w:w="50"/>
              <w:left w:type="dxa" w:w="110"/>
              <w:bottom w:type="dxa" w:w="50"/>
              <w:right w:type="dxa" w:w="110"/>
            </w:tcMar>
          </w:tcPr>
          <w:p>
            <w:pPr>
              <w:spacing w:before="26" w:after="26"/>
            </w:pPr>
            <w:r>
              <w:rPr>
                <w:color w:val="232733"/>
                <w:sz w:val="16"/>
                <w:szCs w:val="16"/>
              </w:rPr>
              <w:t xml:space="preserve">Yes: 4 of 5 years (80%)</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4. PV ≥ substantially all of fair value</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No: 421,236 of 1,500,000 (28%)</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Not needed</w:t>
            </w:r>
          </w:p>
        </w:tc>
      </w:tr>
      <w:tr>
        <w:tc>
          <w:tcPr>
            <w:tcW w:type="pct" w:w="2153"/>
            <w:tcMar>
              <w:top w:type="dxa" w:w="50"/>
              <w:left w:type="dxa" w:w="110"/>
              <w:bottom w:type="dxa" w:w="50"/>
              <w:right w:type="dxa" w:w="110"/>
            </w:tcMar>
          </w:tcPr>
          <w:p>
            <w:pPr>
              <w:spacing w:before="26" w:after="26"/>
            </w:pPr>
            <w:r>
              <w:rPr>
                <w:color w:val="232733"/>
                <w:sz w:val="16"/>
                <w:szCs w:val="16"/>
              </w:rPr>
              <w:t xml:space="preserve">5. Specialized asset</w:t>
            </w:r>
          </w:p>
        </w:tc>
        <w:tc>
          <w:tcPr>
            <w:tcW w:type="pct" w:w="1611"/>
            <w:tcMar>
              <w:top w:type="dxa" w:w="50"/>
              <w:left w:type="dxa" w:w="110"/>
              <w:bottom w:type="dxa" w:w="50"/>
              <w:right w:type="dxa" w:w="110"/>
            </w:tcMar>
          </w:tcPr>
          <w:p>
            <w:pPr>
              <w:spacing w:before="26" w:after="26"/>
            </w:pPr>
            <w:r>
              <w:rPr>
                <w:color w:val="232733"/>
                <w:sz w:val="16"/>
                <w:szCs w:val="16"/>
              </w:rPr>
              <w:t xml:space="preserve">No: any company could use it</w:t>
            </w:r>
          </w:p>
        </w:tc>
        <w:tc>
          <w:tcPr>
            <w:tcW w:type="pct" w:w="1237"/>
            <w:tcMar>
              <w:top w:type="dxa" w:w="50"/>
              <w:left w:type="dxa" w:w="110"/>
              <w:bottom w:type="dxa" w:w="50"/>
              <w:right w:type="dxa" w:w="110"/>
            </w:tcMar>
          </w:tcPr>
          <w:p>
            <w:pPr>
              <w:spacing w:before="26" w:after="26"/>
            </w:pPr>
            <w:r>
              <w:rPr>
                <w:color w:val="232733"/>
                <w:sz w:val="16"/>
                <w:szCs w:val="16"/>
              </w:rPr>
              <w:t xml:space="preserve">Yes: built for Orontes</w:t>
            </w:r>
          </w:p>
        </w:tc>
      </w:tr>
      <w:tr>
        <w:tc>
          <w:tcPr>
            <w:tcW w:type="pct" w:w="2153"/>
            <w:shd w:fill="FBFAF6" w:val="clear"/>
            <w:tcMar>
              <w:top w:type="dxa" w:w="50"/>
              <w:left w:type="dxa" w:w="110"/>
              <w:bottom w:type="dxa" w:w="50"/>
              <w:right w:type="dxa" w:w="110"/>
            </w:tcMar>
          </w:tcPr>
          <w:p>
            <w:pPr>
              <w:spacing w:before="26" w:after="26"/>
            </w:pPr>
            <w:r>
              <w:rPr>
                <w:color w:val="232733"/>
                <w:sz w:val="16"/>
                <w:szCs w:val="16"/>
              </w:rPr>
              <w:t xml:space="preserve">Classification</w:t>
            </w:r>
          </w:p>
        </w:tc>
        <w:tc>
          <w:tcPr>
            <w:tcW w:type="pct" w:w="1611"/>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1237"/>
            <w:shd w:fill="FBFAF6" w:val="clear"/>
            <w:tcMar>
              <w:top w:type="dxa" w:w="50"/>
              <w:left w:type="dxa" w:w="110"/>
              <w:bottom w:type="dxa" w:w="50"/>
              <w:right w:type="dxa" w:w="110"/>
            </w:tcMar>
          </w:tcPr>
          <w:p>
            <w:pPr>
              <w:spacing w:before="26" w:after="26"/>
            </w:pPr>
            <w:r>
              <w:rPr>
                <w:color w:val="232733"/>
                <w:sz w:val="16"/>
                <w:szCs w:val="16"/>
              </w:rPr>
              <w:t xml:space="preserve">Finance lease</w:t>
            </w:r>
          </w:p>
        </w:tc>
      </w:tr>
    </w:tbl>
    <w:p/>
    <w:p>
      <w:pPr>
        <w:spacing w:before="40" w:after="16"/>
        <w:ind w:left="300" w:hanging="300"/>
      </w:pPr>
      <w:r>
        <w:rPr>
          <w:b/>
          <w:bCs/>
          <w:color w:val="353A7C"/>
          <w:sz w:val="19"/>
          <w:szCs w:val="19"/>
        </w:rPr>
        <w:t xml:space="preserve">11.  </w:t>
      </w:r>
      <w:r>
        <w:rPr>
          <w:sz w:val="19"/>
          <w:szCs w:val="19"/>
        </w:rPr>
        <w:t xml:space="preserve">The extract for this question is printed with it. Why is the olive-press lease a finance lease?</w:t>
      </w:r>
    </w:p>
    <w:p>
      <w:pPr>
        <w:spacing w:after="18"/>
        <w:ind w:left="560" w:hanging="260"/>
      </w:pPr>
      <w:r>
        <w:rPr>
          <w:b/>
          <w:bCs/>
          <w:color w:val="8186EF"/>
          <w:sz w:val="18"/>
          <w:szCs w:val="18"/>
        </w:rPr>
        <w:t xml:space="preserve">A. </w:t>
      </w:r>
      <w:r>
        <w:rPr>
          <w:sz w:val="18"/>
          <w:szCs w:val="18"/>
        </w:rPr>
        <w:t xml:space="preserve">The asset is specialized and the term is a major part of its economic life</w:t>
      </w:r>
    </w:p>
    <w:p>
      <w:pPr>
        <w:spacing w:after="18"/>
        <w:ind w:left="560" w:hanging="260"/>
      </w:pPr>
      <w:r>
        <w:rPr>
          <w:b/>
          <w:bCs/>
          <w:color w:val="8186EF"/>
          <w:sz w:val="18"/>
          <w:szCs w:val="18"/>
        </w:rPr>
        <w:t xml:space="preserve">B. </w:t>
      </w:r>
      <w:r>
        <w:rPr>
          <w:sz w:val="18"/>
          <w:szCs w:val="18"/>
        </w:rPr>
        <w:t xml:space="preserve">The payments are larger than the warehouse payments</w:t>
      </w:r>
    </w:p>
    <w:p>
      <w:pPr>
        <w:spacing w:after="18"/>
        <w:ind w:left="560" w:hanging="260"/>
      </w:pPr>
      <w:r>
        <w:rPr>
          <w:b/>
          <w:bCs/>
          <w:color w:val="8186EF"/>
          <w:sz w:val="18"/>
          <w:szCs w:val="18"/>
        </w:rPr>
        <w:t xml:space="preserve">C. </w:t>
      </w:r>
      <w:r>
        <w:rPr>
          <w:sz w:val="18"/>
          <w:szCs w:val="18"/>
        </w:rPr>
        <w:t xml:space="preserve">Orontes will buy the press at the end</w:t>
      </w:r>
    </w:p>
    <w:p>
      <w:pPr>
        <w:spacing w:after="18"/>
        <w:ind w:left="560" w:hanging="260"/>
      </w:pPr>
      <w:r>
        <w:rPr>
          <w:b/>
          <w:bCs/>
          <w:color w:val="8186EF"/>
          <w:sz w:val="18"/>
          <w:szCs w:val="18"/>
        </w:rPr>
        <w:t xml:space="preserve">D. </w:t>
      </w:r>
      <w:r>
        <w:rPr>
          <w:sz w:val="18"/>
          <w:szCs w:val="18"/>
        </w:rPr>
        <w:t xml:space="preserve">All equipment leases are finance leases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contract contains a lease?</w:t>
            </w:r>
          </w:p>
          <w:p>
            <w:pPr>
              <w:spacing w:after="16"/>
              <w:ind w:left="500" w:hanging="200"/>
            </w:pPr>
            <w:r>
              <w:rPr>
                <w:b/>
                <w:bCs/>
                <w:color w:val="8186EF"/>
                <w:sz w:val="18"/>
                <w:szCs w:val="18"/>
              </w:rPr>
              <w:t xml:space="preserve">A. </w:t>
            </w:r>
            <w:r>
              <w:rPr>
                <w:sz w:val="18"/>
                <w:szCs w:val="18"/>
              </w:rPr>
              <w:t xml:space="preserve">A cleaning company provides staff to clean Orontes's offices</w:t>
            </w:r>
          </w:p>
          <w:p>
            <w:pPr>
              <w:spacing w:after="16"/>
              <w:ind w:left="500" w:hanging="200"/>
            </w:pPr>
            <w:r>
              <w:rPr>
                <w:b/>
                <w:bCs/>
                <w:color w:val="8186EF"/>
                <w:sz w:val="18"/>
                <w:szCs w:val="18"/>
              </w:rPr>
              <w:t xml:space="preserve">B. </w:t>
            </w:r>
            <w:r>
              <w:rPr>
                <w:sz w:val="18"/>
                <w:szCs w:val="18"/>
              </w:rPr>
              <w:t xml:space="preserve">A supplier delivers olive oil every month from any of its tanks</w:t>
            </w:r>
          </w:p>
          <w:p>
            <w:pPr>
              <w:spacing w:after="16"/>
              <w:ind w:left="500" w:hanging="200"/>
            </w:pPr>
            <w:r>
              <w:rPr>
                <w:b/>
                <w:bCs/>
                <w:color w:val="8186EF"/>
                <w:sz w:val="18"/>
                <w:szCs w:val="18"/>
              </w:rPr>
              <w:t xml:space="preserve">C. </w:t>
            </w:r>
            <w:r>
              <w:rPr>
                <w:sz w:val="18"/>
                <w:szCs w:val="18"/>
              </w:rPr>
              <w:t xml:space="preserve">Orontes rents a specific warehouse for five years and decides how it is used</w:t>
            </w:r>
          </w:p>
          <w:p>
            <w:pPr>
              <w:spacing w:after="16"/>
              <w:ind w:left="500" w:hanging="200"/>
            </w:pPr>
            <w:r>
              <w:rPr>
                <w:b/>
                <w:bCs/>
                <w:color w:val="8186EF"/>
                <w:sz w:val="18"/>
                <w:szCs w:val="18"/>
              </w:rPr>
              <w:t xml:space="preserve">D. </w:t>
            </w:r>
            <w:r>
              <w:rPr>
                <w:sz w:val="18"/>
                <w:szCs w:val="18"/>
              </w:rPr>
              <w:t xml:space="preserve">Orontes buys a delivery van</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finance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المؤجر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lease is noncancelable for four years, with a two-year renewal option that the lessee is reasonably certain to use. The lease term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four years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two years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six years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asset's economic life</w:t>
            </w:r>
          </w:p>
        </w:tc>
      </w:tr>
    </w:tbl>
    <w:p>
      <w:pPr>
        <w:spacing w:before="40" w:after="16"/>
        <w:ind w:left="300" w:hanging="300"/>
      </w:pPr>
      <w:r>
        <w:rPr>
          <w:b/>
          <w:bCs/>
          <w:color w:val="353A7C"/>
          <w:sz w:val="19"/>
          <w:szCs w:val="19"/>
        </w:rPr>
        <w:t xml:space="preserve">16.  </w:t>
      </w:r>
      <w:r>
        <w:rPr>
          <w:sz w:val="19"/>
          <w:szCs w:val="19"/>
        </w:rPr>
        <w:t xml:space="preserve">Which contract contains a lease?</w:t>
      </w:r>
    </w:p>
    <w:p>
      <w:pPr>
        <w:spacing w:after="18"/>
        <w:ind w:left="560" w:hanging="260"/>
      </w:pPr>
      <w:r>
        <w:rPr>
          <w:b/>
          <w:bCs/>
          <w:color w:val="8186EF"/>
          <w:sz w:val="18"/>
          <w:szCs w:val="18"/>
        </w:rPr>
        <w:t xml:space="preserve">A. </w:t>
      </w:r>
      <w:r>
        <w:rPr>
          <w:sz w:val="18"/>
          <w:szCs w:val="18"/>
        </w:rPr>
        <w:t xml:space="preserve">A cleaning company provides staff to clean Orontes's offices</w:t>
      </w:r>
    </w:p>
    <w:p>
      <w:pPr>
        <w:spacing w:after="18"/>
        <w:ind w:left="560" w:hanging="260"/>
      </w:pPr>
      <w:r>
        <w:rPr>
          <w:b/>
          <w:bCs/>
          <w:color w:val="8186EF"/>
          <w:sz w:val="18"/>
          <w:szCs w:val="18"/>
        </w:rPr>
        <w:t xml:space="preserve">B. </w:t>
      </w:r>
      <w:r>
        <w:rPr>
          <w:sz w:val="18"/>
          <w:szCs w:val="18"/>
        </w:rPr>
        <w:t xml:space="preserve">A supplier delivers olive oil every month from any of its tanks</w:t>
      </w:r>
    </w:p>
    <w:p>
      <w:pPr>
        <w:spacing w:after="18"/>
        <w:ind w:left="560" w:hanging="260"/>
      </w:pPr>
      <w:r>
        <w:rPr>
          <w:b/>
          <w:bCs/>
          <w:color w:val="8186EF"/>
          <w:sz w:val="18"/>
          <w:szCs w:val="18"/>
        </w:rPr>
        <w:t xml:space="preserve">C. </w:t>
      </w:r>
      <w:r>
        <w:rPr>
          <w:sz w:val="18"/>
          <w:szCs w:val="18"/>
        </w:rPr>
        <w:t xml:space="preserve">Orontes rents a specific warehouse for five years and decides how it is used</w:t>
      </w:r>
    </w:p>
    <w:p>
      <w:pPr>
        <w:spacing w:after="18"/>
        <w:ind w:left="560" w:hanging="260"/>
      </w:pPr>
      <w:r>
        <w:rPr>
          <w:b/>
          <w:bCs/>
          <w:color w:val="8186EF"/>
          <w:sz w:val="18"/>
          <w:szCs w:val="18"/>
        </w:rPr>
        <w:t xml:space="preserve">D. </w:t>
      </w:r>
      <w:r>
        <w:rPr>
          <w:sz w:val="18"/>
          <w:szCs w:val="18"/>
        </w:rPr>
        <w:t xml:space="preserve">Orontes buys a delivery van</w:t>
      </w:r>
    </w:p>
    <w:p>
      <w:pPr>
        <w:spacing w:before="40" w:after="16"/>
        <w:ind w:left="300" w:hanging="300"/>
      </w:pPr>
      <w:r>
        <w:rPr>
          <w:b/>
          <w:bCs/>
          <w:color w:val="353A7C"/>
          <w:sz w:val="19"/>
          <w:szCs w:val="19"/>
        </w:rPr>
        <w:t xml:space="preserve">17.  </w:t>
      </w:r>
      <w:r>
        <w:rPr>
          <w:sz w:val="19"/>
          <w:szCs w:val="19"/>
        </w:rPr>
        <w:t xml:space="preserve">A lessee cannot determine the rate implicit in the lease. Which rate does a public company use to measure the lease liability?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risk-free rate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Zero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Its incremental borrowing rate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lessor's cost of capital</w:t>
            </w:r>
          </w:p>
        </w:tc>
      </w:tr>
    </w:tbl>
    <w:p>
      <w:pPr>
        <w:spacing w:before="40" w:after="16"/>
        <w:ind w:left="300" w:hanging="300"/>
      </w:pPr>
      <w:r>
        <w:rPr>
          <w:b/>
          <w:bCs/>
          <w:color w:val="353A7C"/>
          <w:sz w:val="19"/>
          <w:szCs w:val="19"/>
        </w:rPr>
        <w:t xml:space="preserve">18.  </w:t>
      </w:r>
      <w:r>
        <w:rPr>
          <w:sz w:val="19"/>
          <w:szCs w:val="19"/>
        </w:rPr>
        <w:t xml:space="preserve">Where does Orontes report the principal part of its 2026 olive-press payment in the statement of cash flows?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is not a cash flow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Financing activities</w:t>
            </w:r>
          </w:p>
        </w:tc>
      </w:tr>
    </w:tbl>
    <w:p>
      <w:pPr>
        <w:spacing w:before="40" w:after="16"/>
        <w:ind w:left="300" w:hanging="300"/>
      </w:pPr>
      <w:r>
        <w:rPr>
          <w:b/>
          <w:bCs/>
          <w:color w:val="353A7C"/>
          <w:sz w:val="19"/>
          <w:szCs w:val="19"/>
        </w:rPr>
        <w:t xml:space="preserve">19.  </w:t>
      </w:r>
      <w:r>
        <w:rPr>
          <w:sz w:val="19"/>
          <w:szCs w:val="19"/>
        </w:rPr>
        <w:t xml:space="preserve">The extract for this question is printed with it. Why is the olive-press lease a finance lease?</w:t>
      </w:r>
    </w:p>
    <w:p>
      <w:pPr>
        <w:spacing w:after="18"/>
        <w:ind w:left="560" w:hanging="260"/>
      </w:pPr>
      <w:r>
        <w:rPr>
          <w:b/>
          <w:bCs/>
          <w:color w:val="8186EF"/>
          <w:sz w:val="18"/>
          <w:szCs w:val="18"/>
        </w:rPr>
        <w:t xml:space="preserve">A. </w:t>
      </w:r>
      <w:r>
        <w:rPr>
          <w:sz w:val="18"/>
          <w:szCs w:val="18"/>
        </w:rPr>
        <w:t xml:space="preserve">The asset is specialized and the term is a major part of its economic life</w:t>
      </w:r>
    </w:p>
    <w:p>
      <w:pPr>
        <w:spacing w:after="18"/>
        <w:ind w:left="560" w:hanging="260"/>
      </w:pPr>
      <w:r>
        <w:rPr>
          <w:b/>
          <w:bCs/>
          <w:color w:val="8186EF"/>
          <w:sz w:val="18"/>
          <w:szCs w:val="18"/>
        </w:rPr>
        <w:t xml:space="preserve">B. </w:t>
      </w:r>
      <w:r>
        <w:rPr>
          <w:sz w:val="18"/>
          <w:szCs w:val="18"/>
        </w:rPr>
        <w:t xml:space="preserve">The payments are larger than the warehouse payments</w:t>
      </w:r>
    </w:p>
    <w:p>
      <w:pPr>
        <w:spacing w:after="18"/>
        <w:ind w:left="560" w:hanging="260"/>
      </w:pPr>
      <w:r>
        <w:rPr>
          <w:b/>
          <w:bCs/>
          <w:color w:val="8186EF"/>
          <w:sz w:val="18"/>
          <w:szCs w:val="18"/>
        </w:rPr>
        <w:t xml:space="preserve">C. </w:t>
      </w:r>
      <w:r>
        <w:rPr>
          <w:sz w:val="18"/>
          <w:szCs w:val="18"/>
        </w:rPr>
        <w:t xml:space="preserve">Orontes will buy the press at the end</w:t>
      </w:r>
    </w:p>
    <w:p>
      <w:pPr>
        <w:spacing w:after="18"/>
        <w:ind w:left="560" w:hanging="260"/>
      </w:pPr>
      <w:r>
        <w:rPr>
          <w:b/>
          <w:bCs/>
          <w:color w:val="8186EF"/>
          <w:sz w:val="18"/>
          <w:szCs w:val="18"/>
        </w:rPr>
        <w:t xml:space="preserve">D. </w:t>
      </w:r>
      <w:r>
        <w:rPr>
          <w:sz w:val="18"/>
          <w:szCs w:val="18"/>
        </w:rPr>
        <w:t xml:space="preserve">All equipment leases are finance leases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99"/>
        <w:gridCol w:w="24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January 1,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January 1, 2026 (whole USD)</w:t>
            </w:r>
          </w:p>
        </w:tc>
        <w:tc>
          <w:tcPr>
            <w:tcW w:type="pct" w:w="1145"/>
            <w:tcMar>
              <w:top w:type="dxa" w:w="50"/>
              <w:left w:type="dxa" w:w="110"/>
              <w:bottom w:type="dxa" w:w="50"/>
              <w:right w:type="dxa" w:w="110"/>
            </w:tcMar>
          </w:tcPr>
          <w:p>
            <w:pPr>
              <w:spacing w:before="26" w:after="26"/>
            </w:pPr>
            <w:r>
              <w:rPr>
                <w:b/>
                <w:bCs/>
                <w:color w:val="353A7C"/>
                <w:sz w:val="15"/>
                <w:szCs w:val="15"/>
              </w:rPr>
              <w:t xml:space="preserve">Warehouse</w:t>
            </w:r>
          </w:p>
        </w:tc>
        <w:tc>
          <w:tcPr>
            <w:tcW w:type="pct" w:w="1255"/>
            <w:tcMar>
              <w:top w:type="dxa" w:w="50"/>
              <w:left w:type="dxa" w:w="110"/>
              <w:bottom w:type="dxa" w:w="50"/>
              <w:right w:type="dxa" w:w="110"/>
            </w:tcMar>
          </w:tcPr>
          <w:p>
            <w:pPr>
              <w:spacing w:before="26" w:after="26"/>
            </w:pPr>
            <w:r>
              <w:rPr>
                <w:b/>
                <w:bCs/>
                <w:color w:val="353A7C"/>
                <w:sz w:val="15"/>
                <w:szCs w:val="15"/>
              </w:rPr>
              <w:t xml:space="preserve">Olive press</w:t>
            </w:r>
          </w:p>
        </w:tc>
      </w:tr>
      <w:tr>
        <w:tc>
          <w:tcPr>
            <w:tcW w:type="pct" w:w="2600"/>
            <w:tcMar>
              <w:top w:type="dxa" w:w="50"/>
              <w:left w:type="dxa" w:w="110"/>
              <w:bottom w:type="dxa" w:w="50"/>
              <w:right w:type="dxa" w:w="110"/>
            </w:tcMar>
          </w:tcPr>
          <w:p>
            <w:pPr>
              <w:spacing w:before="26" w:after="26"/>
            </w:pPr>
            <w:r>
              <w:rPr>
                <w:color w:val="232733"/>
                <w:sz w:val="16"/>
                <w:szCs w:val="16"/>
              </w:rPr>
              <w:t xml:space="preserve">Annual payment (end of each year)</w:t>
            </w:r>
          </w:p>
        </w:tc>
        <w:tc>
          <w:tcPr>
            <w:tcW w:type="pct" w:w="1145"/>
            <w:tcMar>
              <w:top w:type="dxa" w:w="50"/>
              <w:left w:type="dxa" w:w="110"/>
              <w:bottom w:type="dxa" w:w="50"/>
              <w:right w:type="dxa" w:w="110"/>
            </w:tcMar>
          </w:tcPr>
          <w:p>
            <w:pPr>
              <w:spacing w:before="26" w:after="26"/>
            </w:pPr>
            <w:r>
              <w:rPr>
                <w:color w:val="232733"/>
                <w:sz w:val="16"/>
                <w:szCs w:val="16"/>
              </w:rPr>
              <w:t xml:space="preserve">100,000</w:t>
            </w:r>
          </w:p>
        </w:tc>
        <w:tc>
          <w:tcPr>
            <w:tcW w:type="pct" w:w="1255"/>
            <w:tcMar>
              <w:top w:type="dxa" w:w="50"/>
              <w:left w:type="dxa" w:w="110"/>
              <w:bottom w:type="dxa" w:w="50"/>
              <w:right w:type="dxa" w:w="110"/>
            </w:tcMar>
          </w:tcPr>
          <w:p>
            <w:pPr>
              <w:spacing w:before="26" w:after="26"/>
            </w:pPr>
            <w:r>
              <w:rPr>
                <w:color w:val="232733"/>
                <w:sz w:val="16"/>
                <w:szCs w:val="16"/>
              </w:rPr>
              <w:t xml:space="preserve">250,000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Number of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4</w:t>
            </w:r>
          </w:p>
        </w:tc>
      </w:tr>
      <w:tr>
        <w:tc>
          <w:tcPr>
            <w:tcW w:type="pct" w:w="2600"/>
            <w:tcMar>
              <w:top w:type="dxa" w:w="50"/>
              <w:left w:type="dxa" w:w="110"/>
              <w:bottom w:type="dxa" w:w="50"/>
              <w:right w:type="dxa" w:w="110"/>
            </w:tcMar>
          </w:tcPr>
          <w:p>
            <w:pPr>
              <w:spacing w:before="26" w:after="26"/>
            </w:pPr>
            <w:r>
              <w:rPr>
                <w:color w:val="232733"/>
                <w:sz w:val="16"/>
                <w:szCs w:val="16"/>
              </w:rPr>
              <w:t xml:space="preserve">Discount rate (incremental borrowing rate)</w:t>
            </w:r>
          </w:p>
        </w:tc>
        <w:tc>
          <w:tcPr>
            <w:tcW w:type="pct" w:w="1145"/>
            <w:tcMar>
              <w:top w:type="dxa" w:w="50"/>
              <w:left w:type="dxa" w:w="110"/>
              <w:bottom w:type="dxa" w:w="50"/>
              <w:right w:type="dxa" w:w="110"/>
            </w:tcMar>
          </w:tcPr>
          <w:p>
            <w:pPr>
              <w:spacing w:before="26" w:after="26"/>
            </w:pPr>
            <w:r>
              <w:rPr>
                <w:color w:val="232733"/>
                <w:sz w:val="16"/>
                <w:szCs w:val="16"/>
              </w:rPr>
              <w:t xml:space="preserve">6%</w:t>
            </w:r>
          </w:p>
        </w:tc>
        <w:tc>
          <w:tcPr>
            <w:tcW w:type="pct" w:w="1255"/>
            <w:tcMar>
              <w:top w:type="dxa" w:w="50"/>
              <w:left w:type="dxa" w:w="110"/>
              <w:bottom w:type="dxa" w:w="50"/>
              <w:right w:type="dxa" w:w="110"/>
            </w:tcMar>
          </w:tcPr>
          <w:p>
            <w:pPr>
              <w:spacing w:before="26" w:after="26"/>
            </w:pPr>
            <w:r>
              <w:rPr>
                <w:color w:val="232733"/>
                <w:sz w:val="16"/>
                <w:szCs w:val="16"/>
              </w:rPr>
              <w:t xml:space="preserve">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Undiscounted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500,000</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1,000,000</w:t>
            </w:r>
          </w:p>
        </w:tc>
      </w:tr>
      <w:tr>
        <w:tc>
          <w:tcPr>
            <w:tcW w:type="pct" w:w="2600"/>
            <w:tcMar>
              <w:top w:type="dxa" w:w="50"/>
              <w:left w:type="dxa" w:w="110"/>
              <w:bottom w:type="dxa" w:w="50"/>
              <w:right w:type="dxa" w:w="110"/>
            </w:tcMar>
          </w:tcPr>
          <w:p>
            <w:pPr>
              <w:spacing w:before="26" w:after="26"/>
            </w:pPr>
            <w:r>
              <w:rPr>
                <w:color w:val="232733"/>
                <w:sz w:val="16"/>
                <w:szCs w:val="16"/>
              </w:rPr>
              <w:t xml:space="preserve">Lease liability = present value of payments</w:t>
            </w:r>
          </w:p>
        </w:tc>
        <w:tc>
          <w:tcPr>
            <w:tcW w:type="pct" w:w="1145"/>
            <w:tcMar>
              <w:top w:type="dxa" w:w="50"/>
              <w:left w:type="dxa" w:w="110"/>
              <w:bottom w:type="dxa" w:w="50"/>
              <w:right w:type="dxa" w:w="110"/>
            </w:tcMar>
          </w:tcPr>
          <w:p>
            <w:pPr>
              <w:spacing w:before="26" w:after="26"/>
            </w:pPr>
            <w:r>
              <w:rPr>
                <w:color w:val="232733"/>
                <w:sz w:val="16"/>
                <w:szCs w:val="16"/>
              </w:rPr>
              <w:t xml:space="preserve">421,236</w:t>
            </w:r>
          </w:p>
        </w:tc>
        <w:tc>
          <w:tcPr>
            <w:tcW w:type="pct" w:w="1255"/>
            <w:tcMar>
              <w:top w:type="dxa" w:w="50"/>
              <w:left w:type="dxa" w:w="110"/>
              <w:bottom w:type="dxa" w:w="50"/>
              <w:right w:type="dxa" w:w="110"/>
            </w:tcMar>
          </w:tcPr>
          <w:p>
            <w:pPr>
              <w:spacing w:before="26" w:after="26"/>
            </w:pPr>
            <w:r>
              <w:rPr>
                <w:color w:val="232733"/>
                <w:sz w:val="16"/>
                <w:szCs w:val="16"/>
              </w:rPr>
              <w:t xml:space="preserve">866,276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Right-of-use asset (no prepayments, costs or incentives)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421,236</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866,276</w:t>
            </w:r>
          </w:p>
        </w:tc>
      </w:tr>
    </w:tbl>
    <w:p/>
    <w:p>
      <w:pPr>
        <w:spacing w:before="40" w:after="16"/>
        <w:ind w:left="300" w:hanging="300"/>
      </w:pPr>
      <w:r>
        <w:rPr>
          <w:b/>
          <w:bCs/>
          <w:color w:val="353A7C"/>
          <w:sz w:val="19"/>
          <w:szCs w:val="19"/>
        </w:rPr>
        <w:t xml:space="preserve">20.  </w:t>
      </w:r>
      <w:r>
        <w:rPr>
          <w:sz w:val="19"/>
          <w:szCs w:val="19"/>
        </w:rPr>
        <w:t xml:space="preserve">The extract for this question is printed with it. At what amount does Orontes first record the warehouse lease liability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421,236</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finance lease  ·  lessor</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14.4 · Subsequent measurement: two expense patterns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finance lease · lessee · right-of-use asset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operating lease · lessee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right-of-use asset · lease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Finance lease: L2 Forklift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Operating lease: L1 Delivery trucks, L4 Laptops</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For a finance lease, the lessee records interest on the liability and, separately, amortization of the right-of-use asset, usually straight-line. Interest is highest at the start, when the liability is largest, so total expense falls each year. Figure F14-05 shows this front-loaded pattern for the olive press.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Short-term lease (exempt): L3 Storage room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a finance lease, the lessee records interest on the liability and, separately, amortization of the right-of-use asset, usually straight-line. Interest is highest at the start, when the liability is largest, so total expense falls each year.”</w:t>
      </w:r>
    </w:p>
    <w:p>
      <w:pPr>
        <w:spacing w:after="18"/>
        <w:ind w:left="300" w:hanging="300"/>
      </w:pPr>
      <w:r>
        <w:rPr>
          <w:b/>
          <w:bCs/>
          <w:color w:val="8186EF"/>
          <w:sz w:val="16"/>
          <w:szCs w:val="16"/>
        </w:rPr>
        <w:t xml:space="preserve">2  </w:t>
      </w:r>
      <w:r>
        <w:rPr>
          <w:sz w:val="16"/>
          <w:szCs w:val="16"/>
        </w:rPr>
        <w:t xml:space="preserve">The book writes: “For an operating lease, the lessee records one lease cost, normally the same each year. The liability still grows by interest and falls by payments.”</w:t>
      </w:r>
    </w:p>
    <w:p>
      <w:pPr>
        <w:spacing w:after="18"/>
        <w:ind w:left="300" w:hanging="300"/>
      </w:pPr>
      <w:r>
        <w:rPr>
          <w:b/>
          <w:bCs/>
          <w:color w:val="8186EF"/>
          <w:sz w:val="16"/>
          <w:szCs w:val="16"/>
        </w:rPr>
        <w:t xml:space="preserve">3  </w:t>
      </w:r>
      <w:r>
        <w:rPr>
          <w:sz w:val="16"/>
          <w:szCs w:val="16"/>
        </w:rPr>
        <w:t xml:space="preserve">The book writes: “The amortization of the right-of-use asset is simply the difference between the lease cost and the interest, so the asset and the liability stay equal when there are no prepayments or incentives. The liability is a present value, not the total of the payments.”</w:t>
      </w:r>
    </w:p>
    <w:p>
      <w:pPr>
        <w:spacing w:after="18"/>
        <w:ind w:left="300" w:hanging="300"/>
      </w:pPr>
      <w:r>
        <w:rPr>
          <w:b/>
          <w:bCs/>
          <w:color w:val="8186EF"/>
          <w:sz w:val="16"/>
          <w:szCs w:val="16"/>
        </w:rPr>
        <w:t xml:space="preserve">4  </w:t>
      </w:r>
      <w:r>
        <w:rPr>
          <w:sz w:val="16"/>
          <w:szCs w:val="16"/>
        </w:rPr>
        <w:t xml:space="preserve">The book pairs L4 Laptops with “Operating lease”.</w:t>
      </w:r>
    </w:p>
    <w:p>
      <w:pPr>
        <w:spacing w:after="18"/>
        <w:ind w:left="300" w:hanging="300"/>
      </w:pPr>
      <w:r>
        <w:rPr>
          <w:b/>
          <w:bCs/>
          <w:color w:val="8186EF"/>
          <w:sz w:val="16"/>
          <w:szCs w:val="16"/>
        </w:rPr>
        <w:t xml:space="preserve">5  </w:t>
      </w:r>
      <w:r>
        <w:rPr>
          <w:sz w:val="16"/>
          <w:szCs w:val="16"/>
        </w:rPr>
        <w:t xml:space="preserve">The book’s own table gives Operating lease as the category of L1 Delivery trucks.</w:t>
      </w:r>
    </w:p>
    <w:p>
      <w:pPr>
        <w:spacing w:after="18"/>
        <w:ind w:left="300" w:hanging="300"/>
      </w:pPr>
      <w:r>
        <w:rPr>
          <w:b/>
          <w:bCs/>
          <w:color w:val="8186EF"/>
          <w:sz w:val="16"/>
          <w:szCs w:val="16"/>
        </w:rPr>
        <w:t xml:space="preserve">9  </w:t>
      </w:r>
      <w:r>
        <w:rPr>
          <w:sz w:val="16"/>
          <w:szCs w:val="16"/>
        </w:rPr>
        <w:t xml:space="preserve">The exemption keeps short-term leases off the balance sheet. A is wrong: The elected exemption removes the recognition. C is wrong: Short-term leases are not capitalized when exempted.</w:t>
      </w:r>
    </w:p>
    <w:p>
      <w:pPr>
        <w:spacing w:after="18"/>
        <w:ind w:left="300" w:hanging="300"/>
      </w:pPr>
      <w:r>
        <w:rPr>
          <w:b/>
          <w:bCs/>
          <w:color w:val="8186EF"/>
          <w:sz w:val="16"/>
          <w:szCs w:val="16"/>
        </w:rPr>
        <w:t xml:space="preserve">10  </w:t>
      </w:r>
      <w:r>
        <w:rPr>
          <w:sz w:val="16"/>
          <w:szCs w:val="16"/>
        </w:rPr>
        <w:t xml:space="preserve">None of the five criteria is met. A is wrong: No criterion is met. B is wrong: Nothing suggests 12 months or less.</w:t>
      </w:r>
    </w:p>
    <w:p>
      <w:pPr>
        <w:spacing w:after="18"/>
        <w:ind w:left="300" w:hanging="300"/>
      </w:pPr>
      <w:r>
        <w:rPr>
          <w:b/>
          <w:bCs/>
          <w:color w:val="8186EF"/>
          <w:sz w:val="16"/>
          <w:szCs w:val="16"/>
        </w:rPr>
        <w:t xml:space="preserve">11  </w:t>
      </w:r>
      <w:r>
        <w:rPr>
          <w:sz w:val="16"/>
          <w:szCs w:val="16"/>
        </w:rPr>
        <w:t xml:space="preserve">Meeting any one criterion is enough; the press meets two. B is wrong: The size of the payment is not a criterion. C is wrong: There is no purchase option.</w:t>
      </w:r>
    </w:p>
    <w:p>
      <w:pPr>
        <w:spacing w:after="18"/>
        <w:ind w:left="300" w:hanging="300"/>
      </w:pPr>
      <w:r>
        <w:rPr>
          <w:b/>
          <w:bCs/>
          <w:color w:val="8186EF"/>
          <w:sz w:val="16"/>
          <w:szCs w:val="16"/>
        </w:rPr>
        <w:t xml:space="preserve">12  </w:t>
      </w:r>
      <w:r>
        <w:rPr>
          <w:sz w:val="16"/>
          <w:szCs w:val="16"/>
        </w:rPr>
        <w:t xml:space="preserve">An identified asset, controlled by Orontes, for a period. A is wrong: This is a service contract; no asset is controlled. B is wrong: The supplier can use any tank: no identified asset.</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Include renewal periods reasonably certain to be used. A is wrong: The reasonably certain renewal must be included. C is wrong: The noncancelable period is included too.</w:t>
      </w:r>
    </w:p>
    <w:p>
      <w:pPr>
        <w:spacing w:after="18"/>
        <w:ind w:left="300" w:hanging="300"/>
      </w:pPr>
      <w:r>
        <w:rPr>
          <w:b/>
          <w:bCs/>
          <w:color w:val="8186EF"/>
          <w:sz w:val="16"/>
          <w:szCs w:val="16"/>
        </w:rPr>
        <w:t xml:space="preserve">16  </w:t>
      </w:r>
      <w:r>
        <w:rPr>
          <w:sz w:val="16"/>
          <w:szCs w:val="16"/>
        </w:rPr>
        <w:t xml:space="preserve">An identified asset, controlled by Orontes, for a period. A is wrong: This is a service contract; no asset is controlled. B is wrong: The supplier can use any tank: no identified asset.</w:t>
      </w:r>
    </w:p>
    <w:p>
      <w:pPr>
        <w:spacing w:after="18"/>
        <w:ind w:left="300" w:hanging="300"/>
      </w:pPr>
      <w:r>
        <w:rPr>
          <w:b/>
          <w:bCs/>
          <w:color w:val="8186EF"/>
          <w:sz w:val="16"/>
          <w:szCs w:val="16"/>
        </w:rPr>
        <w:t xml:space="preserve">17  </w:t>
      </w:r>
      <w:r>
        <w:rPr>
          <w:sz w:val="16"/>
          <w:szCs w:val="16"/>
        </w:rPr>
        <w:t xml:space="preserve">Only non-PBEs may elect the risk-free rate. A is wrong: The risk-free election is for companies that are not PBEs. C is wrong: Lease payments are discounted.</w:t>
      </w:r>
    </w:p>
    <w:p>
      <w:pPr>
        <w:spacing w:after="18"/>
        <w:ind w:left="300" w:hanging="300"/>
      </w:pPr>
      <w:r>
        <w:rPr>
          <w:b/>
          <w:bCs/>
          <w:color w:val="8186EF"/>
          <w:sz w:val="16"/>
          <w:szCs w:val="16"/>
        </w:rPr>
        <w:t xml:space="preserve">18  </w:t>
      </w:r>
      <w:r>
        <w:rPr>
          <w:sz w:val="16"/>
          <w:szCs w:val="16"/>
        </w:rPr>
        <w:t xml:space="preserve">Finance-lease principal is repayment of a liability. A is wrong: Only the interest part is operating. B is wrong: The asset was not bought for cash.</w:t>
      </w:r>
    </w:p>
    <w:p>
      <w:pPr>
        <w:spacing w:after="18"/>
        <w:ind w:left="300" w:hanging="300"/>
      </w:pPr>
      <w:r>
        <w:rPr>
          <w:b/>
          <w:bCs/>
          <w:color w:val="8186EF"/>
          <w:sz w:val="16"/>
          <w:szCs w:val="16"/>
        </w:rPr>
        <w:t xml:space="preserve">19  </w:t>
      </w:r>
      <w:r>
        <w:rPr>
          <w:sz w:val="16"/>
          <w:szCs w:val="16"/>
        </w:rPr>
        <w:t xml:space="preserve">Meeting any one criterion is enough; the press meets two. B is wrong: The size of the payment is not a criterion. C is wrong: There is no purchase option.</w:t>
      </w:r>
    </w:p>
    <w:p>
      <w:pPr>
        <w:spacing w:after="18"/>
        <w:ind w:left="300" w:hanging="300"/>
      </w:pPr>
      <w:r>
        <w:rPr>
          <w:b/>
          <w:bCs/>
          <w:color w:val="8186EF"/>
          <w:sz w:val="16"/>
          <w:szCs w:val="16"/>
        </w:rPr>
        <w:t xml:space="preserve">20  </w:t>
      </w:r>
      <w:r>
        <w:rPr>
          <w:sz w:val="16"/>
          <w:szCs w:val="16"/>
        </w:rPr>
        <w:t xml:space="preserve">The present value of the five payments at 6%. A is wrong: This is only one payment. C is wrong: Payments must be discounted.</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6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14.5</w:t>
      </w:r>
    </w:p>
    <w:p>
      <w:pPr>
        <w:spacing w:after="8"/>
      </w:pPr>
      <w:r>
        <w:rPr>
          <w:color w:val="23265A"/>
          <w:sz w:val="22"/>
          <w:szCs w:val="22"/>
        </w:rPr>
        <w:t xml:space="preserve">Presentation</w:t>
      </w:r>
    </w:p>
    <w:p>
      <w:pPr>
        <w:spacing w:after="130"/>
      </w:pPr>
      <w:r>
        <w:rPr>
          <w:color w:val="6B7280"/>
          <w:sz w:val="20"/>
          <w:szCs w:val="20"/>
        </w:rPr>
        <w:t xml:space="preserve">section 14.5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5"/>
        <w:gridCol w:w="3234"/>
        <w:gridCol w:w="43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8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5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0"/>
            <w:tcMar>
              <w:top w:type="dxa" w:w="50"/>
              <w:left w:type="dxa" w:w="110"/>
              <w:bottom w:type="dxa" w:w="50"/>
              <w:right w:type="dxa" w:w="110"/>
            </w:tcMar>
          </w:tcPr>
          <w:p>
            <w:pPr>
              <w:spacing w:before="26" w:after="26"/>
            </w:pPr>
            <w:r>
              <w:rPr>
                <w:color w:val="232733"/>
                <w:sz w:val="16"/>
                <w:szCs w:val="16"/>
              </w:rPr>
              <w:t xml:space="preserve">Presentation</w:t>
            </w:r>
          </w:p>
        </w:tc>
        <w:tc>
          <w:tcPr>
            <w:tcW w:type="pct" w:w="1684"/>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225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8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5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lease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liabilities   ·   right-of-use   ·   residual value guarantee   ·   sale and leaseback   ·   lease</w:t>
      </w:r>
    </w:p>
    <w:p>
      <w:pPr>
        <w:spacing w:before="36" w:after="36"/>
        <w:ind w:left="300"/>
      </w:pPr>
      <w:r>
        <w:rPr>
          <w:sz w:val="19"/>
          <w:szCs w:val="19"/>
        </w:rPr>
        <w:t xml:space="preserve">On the balance sheet, the </w:t>
      </w:r>
      <w:r>
        <w:rPr>
          <w:u w:val="single"/>
          <w:sz w:val="19"/>
          <w:szCs w:val="19"/>
        </w:rPr>
        <w:t xml:space="preserve">              </w:t>
      </w:r>
      <w:r>
        <w:rPr>
          <w:sz w:val="19"/>
          <w:szCs w:val="19"/>
        </w:rPr>
        <w:t xml:space="preserve"> assets and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of finance leases are shown separately from those of operating leases, or disclosed with the line items that contain them. Each liability is split into a current part, the principal due within a year, and a noncurrent part.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sale and leaseback   ·   finance lease   ·   operating lease</w:t>
      </w:r>
    </w:p>
    <w:p>
      <w:pPr>
        <w:spacing w:before="36" w:after="36"/>
        <w:ind w:left="300"/>
      </w:pPr>
      <w:r>
        <w:rPr>
          <w:sz w:val="19"/>
          <w:szCs w:val="19"/>
        </w:rPr>
        <w:t xml:space="preserve">On the income statement, a </w:t>
      </w:r>
      <w:r>
        <w:rPr>
          <w:u w:val="single"/>
          <w:sz w:val="19"/>
          <w:szCs w:val="19"/>
        </w:rPr>
        <w:t xml:space="preserve">               </w:t>
      </w:r>
      <w:r>
        <w:rPr>
          <w:sz w:val="19"/>
          <w:szCs w:val="19"/>
        </w:rPr>
        <w:t xml:space="preserve"> shows interest expense and amortization separately; an </w:t>
      </w:r>
      <w:r>
        <w:rPr>
          <w:u w:val="single"/>
          <w:sz w:val="19"/>
          <w:szCs w:val="19"/>
        </w:rPr>
        <w:t xml:space="preserve">                 </w:t>
      </w:r>
      <w:r>
        <w:rPr>
          <w:sz w:val="19"/>
          <w:szCs w:val="19"/>
        </w:rPr>
        <w:t xml:space="preserve"> shows one lease cost in operating expenses. In the statement of cash flows, finance-lease principal is financing; its interest and all operating-lease payments are operating.</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   Finance-lease   ·   residual value guarantee   ·   sale and leaseback   ·   Operating-lease</w:t>
      </w:r>
    </w:p>
    <w:p>
      <w:pPr>
        <w:spacing w:before="36" w:after="36"/>
        <w:ind w:left="300"/>
      </w:pPr>
      <w:r>
        <w:rPr>
          <w:sz w:val="19"/>
          <w:szCs w:val="19"/>
        </w:rPr>
        <w:t xml:space="preserve">New </w:t>
      </w:r>
      <w:r>
        <w:rPr>
          <w:u w:val="single"/>
          <w:sz w:val="19"/>
          <w:szCs w:val="19"/>
        </w:rPr>
        <w:t xml:space="preserve">           </w:t>
      </w:r>
      <w:r>
        <w:rPr>
          <w:sz w:val="19"/>
          <w:szCs w:val="19"/>
        </w:rPr>
        <w:t xml:space="preserve">s are a noncash investing and financing activity, disclosed separately. </w:t>
      </w:r>
      <w:r>
        <w:rPr>
          <w:u w:val="single"/>
          <w:sz w:val="19"/>
          <w:szCs w:val="19"/>
        </w:rPr>
        <w:t xml:space="preserve">                 </w:t>
      </w:r>
      <w:r>
        <w:rPr>
          <w:sz w:val="19"/>
          <w:szCs w:val="19"/>
        </w:rPr>
        <w:t xml:space="preserve"> payments are operating cash flows, even though a liability is on the balance sheet. </w:t>
      </w:r>
      <w:r>
        <w:rPr>
          <w:u w:val="single"/>
          <w:sz w:val="19"/>
          <w:szCs w:val="19"/>
        </w:rPr>
        <w:t xml:space="preserve">               </w:t>
      </w:r>
      <w:r>
        <w:rPr>
          <w:sz w:val="19"/>
          <w:szCs w:val="19"/>
        </w:rPr>
        <w:t xml:space="preserve"> interest is operating under U.S. GAAP, not financing.</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Presentation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5"/>
        <w:gridCol w:w="4159"/>
        <w:gridCol w:w="39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768"/>
            <w:tcMar>
              <w:top w:type="dxa" w:w="50"/>
              <w:left w:type="dxa" w:w="110"/>
              <w:bottom w:type="dxa" w:w="50"/>
              <w:right w:type="dxa" w:w="110"/>
            </w:tcMar>
          </w:tcPr>
          <w:p>
            <w:pPr>
              <w:spacing w:before="26" w:after="26"/>
            </w:pPr>
            <w:r>
              <w:rPr>
                <w:b/>
                <w:bCs/>
                <w:color w:val="353A7C"/>
                <w:sz w:val="15"/>
                <w:szCs w:val="15"/>
              </w:rPr>
              <w:t xml:space="preserve">Item</w:t>
            </w:r>
          </w:p>
        </w:tc>
        <w:tc>
          <w:tcPr>
            <w:tcW w:type="pct" w:w="2166"/>
            <w:tcMar>
              <w:top w:type="dxa" w:w="50"/>
              <w:left w:type="dxa" w:w="110"/>
              <w:bottom w:type="dxa" w:w="50"/>
              <w:right w:type="dxa" w:w="110"/>
            </w:tcMar>
          </w:tcPr>
          <w:p>
            <w:pPr>
              <w:spacing w:before="26" w:after="26"/>
            </w:pPr>
            <w:r>
              <w:rPr>
                <w:b/>
                <w:bCs/>
                <w:color w:val="353A7C"/>
                <w:sz w:val="15"/>
                <w:szCs w:val="15"/>
              </w:rPr>
              <w:t xml:space="preserve">Finance lease (olive press)</w:t>
            </w:r>
          </w:p>
        </w:tc>
        <w:tc>
          <w:tcPr>
            <w:tcW w:type="pct" w:w="2066"/>
            <w:tcMar>
              <w:top w:type="dxa" w:w="50"/>
              <w:left w:type="dxa" w:w="110"/>
              <w:bottom w:type="dxa" w:w="50"/>
              <w:right w:type="dxa" w:w="110"/>
            </w:tcMar>
          </w:tcPr>
          <w:p>
            <w:pPr>
              <w:spacing w:before="26" w:after="26"/>
            </w:pPr>
            <w:r>
              <w:rPr>
                <w:b/>
                <w:bCs/>
                <w:color w:val="353A7C"/>
                <w:sz w:val="15"/>
                <w:szCs w:val="15"/>
              </w:rPr>
              <w:t xml:space="preserve">Operating lease (warehouse)</w:t>
            </w:r>
          </w:p>
        </w:tc>
      </w:tr>
      <w:tr>
        <w:tc>
          <w:tcPr>
            <w:tcW w:type="pct" w:w="768"/>
            <w:tcMar>
              <w:top w:type="dxa" w:w="50"/>
              <w:left w:type="dxa" w:w="110"/>
              <w:bottom w:type="dxa" w:w="50"/>
              <w:right w:type="dxa" w:w="110"/>
            </w:tcMar>
          </w:tcPr>
          <w:p>
            <w:pPr>
              <w:spacing w:before="26" w:after="26"/>
            </w:pPr>
            <w:r>
              <w:rPr>
                <w:color w:val="232733"/>
                <w:sz w:val="16"/>
                <w:szCs w:val="16"/>
              </w:rPr>
              <w:t xml:space="preserve">Balance sheet</w:t>
            </w:r>
          </w:p>
        </w:tc>
        <w:tc>
          <w:tcPr>
            <w:tcW w:type="pct" w:w="2166"/>
            <w:tcMar>
              <w:top w:type="dxa" w:w="50"/>
              <w:left w:type="dxa" w:w="110"/>
              <w:bottom w:type="dxa" w:w="50"/>
              <w:right w:type="dxa" w:w="110"/>
            </w:tcMar>
          </w:tcPr>
          <w:p>
            <w:pPr>
              <w:spacing w:before="26" w:after="26"/>
            </w:pPr>
            <w:r>
              <w:rPr>
                <w:color w:val="232733"/>
                <w:sz w:val="16"/>
                <w:szCs w:val="16"/>
              </w:rPr>
              <w:t xml:space="preserve">ROU asset and lease liability, shown separately from operating leases (or disclosed)</w:t>
            </w:r>
          </w:p>
        </w:tc>
        <w:tc>
          <w:tcPr>
            <w:tcW w:type="pct" w:w="2066"/>
            <w:tcMar>
              <w:top w:type="dxa" w:w="50"/>
              <w:left w:type="dxa" w:w="110"/>
              <w:bottom w:type="dxa" w:w="50"/>
              <w:right w:type="dxa" w:w="110"/>
            </w:tcMar>
          </w:tcPr>
          <w:p>
            <w:pPr>
              <w:spacing w:before="26" w:after="26"/>
            </w:pPr>
            <w:r>
              <w:rPr>
                <w:color w:val="232733"/>
                <w:sz w:val="16"/>
                <w:szCs w:val="16"/>
              </w:rPr>
              <w:t xml:space="preserve">ROU asset and lease liability, shown separately from finance leases (or disclosed)</w:t>
            </w:r>
          </w:p>
        </w:tc>
      </w:tr>
      <w:tr>
        <w:tc>
          <w:tcPr>
            <w:tcW w:type="pct" w:w="768"/>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166"/>
            <w:shd w:fill="FBFAF6" w:val="clear"/>
            <w:tcMar>
              <w:top w:type="dxa" w:w="50"/>
              <w:left w:type="dxa" w:w="110"/>
              <w:bottom w:type="dxa" w:w="50"/>
              <w:right w:type="dxa" w:w="110"/>
            </w:tcMar>
          </w:tcPr>
          <w:p>
            <w:pPr>
              <w:spacing w:before="26" w:after="26"/>
            </w:pPr>
            <w:r>
              <w:rPr>
                <w:color w:val="232733"/>
                <w:sz w:val="16"/>
                <w:szCs w:val="16"/>
              </w:rPr>
              <w:t xml:space="preserve">Interest expense and amortization, shown separately</w:t>
            </w:r>
          </w:p>
        </w:tc>
        <w:tc>
          <w:tcPr>
            <w:tcW w:type="pct" w:w="2066"/>
            <w:shd w:fill="FBFAF6" w:val="clear"/>
            <w:tcMar>
              <w:top w:type="dxa" w:w="50"/>
              <w:left w:type="dxa" w:w="110"/>
              <w:bottom w:type="dxa" w:w="50"/>
              <w:right w:type="dxa" w:w="110"/>
            </w:tcMar>
          </w:tcPr>
          <w:p>
            <w:pPr>
              <w:spacing w:before="26" w:after="26"/>
            </w:pPr>
            <w:r>
              <w:rPr>
                <w:color w:val="232733"/>
                <w:sz w:val="16"/>
                <w:szCs w:val="16"/>
              </w:rPr>
              <w:t xml:space="preserve">One lease cost in operating expenses</w:t>
            </w:r>
          </w:p>
        </w:tc>
      </w:tr>
      <w:tr>
        <w:tc>
          <w:tcPr>
            <w:tcW w:type="pct" w:w="768"/>
            <w:tcMar>
              <w:top w:type="dxa" w:w="50"/>
              <w:left w:type="dxa" w:w="110"/>
              <w:bottom w:type="dxa" w:w="50"/>
              <w:right w:type="dxa" w:w="110"/>
            </w:tcMar>
          </w:tcPr>
          <w:p>
            <w:pPr>
              <w:spacing w:before="26" w:after="26"/>
            </w:pPr>
            <w:r>
              <w:rPr>
                <w:color w:val="232733"/>
                <w:sz w:val="16"/>
                <w:szCs w:val="16"/>
              </w:rPr>
              <w:t xml:space="preserve">Cash flow: principal</w:t>
            </w:r>
          </w:p>
        </w:tc>
        <w:tc>
          <w:tcPr>
            <w:tcW w:type="pct" w:w="2166"/>
            <w:tcMar>
              <w:top w:type="dxa" w:w="50"/>
              <w:left w:type="dxa" w:w="110"/>
              <w:bottom w:type="dxa" w:w="50"/>
              <w:right w:type="dxa" w:w="110"/>
            </w:tcMar>
          </w:tcPr>
          <w:p>
            <w:pPr>
              <w:spacing w:before="26" w:after="26"/>
            </w:pPr>
            <w:r>
              <w:rPr>
                <w:color w:val="232733"/>
                <w:sz w:val="16"/>
                <w:szCs w:val="16"/>
              </w:rPr>
              <w:t xml:space="preserve">Financing</w:t>
            </w:r>
          </w:p>
        </w:tc>
        <w:tc>
          <w:tcPr>
            <w:tcW w:type="pct" w:w="2066"/>
            <w:tcMar>
              <w:top w:type="dxa" w:w="50"/>
              <w:left w:type="dxa" w:w="110"/>
              <w:bottom w:type="dxa" w:w="50"/>
              <w:right w:type="dxa" w:w="110"/>
            </w:tcMar>
          </w:tcPr>
          <w:p>
            <w:pPr>
              <w:spacing w:before="26" w:after="26"/>
            </w:pPr>
            <w:r>
              <w:rPr>
                <w:color w:val="232733"/>
                <w:sz w:val="16"/>
                <w:szCs w:val="16"/>
              </w:rPr>
              <w:t xml:space="preserve">Operating</w:t>
            </w:r>
          </w:p>
        </w:tc>
      </w:tr>
      <w:tr>
        <w:tc>
          <w:tcPr>
            <w:tcW w:type="pct" w:w="768"/>
            <w:shd w:fill="FBFAF6" w:val="clear"/>
            <w:tcMar>
              <w:top w:type="dxa" w:w="50"/>
              <w:left w:type="dxa" w:w="110"/>
              <w:bottom w:type="dxa" w:w="50"/>
              <w:right w:type="dxa" w:w="110"/>
            </w:tcMar>
          </w:tcPr>
          <w:p>
            <w:pPr>
              <w:spacing w:before="26" w:after="26"/>
            </w:pPr>
            <w:r>
              <w:rPr>
                <w:color w:val="232733"/>
                <w:sz w:val="16"/>
                <w:szCs w:val="16"/>
              </w:rPr>
              <w:t xml:space="preserve">Cash flow: interest</w:t>
            </w:r>
          </w:p>
        </w:tc>
        <w:tc>
          <w:tcPr>
            <w:tcW w:type="pct" w:w="2166"/>
            <w:shd w:fill="FBFAF6" w:val="clear"/>
            <w:tcMar>
              <w:top w:type="dxa" w:w="50"/>
              <w:left w:type="dxa" w:w="110"/>
              <w:bottom w:type="dxa" w:w="50"/>
              <w:right w:type="dxa" w:w="110"/>
            </w:tcMar>
          </w:tcPr>
          <w:p>
            <w:pPr>
              <w:spacing w:before="26" w:after="26"/>
            </w:pPr>
            <w:r>
              <w:rPr>
                <w:color w:val="232733"/>
                <w:sz w:val="16"/>
                <w:szCs w:val="16"/>
              </w:rPr>
              <w:t xml:space="preserve">Operating</w:t>
            </w:r>
          </w:p>
        </w:tc>
        <w:tc>
          <w:tcPr>
            <w:tcW w:type="pct" w:w="2066"/>
            <w:shd w:fill="FBFAF6" w:val="clear"/>
            <w:tcMar>
              <w:top w:type="dxa" w:w="50"/>
              <w:left w:type="dxa" w:w="110"/>
              <w:bottom w:type="dxa" w:w="50"/>
              <w:right w:type="dxa" w:w="110"/>
            </w:tcMar>
          </w:tcPr>
          <w:p>
            <w:pPr>
              <w:spacing w:before="26" w:after="26"/>
            </w:pPr>
            <w:r>
              <w:rPr>
                <w:color w:val="232733"/>
                <w:sz w:val="16"/>
                <w:szCs w:val="16"/>
              </w:rPr>
              <w:t xml:space="preserve">Operating (part of the single payment)</w:t>
            </w:r>
          </w:p>
        </w:tc>
      </w:tr>
      <w:tr>
        <w:tc>
          <w:tcPr>
            <w:tcW w:type="pct" w:w="768"/>
            <w:tcMar>
              <w:top w:type="dxa" w:w="50"/>
              <w:left w:type="dxa" w:w="110"/>
              <w:bottom w:type="dxa" w:w="50"/>
              <w:right w:type="dxa" w:w="110"/>
            </w:tcMar>
          </w:tcPr>
          <w:p>
            <w:pPr>
              <w:spacing w:before="26" w:after="26"/>
            </w:pPr>
            <w:r>
              <w:rPr>
                <w:color w:val="232733"/>
                <w:sz w:val="16"/>
                <w:szCs w:val="16"/>
              </w:rPr>
              <w:t xml:space="preserve">Orontes at December 31, 2026</w:t>
            </w:r>
          </w:p>
        </w:tc>
        <w:tc>
          <w:tcPr>
            <w:tcW w:type="pct" w:w="2166"/>
            <w:tcMar>
              <w:top w:type="dxa" w:w="50"/>
              <w:left w:type="dxa" w:w="110"/>
              <w:bottom w:type="dxa" w:w="50"/>
              <w:right w:type="dxa" w:w="110"/>
            </w:tcMar>
          </w:tcPr>
          <w:p>
            <w:pPr>
              <w:spacing w:before="26" w:after="26"/>
            </w:pPr>
            <w:r>
              <w:rPr>
                <w:color w:val="232733"/>
                <w:sz w:val="16"/>
                <w:szCs w:val="16"/>
              </w:rPr>
              <w:t xml:space="preserve">Liability 668,253: current 209,905, noncurrent 458,348; ROU asset 649,707</w:t>
            </w:r>
          </w:p>
        </w:tc>
        <w:tc>
          <w:tcPr>
            <w:tcW w:type="pct" w:w="2066"/>
            <w:tcMar>
              <w:top w:type="dxa" w:w="50"/>
              <w:left w:type="dxa" w:w="110"/>
              <w:bottom w:type="dxa" w:w="50"/>
              <w:right w:type="dxa" w:w="110"/>
            </w:tcMar>
          </w:tcPr>
          <w:p>
            <w:pPr>
              <w:spacing w:before="26" w:after="26"/>
            </w:pPr>
            <w:r>
              <w:rPr>
                <w:color w:val="232733"/>
                <w:sz w:val="16"/>
                <w:szCs w:val="16"/>
              </w:rPr>
              <w:t xml:space="preserve">Liability 346,510; ROU asset 346,510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14.1?</w:t>
      </w:r>
    </w:p>
    <w:p>
      <w:pPr>
        <w:spacing w:after="18"/>
        <w:ind w:left="560" w:hanging="260"/>
      </w:pPr>
      <w:r>
        <w:rPr>
          <w:b/>
          <w:bCs/>
          <w:color w:val="8186EF"/>
          <w:sz w:val="18"/>
          <w:szCs w:val="18"/>
        </w:rPr>
        <w:t xml:space="preserve">A. </w:t>
      </w:r>
      <w:r>
        <w:rPr>
          <w:sz w:val="18"/>
          <w:szCs w:val="18"/>
        </w:rPr>
        <w:t xml:space="preserve">What is a lease?</w:t>
      </w:r>
    </w:p>
    <w:p>
      <w:pPr>
        <w:spacing w:after="18"/>
        <w:ind w:left="560" w:hanging="260"/>
      </w:pPr>
      <w:r>
        <w:rPr>
          <w:b/>
          <w:bCs/>
          <w:color w:val="8186EF"/>
          <w:sz w:val="18"/>
          <w:szCs w:val="18"/>
        </w:rPr>
        <w:t xml:space="preserve">B. </w:t>
      </w:r>
      <w:r>
        <w:rPr>
          <w:sz w:val="18"/>
          <w:szCs w:val="18"/>
        </w:rPr>
        <w:t xml:space="preserve">Initial measurement</w:t>
      </w:r>
    </w:p>
    <w:p>
      <w:pPr>
        <w:spacing w:after="18"/>
        <w:ind w:left="560" w:hanging="260"/>
      </w:pPr>
      <w:r>
        <w:rPr>
          <w:b/>
          <w:bCs/>
          <w:color w:val="8186EF"/>
          <w:sz w:val="18"/>
          <w:szCs w:val="18"/>
        </w:rPr>
        <w:t xml:space="preserve">C. </w:t>
      </w:r>
      <w:r>
        <w:rPr>
          <w:sz w:val="18"/>
          <w:szCs w:val="18"/>
        </w:rPr>
        <w:t xml:space="preserve">Presentation</w:t>
      </w:r>
    </w:p>
    <w:p>
      <w:pPr>
        <w:spacing w:after="18"/>
        <w:ind w:left="560" w:hanging="260"/>
      </w:pPr>
      <w:r>
        <w:rPr>
          <w:b/>
          <w:bCs/>
          <w:color w:val="8186EF"/>
          <w:sz w:val="18"/>
          <w:szCs w:val="18"/>
        </w:rPr>
        <w:t xml:space="preserve">D. </w:t>
      </w:r>
      <w:r>
        <w:rPr>
          <w:sz w:val="18"/>
          <w:szCs w:val="18"/>
        </w:rPr>
        <w:t xml:space="preserve">Finance or operating? The five criteria</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operating lease  ·  short-term lease  ·  finance lease  ·  residual value guarantee</w:t>
            </w:r>
          </w:p>
          <w:p>
            <w:pPr>
              <w:spacing w:before="26" w:after="26"/>
              <w:ind w:left="200"/>
            </w:pPr>
            <w:r>
              <w:rPr>
                <w:sz w:val="19"/>
                <w:szCs w:val="19"/>
              </w:rPr>
              <w:t xml:space="preserve">On the income statement, a </w:t>
            </w:r>
            <w:r>
              <w:rPr>
                <w:u w:val="single"/>
                <w:sz w:val="19"/>
                <w:szCs w:val="19"/>
              </w:rPr>
              <w:t xml:space="preserve">               </w:t>
            </w:r>
            <w:r>
              <w:rPr>
                <w:sz w:val="19"/>
                <w:szCs w:val="19"/>
              </w:rPr>
              <w:t xml:space="preserve"> shows interest expense and amortization separately; an </w:t>
            </w:r>
            <w:r>
              <w:rPr>
                <w:u w:val="single"/>
                <w:sz w:val="19"/>
                <w:szCs w:val="19"/>
              </w:rPr>
              <w:t xml:space="preserve">                 </w:t>
            </w:r>
            <w:r>
              <w:rPr>
                <w:sz w:val="19"/>
                <w:szCs w:val="19"/>
              </w:rPr>
              <w:t xml:space="preserve"> shows one lease cost in operating expenses.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Cash flow: principal</w:t>
            </w:r>
          </w:p>
        </w:tc>
      </w:tr>
      <w:tr>
        <w:tc>
          <w:tcPr>
            <w:tcW w:type="pct" w:w="2500"/>
            <w:tcMar>
              <w:top w:type="dxa" w:w="50"/>
              <w:left w:type="dxa" w:w="110"/>
              <w:bottom w:type="dxa" w:w="50"/>
              <w:right w:type="dxa" w:w="110"/>
            </w:tcMar>
          </w:tcPr>
          <w:p>
            <w:pPr>
              <w:spacing w:before="26" w:after="26"/>
            </w:pPr>
            <w:r>
              <w:rPr>
                <w:sz w:val="16"/>
                <w:szCs w:val="16"/>
              </w:rPr>
              <w:t xml:space="preserve">Finance lease (olive press): Interest expense and amortization, shown separately</w:t>
            </w:r>
          </w:p>
        </w:tc>
        <w:tc>
          <w:tcPr>
            <w:tcW w:type="pct" w:w="2500"/>
            <w:tcMar>
              <w:top w:type="dxa" w:w="50"/>
              <w:left w:type="dxa" w:w="110"/>
              <w:bottom w:type="dxa" w:w="50"/>
              <w:right w:type="dxa" w:w="110"/>
            </w:tcMar>
          </w:tcPr>
          <w:p>
            <w:pPr>
              <w:spacing w:before="26" w:after="26"/>
            </w:pPr>
            <w:r>
              <w:rPr>
                <w:sz w:val="16"/>
                <w:szCs w:val="16"/>
              </w:rPr>
              <w:t xml:space="preserve">Finance lease (olive press): Financing</w:t>
            </w:r>
          </w:p>
        </w:tc>
      </w:tr>
    </w:tbl>
    <w:p>
      <w:pPr>
        <w:spacing w:before="36" w:after="16"/>
      </w:pPr>
      <w:r>
        <w:rPr>
          <w:sz w:val="18"/>
          <w:szCs w:val="18"/>
        </w:rPr>
        <w:t xml:space="preserve">Only the facts above differ. What is the operating lease (warehouse) of Income statement?</w:t>
      </w:r>
    </w:p>
    <w:p>
      <w:pPr>
        <w:spacing w:before="40" w:after="16"/>
        <w:ind w:left="300" w:hanging="300"/>
      </w:pPr>
      <w:r>
        <w:rPr>
          <w:b/>
          <w:bCs/>
          <w:color w:val="353A7C"/>
          <w:sz w:val="19"/>
          <w:szCs w:val="19"/>
        </w:rPr>
        <w:t xml:space="preserve">7.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One lease cost in operating expenses</w:t>
      </w:r>
    </w:p>
    <w:p>
      <w:pPr>
        <w:spacing w:after="18"/>
        <w:ind w:left="560" w:hanging="260"/>
      </w:pPr>
      <w:r>
        <w:rPr>
          <w:b/>
          <w:bCs/>
          <w:color w:val="8186EF"/>
          <w:sz w:val="18"/>
          <w:szCs w:val="18"/>
        </w:rPr>
        <w:t xml:space="preserve">B. </w:t>
      </w:r>
      <w:r>
        <w:rPr>
          <w:sz w:val="18"/>
          <w:szCs w:val="18"/>
        </w:rPr>
        <w:t xml:space="preserve">Liability 346,510; ROU asset 346,510</w:t>
      </w:r>
    </w:p>
    <w:p>
      <w:pPr>
        <w:spacing w:after="18"/>
        <w:ind w:left="560" w:hanging="260"/>
      </w:pPr>
      <w:r>
        <w:rPr>
          <w:b/>
          <w:bCs/>
          <w:color w:val="8186EF"/>
          <w:sz w:val="18"/>
          <w:szCs w:val="18"/>
        </w:rPr>
        <w:t xml:space="preserve">C. </w:t>
      </w:r>
      <w:r>
        <w:rPr>
          <w:sz w:val="18"/>
          <w:szCs w:val="18"/>
        </w:rPr>
        <w:t xml:space="preserve">Operating (part of the single payment)</w:t>
      </w:r>
    </w:p>
    <w:p>
      <w:pPr>
        <w:spacing w:after="18"/>
        <w:ind w:left="560" w:hanging="260"/>
      </w:pPr>
      <w:r>
        <w:rPr>
          <w:b/>
          <w:bCs/>
          <w:color w:val="8186EF"/>
          <w:sz w:val="18"/>
          <w:szCs w:val="18"/>
        </w:rPr>
        <w:t xml:space="preserve">D. </w:t>
      </w:r>
      <w:r>
        <w:rPr>
          <w:sz w:val="18"/>
          <w:szCs w:val="18"/>
        </w:rPr>
        <w:t xml:space="preserve">Operating</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company sells its head office to a bank and leases it back under a finance lease. Under ASC 842, the transaction is:</w:t>
      </w:r>
    </w:p>
    <w:p>
      <w:pPr>
        <w:spacing w:after="18"/>
        <w:ind w:left="560" w:hanging="260"/>
      </w:pPr>
      <w:r>
        <w:rPr>
          <w:b/>
          <w:bCs/>
          <w:color w:val="8186EF"/>
          <w:sz w:val="18"/>
          <w:szCs w:val="18"/>
        </w:rPr>
        <w:t xml:space="preserve">A. </w:t>
      </w:r>
      <w:r>
        <w:rPr>
          <w:sz w:val="18"/>
          <w:szCs w:val="18"/>
        </w:rPr>
        <w:t xml:space="preserve">a sale with the full gain recognized</w:t>
      </w:r>
    </w:p>
    <w:p>
      <w:pPr>
        <w:spacing w:after="18"/>
        <w:ind w:left="560" w:hanging="260"/>
      </w:pPr>
      <w:r>
        <w:rPr>
          <w:b/>
          <w:bCs/>
          <w:color w:val="8186EF"/>
          <w:sz w:val="18"/>
          <w:szCs w:val="18"/>
        </w:rPr>
        <w:t xml:space="preserve">B. </w:t>
      </w:r>
      <w:r>
        <w:rPr>
          <w:sz w:val="18"/>
          <w:szCs w:val="18"/>
        </w:rPr>
        <w:t xml:space="preserve">a sale with the gain deferred</w:t>
      </w:r>
    </w:p>
    <w:p>
      <w:pPr>
        <w:spacing w:after="18"/>
        <w:ind w:left="560" w:hanging="260"/>
      </w:pPr>
      <w:r>
        <w:rPr>
          <w:b/>
          <w:bCs/>
          <w:color w:val="8186EF"/>
          <w:sz w:val="18"/>
          <w:szCs w:val="18"/>
        </w:rPr>
        <w:t xml:space="preserve">C. </w:t>
      </w:r>
      <w:r>
        <w:rPr>
          <w:sz w:val="18"/>
          <w:szCs w:val="18"/>
        </w:rPr>
        <w:t xml:space="preserve">a failed sale: the company keeps the building and records the cash as a loan</w:t>
      </w:r>
    </w:p>
    <w:p>
      <w:pPr>
        <w:spacing w:after="18"/>
        <w:ind w:left="560" w:hanging="260"/>
      </w:pPr>
      <w:r>
        <w:rPr>
          <w:b/>
          <w:bCs/>
          <w:color w:val="8186EF"/>
          <w:sz w:val="18"/>
          <w:szCs w:val="18"/>
        </w:rPr>
        <w:t xml:space="preserve">D. </w:t>
      </w:r>
      <w:r>
        <w:rPr>
          <w:sz w:val="18"/>
          <w:szCs w:val="18"/>
        </w:rPr>
        <w:t xml:space="preserve">an operating lease with no asset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lease</w:t>
            </w:r>
          </w:p>
        </w:tc>
        <w:tc>
          <w:tcPr>
            <w:tcW w:type="pct" w:w="2400"/>
            <w:tcMar>
              <w:top w:type="dxa" w:w="50"/>
              <w:left w:type="dxa" w:w="110"/>
              <w:bottom w:type="dxa" w:w="50"/>
              <w:right w:type="dxa" w:w="110"/>
            </w:tcMar>
          </w:tcPr>
          <w:p>
            <w:pPr>
              <w:spacing w:before="26" w:after="26"/>
            </w:pPr>
            <w:r>
              <w:rPr>
                <w:color w:val="232733"/>
                <w:sz w:val="16"/>
                <w:szCs w:val="16"/>
              </w:rPr>
              <w:t xml:space="preserve">عقد إيجار تشغيلي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14.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lease  ·  residual value guarantee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14.5 · Presentation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right-of-use · lease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finance lease · operating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lease · Operating-lease · Finance-lease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On the income statement, a finance lease shows interest expense and amortization separately; an operating lease shows one lease cost in operating expenses.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w:t>
      </w:r>
    </w:p>
    <w:p>
      <w:pPr>
        <w:spacing w:after="18"/>
        <w:ind w:left="300" w:hanging="300"/>
      </w:pPr>
      <w:r>
        <w:rPr>
          <w:b/>
          <w:bCs/>
          <w:color w:val="8186EF"/>
          <w:sz w:val="16"/>
          <w:szCs w:val="16"/>
        </w:rPr>
        <w:t xml:space="preserve">2  </w:t>
      </w:r>
      <w:r>
        <w:rPr>
          <w:sz w:val="16"/>
          <w:szCs w:val="16"/>
        </w:rPr>
        <w:t xml:space="preserve">The book writes: “On the income statement, a finance lease shows interest expense and amortization separately; an operating lease shows one lease cost in operating expenses. In the statement of cash flows, finance-lease principal is financing; its interest and all operating-lease payments are operating.”</w:t>
      </w:r>
    </w:p>
    <w:p>
      <w:pPr>
        <w:spacing w:after="18"/>
        <w:ind w:left="300" w:hanging="300"/>
      </w:pPr>
      <w:r>
        <w:rPr>
          <w:b/>
          <w:bCs/>
          <w:color w:val="8186EF"/>
          <w:sz w:val="16"/>
          <w:szCs w:val="16"/>
        </w:rPr>
        <w:t xml:space="preserve">3  </w:t>
      </w:r>
      <w:r>
        <w:rPr>
          <w:sz w:val="16"/>
          <w:szCs w:val="16"/>
        </w:rPr>
        <w:t xml:space="preserve">The book writes: “New leases are a noncash investing and financing activity, disclosed separately. Operating-lease payments are operating cash flows, even though a liability is on the balance sheet. Finance-lease interest is operating under U.S. GAAP, not financing.”</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is a lease?” as section 14.1.</w:t>
      </w:r>
    </w:p>
    <w:p>
      <w:pPr>
        <w:spacing w:after="18"/>
        <w:ind w:left="300" w:hanging="300"/>
      </w:pPr>
      <w:r>
        <w:rPr>
          <w:b/>
          <w:bCs/>
          <w:color w:val="8186EF"/>
          <w:sz w:val="16"/>
          <w:szCs w:val="16"/>
        </w:rPr>
        <w:t xml:space="preserve">7  </w:t>
      </w:r>
      <w:r>
        <w:rPr>
          <w:sz w:val="16"/>
          <w:szCs w:val="16"/>
        </w:rPr>
        <w:t xml:space="preserve">The book gives One lease cost in operating expenses as the operating lease (warehouse) of Income statement.</w:t>
      </w:r>
    </w:p>
    <w:p>
      <w:pPr>
        <w:spacing w:after="18"/>
        <w:ind w:left="300" w:hanging="300"/>
      </w:pPr>
      <w:r>
        <w:rPr>
          <w:b/>
          <w:bCs/>
          <w:color w:val="8186EF"/>
          <w:sz w:val="16"/>
          <w:szCs w:val="16"/>
        </w:rPr>
        <w:t xml:space="preserve">8  </w:t>
      </w:r>
      <w:r>
        <w:rPr>
          <w:sz w:val="16"/>
          <w:szCs w:val="16"/>
        </w:rPr>
        <w:t xml:space="preserve">A finance leaseback means control has not passed. A is wrong: No sale occurs when the leaseback is a finance lease. B is wrong: Deferring gains was the old ASC 840 approach.</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13  </w:t>
      </w:r>
      <w:r>
        <w:rPr>
          <w:sz w:val="16"/>
          <w:szCs w:val="16"/>
        </w:rPr>
        <w:t xml:space="preserve">Every item on a Workshop sheet is settled by something printed on the same sheet.</w:t>
      </w:r>
    </w:p>
    <w:p/>
    <w:p>
      <w:pPr>
        <w:sectPr>
          <w:headerReference w:type="default" r:id="rIdHdr16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14.6</w:t>
      </w:r>
    </w:p>
    <w:p>
      <w:pPr>
        <w:spacing w:after="8"/>
      </w:pPr>
      <w:r>
        <w:rPr>
          <w:color w:val="23265A"/>
          <w:sz w:val="22"/>
          <w:szCs w:val="22"/>
        </w:rPr>
        <w:t xml:space="preserve">Short-term leases, sale and leaseback, and IFRS 16</w:t>
      </w:r>
    </w:p>
    <w:p>
      <w:pPr>
        <w:spacing w:after="130"/>
      </w:pPr>
      <w:r>
        <w:rPr>
          <w:color w:val="6B7280"/>
          <w:sz w:val="20"/>
          <w:szCs w:val="20"/>
        </w:rPr>
        <w:t xml:space="preserve">section 14.6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93"/>
        <w:gridCol w:w="4180"/>
        <w:gridCol w:w="32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7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8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2"/>
            <w:tcMar>
              <w:top w:type="dxa" w:w="50"/>
              <w:left w:type="dxa" w:w="110"/>
              <w:bottom w:type="dxa" w:w="50"/>
              <w:right w:type="dxa" w:w="110"/>
            </w:tcMar>
          </w:tcPr>
          <w:p>
            <w:pPr>
              <w:spacing w:before="26" w:after="26"/>
            </w:pPr>
            <w:r>
              <w:rPr>
                <w:color w:val="232733"/>
                <w:sz w:val="16"/>
                <w:szCs w:val="16"/>
              </w:rPr>
              <w:t xml:space="preserve">Short-term leases, sale and leaseback, and IFRS 16</w:t>
            </w:r>
          </w:p>
        </w:tc>
        <w:tc>
          <w:tcPr>
            <w:tcW w:type="pct" w:w="2177"/>
            <w:tcMar>
              <w:top w:type="dxa" w:w="50"/>
              <w:left w:type="dxa" w:w="110"/>
              <w:bottom w:type="dxa" w:w="50"/>
              <w:right w:type="dxa" w:w="110"/>
            </w:tcMar>
          </w:tcPr>
          <w:p>
            <w:pPr>
              <w:spacing w:before="26" w:after="26"/>
            </w:pPr>
            <w:r>
              <w:rPr>
                <w:color w:val="232733"/>
                <w:sz w:val="16"/>
                <w:szCs w:val="16"/>
              </w:rPr>
              <w:t xml:space="preserve">a figure to read · Topic · the book’s own rule, gapped</w:t>
            </w:r>
          </w:p>
        </w:tc>
        <w:tc>
          <w:tcPr>
            <w:tcW w:type="pct" w:w="168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4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77"/>
            <w:shd w:fill="FBFAF6" w:val="clear"/>
            <w:tcMar>
              <w:top w:type="dxa" w:w="50"/>
              <w:left w:type="dxa" w:w="110"/>
              <w:bottom w:type="dxa" w:w="50"/>
              <w:right w:type="dxa" w:w="110"/>
            </w:tcMar>
          </w:tcPr>
          <w:p>
            <w:pPr>
              <w:spacing w:before="26" w:after="26"/>
            </w:pPr>
            <w:r>
              <w:rPr>
                <w:color w:val="232733"/>
                <w:sz w:val="16"/>
                <w:szCs w:val="16"/>
              </w:rPr>
              <w:t xml:space="preserve">Barada Wholesale, leases signed in 2028 (whole U · The English the exam uses, and what it translates</w:t>
            </w:r>
          </w:p>
        </w:tc>
        <w:tc>
          <w:tcPr>
            <w:tcW w:type="pct" w:w="168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23"/>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77"/>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23"/>
            <w:tcMar>
              <w:top w:type="dxa" w:w="50"/>
              <w:left w:type="dxa" w:w="110"/>
              <w:bottom w:type="dxa" w:w="50"/>
              <w:right w:type="dxa" w:w="110"/>
            </w:tcMar>
          </w:tcPr>
          <w:p>
            <w:pPr>
              <w:spacing w:before="26" w:after="26"/>
            </w:pPr>
            <w:r>
              <w:rPr>
                <w:color w:val="232733"/>
                <w:sz w:val="16"/>
                <w:szCs w:val="16"/>
              </w:rPr>
              <w:t xml:space="preserve">short-term lease</w:t>
            </w:r>
          </w:p>
        </w:tc>
        <w:tc>
          <w:tcPr>
            <w:tcW w:type="pct" w:w="2477"/>
            <w:tcMar>
              <w:top w:type="dxa" w:w="50"/>
              <w:left w:type="dxa" w:w="110"/>
              <w:bottom w:type="dxa" w:w="50"/>
              <w:right w:type="dxa" w:w="110"/>
            </w:tcMar>
          </w:tcPr>
          <w:p>
            <w:pPr>
              <w:spacing w:before="26" w:after="26"/>
            </w:pPr>
            <w:r>
              <w:rPr>
                <w:color w:val="232733"/>
                <w:sz w:val="16"/>
                <w:szCs w:val="16"/>
              </w:rPr>
              <w:t xml:space="preserve"/>
            </w:r>
          </w:p>
        </w:tc>
      </w:tr>
      <w:tr>
        <w:tc>
          <w:tcPr>
            <w:tcW w:type="pct" w:w="2523"/>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477"/>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lease term   ·   lessee   ·   short-term lease</w:t>
      </w:r>
    </w:p>
    <w:p>
      <w:pPr>
        <w:spacing w:before="36" w:after="36"/>
        <w:ind w:left="300"/>
      </w:pPr>
      <w:r>
        <w:rPr>
          <w:sz w:val="19"/>
          <w:szCs w:val="19"/>
        </w:rPr>
        <w:t xml:space="preserve">A </w:t>
      </w:r>
      <w:r>
        <w:rPr>
          <w:u w:val="single"/>
          <w:sz w:val="19"/>
          <w:szCs w:val="19"/>
        </w:rPr>
        <w:t xml:space="preserve">                  </w:t>
      </w:r>
      <w:r>
        <w:rPr>
          <w:sz w:val="19"/>
          <w:szCs w:val="19"/>
        </w:rPr>
        <w:t xml:space="preserve"> lasts 12 months or less and has no purchase option that the </w:t>
      </w:r>
      <w:r>
        <w:rPr>
          <w:u w:val="single"/>
          <w:sz w:val="19"/>
          <w:szCs w:val="19"/>
        </w:rPr>
        <w:t xml:space="preserve">           </w:t>
      </w:r>
      <w:r>
        <w:rPr>
          <w:sz w:val="19"/>
          <w:szCs w:val="19"/>
        </w:rPr>
        <w:t xml:space="preserve"> is reasonably certain to use. A lessee may choose, by class of asset, to keep such leases off the balance sheet and expense the payments straight-line.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lease term   ·   finance lease   ·   sale and leaseback</w:t>
      </w:r>
    </w:p>
    <w:p>
      <w:pPr>
        <w:spacing w:before="36" w:after="36"/>
        <w:ind w:left="300"/>
      </w:pPr>
      <w:r>
        <w:rPr>
          <w:sz w:val="19"/>
          <w:szCs w:val="19"/>
        </w:rPr>
        <w:t xml:space="preserve">In a </w:t>
      </w:r>
      <w:r>
        <w:rPr>
          <w:u w:val="single"/>
          <w:sz w:val="19"/>
          <w:szCs w:val="19"/>
        </w:rPr>
        <w:t xml:space="preserve">                    </w:t>
      </w:r>
      <w:r>
        <w:rPr>
          <w:sz w:val="19"/>
          <w:szCs w:val="19"/>
        </w:rPr>
        <w:t xml:space="preserve">, a company sells an asset and leases it back. It is a sale only if control passes to the buyer under the revenue rules. If the leaseback is a </w:t>
      </w:r>
      <w:r>
        <w:rPr>
          <w:u w:val="single"/>
          <w:sz w:val="19"/>
          <w:szCs w:val="19"/>
        </w:rPr>
        <w:t xml:space="preserve">               </w:t>
      </w:r>
      <w:r>
        <w:rPr>
          <w:sz w:val="19"/>
          <w:szCs w:val="19"/>
        </w:rPr>
        <w:t xml:space="preserve">, or the seller can buy the asset back, there is no sale: the cash received is a loan.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lease   ·   finance lease   ·   residual value guarantee   ·   lease term   ·   lessee</w:t>
      </w:r>
    </w:p>
    <w:p>
      <w:pPr>
        <w:spacing w:before="36" w:after="36"/>
        <w:ind w:left="300"/>
      </w:pPr>
      <w:r>
        <w:rPr>
          <w:sz w:val="19"/>
          <w:szCs w:val="19"/>
        </w:rPr>
        <w:t xml:space="preserve">IFRS 16 has one </w:t>
      </w:r>
      <w:r>
        <w:rPr>
          <w:u w:val="single"/>
          <w:sz w:val="19"/>
          <w:szCs w:val="19"/>
        </w:rPr>
        <w:t xml:space="preserve">           </w:t>
      </w:r>
      <w:r>
        <w:rPr>
          <w:sz w:val="19"/>
          <w:szCs w:val="19"/>
        </w:rPr>
        <w:t xml:space="preserve"> model: every </w:t>
      </w:r>
      <w:r>
        <w:rPr>
          <w:u w:val="single"/>
          <w:sz w:val="19"/>
          <w:szCs w:val="19"/>
        </w:rPr>
        <w:t xml:space="preserve">           </w:t>
      </w:r>
      <w:r>
        <w:rPr>
          <w:sz w:val="19"/>
          <w:szCs w:val="19"/>
        </w:rPr>
        <w:t xml:space="preserve"> is accounted for like a </w:t>
      </w:r>
      <w:r>
        <w:rPr>
          <w:u w:val="single"/>
          <w:sz w:val="19"/>
          <w:szCs w:val="19"/>
        </w:rPr>
        <w:t xml:space="preserve">               </w:t>
      </w:r>
      <w:r>
        <w:rPr>
          <w:sz w:val="19"/>
          <w:szCs w:val="19"/>
        </w:rPr>
        <w:t xml:space="preserve">, with depreciation and interest. It allows an exemption for low-value assets and remeasures the liability when an index such as CPI changes.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Short-term leases, sale and leaseback, and IFRS 16</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4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734050" cy="41496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09"/>
        <w:gridCol w:w="3051"/>
        <w:gridCol w:w="324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723"/>
            <w:tcMar>
              <w:top w:type="dxa" w:w="50"/>
              <w:left w:type="dxa" w:w="110"/>
              <w:bottom w:type="dxa" w:w="50"/>
              <w:right w:type="dxa" w:w="110"/>
            </w:tcMar>
          </w:tcPr>
          <w:p>
            <w:pPr>
              <w:spacing w:before="26" w:after="26"/>
            </w:pPr>
            <w:r>
              <w:rPr>
                <w:b/>
                <w:bCs/>
                <w:color w:val="353A7C"/>
                <w:sz w:val="15"/>
                <w:szCs w:val="15"/>
              </w:rPr>
              <w:t xml:space="preserve">Topic</w:t>
            </w:r>
          </w:p>
        </w:tc>
        <w:tc>
          <w:tcPr>
            <w:tcW w:type="pct" w:w="1589"/>
            <w:tcMar>
              <w:top w:type="dxa" w:w="50"/>
              <w:left w:type="dxa" w:w="110"/>
              <w:bottom w:type="dxa" w:w="50"/>
              <w:right w:type="dxa" w:w="110"/>
            </w:tcMar>
          </w:tcPr>
          <w:p>
            <w:pPr>
              <w:spacing w:before="26" w:after="26"/>
            </w:pPr>
            <w:r>
              <w:rPr>
                <w:b/>
                <w:bCs/>
                <w:color w:val="353A7C"/>
                <w:sz w:val="15"/>
                <w:szCs w:val="15"/>
              </w:rPr>
              <w:t xml:space="preserve">U.S. GAAP (ASC 842)</w:t>
            </w:r>
          </w:p>
        </w:tc>
        <w:tc>
          <w:tcPr>
            <w:tcW w:type="pct" w:w="1688"/>
            <w:tcMar>
              <w:top w:type="dxa" w:w="50"/>
              <w:left w:type="dxa" w:w="110"/>
              <w:bottom w:type="dxa" w:w="50"/>
              <w:right w:type="dxa" w:w="110"/>
            </w:tcMar>
          </w:tcPr>
          <w:p>
            <w:pPr>
              <w:spacing w:before="26" w:after="26"/>
            </w:pPr>
            <w:r>
              <w:rPr>
                <w:b/>
                <w:bCs/>
                <w:color w:val="353A7C"/>
                <w:sz w:val="15"/>
                <w:szCs w:val="15"/>
              </w:rPr>
              <w:t xml:space="preserve">IFRS 16</w:t>
            </w:r>
          </w:p>
        </w:tc>
      </w:tr>
      <w:tr>
        <w:tc>
          <w:tcPr>
            <w:tcW w:type="pct" w:w="1723"/>
            <w:tcMar>
              <w:top w:type="dxa" w:w="50"/>
              <w:left w:type="dxa" w:w="110"/>
              <w:bottom w:type="dxa" w:w="50"/>
              <w:right w:type="dxa" w:w="110"/>
            </w:tcMar>
          </w:tcPr>
          <w:p>
            <w:pPr>
              <w:spacing w:before="26" w:after="26"/>
            </w:pPr>
            <w:r>
              <w:rPr>
                <w:color w:val="232733"/>
                <w:sz w:val="16"/>
                <w:szCs w:val="16"/>
              </w:rPr>
              <w:t xml:space="preserve">Lessee models</w:t>
            </w:r>
          </w:p>
        </w:tc>
        <w:tc>
          <w:tcPr>
            <w:tcW w:type="pct" w:w="1589"/>
            <w:tcMar>
              <w:top w:type="dxa" w:w="50"/>
              <w:left w:type="dxa" w:w="110"/>
              <w:bottom w:type="dxa" w:w="50"/>
              <w:right w:type="dxa" w:w="110"/>
            </w:tcMar>
          </w:tcPr>
          <w:p>
            <w:pPr>
              <w:spacing w:before="26" w:after="26"/>
            </w:pPr>
            <w:r>
              <w:rPr>
                <w:color w:val="232733"/>
                <w:sz w:val="16"/>
                <w:szCs w:val="16"/>
              </w:rPr>
              <w:t xml:space="preserve">Two: finance and operating</w:t>
            </w:r>
          </w:p>
        </w:tc>
        <w:tc>
          <w:tcPr>
            <w:tcW w:type="pct" w:w="1688"/>
            <w:tcMar>
              <w:top w:type="dxa" w:w="50"/>
              <w:left w:type="dxa" w:w="110"/>
              <w:bottom w:type="dxa" w:w="50"/>
              <w:right w:type="dxa" w:w="110"/>
            </w:tcMar>
          </w:tcPr>
          <w:p>
            <w:pPr>
              <w:spacing w:before="26" w:after="26"/>
            </w:pPr>
            <w:r>
              <w:rPr>
                <w:color w:val="232733"/>
                <w:sz w:val="16"/>
                <w:szCs w:val="16"/>
              </w:rPr>
              <w:t xml:space="preserve">One: all leases like finance leases</w:t>
            </w:r>
          </w:p>
        </w:tc>
      </w:tr>
      <w:tr>
        <w:tc>
          <w:tcPr>
            <w:tcW w:type="pct" w:w="1723"/>
            <w:shd w:fill="FBFAF6" w:val="clear"/>
            <w:tcMar>
              <w:top w:type="dxa" w:w="50"/>
              <w:left w:type="dxa" w:w="110"/>
              <w:bottom w:type="dxa" w:w="50"/>
              <w:right w:type="dxa" w:w="110"/>
            </w:tcMar>
          </w:tcPr>
          <w:p>
            <w:pPr>
              <w:spacing w:before="26" w:after="26"/>
            </w:pPr>
            <w:r>
              <w:rPr>
                <w:color w:val="232733"/>
                <w:sz w:val="16"/>
                <w:szCs w:val="16"/>
              </w:rPr>
              <w:t xml:space="preserve">Expense pattern for a 'plain' lease</w:t>
            </w:r>
          </w:p>
        </w:tc>
        <w:tc>
          <w:tcPr>
            <w:tcW w:type="pct" w:w="1589"/>
            <w:shd w:fill="FBFAF6" w:val="clear"/>
            <w:tcMar>
              <w:top w:type="dxa" w:w="50"/>
              <w:left w:type="dxa" w:w="110"/>
              <w:bottom w:type="dxa" w:w="50"/>
              <w:right w:type="dxa" w:w="110"/>
            </w:tcMar>
          </w:tcPr>
          <w:p>
            <w:pPr>
              <w:spacing w:before="26" w:after="26"/>
            </w:pPr>
            <w:r>
              <w:rPr>
                <w:color w:val="232733"/>
                <w:sz w:val="16"/>
                <w:szCs w:val="16"/>
              </w:rPr>
              <w:t xml:space="preserve">Straight-line single cost (operating)</w:t>
            </w:r>
          </w:p>
        </w:tc>
        <w:tc>
          <w:tcPr>
            <w:tcW w:type="pct" w:w="1688"/>
            <w:shd w:fill="FBFAF6" w:val="clear"/>
            <w:tcMar>
              <w:top w:type="dxa" w:w="50"/>
              <w:left w:type="dxa" w:w="110"/>
              <w:bottom w:type="dxa" w:w="50"/>
              <w:right w:type="dxa" w:w="110"/>
            </w:tcMar>
          </w:tcPr>
          <w:p>
            <w:pPr>
              <w:spacing w:before="26" w:after="26"/>
            </w:pPr>
            <w:r>
              <w:rPr>
                <w:color w:val="232733"/>
                <w:sz w:val="16"/>
                <w:szCs w:val="16"/>
              </w:rPr>
              <w:t xml:space="preserve">Depreciation plus interest: higher early</w:t>
            </w:r>
          </w:p>
        </w:tc>
      </w:tr>
      <w:tr>
        <w:tc>
          <w:tcPr>
            <w:tcW w:type="pct" w:w="1723"/>
            <w:tcMar>
              <w:top w:type="dxa" w:w="50"/>
              <w:left w:type="dxa" w:w="110"/>
              <w:bottom w:type="dxa" w:w="50"/>
              <w:right w:type="dxa" w:w="110"/>
            </w:tcMar>
          </w:tcPr>
          <w:p>
            <w:pPr>
              <w:spacing w:before="26" w:after="26"/>
            </w:pPr>
            <w:r>
              <w:rPr>
                <w:color w:val="232733"/>
                <w:sz w:val="16"/>
                <w:szCs w:val="16"/>
              </w:rPr>
              <w:t xml:space="preserve">Low-value assets (e.g., laptops)</w:t>
            </w:r>
          </w:p>
        </w:tc>
        <w:tc>
          <w:tcPr>
            <w:tcW w:type="pct" w:w="1589"/>
            <w:tcMar>
              <w:top w:type="dxa" w:w="50"/>
              <w:left w:type="dxa" w:w="110"/>
              <w:bottom w:type="dxa" w:w="50"/>
              <w:right w:type="dxa" w:w="110"/>
            </w:tcMar>
          </w:tcPr>
          <w:p>
            <w:pPr>
              <w:spacing w:before="26" w:after="26"/>
            </w:pPr>
            <w:r>
              <w:rPr>
                <w:color w:val="232733"/>
                <w:sz w:val="16"/>
                <w:szCs w:val="16"/>
              </w:rPr>
              <w:t xml:space="preserve">No exemption (materiality only)</w:t>
            </w:r>
          </w:p>
        </w:tc>
        <w:tc>
          <w:tcPr>
            <w:tcW w:type="pct" w:w="1688"/>
            <w:tcMar>
              <w:top w:type="dxa" w:w="50"/>
              <w:left w:type="dxa" w:w="110"/>
              <w:bottom w:type="dxa" w:w="50"/>
              <w:right w:type="dxa" w:w="110"/>
            </w:tcMar>
          </w:tcPr>
          <w:p>
            <w:pPr>
              <w:spacing w:before="26" w:after="26"/>
            </w:pPr>
            <w:r>
              <w:rPr>
                <w:color w:val="232733"/>
                <w:sz w:val="16"/>
                <w:szCs w:val="16"/>
              </w:rPr>
              <w:t xml:space="preserve">Exemption allowed</w:t>
            </w:r>
          </w:p>
        </w:tc>
      </w:tr>
      <w:tr>
        <w:tc>
          <w:tcPr>
            <w:tcW w:type="pct" w:w="1723"/>
            <w:shd w:fill="FBFAF6" w:val="clear"/>
            <w:tcMar>
              <w:top w:type="dxa" w:w="50"/>
              <w:left w:type="dxa" w:w="110"/>
              <w:bottom w:type="dxa" w:w="50"/>
              <w:right w:type="dxa" w:w="110"/>
            </w:tcMar>
          </w:tcPr>
          <w:p>
            <w:pPr>
              <w:spacing w:before="26" w:after="26"/>
            </w:pPr>
            <w:r>
              <w:rPr>
                <w:color w:val="232733"/>
                <w:sz w:val="16"/>
                <w:szCs w:val="16"/>
              </w:rPr>
              <w:t xml:space="preserve">Short-term leases (12 months or less)</w:t>
            </w:r>
          </w:p>
        </w:tc>
        <w:tc>
          <w:tcPr>
            <w:tcW w:type="pct" w:w="1589"/>
            <w:shd w:fill="FBFAF6" w:val="clear"/>
            <w:tcMar>
              <w:top w:type="dxa" w:w="50"/>
              <w:left w:type="dxa" w:w="110"/>
              <w:bottom w:type="dxa" w:w="50"/>
              <w:right w:type="dxa" w:w="110"/>
            </w:tcMar>
          </w:tcPr>
          <w:p>
            <w:pPr>
              <w:spacing w:before="26" w:after="26"/>
            </w:pPr>
            <w:r>
              <w:rPr>
                <w:color w:val="232733"/>
                <w:sz w:val="16"/>
                <w:szCs w:val="16"/>
              </w:rPr>
              <w:t xml:space="preserve">Exemption by class of asset</w:t>
            </w:r>
          </w:p>
        </w:tc>
        <w:tc>
          <w:tcPr>
            <w:tcW w:type="pct" w:w="1688"/>
            <w:shd w:fill="FBFAF6" w:val="clear"/>
            <w:tcMar>
              <w:top w:type="dxa" w:w="50"/>
              <w:left w:type="dxa" w:w="110"/>
              <w:bottom w:type="dxa" w:w="50"/>
              <w:right w:type="dxa" w:w="110"/>
            </w:tcMar>
          </w:tcPr>
          <w:p>
            <w:pPr>
              <w:spacing w:before="26" w:after="26"/>
            </w:pPr>
            <w:r>
              <w:rPr>
                <w:color w:val="232733"/>
                <w:sz w:val="16"/>
                <w:szCs w:val="16"/>
              </w:rPr>
              <w:t xml:space="preserve">Exemption by class of asset</w:t>
            </w:r>
          </w:p>
        </w:tc>
      </w:tr>
      <w:tr>
        <w:tc>
          <w:tcPr>
            <w:tcW w:type="pct" w:w="1723"/>
            <w:tcMar>
              <w:top w:type="dxa" w:w="50"/>
              <w:left w:type="dxa" w:w="110"/>
              <w:bottom w:type="dxa" w:w="50"/>
              <w:right w:type="dxa" w:w="110"/>
            </w:tcMar>
          </w:tcPr>
          <w:p>
            <w:pPr>
              <w:spacing w:before="26" w:after="26"/>
            </w:pPr>
            <w:r>
              <w:rPr>
                <w:color w:val="232733"/>
                <w:sz w:val="16"/>
                <w:szCs w:val="16"/>
              </w:rPr>
              <w:t xml:space="preserve">Index or rate changes (e.g., CPI)</w:t>
            </w:r>
          </w:p>
        </w:tc>
        <w:tc>
          <w:tcPr>
            <w:tcW w:type="pct" w:w="1589"/>
            <w:tcMar>
              <w:top w:type="dxa" w:w="50"/>
              <w:left w:type="dxa" w:w="110"/>
              <w:bottom w:type="dxa" w:w="50"/>
              <w:right w:type="dxa" w:w="110"/>
            </w:tcMar>
          </w:tcPr>
          <w:p>
            <w:pPr>
              <w:spacing w:before="26" w:after="26"/>
            </w:pPr>
            <w:r>
              <w:rPr>
                <w:color w:val="232733"/>
                <w:sz w:val="16"/>
                <w:szCs w:val="16"/>
              </w:rPr>
              <w:t xml:space="preserve">No remeasurement; expense as incurred</w:t>
            </w:r>
          </w:p>
        </w:tc>
        <w:tc>
          <w:tcPr>
            <w:tcW w:type="pct" w:w="1688"/>
            <w:tcMar>
              <w:top w:type="dxa" w:w="50"/>
              <w:left w:type="dxa" w:w="110"/>
              <w:bottom w:type="dxa" w:w="50"/>
              <w:right w:type="dxa" w:w="110"/>
            </w:tcMar>
          </w:tcPr>
          <w:p>
            <w:pPr>
              <w:spacing w:before="26" w:after="26"/>
            </w:pPr>
            <w:r>
              <w:rPr>
                <w:color w:val="232733"/>
                <w:sz w:val="16"/>
                <w:szCs w:val="16"/>
              </w:rPr>
              <w:t xml:space="preserve">Remeasure the liability</w:t>
            </w:r>
          </w:p>
        </w:tc>
      </w:tr>
      <w:tr>
        <w:tc>
          <w:tcPr>
            <w:tcW w:type="pct" w:w="1723"/>
            <w:shd w:fill="FBFAF6" w:val="clear"/>
            <w:tcMar>
              <w:top w:type="dxa" w:w="50"/>
              <w:left w:type="dxa" w:w="110"/>
              <w:bottom w:type="dxa" w:w="50"/>
              <w:right w:type="dxa" w:w="110"/>
            </w:tcMar>
          </w:tcPr>
          <w:p>
            <w:pPr>
              <w:spacing w:before="26" w:after="26"/>
            </w:pPr>
            <w:r>
              <w:rPr>
                <w:color w:val="232733"/>
                <w:sz w:val="16"/>
                <w:szCs w:val="16"/>
              </w:rPr>
              <w:t xml:space="preserve">Interest paid in the cash flow statement</w:t>
            </w:r>
          </w:p>
        </w:tc>
        <w:tc>
          <w:tcPr>
            <w:tcW w:type="pct" w:w="1589"/>
            <w:shd w:fill="FBFAF6" w:val="clear"/>
            <w:tcMar>
              <w:top w:type="dxa" w:w="50"/>
              <w:left w:type="dxa" w:w="110"/>
              <w:bottom w:type="dxa" w:w="50"/>
              <w:right w:type="dxa" w:w="110"/>
            </w:tcMar>
          </w:tcPr>
          <w:p>
            <w:pPr>
              <w:spacing w:before="26" w:after="26"/>
            </w:pPr>
            <w:r>
              <w:rPr>
                <w:color w:val="232733"/>
                <w:sz w:val="16"/>
                <w:szCs w:val="16"/>
              </w:rPr>
              <w:t xml:space="preserve">Operating</w:t>
            </w:r>
          </w:p>
        </w:tc>
        <w:tc>
          <w:tcPr>
            <w:tcW w:type="pct" w:w="1688"/>
            <w:shd w:fill="FBFAF6" w:val="clear"/>
            <w:tcMar>
              <w:top w:type="dxa" w:w="50"/>
              <w:left w:type="dxa" w:w="110"/>
              <w:bottom w:type="dxa" w:w="50"/>
              <w:right w:type="dxa" w:w="110"/>
            </w:tcMar>
          </w:tcPr>
          <w:p>
            <w:pPr>
              <w:spacing w:before="26" w:after="26"/>
            </w:pPr>
            <w:r>
              <w:rPr>
                <w:color w:val="232733"/>
                <w:sz w:val="16"/>
                <w:szCs w:val="16"/>
              </w:rPr>
              <w:t xml:space="preserve">Operating or financing (IAS 7 today)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“Two: finance and operating”?</w:t>
      </w:r>
    </w:p>
    <w:p>
      <w:pPr>
        <w:spacing w:after="18"/>
        <w:ind w:left="560" w:hanging="260"/>
      </w:pPr>
      <w:r>
        <w:rPr>
          <w:b/>
          <w:bCs/>
          <w:color w:val="8186EF"/>
          <w:sz w:val="18"/>
          <w:szCs w:val="18"/>
        </w:rPr>
        <w:t xml:space="preserve">A. </w:t>
      </w:r>
      <w:r>
        <w:rPr>
          <w:sz w:val="18"/>
          <w:szCs w:val="18"/>
        </w:rPr>
        <w:t xml:space="preserve">Interest paid in the cash flow statement</w:t>
      </w:r>
    </w:p>
    <w:p>
      <w:pPr>
        <w:spacing w:after="18"/>
        <w:ind w:left="560" w:hanging="260"/>
      </w:pPr>
      <w:r>
        <w:rPr>
          <w:b/>
          <w:bCs/>
          <w:color w:val="8186EF"/>
          <w:sz w:val="18"/>
          <w:szCs w:val="18"/>
        </w:rPr>
        <w:t xml:space="preserve">B. </w:t>
      </w:r>
      <w:r>
        <w:rPr>
          <w:sz w:val="18"/>
          <w:szCs w:val="18"/>
        </w:rPr>
        <w:t xml:space="preserve">Low-value assets (e.g., laptops)</w:t>
      </w:r>
    </w:p>
    <w:p>
      <w:pPr>
        <w:spacing w:after="18"/>
        <w:ind w:left="560" w:hanging="260"/>
      </w:pPr>
      <w:r>
        <w:rPr>
          <w:b/>
          <w:bCs/>
          <w:color w:val="8186EF"/>
          <w:sz w:val="18"/>
          <w:szCs w:val="18"/>
        </w:rPr>
        <w:t xml:space="preserve">C. </w:t>
      </w:r>
      <w:r>
        <w:rPr>
          <w:sz w:val="18"/>
          <w:szCs w:val="18"/>
        </w:rPr>
        <w:t xml:space="preserve">Short-term leases (12 months or less)</w:t>
      </w:r>
    </w:p>
    <w:p>
      <w:pPr>
        <w:spacing w:after="18"/>
        <w:ind w:left="560" w:hanging="260"/>
      </w:pPr>
      <w:r>
        <w:rPr>
          <w:b/>
          <w:bCs/>
          <w:color w:val="8186EF"/>
          <w:sz w:val="18"/>
          <w:szCs w:val="18"/>
        </w:rPr>
        <w:t xml:space="preserve">D. </w:t>
      </w:r>
      <w:r>
        <w:rPr>
          <w:sz w:val="18"/>
          <w:szCs w:val="18"/>
        </w:rPr>
        <w:t xml:space="preserve">Lessee models</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40"/>
        <w:gridCol w:w="2190"/>
        <w:gridCol w:w="2869"/>
      </w:tblGrid>
      <w:tr>
        <w:tc>
          <w:tcPr>
            <w:tcW w:type="pct" w:w="2365"/>
            <w:shd w:fill="353A7C" w:val="clear"/>
            <w:tcMar>
              <w:top w:type="dxa" w:w="50"/>
              <w:left w:type="dxa" w:w="110"/>
              <w:bottom w:type="dxa" w:w="50"/>
              <w:right w:type="dxa" w:w="110"/>
            </w:tcMar>
          </w:tcPr>
          <w:p>
            <w:pPr>
              <w:spacing w:before="34" w:after="34"/>
            </w:pPr>
            <w:r>
              <w:rPr>
                <w:b/>
                <w:bCs/>
                <w:color w:val="FFFFFF"/>
                <w:sz w:val="15"/>
                <w:szCs w:val="15"/>
              </w:rPr>
              <w:t xml:space="preserve">Topic</w:t>
            </w:r>
          </w:p>
        </w:tc>
        <w:tc>
          <w:tcPr>
            <w:tcW w:type="pct" w:w="1141"/>
            <w:shd w:fill="353A7C" w:val="clear"/>
            <w:tcMar>
              <w:top w:type="dxa" w:w="50"/>
              <w:left w:type="dxa" w:w="110"/>
              <w:bottom w:type="dxa" w:w="50"/>
              <w:right w:type="dxa" w:w="110"/>
            </w:tcMar>
          </w:tcPr>
          <w:p>
            <w:pPr>
              <w:spacing w:before="34" w:after="34"/>
            </w:pPr>
            <w:r>
              <w:rPr>
                <w:b/>
                <w:bCs/>
                <w:color w:val="FFFFFF"/>
                <w:sz w:val="15"/>
                <w:szCs w:val="15"/>
              </w:rPr>
              <w:t xml:space="preserve">U.S. GAAP (ASC 842)</w:t>
            </w:r>
          </w:p>
        </w:tc>
        <w:tc>
          <w:tcPr>
            <w:tcW w:type="pct" w:w="1495"/>
            <w:shd w:fill="353A7C" w:val="clear"/>
            <w:tcMar>
              <w:top w:type="dxa" w:w="50"/>
              <w:left w:type="dxa" w:w="110"/>
              <w:bottom w:type="dxa" w:w="50"/>
              <w:right w:type="dxa" w:w="110"/>
            </w:tcMar>
          </w:tcPr>
          <w:p>
            <w:pPr>
              <w:spacing w:before="34" w:after="34"/>
            </w:pPr>
            <w:r>
              <w:rPr>
                <w:b/>
                <w:bCs/>
                <w:color w:val="FFFFFF"/>
                <w:sz w:val="15"/>
                <w:szCs w:val="15"/>
              </w:rPr>
              <w:t xml:space="preserve">IFRS 16</w:t>
            </w:r>
          </w:p>
        </w:tc>
      </w:tr>
      <w:tr>
        <w:tc>
          <w:tcPr>
            <w:tcW w:type="pct" w:w="2365"/>
            <w:tcMar>
              <w:top w:type="dxa" w:w="50"/>
              <w:left w:type="dxa" w:w="110"/>
              <w:bottom w:type="dxa" w:w="50"/>
              <w:right w:type="dxa" w:w="110"/>
            </w:tcMar>
          </w:tcPr>
          <w:p>
            <w:pPr>
              <w:spacing w:before="32" w:after="32"/>
            </w:pPr>
            <w:r>
              <w:rPr>
                <w:sz w:val="16"/>
                <w:szCs w:val="16"/>
              </w:rPr>
              <w:t xml:space="preserve">Lessee models</w:t>
            </w:r>
          </w:p>
        </w:tc>
        <w:tc>
          <w:tcPr>
            <w:tcW w:type="pct" w:w="1141"/>
            <w:tcMar>
              <w:top w:type="dxa" w:w="50"/>
              <w:left w:type="dxa" w:w="110"/>
              <w:bottom w:type="dxa" w:w="50"/>
              <w:right w:type="dxa" w:w="110"/>
            </w:tcMar>
          </w:tcPr>
          <w:p>
            <w:pPr>
              <w:spacing w:before="32" w:after="32"/>
            </w:pPr>
            <w:r>
              <w:rPr>
                <w:sz w:val="16"/>
                <w:szCs w:val="16"/>
              </w:rPr>
              <w:t xml:space="preserve">Two: finance and operating</w:t>
            </w:r>
          </w:p>
        </w:tc>
        <w:tc>
          <w:tcPr>
            <w:tcW w:type="pct" w:w="1495"/>
            <w:tcMar>
              <w:top w:type="dxa" w:w="50"/>
              <w:left w:type="dxa" w:w="110"/>
              <w:bottom w:type="dxa" w:w="50"/>
              <w:right w:type="dxa" w:w="110"/>
            </w:tcMar>
          </w:tcPr>
          <w:p>
            <w:pPr>
              <w:spacing w:before="32" w:after="32"/>
            </w:pPr>
            <w:r>
              <w:rPr>
                <w:sz w:val="16"/>
                <w:szCs w:val="16"/>
              </w:rPr>
              <w:t xml:space="preserve">One: all leases like finance leases</w:t>
            </w:r>
          </w:p>
        </w:tc>
      </w:tr>
      <w:tr>
        <w:tc>
          <w:tcPr>
            <w:tcW w:type="pct" w:w="2365"/>
            <w:shd w:fill="FBFAF6" w:val="clear"/>
            <w:tcMar>
              <w:top w:type="dxa" w:w="50"/>
              <w:left w:type="dxa" w:w="110"/>
              <w:bottom w:type="dxa" w:w="50"/>
              <w:right w:type="dxa" w:w="110"/>
            </w:tcMar>
          </w:tcPr>
          <w:p>
            <w:pPr>
              <w:spacing w:before="32" w:after="32"/>
            </w:pPr>
            <w:r>
              <w:rPr>
                <w:sz w:val="16"/>
                <w:szCs w:val="16"/>
              </w:rPr>
              <w:t xml:space="preserve">Expense pattern for a 'plain' lease</w:t>
            </w:r>
          </w:p>
        </w:tc>
        <w:tc>
          <w:tcPr>
            <w:tcW w:type="pct" w:w="1141"/>
            <w:shd w:fill="FFFFFF" w:val="clear"/>
            <w:tcMar>
              <w:top w:type="dxa" w:w="50"/>
              <w:left w:type="dxa" w:w="110"/>
              <w:bottom w:type="dxa" w:w="50"/>
              <w:right w:type="dxa" w:w="110"/>
            </w:tcMar>
          </w:tcPr>
          <w:p>
            <w:pPr>
              <w:spacing w:before="54" w:after="54"/>
            </w:pPr>
            <w:r>
              <w:rPr>
                <w:sz w:val="18"/>
                <w:szCs w:val="18"/>
              </w:rPr>
              <w:t xml:space="preserve"/>
            </w:r>
          </w:p>
        </w:tc>
        <w:tc>
          <w:tcPr>
            <w:tcW w:type="pct" w:w="1495"/>
            <w:shd w:fill="FFFFFF" w:val="clear"/>
            <w:tcMar>
              <w:top w:type="dxa" w:w="50"/>
              <w:left w:type="dxa" w:w="110"/>
              <w:bottom w:type="dxa" w:w="50"/>
              <w:right w:type="dxa" w:w="110"/>
            </w:tcMar>
          </w:tcPr>
          <w:p>
            <w:pPr>
              <w:spacing w:before="54" w:after="54"/>
            </w:pPr>
            <w:r>
              <w:rPr>
                <w:sz w:val="18"/>
                <w:szCs w:val="18"/>
              </w:rPr>
              <w:t xml:space="preserve"/>
            </w:r>
          </w:p>
        </w:tc>
      </w:tr>
      <w:tr>
        <w:tc>
          <w:tcPr>
            <w:tcW w:type="pct" w:w="2365"/>
            <w:tcMar>
              <w:top w:type="dxa" w:w="50"/>
              <w:left w:type="dxa" w:w="110"/>
              <w:bottom w:type="dxa" w:w="50"/>
              <w:right w:type="dxa" w:w="110"/>
            </w:tcMar>
          </w:tcPr>
          <w:p>
            <w:pPr>
              <w:spacing w:before="32" w:after="32"/>
            </w:pPr>
            <w:r>
              <w:rPr>
                <w:sz w:val="16"/>
                <w:szCs w:val="16"/>
              </w:rPr>
              <w:t xml:space="preserve">Low-value assets (e.g., laptops)</w:t>
            </w:r>
          </w:p>
        </w:tc>
        <w:tc>
          <w:tcPr>
            <w:tcW w:type="pct" w:w="1141"/>
            <w:shd w:fill="FFFFFF" w:val="clear"/>
            <w:tcMar>
              <w:top w:type="dxa" w:w="50"/>
              <w:left w:type="dxa" w:w="110"/>
              <w:bottom w:type="dxa" w:w="50"/>
              <w:right w:type="dxa" w:w="110"/>
            </w:tcMar>
          </w:tcPr>
          <w:p>
            <w:pPr>
              <w:spacing w:before="54" w:after="54"/>
            </w:pPr>
            <w:r>
              <w:rPr>
                <w:sz w:val="18"/>
                <w:szCs w:val="18"/>
              </w:rPr>
              <w:t xml:space="preserve"/>
            </w:r>
          </w:p>
        </w:tc>
        <w:tc>
          <w:tcPr>
            <w:tcW w:type="pct" w:w="1495"/>
            <w:shd w:fill="FFFFFF" w:val="clear"/>
            <w:tcMar>
              <w:top w:type="dxa" w:w="50"/>
              <w:left w:type="dxa" w:w="110"/>
              <w:bottom w:type="dxa" w:w="50"/>
              <w:right w:type="dxa" w:w="110"/>
            </w:tcMar>
          </w:tcPr>
          <w:p>
            <w:pPr>
              <w:spacing w:before="54" w:after="54"/>
            </w:pPr>
            <w:r>
              <w:rPr>
                <w:sz w:val="18"/>
                <w:szCs w:val="18"/>
              </w:rPr>
              <w:t xml:space="preserve"/>
            </w:r>
          </w:p>
        </w:tc>
      </w:tr>
      <w:tr>
        <w:tc>
          <w:tcPr>
            <w:tcW w:type="pct" w:w="2365"/>
            <w:shd w:fill="FBFAF6" w:val="clear"/>
            <w:tcMar>
              <w:top w:type="dxa" w:w="50"/>
              <w:left w:type="dxa" w:w="110"/>
              <w:bottom w:type="dxa" w:w="50"/>
              <w:right w:type="dxa" w:w="110"/>
            </w:tcMar>
          </w:tcPr>
          <w:p>
            <w:pPr>
              <w:spacing w:before="32" w:after="32"/>
            </w:pPr>
            <w:r>
              <w:rPr>
                <w:sz w:val="16"/>
                <w:szCs w:val="16"/>
              </w:rPr>
              <w:t xml:space="preserve">Short-term leases (12 months or less)</w:t>
            </w:r>
          </w:p>
        </w:tc>
        <w:tc>
          <w:tcPr>
            <w:tcW w:type="pct" w:w="1141"/>
            <w:shd w:fill="FFFFFF" w:val="clear"/>
            <w:tcMar>
              <w:top w:type="dxa" w:w="50"/>
              <w:left w:type="dxa" w:w="110"/>
              <w:bottom w:type="dxa" w:w="50"/>
              <w:right w:type="dxa" w:w="110"/>
            </w:tcMar>
          </w:tcPr>
          <w:p>
            <w:pPr>
              <w:spacing w:before="54" w:after="54"/>
            </w:pPr>
            <w:r>
              <w:rPr>
                <w:sz w:val="18"/>
                <w:szCs w:val="18"/>
              </w:rPr>
              <w:t xml:space="preserve"/>
            </w:r>
          </w:p>
        </w:tc>
        <w:tc>
          <w:tcPr>
            <w:tcW w:type="pct" w:w="1495"/>
            <w:shd w:fill="FFFFFF" w:val="clear"/>
            <w:tcMar>
              <w:top w:type="dxa" w:w="50"/>
              <w:left w:type="dxa" w:w="110"/>
              <w:bottom w:type="dxa" w:w="50"/>
              <w:right w:type="dxa" w:w="110"/>
            </w:tcMar>
          </w:tcPr>
          <w:p>
            <w:pPr>
              <w:spacing w:before="54" w:after="54"/>
            </w:pPr>
            <w:r>
              <w:rPr>
                <w:sz w:val="18"/>
                <w:szCs w:val="18"/>
              </w:rPr>
              <w:t xml:space="preserve"/>
            </w:r>
          </w:p>
        </w:tc>
      </w:tr>
      <w:tr>
        <w:tc>
          <w:tcPr>
            <w:tcW w:type="pct" w:w="2365"/>
            <w:tcMar>
              <w:top w:type="dxa" w:w="50"/>
              <w:left w:type="dxa" w:w="110"/>
              <w:bottom w:type="dxa" w:w="50"/>
              <w:right w:type="dxa" w:w="110"/>
            </w:tcMar>
          </w:tcPr>
          <w:p>
            <w:pPr>
              <w:spacing w:before="32" w:after="32"/>
            </w:pPr>
            <w:r>
              <w:rPr>
                <w:sz w:val="16"/>
                <w:szCs w:val="16"/>
              </w:rPr>
              <w:t xml:space="preserve">Index or rate changes (e.g., CPI)</w:t>
            </w:r>
          </w:p>
        </w:tc>
        <w:tc>
          <w:tcPr>
            <w:tcW w:type="pct" w:w="1141"/>
            <w:shd w:fill="FFFFFF" w:val="clear"/>
            <w:tcMar>
              <w:top w:type="dxa" w:w="50"/>
              <w:left w:type="dxa" w:w="110"/>
              <w:bottom w:type="dxa" w:w="50"/>
              <w:right w:type="dxa" w:w="110"/>
            </w:tcMar>
          </w:tcPr>
          <w:p>
            <w:pPr>
              <w:spacing w:before="54" w:after="54"/>
            </w:pPr>
            <w:r>
              <w:rPr>
                <w:sz w:val="18"/>
                <w:szCs w:val="18"/>
              </w:rPr>
              <w:t xml:space="preserve"/>
            </w:r>
          </w:p>
        </w:tc>
        <w:tc>
          <w:tcPr>
            <w:tcW w:type="pct" w:w="1495"/>
            <w:shd w:fill="FFFFFF" w:val="clear"/>
            <w:tcMar>
              <w:top w:type="dxa" w:w="50"/>
              <w:left w:type="dxa" w:w="110"/>
              <w:bottom w:type="dxa" w:w="50"/>
              <w:right w:type="dxa" w:w="110"/>
            </w:tcMar>
          </w:tcPr>
          <w:p>
            <w:pPr>
              <w:spacing w:before="54" w:after="54"/>
            </w:pPr>
            <w:r>
              <w:rPr>
                <w:sz w:val="18"/>
                <w:szCs w:val="18"/>
              </w:rPr>
              <w:t xml:space="preserve"/>
            </w:r>
          </w:p>
        </w:tc>
      </w:tr>
      <w:tr>
        <w:tc>
          <w:tcPr>
            <w:tcW w:type="pct" w:w="2365"/>
            <w:shd w:fill="FBFAF6" w:val="clear"/>
            <w:tcMar>
              <w:top w:type="dxa" w:w="50"/>
              <w:left w:type="dxa" w:w="110"/>
              <w:bottom w:type="dxa" w:w="50"/>
              <w:right w:type="dxa" w:w="110"/>
            </w:tcMar>
          </w:tcPr>
          <w:p>
            <w:pPr>
              <w:spacing w:before="32" w:after="32"/>
            </w:pPr>
            <w:r>
              <w:rPr>
                <w:sz w:val="16"/>
                <w:szCs w:val="16"/>
              </w:rPr>
              <w:t xml:space="preserve">Interest paid in the cash flow statement</w:t>
            </w:r>
          </w:p>
        </w:tc>
        <w:tc>
          <w:tcPr>
            <w:tcW w:type="pct" w:w="1141"/>
            <w:shd w:fill="FFFFFF" w:val="clear"/>
            <w:tcMar>
              <w:top w:type="dxa" w:w="50"/>
              <w:left w:type="dxa" w:w="110"/>
              <w:bottom w:type="dxa" w:w="50"/>
              <w:right w:type="dxa" w:w="110"/>
            </w:tcMar>
          </w:tcPr>
          <w:p>
            <w:pPr>
              <w:spacing w:before="54" w:after="54"/>
            </w:pPr>
            <w:r>
              <w:rPr>
                <w:sz w:val="18"/>
                <w:szCs w:val="18"/>
              </w:rPr>
              <w:t xml:space="preserve"/>
            </w:r>
          </w:p>
        </w:tc>
        <w:tc>
          <w:tcPr>
            <w:tcW w:type="pct" w:w="149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lessee  ·  finance lease  ·  lease  ·  short-term lease</w:t>
            </w:r>
          </w:p>
          <w:p>
            <w:pPr>
              <w:spacing w:before="26" w:after="26"/>
              <w:ind w:left="200"/>
            </w:pPr>
            <w:r>
              <w:rPr>
                <w:sz w:val="19"/>
                <w:szCs w:val="19"/>
              </w:rPr>
              <w:t xml:space="preserve">A </w:t>
            </w:r>
            <w:r>
              <w:rPr>
                <w:u w:val="single"/>
                <w:sz w:val="19"/>
                <w:szCs w:val="19"/>
              </w:rPr>
              <w:t xml:space="preserve">                  </w:t>
            </w:r>
            <w:r>
              <w:rPr>
                <w:sz w:val="19"/>
                <w:szCs w:val="19"/>
              </w:rPr>
              <w:t xml:space="preserve"> lasts 12 months or less and has no purchase option that the </w:t>
            </w:r>
            <w:r>
              <w:rPr>
                <w:u w:val="single"/>
                <w:sz w:val="19"/>
                <w:szCs w:val="19"/>
              </w:rPr>
              <w:t xml:space="preserve">           </w:t>
            </w:r>
            <w:r>
              <w:rPr>
                <w:sz w:val="19"/>
                <w:szCs w:val="19"/>
              </w:rPr>
              <w:t xml:space="preserve"> is reasonably certain to use.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Lessee models</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Expense pattern for a 'plain' lease</w:t>
            </w:r>
          </w:p>
        </w:tc>
      </w:tr>
      <w:tr>
        <w:tc>
          <w:tcPr>
            <w:tcW w:type="pct" w:w="2500"/>
            <w:tcMar>
              <w:top w:type="dxa" w:w="50"/>
              <w:left w:type="dxa" w:w="110"/>
              <w:bottom w:type="dxa" w:w="50"/>
              <w:right w:type="dxa" w:w="110"/>
            </w:tcMar>
          </w:tcPr>
          <w:p>
            <w:pPr>
              <w:spacing w:before="26" w:after="26"/>
            </w:pPr>
            <w:r>
              <w:rPr>
                <w:sz w:val="16"/>
                <w:szCs w:val="16"/>
              </w:rPr>
              <w:t xml:space="preserve">U.S. GAAP (ASC 842): Two: finance and operating</w:t>
            </w:r>
          </w:p>
        </w:tc>
        <w:tc>
          <w:tcPr>
            <w:tcW w:type="pct" w:w="2500"/>
            <w:tcMar>
              <w:top w:type="dxa" w:w="50"/>
              <w:left w:type="dxa" w:w="110"/>
              <w:bottom w:type="dxa" w:w="50"/>
              <w:right w:type="dxa" w:w="110"/>
            </w:tcMar>
          </w:tcPr>
          <w:p>
            <w:pPr>
              <w:spacing w:before="26" w:after="26"/>
            </w:pPr>
            <w:r>
              <w:rPr>
                <w:sz w:val="16"/>
                <w:szCs w:val="16"/>
              </w:rPr>
              <w:t xml:space="preserve">U.S. GAAP (ASC 842): Straight-line single cost (operating)</w:t>
            </w:r>
          </w:p>
        </w:tc>
      </w:tr>
    </w:tbl>
    <w:p>
      <w:pPr>
        <w:spacing w:before="36" w:after="16"/>
      </w:pPr>
      <w:r>
        <w:rPr>
          <w:sz w:val="18"/>
          <w:szCs w:val="18"/>
        </w:rPr>
        <w:t xml:space="preserve">Only the facts above differ. What is the ifrs 16 of Lessee models?</w:t>
      </w:r>
    </w:p>
    <w:p>
      <w:pPr>
        <w:spacing w:before="40" w:after="16"/>
        <w:ind w:left="300" w:hanging="300"/>
      </w:pPr>
      <w:r>
        <w:rPr>
          <w:b/>
          <w:bCs/>
          <w:color w:val="353A7C"/>
          <w:sz w:val="19"/>
          <w:szCs w:val="19"/>
        </w:rPr>
        <w:t xml:space="preserve">12.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Depreciation plus interest: higher early</w:t>
      </w:r>
    </w:p>
    <w:p>
      <w:pPr>
        <w:spacing w:after="18"/>
        <w:ind w:left="560" w:hanging="260"/>
      </w:pPr>
      <w:r>
        <w:rPr>
          <w:b/>
          <w:bCs/>
          <w:color w:val="8186EF"/>
          <w:sz w:val="18"/>
          <w:szCs w:val="18"/>
        </w:rPr>
        <w:t xml:space="preserve">B. </w:t>
      </w:r>
      <w:r>
        <w:rPr>
          <w:sz w:val="18"/>
          <w:szCs w:val="18"/>
        </w:rPr>
        <w:t xml:space="preserve">One: all leases like finance leases</w:t>
      </w:r>
    </w:p>
    <w:p>
      <w:pPr>
        <w:spacing w:after="18"/>
        <w:ind w:left="560" w:hanging="260"/>
      </w:pPr>
      <w:r>
        <w:rPr>
          <w:b/>
          <w:bCs/>
          <w:color w:val="8186EF"/>
          <w:sz w:val="18"/>
          <w:szCs w:val="18"/>
        </w:rPr>
        <w:t xml:space="preserve">C. </w:t>
      </w:r>
      <w:r>
        <w:rPr>
          <w:sz w:val="18"/>
          <w:szCs w:val="18"/>
        </w:rPr>
        <w:t xml:space="preserve">Exemption allowed</w:t>
      </w:r>
    </w:p>
    <w:p>
      <w:pPr>
        <w:spacing w:after="18"/>
        <w:ind w:left="560" w:hanging="260"/>
      </w:pPr>
      <w:r>
        <w:rPr>
          <w:b/>
          <w:bCs/>
          <w:color w:val="8186EF"/>
          <w:sz w:val="18"/>
          <w:szCs w:val="18"/>
        </w:rPr>
        <w:t xml:space="preserve">D. </w:t>
      </w:r>
      <w:r>
        <w:rPr>
          <w:sz w:val="18"/>
          <w:szCs w:val="18"/>
        </w:rPr>
        <w:t xml:space="preserve">Exemption by class of asset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lessee pays $5,000 of initial direct costs and receives a $3,000 lease incentive. The lease liability is $80,000. What is the ROU asset?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$88,000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leases signed in 2028 (whole U</w:t>
            </w:r>
          </w:p>
        </w:tc>
        <w:tc>
          <w:tcPr>
            <w:tcW w:type="pct" w:w="2600"/>
            <w:tcMar>
              <w:top w:type="dxa" w:w="50"/>
              <w:left w:type="dxa" w:w="110"/>
              <w:bottom w:type="dxa" w:w="50"/>
              <w:right w:type="dxa" w:w="110"/>
            </w:tcMar>
          </w:tcPr>
          <w:p>
            <w:pPr>
              <w:spacing w:before="26" w:after="26"/>
            </w:pPr>
            <w:r>
              <w:rPr>
                <w:b/>
                <w:bCs/>
                <w:color w:val="353A7C"/>
                <w:sz w:val="15"/>
                <w:szCs w:val="15"/>
              </w:rPr>
              <w:t xml:space="preserve">Details</w:t>
            </w:r>
          </w:p>
        </w:tc>
      </w:tr>
      <w:tr>
        <w:tc>
          <w:tcPr>
            <w:tcW w:type="pct" w:w="2400"/>
            <w:tcMar>
              <w:top w:type="dxa" w:w="50"/>
              <w:left w:type="dxa" w:w="110"/>
              <w:bottom w:type="dxa" w:w="50"/>
              <w:right w:type="dxa" w:w="110"/>
            </w:tcMar>
          </w:tcPr>
          <w:p>
            <w:pPr>
              <w:spacing w:before="26" w:after="26"/>
            </w:pPr>
            <w:r>
              <w:rPr>
                <w:color w:val="232733"/>
                <w:sz w:val="16"/>
                <w:szCs w:val="16"/>
              </w:rPr>
              <w:t xml:space="preserve">L1 Delivery trucks</w:t>
            </w:r>
          </w:p>
        </w:tc>
        <w:tc>
          <w:tcPr>
            <w:tcW w:type="pct" w:w="2600"/>
            <w:tcMar>
              <w:top w:type="dxa" w:w="50"/>
              <w:left w:type="dxa" w:w="110"/>
              <w:bottom w:type="dxa" w:w="50"/>
              <w:right w:type="dxa" w:w="110"/>
            </w:tcMar>
          </w:tcPr>
          <w:p>
            <w:pPr>
              <w:spacing w:before="26" w:after="26"/>
            </w:pPr>
            <w:r>
              <w:rPr>
                <w:color w:val="232733"/>
                <w:sz w:val="16"/>
                <w:szCs w:val="16"/>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L2 Forklift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6" w:after="26"/>
            </w:pPr>
            <w:r>
              <w:rPr>
                <w:color w:val="232733"/>
                <w:sz w:val="16"/>
                <w:szCs w:val="16"/>
              </w:rPr>
              <w:t xml:space="preserve">L3 Storage room</w:t>
            </w:r>
          </w:p>
        </w:tc>
        <w:tc>
          <w:tcPr>
            <w:tcW w:type="pct" w:w="2600"/>
            <w:tcMar>
              <w:top w:type="dxa" w:w="50"/>
              <w:left w:type="dxa" w:w="110"/>
              <w:bottom w:type="dxa" w:w="50"/>
              <w:right w:type="dxa" w:w="110"/>
            </w:tcMar>
          </w:tcPr>
          <w:p>
            <w:pPr>
              <w:spacing w:before="26" w:after="26"/>
            </w:pPr>
            <w:r>
              <w:rPr>
                <w:color w:val="232733"/>
                <w:sz w:val="16"/>
                <w:szCs w:val="16"/>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L4 Laptops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3-year lease of office laptops; standard terms; no transfer or option.</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Barada's incremental borrowing rate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Present value of an annuity of $1 for 3 years at 8%: 2.5771.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topic.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Two: finance and operating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Exemption by class of asset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Operating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Straight-line single cost (operating)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No remeasurement; expense as incurred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No exemption (materiality only)</w:t>
            </w:r>
          </w:p>
        </w:tc>
      </w:tr>
    </w:tbl>
    <w:p/>
    <w:p>
      <w:pPr>
        <w:spacing w:before="24" w:after="24"/>
        <w:ind w:left="300" w:hanging="300"/>
      </w:pPr>
      <w:r>
        <w:rPr>
          <w:b/>
          <w:bCs/>
          <w:color w:val="353A7C"/>
          <w:sz w:val="18"/>
          <w:szCs w:val="18"/>
        </w:rPr>
        <w:t xml:space="preserve">17.  </w:t>
      </w:r>
      <w:r>
        <w:rPr>
          <w:sz w:val="18"/>
          <w:szCs w:val="18"/>
        </w:rPr>
        <w:t xml:space="preserve">Lessee models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Expense pattern for a 'plain' lease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Low-value assets (e.g., laptops)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Short-term leases (12 months or less)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Index or rate changes (e.g., CPI)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Interest paid in the cash flow statement</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414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734050" cy="41496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short-term lease  ·  sale and leaseback</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14.6 · Short-term leases, sale and leaseback, and IFRS 16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short-term lease · lessee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Interest paid in the cash flow statement: Operating · Operating or financing (IAS 7 today)</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sale and leaseback · finance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short-term lease · lessee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lessee · lease · finance lease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Expense pattern for a 'plain' lease: Straight-line single cost (operating) · Depreciation plus interest: higher early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Low-value assets (e.g., laptops): No exemption (materiality only) · Exemption allowed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Short-term leases (12 months or less): Exemption by class of asset · Exemption by class of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Index or rate changes (e.g., CPI): No remeasurement; expense as incurred · Remeasure the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 short-term lease lasts 12 months or less and has no purchase option that the lessee is reasonably certain to use.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short-term lease lasts 12 months or less and has no purchase option that the lessee is reasonably certain to use. A lessee may choose, by class of asset, to keep such leases off the balance sheet and expense the payments straight-line.”</w:t>
      </w:r>
    </w:p>
    <w:p>
      <w:pPr>
        <w:spacing w:after="18"/>
        <w:ind w:left="300" w:hanging="300"/>
      </w:pPr>
      <w:r>
        <w:rPr>
          <w:b/>
          <w:bCs/>
          <w:color w:val="8186EF"/>
          <w:sz w:val="16"/>
          <w:szCs w:val="16"/>
        </w:rPr>
        <w:t xml:space="preserve">2  </w:t>
      </w:r>
      <w:r>
        <w:rPr>
          <w:sz w:val="16"/>
          <w:szCs w:val="16"/>
        </w:rPr>
        <w:t xml:space="preserve">The book writes: “In a sale and leaseback, a company sells an asset and leases it back. It is a sale only if control passes to the buyer under the revenue rules. If the leaseback is a finance lease, or the seller can buy the asset back, there is no sale: the cash received is a loan.”</w:t>
      </w:r>
    </w:p>
    <w:p>
      <w:pPr>
        <w:spacing w:after="18"/>
        <w:ind w:left="300" w:hanging="300"/>
      </w:pPr>
      <w:r>
        <w:rPr>
          <w:b/>
          <w:bCs/>
          <w:color w:val="8186EF"/>
          <w:sz w:val="16"/>
          <w:szCs w:val="16"/>
        </w:rPr>
        <w:t xml:space="preserve">3  </w:t>
      </w:r>
      <w:r>
        <w:rPr>
          <w:sz w:val="16"/>
          <w:szCs w:val="16"/>
        </w:rPr>
        <w:t xml:space="preserve">The book writes: “IFRS 16 has one lessee model: every lease is accounted for like a finance lease, with depreciation and interest. It allows an exemption for low-value assets and remeasures the liability when an index such as CPI changes.”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Lessee models with “Two: finance and operating”.</w:t>
      </w:r>
    </w:p>
    <w:p>
      <w:pPr>
        <w:spacing w:after="18"/>
        <w:ind w:left="300" w:hanging="300"/>
      </w:pPr>
      <w:r>
        <w:rPr>
          <w:b/>
          <w:bCs/>
          <w:color w:val="8186EF"/>
          <w:sz w:val="16"/>
          <w:szCs w:val="16"/>
        </w:rPr>
        <w:t xml:space="preserve">12  </w:t>
      </w:r>
      <w:r>
        <w:rPr>
          <w:sz w:val="16"/>
          <w:szCs w:val="16"/>
        </w:rPr>
        <w:t xml:space="preserve">The book gives One: all leases like finance leases as the ifrs 16 of Lessee models.</w:t>
      </w:r>
    </w:p>
    <w:p>
      <w:pPr>
        <w:spacing w:after="18"/>
        <w:ind w:left="300" w:hanging="300"/>
      </w:pPr>
      <w:r>
        <w:rPr>
          <w:b/>
          <w:bCs/>
          <w:color w:val="8186EF"/>
          <w:sz w:val="16"/>
          <w:szCs w:val="16"/>
        </w:rPr>
        <w:t xml:space="preserve">13  </w:t>
      </w:r>
      <w:r>
        <w:rPr>
          <w:sz w:val="16"/>
          <w:szCs w:val="16"/>
        </w:rPr>
        <w:t xml:space="preserve">Liability + initial direct costs − incentives. A is wrong: This subtracts the direct costs and adds the incentive. B is wrong: This ignores the costs and the incentive.</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16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84"/>
        <w:gridCol w:w="4622"/>
        <w:gridCol w:w="349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7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4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2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773"/>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407"/>
            <w:tcMar>
              <w:top w:type="dxa" w:w="50"/>
              <w:left w:type="dxa" w:w="110"/>
              <w:bottom w:type="dxa" w:w="50"/>
              <w:right w:type="dxa" w:w="110"/>
            </w:tcMar>
          </w:tcPr>
          <w:p>
            <w:pPr>
              <w:spacing w:before="26" w:after="26"/>
            </w:pPr>
            <w:r>
              <w:rPr>
                <w:color w:val="232733"/>
                <w:sz w:val="16"/>
                <w:szCs w:val="16"/>
              </w:rPr>
              <w:t xml:space="preserve">a figure to read · Suppose: January 1, 2026 (whole USD)</w:t>
            </w:r>
          </w:p>
        </w:tc>
        <w:tc>
          <w:tcPr>
            <w:tcW w:type="pct" w:w="1820"/>
            <w:tcMar>
              <w:top w:type="dxa" w:w="50"/>
              <w:left w:type="dxa" w:w="110"/>
              <w:bottom w:type="dxa" w:w="50"/>
              <w:right w:type="dxa" w:w="110"/>
            </w:tcMar>
          </w:tcPr>
          <w:p>
            <w:pPr>
              <w:spacing w:before="26" w:after="26"/>
            </w:pPr>
            <w:r>
              <w:rPr>
                <w:color w:val="232733"/>
                <w:sz w:val="16"/>
                <w:szCs w:val="16"/>
              </w:rPr>
              <w:t xml:space="preserve">Which payment is included in the lease liability at the start?</w:t>
            </w:r>
          </w:p>
        </w:tc>
      </w:tr>
      <w:tr>
        <w:tc>
          <w:tcPr>
            <w:tcW w:type="pct" w:w="773"/>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182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773"/>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407"/>
            <w:tcMar>
              <w:top w:type="dxa" w:w="50"/>
              <w:left w:type="dxa" w:w="110"/>
              <w:bottom w:type="dxa" w:w="50"/>
              <w:right w:type="dxa" w:w="110"/>
            </w:tcMar>
          </w:tcPr>
          <w:p>
            <w:pPr>
              <w:spacing w:before="26" w:after="26"/>
            </w:pPr>
            <w:r>
              <w:rPr>
                <w:color w:val="232733"/>
                <w:sz w:val="16"/>
                <w:szCs w:val="16"/>
              </w:rPr>
              <w:t xml:space="preserve">lease · right-of-use asset · lease liability · finance lease · operating lease · short-term lease</w:t>
            </w:r>
          </w:p>
        </w:tc>
        <w:tc>
          <w:tcPr>
            <w:tcW w:type="pct" w:w="182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residual value guarantee   ·   lease term   ·   lessor   ·   lessee   ·   finance lease   ·   operating lease</w:t>
      </w:r>
    </w:p>
    <w:p>
      <w:pPr>
        <w:spacing w:before="36" w:after="36"/>
        <w:ind w:left="300"/>
      </w:pPr>
      <w:r>
        <w:rPr>
          <w:sz w:val="19"/>
          <w:szCs w:val="19"/>
        </w:rPr>
        <w:t xml:space="preserve">The </w:t>
      </w:r>
      <w:r>
        <w:rPr>
          <w:u w:val="single"/>
          <w:sz w:val="19"/>
          <w:szCs w:val="19"/>
        </w:rPr>
        <w:t xml:space="preserve">            </w:t>
      </w:r>
      <w:r>
        <w:rPr>
          <w:sz w:val="19"/>
          <w:szCs w:val="19"/>
        </w:rPr>
        <w:t xml:space="preserve"> is the period the </w:t>
      </w:r>
      <w:r>
        <w:rPr>
          <w:u w:val="single"/>
          <w:sz w:val="19"/>
          <w:szCs w:val="19"/>
        </w:rPr>
        <w:t xml:space="preserve">           </w:t>
      </w:r>
      <w:r>
        <w:rPr>
          <w:sz w:val="19"/>
          <w:szCs w:val="19"/>
        </w:rPr>
        <w:t xml:space="preserve"> cannot cancel, plus any renewal periods it is reasonably certain to use. A lessee classifies each lease at the start. It is a </w:t>
      </w:r>
      <w:r>
        <w:rPr>
          <w:u w:val="single"/>
          <w:sz w:val="19"/>
          <w:szCs w:val="19"/>
        </w:rPr>
        <w:t xml:space="preserve">               </w:t>
      </w:r>
      <w:r>
        <w:rPr>
          <w:sz w:val="19"/>
          <w:szCs w:val="19"/>
        </w:rPr>
        <w:t xml:space="preserve"> if it meets any one of five criteria; otherwise it is an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lessor   ·   residual value guarantee   ·   lessee   ·   right-of-use asset   ·   finance lease</w:t>
      </w:r>
    </w:p>
    <w:p>
      <w:pPr>
        <w:spacing w:before="36" w:after="36"/>
        <w:ind w:left="300"/>
      </w:pPr>
      <w:r>
        <w:rPr>
          <w:sz w:val="19"/>
          <w:szCs w:val="19"/>
        </w:rPr>
        <w:t xml:space="preserve">For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records interest on the liability and, separately, amortization of the </w:t>
      </w:r>
      <w:r>
        <w:rPr>
          <w:u w:val="single"/>
          <w:sz w:val="19"/>
          <w:szCs w:val="19"/>
        </w:rPr>
        <w:t xml:space="preserve">                    </w:t>
      </w:r>
      <w:r>
        <w:rPr>
          <w:sz w:val="19"/>
          <w:szCs w:val="19"/>
        </w:rPr>
        <w:t xml:space="preserve">, usually straight-line. Interest is highest at the start, when the liability is largest, so total expense falls each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operating lease   ·   lessee   ·   finance lease   ·   residual value guarantee</w:t>
      </w:r>
    </w:p>
    <w:p>
      <w:pPr>
        <w:spacing w:before="36" w:after="36"/>
        <w:ind w:left="300"/>
      </w:pPr>
      <w:r>
        <w:rPr>
          <w:sz w:val="19"/>
          <w:szCs w:val="19"/>
        </w:rPr>
        <w:t xml:space="preserve">Each liability is split into a current part, the principal due within a year, and a noncurrent part. On the income statement, a </w:t>
      </w:r>
      <w:r>
        <w:rPr>
          <w:u w:val="single"/>
          <w:sz w:val="19"/>
          <w:szCs w:val="19"/>
        </w:rPr>
        <w:t xml:space="preserve">               </w:t>
      </w:r>
      <w:r>
        <w:rPr>
          <w:sz w:val="19"/>
          <w:szCs w:val="19"/>
        </w:rPr>
        <w:t xml:space="preserve"> shows interest expense and amortization separately; an </w:t>
      </w:r>
      <w:r>
        <w:rPr>
          <w:u w:val="single"/>
          <w:sz w:val="19"/>
          <w:szCs w:val="19"/>
        </w:rPr>
        <w:t xml:space="preserve">                 </w:t>
      </w:r>
      <w:r>
        <w:rPr>
          <w:sz w:val="19"/>
          <w:szCs w:val="19"/>
        </w:rPr>
        <w:t xml:space="preserve"> shows one lease cost in operating expenses.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14.1?</w:t>
      </w:r>
    </w:p>
    <w:p>
      <w:pPr>
        <w:spacing w:after="18"/>
        <w:ind w:left="560" w:hanging="260"/>
      </w:pPr>
      <w:r>
        <w:rPr>
          <w:b/>
          <w:bCs/>
          <w:color w:val="8186EF"/>
          <w:sz w:val="18"/>
          <w:szCs w:val="18"/>
        </w:rPr>
        <w:t xml:space="preserve">A. </w:t>
      </w:r>
      <w:r>
        <w:rPr>
          <w:sz w:val="18"/>
          <w:szCs w:val="18"/>
        </w:rPr>
        <w:t xml:space="preserve">Initial measurement</w:t>
      </w:r>
    </w:p>
    <w:p>
      <w:pPr>
        <w:spacing w:after="18"/>
        <w:ind w:left="560" w:hanging="260"/>
      </w:pPr>
      <w:r>
        <w:rPr>
          <w:b/>
          <w:bCs/>
          <w:color w:val="8186EF"/>
          <w:sz w:val="18"/>
          <w:szCs w:val="18"/>
        </w:rPr>
        <w:t xml:space="preserve">B. </w:t>
      </w:r>
      <w:r>
        <w:rPr>
          <w:sz w:val="18"/>
          <w:szCs w:val="18"/>
        </w:rPr>
        <w:t xml:space="preserve">Presentation</w:t>
      </w:r>
    </w:p>
    <w:p>
      <w:pPr>
        <w:spacing w:after="18"/>
        <w:ind w:left="560" w:hanging="260"/>
      </w:pPr>
      <w:r>
        <w:rPr>
          <w:b/>
          <w:bCs/>
          <w:color w:val="8186EF"/>
          <w:sz w:val="18"/>
          <w:szCs w:val="18"/>
        </w:rPr>
        <w:t xml:space="preserve">C. </w:t>
      </w:r>
      <w:r>
        <w:rPr>
          <w:sz w:val="18"/>
          <w:szCs w:val="18"/>
        </w:rPr>
        <w:t xml:space="preserve">What is a lease?</w:t>
      </w:r>
    </w:p>
    <w:p>
      <w:pPr>
        <w:spacing w:after="18"/>
        <w:ind w:left="560" w:hanging="260"/>
      </w:pPr>
      <w:r>
        <w:rPr>
          <w:b/>
          <w:bCs/>
          <w:color w:val="8186EF"/>
          <w:sz w:val="18"/>
          <w:szCs w:val="18"/>
        </w:rPr>
        <w:t xml:space="preserve">D. </w:t>
      </w:r>
      <w:r>
        <w:rPr>
          <w:sz w:val="18"/>
          <w:szCs w:val="18"/>
        </w:rPr>
        <w:t xml:space="preserve">Finance or operating? The five criteria</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14.1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14.2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14.5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14.3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14.6</w:t>
            </w:r>
          </w:p>
        </w:tc>
      </w:tr>
    </w:tbl>
    <w:p/>
    <w:p>
      <w:pPr>
        <w:spacing w:before="24" w:after="24"/>
        <w:ind w:left="300" w:hanging="300"/>
      </w:pPr>
      <w:r>
        <w:rPr>
          <w:b/>
          <w:bCs/>
          <w:color w:val="353A7C"/>
          <w:sz w:val="18"/>
          <w:szCs w:val="18"/>
        </w:rPr>
        <w:t xml:space="preserve">6.  </w:t>
      </w:r>
      <w:r>
        <w:rPr>
          <w:sz w:val="18"/>
          <w:szCs w:val="18"/>
        </w:rPr>
        <w:t xml:space="preserve">What is a lease?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Finance or operating? The five criteria</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Initial measurement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Subsequent measurement: two expense patterns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Presentation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Short-term leases, sale and leaseback, and IFRS 16</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On its income statement, a lessee shows interest expense for: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finance leases only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lease types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leases only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lease type</w:t>
            </w:r>
          </w:p>
        </w:tc>
      </w:tr>
    </w:tbl>
    <w:p>
      <w:pPr>
        <w:spacing w:before="40" w:after="16"/>
        <w:ind w:left="300" w:hanging="300"/>
      </w:pPr>
      <w:r>
        <w:rPr>
          <w:b/>
          <w:bCs/>
          <w:color w:val="353A7C"/>
          <w:sz w:val="19"/>
          <w:szCs w:val="19"/>
        </w:rPr>
        <w:t xml:space="preserve">13.  </w:t>
      </w:r>
      <w:r>
        <w:rPr>
          <w:sz w:val="19"/>
          <w:szCs w:val="19"/>
        </w:rPr>
        <w:t xml:space="preserve">Where does a lessee disclose a new ROU asset obtained in exchange for a lease liability?</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As a financing inflow</w:t>
      </w:r>
    </w:p>
    <w:p>
      <w:pPr>
        <w:spacing w:after="18"/>
        <w:ind w:left="560" w:hanging="260"/>
      </w:pPr>
      <w:r>
        <w:rPr>
          <w:b/>
          <w:bCs/>
          <w:color w:val="8186EF"/>
          <w:sz w:val="18"/>
          <w:szCs w:val="18"/>
        </w:rPr>
        <w:t xml:space="preserve">C. </w:t>
      </w:r>
      <w:r>
        <w:rPr>
          <w:sz w:val="18"/>
          <w:szCs w:val="18"/>
        </w:rPr>
        <w:t xml:space="preserve">As a supplemental noncash investing and financing activity</w:t>
      </w:r>
    </w:p>
    <w:p>
      <w:pPr>
        <w:spacing w:after="18"/>
        <w:ind w:left="560" w:hanging="260"/>
      </w:pPr>
      <w:r>
        <w:rPr>
          <w:b/>
          <w:bCs/>
          <w:color w:val="8186EF"/>
          <w:sz w:val="18"/>
          <w:szCs w:val="18"/>
        </w:rPr>
        <w:t xml:space="preserve">D. </w:t>
      </w:r>
      <w:r>
        <w:rPr>
          <w:sz w:val="18"/>
          <w:szCs w:val="18"/>
        </w:rPr>
        <w:t xml:space="preserve">It is not disclosed</w:t>
      </w:r>
    </w:p>
    <w:p>
      <w:pPr>
        <w:spacing w:before="40" w:after="16"/>
        <w:ind w:left="300" w:hanging="300"/>
      </w:pPr>
      <w:r>
        <w:rPr>
          <w:b/>
          <w:bCs/>
          <w:color w:val="353A7C"/>
          <w:sz w:val="19"/>
          <w:szCs w:val="19"/>
        </w:rPr>
        <w:t xml:space="preserve">14.  </w:t>
      </w:r>
      <w:r>
        <w:rPr>
          <w:sz w:val="19"/>
          <w:szCs w:val="19"/>
        </w:rPr>
        <w:t xml:space="preserve">Which party records the right-of-use asset?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lessor</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lessee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Both</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99"/>
        <w:gridCol w:w="24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January 1,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January 1, 2026 (whole USD)</w:t>
            </w:r>
          </w:p>
        </w:tc>
        <w:tc>
          <w:tcPr>
            <w:tcW w:type="pct" w:w="1145"/>
            <w:tcMar>
              <w:top w:type="dxa" w:w="50"/>
              <w:left w:type="dxa" w:w="110"/>
              <w:bottom w:type="dxa" w:w="50"/>
              <w:right w:type="dxa" w:w="110"/>
            </w:tcMar>
          </w:tcPr>
          <w:p>
            <w:pPr>
              <w:spacing w:before="26" w:after="26"/>
            </w:pPr>
            <w:r>
              <w:rPr>
                <w:b/>
                <w:bCs/>
                <w:color w:val="353A7C"/>
                <w:sz w:val="15"/>
                <w:szCs w:val="15"/>
              </w:rPr>
              <w:t xml:space="preserve">Warehouse</w:t>
            </w:r>
          </w:p>
        </w:tc>
        <w:tc>
          <w:tcPr>
            <w:tcW w:type="pct" w:w="1255"/>
            <w:tcMar>
              <w:top w:type="dxa" w:w="50"/>
              <w:left w:type="dxa" w:w="110"/>
              <w:bottom w:type="dxa" w:w="50"/>
              <w:right w:type="dxa" w:w="110"/>
            </w:tcMar>
          </w:tcPr>
          <w:p>
            <w:pPr>
              <w:spacing w:before="26" w:after="26"/>
            </w:pPr>
            <w:r>
              <w:rPr>
                <w:b/>
                <w:bCs/>
                <w:color w:val="353A7C"/>
                <w:sz w:val="15"/>
                <w:szCs w:val="15"/>
              </w:rPr>
              <w:t xml:space="preserve">Olive press</w:t>
            </w:r>
          </w:p>
        </w:tc>
      </w:tr>
      <w:tr>
        <w:tc>
          <w:tcPr>
            <w:tcW w:type="pct" w:w="2600"/>
            <w:tcMar>
              <w:top w:type="dxa" w:w="50"/>
              <w:left w:type="dxa" w:w="110"/>
              <w:bottom w:type="dxa" w:w="50"/>
              <w:right w:type="dxa" w:w="110"/>
            </w:tcMar>
          </w:tcPr>
          <w:p>
            <w:pPr>
              <w:spacing w:before="26" w:after="26"/>
            </w:pPr>
            <w:r>
              <w:rPr>
                <w:color w:val="232733"/>
                <w:sz w:val="16"/>
                <w:szCs w:val="16"/>
              </w:rPr>
              <w:t xml:space="preserve">Annual payment (end of each year)</w:t>
            </w:r>
          </w:p>
        </w:tc>
        <w:tc>
          <w:tcPr>
            <w:tcW w:type="pct" w:w="1145"/>
            <w:tcMar>
              <w:top w:type="dxa" w:w="50"/>
              <w:left w:type="dxa" w:w="110"/>
              <w:bottom w:type="dxa" w:w="50"/>
              <w:right w:type="dxa" w:w="110"/>
            </w:tcMar>
          </w:tcPr>
          <w:p>
            <w:pPr>
              <w:spacing w:before="26" w:after="26"/>
            </w:pPr>
            <w:r>
              <w:rPr>
                <w:color w:val="232733"/>
                <w:sz w:val="16"/>
                <w:szCs w:val="16"/>
              </w:rPr>
              <w:t xml:space="preserve">100,000</w:t>
            </w:r>
          </w:p>
        </w:tc>
        <w:tc>
          <w:tcPr>
            <w:tcW w:type="pct" w:w="1255"/>
            <w:tcMar>
              <w:top w:type="dxa" w:w="50"/>
              <w:left w:type="dxa" w:w="110"/>
              <w:bottom w:type="dxa" w:w="50"/>
              <w:right w:type="dxa" w:w="110"/>
            </w:tcMar>
          </w:tcPr>
          <w:p>
            <w:pPr>
              <w:spacing w:before="26" w:after="26"/>
            </w:pPr>
            <w:r>
              <w:rPr>
                <w:color w:val="232733"/>
                <w:sz w:val="16"/>
                <w:szCs w:val="16"/>
              </w:rPr>
              <w:t xml:space="preserve">250,000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Number of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4</w:t>
            </w:r>
          </w:p>
        </w:tc>
      </w:tr>
      <w:tr>
        <w:tc>
          <w:tcPr>
            <w:tcW w:type="pct" w:w="2600"/>
            <w:tcMar>
              <w:top w:type="dxa" w:w="50"/>
              <w:left w:type="dxa" w:w="110"/>
              <w:bottom w:type="dxa" w:w="50"/>
              <w:right w:type="dxa" w:w="110"/>
            </w:tcMar>
          </w:tcPr>
          <w:p>
            <w:pPr>
              <w:spacing w:before="26" w:after="26"/>
            </w:pPr>
            <w:r>
              <w:rPr>
                <w:color w:val="232733"/>
                <w:sz w:val="16"/>
                <w:szCs w:val="16"/>
              </w:rPr>
              <w:t xml:space="preserve">Discount rate (incremental borrowing rate)</w:t>
            </w:r>
          </w:p>
        </w:tc>
        <w:tc>
          <w:tcPr>
            <w:tcW w:type="pct" w:w="1145"/>
            <w:tcMar>
              <w:top w:type="dxa" w:w="50"/>
              <w:left w:type="dxa" w:w="110"/>
              <w:bottom w:type="dxa" w:w="50"/>
              <w:right w:type="dxa" w:w="110"/>
            </w:tcMar>
          </w:tcPr>
          <w:p>
            <w:pPr>
              <w:spacing w:before="26" w:after="26"/>
            </w:pPr>
            <w:r>
              <w:rPr>
                <w:color w:val="232733"/>
                <w:sz w:val="16"/>
                <w:szCs w:val="16"/>
              </w:rPr>
              <w:t xml:space="preserve">6%</w:t>
            </w:r>
          </w:p>
        </w:tc>
        <w:tc>
          <w:tcPr>
            <w:tcW w:type="pct" w:w="1255"/>
            <w:tcMar>
              <w:top w:type="dxa" w:w="50"/>
              <w:left w:type="dxa" w:w="110"/>
              <w:bottom w:type="dxa" w:w="50"/>
              <w:right w:type="dxa" w:w="110"/>
            </w:tcMar>
          </w:tcPr>
          <w:p>
            <w:pPr>
              <w:spacing w:before="26" w:after="26"/>
            </w:pPr>
            <w:r>
              <w:rPr>
                <w:color w:val="232733"/>
                <w:sz w:val="16"/>
                <w:szCs w:val="16"/>
              </w:rPr>
              <w:t xml:space="preserve">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Undiscounted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500,000</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1,000,000</w:t>
            </w:r>
          </w:p>
        </w:tc>
      </w:tr>
      <w:tr>
        <w:tc>
          <w:tcPr>
            <w:tcW w:type="pct" w:w="2600"/>
            <w:tcMar>
              <w:top w:type="dxa" w:w="50"/>
              <w:left w:type="dxa" w:w="110"/>
              <w:bottom w:type="dxa" w:w="50"/>
              <w:right w:type="dxa" w:w="110"/>
            </w:tcMar>
          </w:tcPr>
          <w:p>
            <w:pPr>
              <w:spacing w:before="26" w:after="26"/>
            </w:pPr>
            <w:r>
              <w:rPr>
                <w:color w:val="232733"/>
                <w:sz w:val="16"/>
                <w:szCs w:val="16"/>
              </w:rPr>
              <w:t xml:space="preserve">Lease liability = present value of payments</w:t>
            </w:r>
          </w:p>
        </w:tc>
        <w:tc>
          <w:tcPr>
            <w:tcW w:type="pct" w:w="1145"/>
            <w:tcMar>
              <w:top w:type="dxa" w:w="50"/>
              <w:left w:type="dxa" w:w="110"/>
              <w:bottom w:type="dxa" w:w="50"/>
              <w:right w:type="dxa" w:w="110"/>
            </w:tcMar>
          </w:tcPr>
          <w:p>
            <w:pPr>
              <w:spacing w:before="26" w:after="26"/>
            </w:pPr>
            <w:r>
              <w:rPr>
                <w:color w:val="232733"/>
                <w:sz w:val="16"/>
                <w:szCs w:val="16"/>
              </w:rPr>
              <w:t xml:space="preserve">421,236</w:t>
            </w:r>
          </w:p>
        </w:tc>
        <w:tc>
          <w:tcPr>
            <w:tcW w:type="pct" w:w="1255"/>
            <w:tcMar>
              <w:top w:type="dxa" w:w="50"/>
              <w:left w:type="dxa" w:w="110"/>
              <w:bottom w:type="dxa" w:w="50"/>
              <w:right w:type="dxa" w:w="110"/>
            </w:tcMar>
          </w:tcPr>
          <w:p>
            <w:pPr>
              <w:spacing w:before="26" w:after="26"/>
            </w:pPr>
            <w:r>
              <w:rPr>
                <w:color w:val="232733"/>
                <w:sz w:val="16"/>
                <w:szCs w:val="16"/>
              </w:rPr>
              <w:t xml:space="preserve">866,276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Right-of-use asset (no prepayments, costs or incentives)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421,236</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866,276</w:t>
            </w:r>
          </w:p>
        </w:tc>
      </w:tr>
    </w:tbl>
    <w:p/>
    <w:p>
      <w:pPr>
        <w:spacing w:before="40" w:after="16"/>
        <w:ind w:left="300" w:hanging="300"/>
      </w:pPr>
      <w:r>
        <w:rPr>
          <w:b/>
          <w:bCs/>
          <w:color w:val="353A7C"/>
          <w:sz w:val="19"/>
          <w:szCs w:val="19"/>
        </w:rPr>
        <w:t xml:space="preserve">15.  </w:t>
      </w:r>
      <w:r>
        <w:rPr>
          <w:sz w:val="19"/>
          <w:szCs w:val="19"/>
        </w:rPr>
        <w:t xml:space="preserve">The extract for this question is printed with it. At what amount does Orontes first record the warehouse lease liability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421,236</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A lessee cannot determine the rate implicit in the lease. Which rate does a public company use to measure the lease liability?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risk-free rate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Zero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Its incremental borrowing rate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lessor's cost of capital</w:t>
            </w:r>
          </w:p>
        </w:tc>
      </w:tr>
    </w:tbl>
    <w:p>
      <w:pPr>
        <w:spacing w:before="40" w:after="16"/>
        <w:ind w:left="300" w:hanging="300"/>
      </w:pPr>
      <w:r>
        <w:rPr>
          <w:b/>
          <w:bCs/>
          <w:color w:val="353A7C"/>
          <w:sz w:val="19"/>
          <w:szCs w:val="19"/>
        </w:rPr>
        <w:t xml:space="preserve">17.  </w:t>
      </w:r>
      <w:r>
        <w:rPr>
          <w:sz w:val="19"/>
          <w:szCs w:val="19"/>
        </w:rPr>
        <w:t xml:space="preserve">Where does Orontes report the principal part of its 2026 olive-press payment in the statement of cash flows?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is not a cash flow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Financing activities</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Which payment is included in the lease liability at the start?</w:t>
            </w:r>
          </w:p>
          <w:p>
            <w:pPr>
              <w:spacing w:after="16"/>
              <w:ind w:left="500" w:hanging="200"/>
            </w:pPr>
            <w:r>
              <w:rPr>
                <w:b/>
                <w:bCs/>
                <w:color w:val="8186EF"/>
                <w:sz w:val="18"/>
                <w:szCs w:val="18"/>
              </w:rPr>
              <w:t xml:space="preserve">A. </w:t>
            </w:r>
            <w:r>
              <w:rPr>
                <w:sz w:val="18"/>
                <w:szCs w:val="18"/>
              </w:rPr>
              <w:t xml:space="preserve">Future payments based on the lessee's sales</w:t>
            </w:r>
          </w:p>
          <w:p>
            <w:pPr>
              <w:spacing w:after="16"/>
              <w:ind w:left="500" w:hanging="200"/>
            </w:pPr>
            <w:r>
              <w:rPr>
                <w:b/>
                <w:bCs/>
                <w:color w:val="8186EF"/>
                <w:sz w:val="18"/>
                <w:szCs w:val="18"/>
              </w:rPr>
              <w:t xml:space="preserve">B. </w:t>
            </w:r>
            <w:r>
              <w:rPr>
                <w:sz w:val="18"/>
                <w:szCs w:val="18"/>
              </w:rPr>
              <w:t xml:space="preserve">Payments for cleaning services in the same contract</w:t>
            </w:r>
          </w:p>
          <w:p>
            <w:pPr>
              <w:spacing w:after="16"/>
              <w:ind w:left="500" w:hanging="200"/>
            </w:pPr>
            <w:r>
              <w:rPr>
                <w:b/>
                <w:bCs/>
                <w:color w:val="8186EF"/>
                <w:sz w:val="18"/>
                <w:szCs w:val="18"/>
              </w:rPr>
              <w:t xml:space="preserve">C. </w:t>
            </w:r>
            <w:r>
              <w:rPr>
                <w:sz w:val="18"/>
                <w:szCs w:val="18"/>
              </w:rPr>
              <w:t xml:space="preserve">Payments after a renewal the lessee does not expect to use</w:t>
            </w:r>
          </w:p>
          <w:p>
            <w:pPr>
              <w:spacing w:after="16"/>
              <w:ind w:left="500" w:hanging="200"/>
            </w:pPr>
            <w:r>
              <w:rPr>
                <w:b/>
                <w:bCs/>
                <w:color w:val="8186EF"/>
                <w:sz w:val="18"/>
                <w:szCs w:val="18"/>
              </w:rPr>
              <w:t xml:space="preserve">D. </w:t>
            </w:r>
            <w:r>
              <w:rPr>
                <w:sz w:val="18"/>
                <w:szCs w:val="18"/>
              </w:rPr>
              <w:t xml:space="preserve">A payment that rises each year with the CPI, measured at today's index</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C14-1</w:t>
            </w:r>
          </w:p>
        </w:tc>
        <w:tc>
          <w:tcPr>
            <w:tcW w:type="pct" w:w="2939"/>
            <w:tcMar>
              <w:top w:type="dxa" w:w="50"/>
              <w:left w:type="dxa" w:w="110"/>
              <w:bottom w:type="dxa" w:w="50"/>
              <w:right w:type="dxa" w:w="110"/>
            </w:tcMar>
          </w:tcPr>
          <w:p>
            <w:pPr>
              <w:spacing w:before="26" w:after="26"/>
            </w:pPr>
            <w:r>
              <w:rPr>
                <w:color w:val="232733"/>
                <w:sz w:val="16"/>
                <w:szCs w:val="16"/>
              </w:rPr>
              <w:t xml:space="preserve">Classify each lease. (On the exam screen you would drag each lease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lease liability for the trucks (L1) on January 1, 2028.</w:t>
            </w:r>
          </w:p>
        </w:tc>
      </w:tr>
      <w:tr>
        <w:tc>
          <w:tcPr>
            <w:tcW w:type="pct" w:w="2061"/>
            <w:tcMar>
              <w:top w:type="dxa" w:w="50"/>
              <w:left w:type="dxa" w:w="110"/>
              <w:bottom w:type="dxa" w:w="50"/>
              <w:right w:type="dxa" w:w="110"/>
            </w:tcMar>
          </w:tcPr>
          <w:p>
            <w:pPr>
              <w:spacing w:before="26" w:after="26"/>
            </w:pPr>
            <w:r>
              <w:rPr>
                <w:color w:val="232733"/>
                <w:sz w:val="16"/>
                <w:szCs w:val="16"/>
              </w:rPr>
              <w:t xml:space="preserve">C14-3</w:t>
            </w:r>
          </w:p>
        </w:tc>
        <w:tc>
          <w:tcPr>
            <w:tcW w:type="pct" w:w="2939"/>
            <w:tcMar>
              <w:top w:type="dxa" w:w="50"/>
              <w:left w:type="dxa" w:w="110"/>
              <w:bottom w:type="dxa" w:w="50"/>
              <w:right w:type="dxa" w:w="110"/>
            </w:tcMar>
          </w:tcPr>
          <w:p>
            <w:pPr>
              <w:spacing w:before="26" w:after="26"/>
            </w:pPr>
            <w:r>
              <w:rPr>
                <w:color w:val="232733"/>
                <w:sz w:val="16"/>
                <w:szCs w:val="16"/>
              </w:rPr>
              <w:t xml:space="preserve">Enter the 2028 lease cost for the trucks (L1).</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truck lease liability at December 31, 2028.</w:t>
            </w:r>
          </w:p>
        </w:tc>
      </w:tr>
      <w:tr>
        <w:tc>
          <w:tcPr>
            <w:tcW w:type="pct" w:w="2061"/>
            <w:tcMar>
              <w:top w:type="dxa" w:w="50"/>
              <w:left w:type="dxa" w:w="110"/>
              <w:bottom w:type="dxa" w:w="50"/>
              <w:right w:type="dxa" w:w="110"/>
            </w:tcMar>
          </w:tcPr>
          <w:p>
            <w:pPr>
              <w:spacing w:before="26" w:after="26"/>
            </w:pPr>
            <w:r>
              <w:rPr>
                <w:color w:val="232733"/>
                <w:sz w:val="16"/>
                <w:szCs w:val="16"/>
              </w:rPr>
              <w:t xml:space="preserve">C14-5</w:t>
            </w:r>
          </w:p>
        </w:tc>
        <w:tc>
          <w:tcPr>
            <w:tcW w:type="pct" w:w="2939"/>
            <w:tcMar>
              <w:top w:type="dxa" w:w="50"/>
              <w:left w:type="dxa" w:w="110"/>
              <w:bottom w:type="dxa" w:w="50"/>
              <w:right w:type="dxa" w:w="110"/>
            </w:tcMar>
          </w:tcPr>
          <w:p>
            <w:pPr>
              <w:spacing w:before="26" w:after="26"/>
            </w:pPr>
            <w:r>
              <w:rPr>
                <w:color w:val="232733"/>
                <w:sz w:val="16"/>
                <w:szCs w:val="16"/>
              </w:rPr>
              <w:t xml:space="preserve">Enter the truck right-of-use asset at December 31, 2028.</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Where does Barada report the 2028 truck payment in its statement of cash flows?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20.  </w:t>
      </w:r>
      <w:r>
        <w:rPr>
          <w:sz w:val="18"/>
          <w:szCs w:val="18"/>
        </w:rPr>
        <w:t xml:space="preserve">Classify each lease. (On the exam screen you would drag each lease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truck right-of-use asset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the lease liability for the trucks (L1) on January 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truck lease liability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the 2028 lease cost for the trucks (L1).</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Where does Barada report the 2028 truck payment in its statement of cash flows? [select]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How are the payments on an operating lease classified in the statement of cash flows?</w:t>
      </w:r>
    </w:p>
    <w:p>
      <w:pPr>
        <w:spacing w:after="18"/>
        <w:ind w:left="560" w:hanging="260"/>
      </w:pPr>
      <w:r>
        <w:rPr>
          <w:b/>
          <w:bCs/>
          <w:color w:val="8186EF"/>
          <w:sz w:val="18"/>
          <w:szCs w:val="18"/>
        </w:rPr>
        <w:t xml:space="preserve">A. </w:t>
      </w:r>
      <w:r>
        <w:rPr>
          <w:sz w:val="18"/>
          <w:szCs w:val="18"/>
        </w:rPr>
        <w:t xml:space="preserve">Operating activities</w:t>
      </w:r>
    </w:p>
    <w:p>
      <w:pPr>
        <w:spacing w:after="18"/>
        <w:ind w:left="560" w:hanging="260"/>
      </w:pPr>
      <w:r>
        <w:rPr>
          <w:b/>
          <w:bCs/>
          <w:color w:val="8186EF"/>
          <w:sz w:val="18"/>
          <w:szCs w:val="18"/>
        </w:rPr>
        <w:t xml:space="preserve">B. </w:t>
      </w:r>
      <w:r>
        <w:rPr>
          <w:sz w:val="18"/>
          <w:szCs w:val="18"/>
        </w:rPr>
        <w:t xml:space="preserve">Financing activities</w:t>
      </w:r>
    </w:p>
    <w:p>
      <w:pPr>
        <w:spacing w:after="18"/>
        <w:ind w:left="560" w:hanging="260"/>
      </w:pPr>
      <w:r>
        <w:rPr>
          <w:b/>
          <w:bCs/>
          <w:color w:val="8186EF"/>
          <w:sz w:val="18"/>
          <w:szCs w:val="18"/>
        </w:rPr>
        <w:t xml:space="preserve">C. </w:t>
      </w:r>
      <w:r>
        <w:rPr>
          <w:sz w:val="18"/>
          <w:szCs w:val="18"/>
        </w:rPr>
        <w:t xml:space="preserve">Investing activities</w:t>
      </w:r>
    </w:p>
    <w:p>
      <w:pPr>
        <w:spacing w:after="18"/>
        <w:ind w:left="560" w:hanging="260"/>
      </w:pPr>
      <w:r>
        <w:rPr>
          <w:b/>
          <w:bCs/>
          <w:color w:val="8186EF"/>
          <w:sz w:val="18"/>
          <w:szCs w:val="18"/>
        </w:rPr>
        <w:t xml:space="preserve">D. </w:t>
      </w:r>
      <w:r>
        <w:rPr>
          <w:sz w:val="18"/>
          <w:szCs w:val="18"/>
        </w:rPr>
        <w:t xml:space="preserve">Split between operating and financing</w:t>
      </w:r>
    </w:p>
    <w:p>
      <w:pPr>
        <w:spacing w:before="40" w:after="16"/>
        <w:ind w:left="300" w:hanging="300"/>
      </w:pPr>
      <w:r>
        <w:rPr>
          <w:b/>
          <w:bCs/>
          <w:color w:val="353A7C"/>
          <w:sz w:val="19"/>
          <w:szCs w:val="19"/>
        </w:rPr>
        <w:t xml:space="preserve">27.  </w:t>
      </w:r>
      <w:r>
        <w:rPr>
          <w:sz w:val="19"/>
          <w:szCs w:val="19"/>
        </w:rPr>
        <w:t xml:space="preserve">Orontes leases office laptops for three years. Under U.S. GAAP, the lease:</w:t>
      </w:r>
    </w:p>
    <w:p>
      <w:pPr>
        <w:spacing w:after="18"/>
        <w:ind w:left="560" w:hanging="260"/>
      </w:pPr>
      <w:r>
        <w:rPr>
          <w:b/>
          <w:bCs/>
          <w:color w:val="8186EF"/>
          <w:sz w:val="18"/>
          <w:szCs w:val="18"/>
        </w:rPr>
        <w:t xml:space="preserve">A. </w:t>
      </w:r>
      <w:r>
        <w:rPr>
          <w:sz w:val="18"/>
          <w:szCs w:val="18"/>
        </w:rPr>
        <w:t xml:space="preserve">can be expensed as a low-value lease</w:t>
      </w:r>
    </w:p>
    <w:p>
      <w:pPr>
        <w:spacing w:after="18"/>
        <w:ind w:left="560" w:hanging="260"/>
      </w:pPr>
      <w:r>
        <w:rPr>
          <w:b/>
          <w:bCs/>
          <w:color w:val="8186EF"/>
          <w:sz w:val="18"/>
          <w:szCs w:val="18"/>
        </w:rPr>
        <w:t xml:space="preserve">B. </w:t>
      </w:r>
      <w:r>
        <w:rPr>
          <w:sz w:val="18"/>
          <w:szCs w:val="18"/>
        </w:rPr>
        <w:t xml:space="preserve">is always a finance lease</w:t>
      </w:r>
    </w:p>
    <w:p>
      <w:pPr>
        <w:spacing w:after="18"/>
        <w:ind w:left="560" w:hanging="260"/>
      </w:pPr>
      <w:r>
        <w:rPr>
          <w:b/>
          <w:bCs/>
          <w:color w:val="8186EF"/>
          <w:sz w:val="18"/>
          <w:szCs w:val="18"/>
        </w:rPr>
        <w:t xml:space="preserve">C. </w:t>
      </w:r>
      <w:r>
        <w:rPr>
          <w:sz w:val="18"/>
          <w:szCs w:val="18"/>
        </w:rPr>
        <w:t xml:space="preserve">is recognized on the balance sheet; there is no low-value exemption</w:t>
      </w:r>
    </w:p>
    <w:p>
      <w:pPr>
        <w:spacing w:after="18"/>
        <w:ind w:left="560" w:hanging="260"/>
      </w:pPr>
      <w:r>
        <w:rPr>
          <w:b/>
          <w:bCs/>
          <w:color w:val="8186EF"/>
          <w:sz w:val="18"/>
          <w:szCs w:val="18"/>
        </w:rPr>
        <w:t xml:space="preserve">D. </w:t>
      </w:r>
      <w:r>
        <w:rPr>
          <w:sz w:val="18"/>
          <w:szCs w:val="18"/>
        </w:rPr>
        <w:t xml:space="preserve">is a short-term lease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lease  ·  right-of-use asset  ·  lease liability  ·  finance lease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lease term · lessee · 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finance lease · lessee · right-of-use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14.1: What is a lease?. 14.2: Finance or operating? The five criteria. 14.3: Initial measurement. 14.4: Subsequent measurement: two expense patterns. 14.5: Presentation. 14.6: Short-term leases, sale and leaseback, and IFRS 16.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lease term is the period the lessee cannot cancel, plus any renewal periods it is reasonably certain to use. A lessee classifies each lease at the start. It is a finance lease if it meets any one of five criteria; otherwise it is an operating lease.”</w:t>
      </w:r>
    </w:p>
    <w:p>
      <w:pPr>
        <w:spacing w:after="18"/>
        <w:ind w:left="300" w:hanging="300"/>
      </w:pPr>
      <w:r>
        <w:rPr>
          <w:b/>
          <w:bCs/>
          <w:color w:val="8186EF"/>
          <w:sz w:val="16"/>
          <w:szCs w:val="16"/>
        </w:rPr>
        <w:t xml:space="preserve">2  </w:t>
      </w:r>
      <w:r>
        <w:rPr>
          <w:sz w:val="16"/>
          <w:szCs w:val="16"/>
        </w:rPr>
        <w:t xml:space="preserve">The book writes: “For a finance lease, the lessee records interest on the liability and, separately, amortization of the right-of-use asset, usually straight-line. Interest is highest at the start, when the liability is largest, so total expense falls each year.”</w:t>
      </w:r>
    </w:p>
    <w:p>
      <w:pPr>
        <w:spacing w:after="18"/>
        <w:ind w:left="300" w:hanging="300"/>
      </w:pPr>
      <w:r>
        <w:rPr>
          <w:b/>
          <w:bCs/>
          <w:color w:val="8186EF"/>
          <w:sz w:val="16"/>
          <w:szCs w:val="16"/>
        </w:rPr>
        <w:t xml:space="preserve">3  </w:t>
      </w:r>
      <w:r>
        <w:rPr>
          <w:sz w:val="16"/>
          <w:szCs w:val="16"/>
        </w:rPr>
        <w:t xml:space="preserve">The book writes: “Each liability is split into a current part, the principal due within a year, and a noncurrent part. On the income statement, a finance lease shows interest expense and amortization separately; an operating lease shows one lease cost in operating expenses.”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is a lease?” as section 14.1.</w:t>
      </w:r>
    </w:p>
    <w:p>
      <w:pPr>
        <w:spacing w:after="18"/>
        <w:ind w:left="300" w:hanging="300"/>
      </w:pPr>
      <w:r>
        <w:rPr>
          <w:b/>
          <w:bCs/>
          <w:color w:val="8186EF"/>
          <w:sz w:val="16"/>
          <w:szCs w:val="16"/>
        </w:rPr>
        <w:t xml:space="preserve">12  </w:t>
      </w:r>
      <w:r>
        <w:rPr>
          <w:sz w:val="16"/>
          <w:szCs w:val="16"/>
        </w:rPr>
        <w:t xml:space="preserve">Operating leases show one combined lease cost. B is wrong: Operating-lease interest is not shown separately. C is wrong: Only finance leases separate interest.</w:t>
      </w:r>
    </w:p>
    <w:p>
      <w:pPr>
        <w:spacing w:after="18"/>
        <w:ind w:left="300" w:hanging="300"/>
      </w:pPr>
      <w:r>
        <w:rPr>
          <w:b/>
          <w:bCs/>
          <w:color w:val="8186EF"/>
          <w:sz w:val="16"/>
          <w:szCs w:val="16"/>
        </w:rPr>
        <w:t xml:space="preserve">13  </w:t>
      </w:r>
      <w:r>
        <w:rPr>
          <w:sz w:val="16"/>
          <w:szCs w:val="16"/>
        </w:rPr>
        <w:t xml:space="preserve">No cash moved when the lease began. A is wrong: No cash was paid for the asset. B is wrong: No cash was received.</w:t>
      </w:r>
    </w:p>
    <w:p>
      <w:pPr>
        <w:spacing w:after="18"/>
        <w:ind w:left="300" w:hanging="300"/>
      </w:pPr>
      <w:r>
        <w:rPr>
          <w:b/>
          <w:bCs/>
          <w:color w:val="8186EF"/>
          <w:sz w:val="16"/>
          <w:szCs w:val="16"/>
        </w:rPr>
        <w:t xml:space="preserve">14  </w:t>
      </w:r>
      <w:r>
        <w:rPr>
          <w:sz w:val="16"/>
          <w:szCs w:val="16"/>
        </w:rPr>
        <w:t xml:space="preserve">The lessee has the right to use the asset. A is wrong: The lessor keeps the underlying asset or a receivable. B is wrong: Only the lessee has a right of use.</w:t>
      </w:r>
    </w:p>
    <w:p>
      <w:pPr>
        <w:spacing w:after="18"/>
        <w:ind w:left="300" w:hanging="300"/>
      </w:pPr>
      <w:r>
        <w:rPr>
          <w:b/>
          <w:bCs/>
          <w:color w:val="8186EF"/>
          <w:sz w:val="16"/>
          <w:szCs w:val="16"/>
        </w:rPr>
        <w:t xml:space="preserve">15  </w:t>
      </w:r>
      <w:r>
        <w:rPr>
          <w:sz w:val="16"/>
          <w:szCs w:val="16"/>
        </w:rPr>
        <w:t xml:space="preserve">The present value of the five payments at 6%. A is wrong: This is only one payment. C is wrong: Payments must be discounted.</w:t>
      </w:r>
    </w:p>
    <w:p>
      <w:pPr>
        <w:spacing w:after="18"/>
        <w:ind w:left="300" w:hanging="300"/>
      </w:pPr>
      <w:r>
        <w:rPr>
          <w:b/>
          <w:bCs/>
          <w:color w:val="8186EF"/>
          <w:sz w:val="16"/>
          <w:szCs w:val="16"/>
        </w:rPr>
        <w:t xml:space="preserve">16  </w:t>
      </w:r>
      <w:r>
        <w:rPr>
          <w:sz w:val="16"/>
          <w:szCs w:val="16"/>
        </w:rPr>
        <w:t xml:space="preserve">Only non-PBEs may elect the risk-free rate. A is wrong: The risk-free election is for companies that are not PBEs. C is wrong: Lease payments are discounted.</w:t>
      </w:r>
    </w:p>
    <w:p>
      <w:pPr>
        <w:spacing w:after="18"/>
        <w:ind w:left="300" w:hanging="300"/>
      </w:pPr>
      <w:r>
        <w:rPr>
          <w:b/>
          <w:bCs/>
          <w:color w:val="8186EF"/>
          <w:sz w:val="16"/>
          <w:szCs w:val="16"/>
        </w:rPr>
        <w:t xml:space="preserve">17  </w:t>
      </w:r>
      <w:r>
        <w:rPr>
          <w:sz w:val="16"/>
          <w:szCs w:val="16"/>
        </w:rPr>
        <w:t xml:space="preserve">Finance-lease principal is repayment of a liability. A is wrong: Only the interest part is operating. B is wrong: The asset was not bought for cash.</w:t>
      </w:r>
    </w:p>
    <w:p>
      <w:pPr>
        <w:spacing w:after="18"/>
        <w:ind w:left="300" w:hanging="300"/>
      </w:pPr>
      <w:r>
        <w:rPr>
          <w:b/>
          <w:bCs/>
          <w:color w:val="8186EF"/>
          <w:sz w:val="16"/>
          <w:szCs w:val="16"/>
        </w:rPr>
        <w:t xml:space="preserve">18  </w:t>
      </w:r>
      <w:r>
        <w:rPr>
          <w:sz w:val="16"/>
          <w:szCs w:val="16"/>
        </w:rPr>
        <w:t xml:space="preserve">Index-based payments are included at the current index. A is wrong: Sales-based variable payments are expensed when incurred. B is wrong: Non-lease services are not lease payments.</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ASC 842 classifies all operating-lease payments as operating. B is wrong: Only finance-lease principal is financing. C is wrong: Lease payments are not investing.</w:t>
      </w:r>
    </w:p>
    <w:p>
      <w:pPr>
        <w:spacing w:after="18"/>
        <w:ind w:left="300" w:hanging="300"/>
      </w:pPr>
      <w:r>
        <w:rPr>
          <w:b/>
          <w:bCs/>
          <w:color w:val="8186EF"/>
          <w:sz w:val="16"/>
          <w:szCs w:val="16"/>
        </w:rPr>
        <w:t xml:space="preserve">27  </w:t>
      </w:r>
      <w:r>
        <w:rPr>
          <w:sz w:val="16"/>
          <w:szCs w:val="16"/>
        </w:rPr>
        <w:t xml:space="preserve">Only leases of 12 months or less can be exempted. A is wrong: The low-value exemption is IFRS 16 only. B is wrong: Classification depends on the criteria.</w:t>
      </w:r>
    </w:p>
    <w:p>
      <w:pPr>
        <w:spacing w:after="18"/>
        <w:ind w:left="300" w:hanging="300"/>
      </w:pPr>
      <w:r>
        <w:rPr>
          <w:b/>
          <w:bCs/>
          <w:color w:val="8186EF"/>
          <w:sz w:val="16"/>
          <w:szCs w:val="16"/>
        </w:rPr>
        <w:t xml:space="preserve">28  </w:t>
      </w:r>
      <w:r>
        <w:rPr>
          <w:sz w:val="16"/>
          <w:szCs w:val="16"/>
        </w:rPr>
        <w:t xml:space="preserve">Every later answer depends on the adjusted exhibit.</w:t>
      </w:r>
    </w:p>
    <w:p/>
    <w:p>
      <w:pPr>
        <w:sectPr>
          <w:headerReference w:type="default" r:id="rIdHdr16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15.1</w:t>
      </w:r>
    </w:p>
    <w:p>
      <w:pPr>
        <w:spacing w:after="8"/>
      </w:pPr>
      <w:r>
        <w:rPr>
          <w:color w:val="23265A"/>
          <w:sz w:val="22"/>
          <w:szCs w:val="22"/>
        </w:rPr>
        <w:t xml:space="preserve">Gains and losses</w:t>
      </w:r>
    </w:p>
    <w:p>
      <w:pPr>
        <w:spacing w:after="130"/>
      </w:pPr>
      <w:r>
        <w:rPr>
          <w:color w:val="6B7280"/>
          <w:sz w:val="20"/>
          <w:szCs w:val="20"/>
        </w:rPr>
        <w:t xml:space="preserve">section 15.1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14"/>
        <w:gridCol w:w="4004"/>
        <w:gridCol w:w="378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4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8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7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45"/>
            <w:tcMar>
              <w:top w:type="dxa" w:w="50"/>
              <w:left w:type="dxa" w:w="110"/>
              <w:bottom w:type="dxa" w:w="50"/>
              <w:right w:type="dxa" w:w="110"/>
            </w:tcMar>
          </w:tcPr>
          <w:p>
            <w:pPr>
              <w:spacing w:before="26" w:after="26"/>
            </w:pPr>
            <w:r>
              <w:rPr>
                <w:color w:val="232733"/>
                <w:sz w:val="16"/>
                <w:szCs w:val="16"/>
              </w:rPr>
              <w:t xml:space="preserve">Gains and losses</w:t>
            </w:r>
          </w:p>
        </w:tc>
        <w:tc>
          <w:tcPr>
            <w:tcW w:type="pct" w:w="2085"/>
            <w:tcMar>
              <w:top w:type="dxa" w:w="50"/>
              <w:left w:type="dxa" w:w="110"/>
              <w:bottom w:type="dxa" w:w="50"/>
              <w:right w:type="dxa" w:w="110"/>
            </w:tcMar>
          </w:tcPr>
          <w:p>
            <w:pPr>
              <w:spacing w:before="26" w:after="26"/>
            </w:pPr>
            <w:r>
              <w:rPr>
                <w:color w:val="232733"/>
                <w:sz w:val="16"/>
                <w:szCs w:val="16"/>
              </w:rPr>
              <w:t xml:space="preserve">a figure to read · Orontes, 2025 (whole USD) · the book’s own rule, gapped</w:t>
            </w:r>
          </w:p>
        </w:tc>
        <w:tc>
          <w:tcPr>
            <w:tcW w:type="pct" w:w="197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4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85"/>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97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gain   ·   disposal group   ·   comprehensive income   ·   loss</w:t>
      </w:r>
    </w:p>
    <w:p>
      <w:pPr>
        <w:spacing w:before="36" w:after="36"/>
        <w:ind w:left="300"/>
      </w:pPr>
      <w:r>
        <w:rPr>
          <w:sz w:val="19"/>
          <w:szCs w:val="19"/>
        </w:rPr>
        <w:t xml:space="preserve">A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is an increase or decrease in equity from a peripheral or incidental transaction: something other than the company's main activities and other than a transaction with owners. Selling an old machine, settling a lawsuit and a change in the value of an investment are examples.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multi-step   ·   comprehensive income   ·   impairments   ·   statement   ·   gain</w:t>
      </w:r>
    </w:p>
    <w:p>
      <w:pPr>
        <w:spacing w:before="36" w:after="36"/>
        <w:ind w:left="300"/>
      </w:pPr>
      <w:r>
        <w:rPr>
          <w:sz w:val="19"/>
          <w:szCs w:val="19"/>
        </w:rPr>
        <w:t xml:space="preserve">In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most gains and losses appear in other income and expense, below operating income. Losses that arise from operating assets, such as </w:t>
      </w:r>
      <w:r>
        <w:rPr>
          <w:u w:val="single"/>
          <w:sz w:val="19"/>
          <w:szCs w:val="19"/>
        </w:rPr>
        <w:t xml:space="preserve">             </w:t>
      </w:r>
      <w:r>
        <w:rPr>
          <w:sz w:val="19"/>
          <w:szCs w:val="19"/>
        </w:rPr>
        <w:t xml:space="preserve">, are usually shown within operating expenses.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fair value less cost to sell   ·   disposal group   ·   holding gain or loss   ·   gain</w:t>
      </w:r>
    </w:p>
    <w:p>
      <w:pPr>
        <w:spacing w:before="36" w:after="36"/>
        <w:ind w:left="300"/>
      </w:pPr>
      <w:r>
        <w:rPr>
          <w:sz w:val="19"/>
          <w:szCs w:val="19"/>
        </w:rPr>
        <w:t xml:space="preserve">A held-for-sale </w:t>
      </w:r>
      <w:r>
        <w:rPr>
          <w:u w:val="single"/>
          <w:sz w:val="19"/>
          <w:szCs w:val="19"/>
        </w:rPr>
        <w:t xml:space="preserve">                </w:t>
      </w:r>
      <w:r>
        <w:rPr>
          <w:sz w:val="19"/>
          <w:szCs w:val="19"/>
        </w:rPr>
        <w:t xml:space="preserve"> is measured at the lower of its carrying amount and its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Gains and losses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61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734050" cy="46174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2704"/>
        <w:gridCol w:w="1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Orontes, 2025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2025 (whole USD)</w:t>
            </w:r>
          </w:p>
        </w:tc>
        <w:tc>
          <w:tcPr>
            <w:tcW w:type="pct" w:w="450"/>
            <w:tcMar>
              <w:top w:type="dxa" w:w="50"/>
              <w:left w:type="dxa" w:w="110"/>
              <w:bottom w:type="dxa" w:w="50"/>
              <w:right w:type="dxa" w:w="110"/>
            </w:tcMar>
          </w:tcPr>
          <w:p>
            <w:pPr>
              <w:spacing w:before="26" w:after="26"/>
            </w:pPr>
            <w:r>
              <w:rPr>
                <w:b/>
                <w:bCs/>
                <w:color w:val="353A7C"/>
                <w:sz w:val="15"/>
                <w:szCs w:val="15"/>
              </w:rPr>
              <w:t xml:space="preserve">Type</w:t>
            </w:r>
          </w:p>
        </w:tc>
        <w:tc>
          <w:tcPr>
            <w:tcW w:type="pct" w:w="1408"/>
            <w:tcMar>
              <w:top w:type="dxa" w:w="50"/>
              <w:left w:type="dxa" w:w="110"/>
              <w:bottom w:type="dxa" w:w="50"/>
              <w:right w:type="dxa" w:w="110"/>
            </w:tcMar>
          </w:tcPr>
          <w:p>
            <w:pPr>
              <w:spacing w:before="26" w:after="26"/>
            </w:pPr>
            <w:r>
              <w:rPr>
                <w:b/>
                <w:bCs/>
                <w:color w:val="353A7C"/>
                <w:sz w:val="15"/>
                <w:szCs w:val="15"/>
              </w:rPr>
              <w:t xml:space="preserve">Where it appears</w:t>
            </w:r>
          </w:p>
        </w:tc>
        <w:tc>
          <w:tcPr>
            <w:tcW w:type="pct" w:w="542"/>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Gain on sale of equipment (the Dubai oven, Chapter 10)</w:t>
            </w:r>
          </w:p>
        </w:tc>
        <w:tc>
          <w:tcPr>
            <w:tcW w:type="pct" w:w="450"/>
            <w:tcMar>
              <w:top w:type="dxa" w:w="50"/>
              <w:left w:type="dxa" w:w="110"/>
              <w:bottom w:type="dxa" w:w="50"/>
              <w:right w:type="dxa" w:w="110"/>
            </w:tcMar>
          </w:tcPr>
          <w:p>
            <w:pPr>
              <w:spacing w:before="26" w:after="26"/>
            </w:pPr>
            <w:r>
              <w:rPr>
                <w:color w:val="232733"/>
                <w:sz w:val="16"/>
                <w:szCs w:val="16"/>
              </w:rPr>
              <w:t xml:space="preserve">Gain</w:t>
            </w:r>
          </w:p>
        </w:tc>
        <w:tc>
          <w:tcPr>
            <w:tcW w:type="pct" w:w="1408"/>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tcMar>
              <w:top w:type="dxa" w:w="50"/>
              <w:left w:type="dxa" w:w="110"/>
              <w:bottom w:type="dxa" w:w="50"/>
              <w:right w:type="dxa" w:w="110"/>
            </w:tcMar>
          </w:tcPr>
          <w:p>
            <w:pPr>
              <w:spacing w:before="26" w:after="26"/>
            </w:pPr>
            <w:r>
              <w:rPr>
                <w:color w:val="232733"/>
                <w:sz w:val="16"/>
                <w:szCs w:val="16"/>
              </w:rPr>
              <w:t xml:space="preserve">3,000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on sale of receivables (factoring, Chapter 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1408"/>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shd w:fill="FBFAF6" w:val="clear"/>
            <w:tcMar>
              <w:top w:type="dxa" w:w="50"/>
              <w:left w:type="dxa" w:w="110"/>
              <w:bottom w:type="dxa" w:w="50"/>
              <w:right w:type="dxa" w:w="110"/>
            </w:tcMar>
          </w:tcPr>
          <w:p>
            <w:pPr>
              <w:spacing w:before="26" w:after="26"/>
            </w:pPr>
            <w:r>
              <w:rPr>
                <w:color w:val="232733"/>
                <w:sz w:val="16"/>
                <w:szCs w:val="16"/>
              </w:rPr>
              <w:t xml:space="preserve">(15,000)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 (Chapter 9)</w:t>
            </w:r>
          </w:p>
        </w:tc>
        <w:tc>
          <w:tcPr>
            <w:tcW w:type="pct" w:w="450"/>
            <w:tcMar>
              <w:top w:type="dxa" w:w="50"/>
              <w:left w:type="dxa" w:w="110"/>
              <w:bottom w:type="dxa" w:w="50"/>
              <w:right w:type="dxa" w:w="110"/>
            </w:tcMar>
          </w:tcPr>
          <w:p>
            <w:pPr>
              <w:spacing w:before="26" w:after="26"/>
            </w:pPr>
            <w:r>
              <w:rPr>
                <w:color w:val="232733"/>
                <w:sz w:val="16"/>
                <w:szCs w:val="16"/>
              </w:rPr>
              <w:t xml:space="preserve">Gain</w:t>
            </w:r>
          </w:p>
        </w:tc>
        <w:tc>
          <w:tcPr>
            <w:tcW w:type="pct" w:w="1408"/>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 (Chapter 10)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1408"/>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542"/>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AFS debt securities, net of tax</w:t>
            </w:r>
          </w:p>
        </w:tc>
        <w:tc>
          <w:tcPr>
            <w:tcW w:type="pct" w:w="450"/>
            <w:tcMar>
              <w:top w:type="dxa" w:w="50"/>
              <w:left w:type="dxa" w:w="110"/>
              <w:bottom w:type="dxa" w:w="50"/>
              <w:right w:type="dxa" w:w="110"/>
            </w:tcMar>
          </w:tcPr>
          <w:p>
            <w:pPr>
              <w:spacing w:before="26" w:after="26"/>
            </w:pPr>
            <w:r>
              <w:rPr>
                <w:color w:val="232733"/>
                <w:sz w:val="16"/>
                <w:szCs w:val="16"/>
              </w:rPr>
              <w:t xml:space="preserve">Loss</w:t>
            </w:r>
          </w:p>
        </w:tc>
        <w:tc>
          <w:tcPr>
            <w:tcW w:type="pct" w:w="1408"/>
            <w:tcMar>
              <w:top w:type="dxa" w:w="50"/>
              <w:left w:type="dxa" w:w="110"/>
              <w:bottom w:type="dxa" w:w="50"/>
              <w:right w:type="dxa" w:w="110"/>
            </w:tcMar>
          </w:tcPr>
          <w:p>
            <w:pPr>
              <w:spacing w:before="26" w:after="26"/>
            </w:pPr>
            <w:r>
              <w:rPr>
                <w:color w:val="232733"/>
                <w:sz w:val="16"/>
                <w:szCs w:val="16"/>
              </w:rPr>
              <w:t xml:space="preserve">OCI, not net income</w:t>
            </w:r>
          </w:p>
        </w:tc>
        <w:tc>
          <w:tcPr>
            <w:tcW w:type="pct" w:w="542"/>
            <w:tcMar>
              <w:top w:type="dxa" w:w="50"/>
              <w:left w:type="dxa" w:w="110"/>
              <w:bottom w:type="dxa" w:w="50"/>
              <w:right w:type="dxa" w:w="110"/>
            </w:tcMar>
          </w:tcPr>
          <w:p>
            <w:pPr>
              <w:spacing w:before="26" w:after="26"/>
            </w:pPr>
            <w:r>
              <w:rPr>
                <w:color w:val="232733"/>
                <w:sz w:val="16"/>
                <w:szCs w:val="16"/>
              </w:rPr>
              <w:t xml:space="preserve">(1,125)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Gain on sale of equipment (the Dubai oven, Chapter 10)?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(1,125)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type. Every item belongs to exactly one group.</w:t>
            </w:r>
          </w:p>
        </w:tc>
      </w:tr>
    </w:tbl>
    <w:p>
      <w:pPr>
        <w:spacing w:before="20" w:after="40"/>
      </w:pPr>
      <w:r>
        <w:rPr>
          <w:color w:val="6B7280"/>
          <w:sz w:val="16"/>
          <w:szCs w:val="16"/>
        </w:rPr>
        <w:t xml:space="preserve">the items:  </w:t>
      </w:r>
      <w:r>
        <w:rPr>
          <w:sz w:val="17"/>
          <w:szCs w:val="17"/>
        </w:rPr>
        <w:t xml:space="preserve">Gain on sale of equipment (the Dubai oven, Chapter 10)   ·   Loss on sale of receivables (factoring, Chapter 6)   ·   Unrealized gains on securities (Chapter 9)   ·   Impairment losses (Chapter 10)   ·   Unrealized loss on AFS debt securities, net of tax</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Gain</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Loss</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8.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comprehensive income  ·  gain  ·  loss  ·  strategic shift</w:t>
            </w:r>
          </w:p>
          <w:p>
            <w:pPr>
              <w:spacing w:before="26" w:after="26"/>
              <w:ind w:left="200"/>
            </w:pPr>
            <w:r>
              <w:rPr>
                <w:sz w:val="19"/>
                <w:szCs w:val="19"/>
              </w:rPr>
              <w:t xml:space="preserve">A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is an increase or decrease in equity from a peripheral or incidental transaction: something other than the company's main activities and other than a transaction with owners.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Gain on sale of equipment (the Dubai oven, Chapter 10)</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Loss on sale of receivables (factoring, Chapter 6)</w:t>
            </w:r>
          </w:p>
        </w:tc>
      </w:tr>
      <w:tr>
        <w:tc>
          <w:tcPr>
            <w:tcW w:type="pct" w:w="2500"/>
            <w:tcMar>
              <w:top w:type="dxa" w:w="50"/>
              <w:left w:type="dxa" w:w="110"/>
              <w:bottom w:type="dxa" w:w="50"/>
              <w:right w:type="dxa" w:w="110"/>
            </w:tcMar>
          </w:tcPr>
          <w:p>
            <w:pPr>
              <w:spacing w:before="26" w:after="26"/>
            </w:pPr>
            <w:r>
              <w:rPr>
                <w:sz w:val="16"/>
                <w:szCs w:val="16"/>
              </w:rPr>
              <w:t xml:space="preserve">Type: Gain</w:t>
            </w:r>
          </w:p>
        </w:tc>
        <w:tc>
          <w:tcPr>
            <w:tcW w:type="pct" w:w="2500"/>
            <w:tcMar>
              <w:top w:type="dxa" w:w="50"/>
              <w:left w:type="dxa" w:w="110"/>
              <w:bottom w:type="dxa" w:w="50"/>
              <w:right w:type="dxa" w:w="110"/>
            </w:tcMar>
          </w:tcPr>
          <w:p>
            <w:pPr>
              <w:spacing w:before="26" w:after="26"/>
            </w:pPr>
            <w:r>
              <w:rPr>
                <w:sz w:val="16"/>
                <w:szCs w:val="16"/>
              </w:rPr>
              <w:t xml:space="preserve">Type: Loss</w:t>
            </w:r>
          </w:p>
        </w:tc>
      </w:tr>
      <w:tr>
        <w:tc>
          <w:tcPr>
            <w:tcW w:type="pct" w:w="2500"/>
            <w:tcMar>
              <w:top w:type="dxa" w:w="50"/>
              <w:left w:type="dxa" w:w="110"/>
              <w:bottom w:type="dxa" w:w="50"/>
              <w:right w:type="dxa" w:w="110"/>
            </w:tcMar>
          </w:tcPr>
          <w:p>
            <w:pPr>
              <w:spacing w:before="26" w:after="26"/>
            </w:pPr>
            <w:r>
              <w:rPr>
                <w:sz w:val="16"/>
                <w:szCs w:val="16"/>
              </w:rPr>
              <w:t xml:space="preserve">Where it appears: Other income and (expense)</w:t>
            </w:r>
          </w:p>
        </w:tc>
        <w:tc>
          <w:tcPr>
            <w:tcW w:type="pct" w:w="2500"/>
            <w:tcMar>
              <w:top w:type="dxa" w:w="50"/>
              <w:left w:type="dxa" w:w="110"/>
              <w:bottom w:type="dxa" w:w="50"/>
              <w:right w:type="dxa" w:w="110"/>
            </w:tcMar>
          </w:tcPr>
          <w:p>
            <w:pPr>
              <w:spacing w:before="26" w:after="26"/>
            </w:pPr>
            <w:r>
              <w:rPr>
                <w:sz w:val="16"/>
                <w:szCs w:val="16"/>
              </w:rPr>
              <w:t xml:space="preserve">Where it appears: Other income and (expense)</w:t>
            </w:r>
          </w:p>
        </w:tc>
      </w:tr>
    </w:tbl>
    <w:p>
      <w:pPr>
        <w:spacing w:before="36" w:after="16"/>
      </w:pPr>
      <w:r>
        <w:rPr>
          <w:sz w:val="18"/>
          <w:szCs w:val="18"/>
        </w:rPr>
        <w:t xml:space="preserve">Only the facts above differ. What is the amount of Gain on sale of equipment (the Dubai oven, Chapter 10)?</w:t>
      </w:r>
    </w:p>
    <w:p>
      <w:pPr>
        <w:spacing w:before="40" w:after="16"/>
        <w:ind w:left="300" w:hanging="300"/>
      </w:pPr>
      <w:r>
        <w:rPr>
          <w:b/>
          <w:bCs/>
          <w:color w:val="353A7C"/>
          <w:sz w:val="19"/>
          <w:szCs w:val="19"/>
        </w:rPr>
        <w:t xml:space="preserve">9.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(2,724,000)</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company sells land with a carrying amount of $300,000 for $360,000. On the income statement it reports:</w:t>
      </w:r>
    </w:p>
    <w:p>
      <w:pPr>
        <w:spacing w:after="18"/>
        <w:ind w:left="560" w:hanging="260"/>
      </w:pPr>
      <w:r>
        <w:rPr>
          <w:b/>
          <w:bCs/>
          <w:color w:val="8186EF"/>
          <w:sz w:val="18"/>
          <w:szCs w:val="18"/>
        </w:rPr>
        <w:t xml:space="preserve">A. </w:t>
      </w:r>
      <w:r>
        <w:rPr>
          <w:sz w:val="18"/>
          <w:szCs w:val="18"/>
        </w:rPr>
        <w:t xml:space="preserve">revenue of $360,000</w:t>
      </w:r>
    </w:p>
    <w:p>
      <w:pPr>
        <w:spacing w:after="18"/>
        <w:ind w:left="560" w:hanging="260"/>
      </w:pPr>
      <w:r>
        <w:rPr>
          <w:b/>
          <w:bCs/>
          <w:color w:val="8186EF"/>
          <w:sz w:val="18"/>
          <w:szCs w:val="18"/>
        </w:rPr>
        <w:t xml:space="preserve">B. </w:t>
      </w:r>
      <w:r>
        <w:rPr>
          <w:sz w:val="18"/>
          <w:szCs w:val="18"/>
        </w:rPr>
        <w:t xml:space="preserve">a gain of $60,000 in other income</w:t>
      </w:r>
    </w:p>
    <w:p>
      <w:pPr>
        <w:spacing w:after="18"/>
        <w:ind w:left="560" w:hanging="260"/>
      </w:pPr>
      <w:r>
        <w:rPr>
          <w:b/>
          <w:bCs/>
          <w:color w:val="8186EF"/>
          <w:sz w:val="18"/>
          <w:szCs w:val="18"/>
        </w:rPr>
        <w:t xml:space="preserve">C. </w:t>
      </w:r>
      <w:r>
        <w:rPr>
          <w:sz w:val="18"/>
          <w:szCs w:val="18"/>
        </w:rPr>
        <w:t xml:space="preserve">a gain of $360,000</w:t>
      </w:r>
    </w:p>
    <w:p>
      <w:pPr>
        <w:spacing w:before="40" w:after="16"/>
        <w:ind w:left="300" w:hanging="300"/>
      </w:pPr>
      <w:r>
        <w:rPr>
          <w:b/>
          <w:bCs/>
          <w:color w:val="353A7C"/>
          <w:sz w:val="19"/>
          <w:szCs w:val="19"/>
        </w:rPr>
        <w:t xml:space="preserve">11.  </w:t>
      </w:r>
      <w:r>
        <w:rPr>
          <w:sz w:val="19"/>
          <w:szCs w:val="19"/>
        </w:rPr>
        <w:t xml:space="preserve">Which statement about gains and losses is correct?</w:t>
      </w:r>
    </w:p>
    <w:p>
      <w:pPr>
        <w:spacing w:after="18"/>
        <w:ind w:left="560" w:hanging="260"/>
      </w:pPr>
      <w:r>
        <w:rPr>
          <w:b/>
          <w:bCs/>
          <w:color w:val="8186EF"/>
          <w:sz w:val="18"/>
          <w:szCs w:val="18"/>
        </w:rPr>
        <w:t xml:space="preserve">A. </w:t>
      </w:r>
      <w:r>
        <w:rPr>
          <w:sz w:val="18"/>
          <w:szCs w:val="18"/>
        </w:rPr>
        <w:t xml:space="preserve">They are always shown in OCI</w:t>
      </w:r>
    </w:p>
    <w:p>
      <w:pPr>
        <w:spacing w:after="18"/>
        <w:ind w:left="560" w:hanging="260"/>
      </w:pPr>
      <w:r>
        <w:rPr>
          <w:b/>
          <w:bCs/>
          <w:color w:val="8186EF"/>
          <w:sz w:val="18"/>
          <w:szCs w:val="18"/>
        </w:rPr>
        <w:t xml:space="preserve">B. </w:t>
      </w:r>
      <w:r>
        <w:rPr>
          <w:sz w:val="18"/>
          <w:szCs w:val="18"/>
        </w:rPr>
        <w:t xml:space="preserve">They are always shown gross</w:t>
      </w:r>
    </w:p>
    <w:p>
      <w:pPr>
        <w:spacing w:after="18"/>
        <w:ind w:left="560" w:hanging="260"/>
      </w:pPr>
      <w:r>
        <w:rPr>
          <w:b/>
          <w:bCs/>
          <w:color w:val="8186EF"/>
          <w:sz w:val="18"/>
          <w:szCs w:val="18"/>
        </w:rPr>
        <w:t xml:space="preserve">C. </w:t>
      </w:r>
      <w:r>
        <w:rPr>
          <w:sz w:val="18"/>
          <w:szCs w:val="18"/>
        </w:rPr>
        <w:t xml:space="preserve">They arise from peripheral or incidental transactions and are usually shown net</w:t>
      </w:r>
    </w:p>
    <w:p>
      <w:pPr>
        <w:spacing w:after="18"/>
        <w:ind w:left="560" w:hanging="260"/>
      </w:pPr>
      <w:r>
        <w:rPr>
          <w:b/>
          <w:bCs/>
          <w:color w:val="8186EF"/>
          <w:sz w:val="18"/>
          <w:szCs w:val="18"/>
        </w:rPr>
        <w:t xml:space="preserve">D. </w:t>
      </w:r>
      <w:r>
        <w:rPr>
          <w:sz w:val="18"/>
          <w:szCs w:val="18"/>
        </w:rPr>
        <w:t xml:space="preserve">They include dividends paid to owners</w:t>
      </w:r>
    </w:p>
    <w:p>
      <w:pPr>
        <w:spacing w:before="40" w:after="16"/>
        <w:ind w:left="300" w:hanging="300"/>
      </w:pPr>
      <w:r>
        <w:rPr>
          <w:b/>
          <w:bCs/>
          <w:color w:val="353A7C"/>
          <w:sz w:val="19"/>
          <w:szCs w:val="19"/>
        </w:rPr>
        <w:t xml:space="preserve">12.  </w:t>
      </w:r>
      <w:r>
        <w:rPr>
          <w:sz w:val="19"/>
          <w:szCs w:val="19"/>
        </w:rPr>
        <w:t xml:space="preserve">Which cost is recognized by cause and effect?</w:t>
      </w:r>
    </w:p>
    <w:p>
      <w:pPr>
        <w:spacing w:after="18"/>
        <w:ind w:left="560" w:hanging="260"/>
      </w:pPr>
      <w:r>
        <w:rPr>
          <w:b/>
          <w:bCs/>
          <w:color w:val="8186EF"/>
          <w:sz w:val="18"/>
          <w:szCs w:val="18"/>
        </w:rPr>
        <w:t xml:space="preserve">A. </w:t>
      </w:r>
      <w:r>
        <w:rPr>
          <w:sz w:val="18"/>
          <w:szCs w:val="18"/>
        </w:rPr>
        <w:t xml:space="preserve">Depreciation of the head office</w:t>
      </w:r>
    </w:p>
    <w:p>
      <w:pPr>
        <w:spacing w:after="18"/>
        <w:ind w:left="560" w:hanging="260"/>
      </w:pPr>
      <w:r>
        <w:rPr>
          <w:b/>
          <w:bCs/>
          <w:color w:val="8186EF"/>
          <w:sz w:val="18"/>
          <w:szCs w:val="18"/>
        </w:rPr>
        <w:t xml:space="preserve">B. </w:t>
      </w:r>
      <w:r>
        <w:rPr>
          <w:sz w:val="18"/>
          <w:szCs w:val="18"/>
        </w:rPr>
        <w:t xml:space="preserve">Research costs</w:t>
      </w:r>
    </w:p>
    <w:p>
      <w:pPr>
        <w:spacing w:after="18"/>
        <w:ind w:left="560" w:hanging="260"/>
      </w:pPr>
      <w:r>
        <w:rPr>
          <w:b/>
          <w:bCs/>
          <w:color w:val="8186EF"/>
          <w:sz w:val="18"/>
          <w:szCs w:val="18"/>
        </w:rPr>
        <w:t xml:space="preserve">C. </w:t>
      </w:r>
      <w:r>
        <w:rPr>
          <w:sz w:val="18"/>
          <w:szCs w:val="18"/>
        </w:rPr>
        <w:t xml:space="preserve">The CEO's salary</w:t>
      </w:r>
    </w:p>
    <w:p>
      <w:pPr>
        <w:spacing w:after="18"/>
        <w:ind w:left="560" w:hanging="260"/>
      </w:pPr>
      <w:r>
        <w:rPr>
          <w:b/>
          <w:bCs/>
          <w:color w:val="8186EF"/>
          <w:sz w:val="18"/>
          <w:szCs w:val="18"/>
        </w:rPr>
        <w:t xml:space="preserve">D. </w:t>
      </w:r>
      <w:r>
        <w:rPr>
          <w:sz w:val="18"/>
          <w:szCs w:val="18"/>
        </w:rPr>
        <w:t xml:space="preserve">Sales commissions on goods sold this year</w:t>
      </w:r>
    </w:p>
    <w:p>
      <w:pPr>
        <w:spacing w:before="40" w:after="16"/>
        <w:ind w:left="300" w:hanging="300"/>
      </w:pPr>
      <w:r>
        <w:rPr>
          <w:b/>
          <w:bCs/>
          <w:color w:val="353A7C"/>
          <w:sz w:val="19"/>
          <w:szCs w:val="19"/>
        </w:rPr>
        <w:t xml:space="preserve">13.  </w:t>
      </w:r>
      <w:r>
        <w:rPr>
          <w:sz w:val="19"/>
          <w:szCs w:val="19"/>
        </w:rPr>
        <w:t xml:space="preserve">Under U.S. GAAP, costs of researching a new juice recipe are:</w:t>
      </w:r>
    </w:p>
    <w:p>
      <w:pPr>
        <w:spacing w:after="18"/>
        <w:ind w:left="560" w:hanging="260"/>
      </w:pPr>
      <w:r>
        <w:rPr>
          <w:b/>
          <w:bCs/>
          <w:color w:val="8186EF"/>
          <w:sz w:val="18"/>
          <w:szCs w:val="18"/>
        </w:rPr>
        <w:t xml:space="preserve">A. </w:t>
      </w:r>
      <w:r>
        <w:rPr>
          <w:sz w:val="18"/>
          <w:szCs w:val="18"/>
        </w:rPr>
        <w:t xml:space="preserve">capitalized as an intangible asset</w:t>
      </w:r>
    </w:p>
    <w:p>
      <w:pPr>
        <w:spacing w:after="18"/>
        <w:ind w:left="560" w:hanging="260"/>
      </w:pPr>
      <w:r>
        <w:rPr>
          <w:b/>
          <w:bCs/>
          <w:color w:val="8186EF"/>
          <w:sz w:val="18"/>
          <w:szCs w:val="18"/>
        </w:rPr>
        <w:t xml:space="preserve">B. </w:t>
      </w:r>
      <w:r>
        <w:rPr>
          <w:sz w:val="18"/>
          <w:szCs w:val="18"/>
        </w:rPr>
        <w:t xml:space="preserve">capitalized once the recipe is technically feasible</w:t>
      </w:r>
    </w:p>
    <w:p>
      <w:pPr>
        <w:spacing w:after="18"/>
        <w:ind w:left="560" w:hanging="260"/>
      </w:pPr>
      <w:r>
        <w:rPr>
          <w:b/>
          <w:bCs/>
          <w:color w:val="8186EF"/>
          <w:sz w:val="18"/>
          <w:szCs w:val="18"/>
        </w:rPr>
        <w:t xml:space="preserve">C. </w:t>
      </w:r>
      <w:r>
        <w:rPr>
          <w:sz w:val="18"/>
          <w:szCs w:val="18"/>
        </w:rPr>
        <w:t xml:space="preserve">added to inventory</w:t>
      </w:r>
    </w:p>
    <w:p>
      <w:pPr>
        <w:spacing w:after="18"/>
        <w:ind w:left="560" w:hanging="260"/>
      </w:pPr>
      <w:r>
        <w:rPr>
          <w:b/>
          <w:bCs/>
          <w:color w:val="8186EF"/>
          <w:sz w:val="18"/>
          <w:szCs w:val="18"/>
        </w:rPr>
        <w:t xml:space="preserve">D. </w:t>
      </w:r>
      <w:r>
        <w:rPr>
          <w:sz w:val="18"/>
          <w:szCs w:val="18"/>
        </w:rPr>
        <w:t xml:space="preserve">expensed when incurred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734050" cy="117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Lawsuit settlement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Dry-foods operating loss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Dry-foods gain on sale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AFS holding gain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Which item is part of U.S. OCI?</w:t>
      </w:r>
    </w:p>
    <w:p>
      <w:pPr>
        <w:spacing w:after="18"/>
        <w:ind w:left="560" w:hanging="260"/>
      </w:pPr>
      <w:r>
        <w:rPr>
          <w:b/>
          <w:bCs/>
          <w:color w:val="8186EF"/>
          <w:sz w:val="18"/>
          <w:szCs w:val="18"/>
        </w:rPr>
        <w:t xml:space="preserve">A. </w:t>
      </w:r>
      <w:r>
        <w:rPr>
          <w:sz w:val="18"/>
          <w:szCs w:val="18"/>
        </w:rPr>
        <w:t xml:space="preserve">A foreign currency translation adjustment</w:t>
      </w:r>
    </w:p>
    <w:p>
      <w:pPr>
        <w:spacing w:after="18"/>
        <w:ind w:left="560" w:hanging="260"/>
      </w:pPr>
      <w:r>
        <w:rPr>
          <w:b/>
          <w:bCs/>
          <w:color w:val="8186EF"/>
          <w:sz w:val="18"/>
          <w:szCs w:val="18"/>
        </w:rPr>
        <w:t xml:space="preserve">B. </w:t>
      </w:r>
      <w:r>
        <w:rPr>
          <w:sz w:val="18"/>
          <w:szCs w:val="18"/>
        </w:rPr>
        <w:t xml:space="preserve">An unrealized gain on equity securities</w:t>
      </w:r>
    </w:p>
    <w:p>
      <w:pPr>
        <w:spacing w:after="18"/>
        <w:ind w:left="560" w:hanging="260"/>
      </w:pPr>
      <w:r>
        <w:rPr>
          <w:b/>
          <w:bCs/>
          <w:color w:val="8186EF"/>
          <w:sz w:val="18"/>
          <w:szCs w:val="18"/>
        </w:rPr>
        <w:t xml:space="preserve">C. </w:t>
      </w:r>
      <w:r>
        <w:rPr>
          <w:sz w:val="18"/>
          <w:szCs w:val="18"/>
        </w:rPr>
        <w:t xml:space="preserve">A gain on sale of equipment</w:t>
      </w:r>
    </w:p>
    <w:p>
      <w:pPr>
        <w:spacing w:after="18"/>
        <w:ind w:left="560" w:hanging="260"/>
      </w:pPr>
      <w:r>
        <w:rPr>
          <w:b/>
          <w:bCs/>
          <w:color w:val="8186EF"/>
          <w:sz w:val="18"/>
          <w:szCs w:val="18"/>
        </w:rPr>
        <w:t xml:space="preserve">D. </w:t>
      </w:r>
      <w:r>
        <w:rPr>
          <w:sz w:val="18"/>
          <w:szCs w:val="18"/>
        </w:rPr>
        <w:t xml:space="preserve">An impairment loss</w:t>
      </w:r>
    </w:p>
    <w:p>
      <w:pPr>
        <w:spacing w:before="40" w:after="16"/>
        <w:ind w:left="300" w:hanging="300"/>
      </w:pPr>
      <w:r>
        <w:rPr>
          <w:b/>
          <w:bCs/>
          <w:color w:val="353A7C"/>
          <w:sz w:val="19"/>
          <w:szCs w:val="19"/>
        </w:rPr>
        <w:t xml:space="preserve">18.  </w:t>
      </w:r>
      <w:r>
        <w:rPr>
          <w:sz w:val="19"/>
          <w:szCs w:val="19"/>
        </w:rPr>
        <w:t xml:space="preserve">Net income is $900,000. OCI includes a $50,000 holding gain on AFS bonds and a $20,000 reclassification of gains realized this year. Ignoring tax, what is comprehensive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$930,000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$970,000</w:t>
            </w:r>
          </w:p>
        </w:tc>
      </w:tr>
    </w:tbl>
    <w:p>
      <w:pPr>
        <w:spacing w:before="40" w:after="16"/>
        <w:ind w:left="300" w:hanging="300"/>
      </w:pPr>
      <w:r>
        <w:rPr>
          <w:b/>
          <w:bCs/>
          <w:color w:val="353A7C"/>
          <w:sz w:val="19"/>
          <w:szCs w:val="19"/>
        </w:rPr>
        <w:t xml:space="preserve">19.  </w:t>
      </w:r>
      <w:r>
        <w:rPr>
          <w:sz w:val="19"/>
          <w:szCs w:val="19"/>
        </w:rPr>
        <w:t xml:space="preserve">Over the whole life of an AFS bond, from purchase to sale, total comprehensive income from the bond equals:</w:t>
      </w:r>
    </w:p>
    <w:p>
      <w:pPr>
        <w:spacing w:after="18"/>
        <w:ind w:left="560" w:hanging="260"/>
      </w:pPr>
      <w:r>
        <w:rPr>
          <w:b/>
          <w:bCs/>
          <w:color w:val="8186EF"/>
          <w:sz w:val="18"/>
          <w:szCs w:val="18"/>
        </w:rPr>
        <w:t xml:space="preserve">A. </w:t>
      </w:r>
      <w:r>
        <w:rPr>
          <w:sz w:val="18"/>
          <w:szCs w:val="18"/>
        </w:rPr>
        <w:t xml:space="preserve">the total gain or loss, counted once</w:t>
      </w:r>
    </w:p>
    <w:p>
      <w:pPr>
        <w:spacing w:after="18"/>
        <w:ind w:left="560" w:hanging="260"/>
      </w:pPr>
      <w:r>
        <w:rPr>
          <w:b/>
          <w:bCs/>
          <w:color w:val="8186EF"/>
          <w:sz w:val="18"/>
          <w:szCs w:val="18"/>
        </w:rPr>
        <w:t xml:space="preserve">B. </w:t>
      </w:r>
      <w:r>
        <w:rPr>
          <w:sz w:val="18"/>
          <w:szCs w:val="18"/>
        </w:rPr>
        <w:t xml:space="preserve">twice the total gain</w:t>
      </w:r>
    </w:p>
    <w:p>
      <w:pPr>
        <w:spacing w:after="18"/>
        <w:ind w:left="560" w:hanging="260"/>
      </w:pPr>
      <w:r>
        <w:rPr>
          <w:b/>
          <w:bCs/>
          <w:color w:val="8186EF"/>
          <w:sz w:val="18"/>
          <w:szCs w:val="18"/>
        </w:rPr>
        <w:t xml:space="preserve">C. </w:t>
      </w:r>
      <w:r>
        <w:rPr>
          <w:sz w:val="18"/>
          <w:szCs w:val="18"/>
        </w:rPr>
        <w:t xml:space="preserve">zero</w:t>
      </w:r>
    </w:p>
    <w:p>
      <w:pPr>
        <w:spacing w:after="18"/>
        <w:ind w:left="560" w:hanging="260"/>
      </w:pPr>
      <w:r>
        <w:rPr>
          <w:b/>
          <w:bCs/>
          <w:color w:val="8186EF"/>
          <w:sz w:val="18"/>
          <w:szCs w:val="18"/>
        </w:rPr>
        <w:t xml:space="preserve">D. </w:t>
      </w:r>
      <w:r>
        <w:rPr>
          <w:sz w:val="18"/>
          <w:szCs w:val="18"/>
        </w:rPr>
        <w:t xml:space="preserve">the OCI of the final year</w:t>
      </w:r>
    </w:p>
    <w:p>
      <w:pPr>
        <w:spacing w:before="40" w:after="16"/>
        <w:ind w:left="300" w:hanging="300"/>
      </w:pPr>
      <w:r>
        <w:rPr>
          <w:b/>
          <w:bCs/>
          <w:color w:val="353A7C"/>
          <w:sz w:val="19"/>
          <w:szCs w:val="19"/>
        </w:rPr>
        <w:t xml:space="preserve">20.  </w:t>
      </w:r>
      <w:r>
        <w:rPr>
          <w:sz w:val="19"/>
          <w:szCs w:val="19"/>
        </w:rPr>
        <w:t xml:space="preserve">Under IFRS, what happens to a revaluation surplus on land when the land is sold?</w:t>
      </w:r>
    </w:p>
    <w:p>
      <w:pPr>
        <w:spacing w:after="18"/>
        <w:ind w:left="560" w:hanging="260"/>
      </w:pPr>
      <w:r>
        <w:rPr>
          <w:b/>
          <w:bCs/>
          <w:color w:val="8186EF"/>
          <w:sz w:val="18"/>
          <w:szCs w:val="18"/>
        </w:rPr>
        <w:t xml:space="preserve">A. </w:t>
      </w:r>
      <w:r>
        <w:rPr>
          <w:sz w:val="18"/>
          <w:szCs w:val="18"/>
        </w:rPr>
        <w:t xml:space="preserve">It is reclassified to profit or loss</w:t>
      </w:r>
    </w:p>
    <w:p>
      <w:pPr>
        <w:spacing w:after="18"/>
        <w:ind w:left="560" w:hanging="260"/>
      </w:pPr>
      <w:r>
        <w:rPr>
          <w:b/>
          <w:bCs/>
          <w:color w:val="8186EF"/>
          <w:sz w:val="18"/>
          <w:szCs w:val="18"/>
        </w:rPr>
        <w:t xml:space="preserve">B. </w:t>
      </w:r>
      <w:r>
        <w:rPr>
          <w:sz w:val="18"/>
          <w:szCs w:val="18"/>
        </w:rPr>
        <w:t xml:space="preserve">It becomes a discontinued operation</w:t>
      </w:r>
    </w:p>
    <w:p>
      <w:pPr>
        <w:spacing w:after="18"/>
        <w:ind w:left="560" w:hanging="260"/>
      </w:pPr>
      <w:r>
        <w:rPr>
          <w:b/>
          <w:bCs/>
          <w:color w:val="8186EF"/>
          <w:sz w:val="18"/>
          <w:szCs w:val="18"/>
        </w:rPr>
        <w:t xml:space="preserve">C. </w:t>
      </w:r>
      <w:r>
        <w:rPr>
          <w:sz w:val="18"/>
          <w:szCs w:val="18"/>
        </w:rPr>
        <w:t xml:space="preserve">It is never reclassified to profit; it may be transferred to retained earnings</w:t>
      </w:r>
    </w:p>
    <w:p>
      <w:pPr>
        <w:spacing w:after="18"/>
        <w:ind w:left="560" w:hanging="260"/>
      </w:pPr>
      <w:r>
        <w:rPr>
          <w:b/>
          <w:bCs/>
          <w:color w:val="8186EF"/>
          <w:sz w:val="18"/>
          <w:szCs w:val="18"/>
        </w:rPr>
        <w:t xml:space="preserve">D. </w:t>
      </w:r>
      <w:r>
        <w:rPr>
          <w:sz w:val="18"/>
          <w:szCs w:val="18"/>
        </w:rPr>
        <w:t xml:space="preserve">It is reversed through OCI and profit</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461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734050" cy="46174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gain  ·  disposal group  ·  strategic shift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15.1 · Gains and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gain · loss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multi-step · statement · impairments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disposal group · fair value less cost to sell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Gain: Gain on sale of equipment (the Dubai oven, Chapter 10), Unrealized gains on securities (Chapter 9)</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Loss: Loss on sale of receivables (factoring, Chapter 6), Impairment losses (Chapter 10), Unrealized loss on AFS debt securities, net of tax</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gain · loss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A gain or loss is an increase or decrease in equity from a peripheral or incidental transaction: something other than the company's main activities and other than a transaction with owners.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w:t>
      </w:r>
    </w:p>
    <w:p>
      <w:pPr>
        <w:spacing w:after="18"/>
        <w:ind w:left="300" w:hanging="300"/>
      </w:pPr>
      <w:r>
        <w:rPr>
          <w:b/>
          <w:bCs/>
          <w:color w:val="8186EF"/>
          <w:sz w:val="16"/>
          <w:szCs w:val="16"/>
        </w:rPr>
        <w:t xml:space="preserve">2  </w:t>
      </w:r>
      <w:r>
        <w:rPr>
          <w:sz w:val="16"/>
          <w:szCs w:val="16"/>
        </w:rPr>
        <w:t xml:space="preserve">The book writes: “In a multi-step statement, most gains and losses appear in other income and expense, below operating income. Losses that arise from operating assets, such as impairments, are usually shown within operating expenses.”</w:t>
      </w:r>
    </w:p>
    <w:p>
      <w:pPr>
        <w:spacing w:after="18"/>
        <w:ind w:left="300" w:hanging="300"/>
      </w:pPr>
      <w:r>
        <w:rPr>
          <w:b/>
          <w:bCs/>
          <w:color w:val="8186EF"/>
          <w:sz w:val="16"/>
          <w:szCs w:val="16"/>
        </w:rPr>
        <w:t xml:space="preserve">3  </w:t>
      </w:r>
      <w:r>
        <w:rPr>
          <w:sz w:val="16"/>
          <w:szCs w:val="16"/>
        </w:rPr>
        <w:t xml:space="preserve">The book writes: “A held-for-sale disposal group is measured at the lower of its carrying amount and its fair value less cost to sell.”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3,000 as the amount of Gain on sale of equipment (the Dubai oven, Chapter 10).</w:t>
      </w:r>
    </w:p>
    <w:p>
      <w:pPr>
        <w:spacing w:after="18"/>
        <w:ind w:left="300" w:hanging="300"/>
      </w:pPr>
      <w:r>
        <w:rPr>
          <w:b/>
          <w:bCs/>
          <w:color w:val="8186EF"/>
          <w:sz w:val="16"/>
          <w:szCs w:val="16"/>
        </w:rPr>
        <w:t xml:space="preserve">9  </w:t>
      </w:r>
      <w:r>
        <w:rPr>
          <w:sz w:val="16"/>
          <w:szCs w:val="16"/>
        </w:rPr>
        <w:t xml:space="preserve">The book gives 3,000 as the amount of Gain on sale of equipment (the Dubai oven, Chapter 10).</w:t>
      </w:r>
    </w:p>
    <w:p>
      <w:pPr>
        <w:spacing w:after="18"/>
        <w:ind w:left="300" w:hanging="300"/>
      </w:pPr>
      <w:r>
        <w:rPr>
          <w:b/>
          <w:bCs/>
          <w:color w:val="8186EF"/>
          <w:sz w:val="16"/>
          <w:szCs w:val="16"/>
        </w:rPr>
        <w:t xml:space="preserve">10  </w:t>
      </w:r>
      <w:r>
        <w:rPr>
          <w:sz w:val="16"/>
          <w:szCs w:val="16"/>
        </w:rPr>
        <w:t xml:space="preserve">Gains are shown net. A is wrong: Land is not sold in the main business. C is wrong: Gross presentation is for revenue, not gains.</w:t>
      </w:r>
    </w:p>
    <w:p>
      <w:pPr>
        <w:spacing w:after="18"/>
        <w:ind w:left="300" w:hanging="300"/>
      </w:pPr>
      <w:r>
        <w:rPr>
          <w:b/>
          <w:bCs/>
          <w:color w:val="8186EF"/>
          <w:sz w:val="16"/>
          <w:szCs w:val="16"/>
        </w:rPr>
        <w:t xml:space="preserve">11  </w:t>
      </w:r>
      <w:r>
        <w:rPr>
          <w:sz w:val="16"/>
          <w:szCs w:val="16"/>
        </w:rPr>
        <w:t xml:space="preserve">This is the definition in the conceptual framework. A is wrong: Most gains and losses are in net income. B is wrong: Gross presentation is used for revenue.</w:t>
      </w:r>
    </w:p>
    <w:p>
      <w:pPr>
        <w:spacing w:after="18"/>
        <w:ind w:left="300" w:hanging="300"/>
      </w:pPr>
      <w:r>
        <w:rPr>
          <w:b/>
          <w:bCs/>
          <w:color w:val="8186EF"/>
          <w:sz w:val="16"/>
          <w:szCs w:val="16"/>
        </w:rPr>
        <w:t xml:space="preserve">12  </w:t>
      </w:r>
      <w:r>
        <w:rPr>
          <w:sz w:val="16"/>
          <w:szCs w:val="16"/>
        </w:rPr>
        <w:t xml:space="preserve">Commissions are directly linked to the related revenue. A is wrong: Depreciation is allocated systematically. B is wrong: Research is expensed immediately.</w:t>
      </w:r>
    </w:p>
    <w:p>
      <w:pPr>
        <w:spacing w:after="18"/>
        <w:ind w:left="300" w:hanging="300"/>
      </w:pPr>
      <w:r>
        <w:rPr>
          <w:b/>
          <w:bCs/>
          <w:color w:val="8186EF"/>
          <w:sz w:val="16"/>
          <w:szCs w:val="16"/>
        </w:rPr>
        <w:t xml:space="preserve">13  </w:t>
      </w:r>
      <w:r>
        <w:rPr>
          <w:sz w:val="16"/>
          <w:szCs w:val="16"/>
        </w:rPr>
        <w:t xml:space="preserve">ASC 730 requires R&amp;D to be expensed. A is wrong: U.S. GAAP does not capitalize R&amp;D in general. B is wrong: Capitalizing development costs after feasibility is an IFRS rule.</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Translation adjustments are OCI items. B is wrong: Equity securities changes go to net income. C is wrong: Realized gains on equipment are in net income.</w:t>
      </w:r>
    </w:p>
    <w:p>
      <w:pPr>
        <w:spacing w:after="18"/>
        <w:ind w:left="300" w:hanging="300"/>
      </w:pPr>
      <w:r>
        <w:rPr>
          <w:b/>
          <w:bCs/>
          <w:color w:val="8186EF"/>
          <w:sz w:val="16"/>
          <w:szCs w:val="16"/>
        </w:rPr>
        <w:t xml:space="preserve">18  </w:t>
      </w:r>
      <w:r>
        <w:rPr>
          <w:sz w:val="16"/>
          <w:szCs w:val="16"/>
        </w:rPr>
        <w:t xml:space="preserve">Net income plus OCI of $30,000. A is wrong: This omits OCI. C is wrong: This omits the reclassification.</w:t>
      </w:r>
    </w:p>
    <w:p>
      <w:pPr>
        <w:spacing w:after="18"/>
        <w:ind w:left="300" w:hanging="300"/>
      </w:pPr>
      <w:r>
        <w:rPr>
          <w:b/>
          <w:bCs/>
          <w:color w:val="8186EF"/>
          <w:sz w:val="16"/>
          <w:szCs w:val="16"/>
        </w:rPr>
        <w:t xml:space="preserve">19  </w:t>
      </w:r>
      <w:r>
        <w:rPr>
          <w:sz w:val="16"/>
          <w:szCs w:val="16"/>
        </w:rPr>
        <w:t xml:space="preserve">Reclassification ensures each gain is counted once. B is wrong: Double counting is what reclassification prevents. C is wrong: The gain is real and appears in net income.</w:t>
      </w:r>
    </w:p>
    <w:p>
      <w:pPr>
        <w:spacing w:after="18"/>
        <w:ind w:left="300" w:hanging="300"/>
      </w:pPr>
      <w:r>
        <w:rPr>
          <w:b/>
          <w:bCs/>
          <w:color w:val="8186EF"/>
          <w:sz w:val="16"/>
          <w:szCs w:val="16"/>
        </w:rPr>
        <w:t xml:space="preserve">20  </w:t>
      </w:r>
      <w:r>
        <w:rPr>
          <w:sz w:val="16"/>
          <w:szCs w:val="16"/>
        </w:rPr>
        <w:t xml:space="preserve">Some IFRS OCI items never recycle. A is wrong: Revaluation surplus is not recycled. B is wrong: Selling land is not a discontinued operation.</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7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15.2</w:t>
      </w:r>
    </w:p>
    <w:p>
      <w:pPr>
        <w:spacing w:after="8"/>
      </w:pPr>
      <w:r>
        <w:rPr>
          <w:color w:val="23265A"/>
          <w:sz w:val="22"/>
          <w:szCs w:val="22"/>
        </w:rPr>
        <w:t xml:space="preserve">Expense recognition</w:t>
      </w:r>
    </w:p>
    <w:p>
      <w:pPr>
        <w:spacing w:after="130"/>
      </w:pPr>
      <w:r>
        <w:rPr>
          <w:color w:val="6B7280"/>
          <w:sz w:val="20"/>
          <w:szCs w:val="20"/>
        </w:rPr>
        <w:t xml:space="preserve">section 15.2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23"/>
        <w:gridCol w:w="3727"/>
        <w:gridCol w:w="394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0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4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5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02"/>
            <w:tcMar>
              <w:top w:type="dxa" w:w="50"/>
              <w:left w:type="dxa" w:w="110"/>
              <w:bottom w:type="dxa" w:w="50"/>
              <w:right w:type="dxa" w:w="110"/>
            </w:tcMar>
          </w:tcPr>
          <w:p>
            <w:pPr>
              <w:spacing w:before="26" w:after="26"/>
            </w:pPr>
            <w:r>
              <w:rPr>
                <w:color w:val="232733"/>
                <w:sz w:val="16"/>
                <w:szCs w:val="16"/>
              </w:rPr>
              <w:t xml:space="preserve">Expense recognition</w:t>
            </w:r>
          </w:p>
        </w:tc>
        <w:tc>
          <w:tcPr>
            <w:tcW w:type="pct" w:w="1941"/>
            <w:tcMar>
              <w:top w:type="dxa" w:w="50"/>
              <w:left w:type="dxa" w:w="110"/>
              <w:bottom w:type="dxa" w:w="50"/>
              <w:right w:type="dxa" w:w="110"/>
            </w:tcMar>
          </w:tcPr>
          <w:p>
            <w:pPr>
              <w:spacing w:before="26" w:after="26"/>
            </w:pPr>
            <w:r>
              <w:rPr>
                <w:color w:val="232733"/>
                <w:sz w:val="16"/>
                <w:szCs w:val="16"/>
              </w:rPr>
              <w:t xml:space="preserve">a figure to read · Approach</w:t>
            </w:r>
          </w:p>
        </w:tc>
        <w:tc>
          <w:tcPr>
            <w:tcW w:type="pct" w:w="205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0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41"/>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205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loss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comprehensive income   ·   recognized   ·   period cost   ·   principle   ·   matching</w:t>
      </w:r>
    </w:p>
    <w:p>
      <w:pPr>
        <w:spacing w:before="36" w:after="36"/>
        <w:ind w:left="300"/>
      </w:pPr>
      <w:r>
        <w:rPr>
          <w:sz w:val="19"/>
          <w:szCs w:val="19"/>
        </w:rPr>
        <w:t xml:space="preserve">When there is a clear cause and effect, the expense follows the related revenue: cost of goods sold is </w:t>
      </w:r>
      <w:r>
        <w:rPr>
          <w:u w:val="single"/>
          <w:sz w:val="19"/>
          <w:szCs w:val="19"/>
        </w:rPr>
        <w:t xml:space="preserve">            </w:t>
      </w:r>
      <w:r>
        <w:rPr>
          <w:sz w:val="19"/>
          <w:szCs w:val="19"/>
        </w:rPr>
        <w:t xml:space="preserve"> when the goods are sold. This is the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from Chapter 11.</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Depreciation   ·   period cost   ·   systematic and rational allocation   ·   comprehensive income</w:t>
      </w:r>
    </w:p>
    <w:p>
      <w:pPr>
        <w:spacing w:before="36" w:after="36"/>
        <w:ind w:left="300"/>
      </w:pPr>
      <w:r>
        <w:rPr>
          <w:sz w:val="19"/>
          <w:szCs w:val="19"/>
        </w:rPr>
        <w:t xml:space="preserve">When a cost benefits several periods but cannot be linked to specific revenue, it is spread by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of the bottling line and the expiry of prepaid rent are examples.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period cost   ·   comprehensive income   ·   loss   ·   development   ·   Advertising</w:t>
      </w:r>
    </w:p>
    <w:p>
      <w:pPr>
        <w:spacing w:before="36" w:after="36"/>
        <w:ind w:left="300"/>
      </w:pPr>
      <w:r>
        <w:rPr>
          <w:sz w:val="19"/>
          <w:szCs w:val="19"/>
        </w:rPr>
        <w:t xml:space="preserve">When a cost has no clear link to future revenue, it is a </w:t>
      </w:r>
      <w:r>
        <w:rPr>
          <w:u w:val="single"/>
          <w:sz w:val="19"/>
          <w:szCs w:val="19"/>
        </w:rPr>
        <w:t xml:space="preserve">             </w:t>
      </w:r>
      <w:r>
        <w:rPr>
          <w:sz w:val="19"/>
          <w:szCs w:val="19"/>
        </w:rPr>
        <w:t xml:space="preserve"> and is expensed at once. </w:t>
      </w:r>
      <w:r>
        <w:rPr>
          <w:u w:val="single"/>
          <w:sz w:val="19"/>
          <w:szCs w:val="19"/>
        </w:rPr>
        <w:t xml:space="preserve">             </w:t>
      </w:r>
      <w:r>
        <w:rPr>
          <w:sz w:val="19"/>
          <w:szCs w:val="19"/>
        </w:rPr>
        <w:t xml:space="preserve"> and research and </w:t>
      </w:r>
      <w:r>
        <w:rPr>
          <w:u w:val="single"/>
          <w:sz w:val="19"/>
          <w:szCs w:val="19"/>
        </w:rPr>
        <w:t xml:space="preserve">             </w:t>
      </w:r>
      <w:r>
        <w:rPr>
          <w:sz w:val="19"/>
          <w:szCs w:val="19"/>
        </w:rPr>
        <w:t xml:space="preserve"> are expensed when incurred, even if they may bring future sales.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Expense recognition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idea of Immediate recognition as “No clear link to future revenue: a period cost”.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6"/>
        <w:gridCol w:w="3023"/>
        <w:gridCol w:w="43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Approach — the book’s own table</w:t>
            </w:r>
          </w:p>
        </w:tc>
      </w:tr>
      <w:tr>
        <w:tc>
          <w:tcPr>
            <w:tcW w:type="pct" w:w="1138"/>
            <w:tcMar>
              <w:top w:type="dxa" w:w="50"/>
              <w:left w:type="dxa" w:w="110"/>
              <w:bottom w:type="dxa" w:w="50"/>
              <w:right w:type="dxa" w:w="110"/>
            </w:tcMar>
          </w:tcPr>
          <w:p>
            <w:pPr>
              <w:spacing w:before="26" w:after="26"/>
            </w:pPr>
            <w:r>
              <w:rPr>
                <w:b/>
                <w:bCs/>
                <w:color w:val="353A7C"/>
                <w:sz w:val="15"/>
                <w:szCs w:val="15"/>
              </w:rPr>
              <w:t xml:space="preserve">Approach</w:t>
            </w:r>
          </w:p>
        </w:tc>
        <w:tc>
          <w:tcPr>
            <w:tcW w:type="pct" w:w="1575"/>
            <w:tcMar>
              <w:top w:type="dxa" w:w="50"/>
              <w:left w:type="dxa" w:w="110"/>
              <w:bottom w:type="dxa" w:w="50"/>
              <w:right w:type="dxa" w:w="110"/>
            </w:tcMar>
          </w:tcPr>
          <w:p>
            <w:pPr>
              <w:spacing w:before="26" w:after="26"/>
            </w:pPr>
            <w:r>
              <w:rPr>
                <w:b/>
                <w:bCs/>
                <w:color w:val="353A7C"/>
                <w:sz w:val="15"/>
                <w:szCs w:val="15"/>
              </w:rPr>
              <w:t xml:space="preserve">Idea</w:t>
            </w:r>
          </w:p>
        </w:tc>
        <w:tc>
          <w:tcPr>
            <w:tcW w:type="pct" w:w="2287"/>
            <w:tcMar>
              <w:top w:type="dxa" w:w="50"/>
              <w:left w:type="dxa" w:w="110"/>
              <w:bottom w:type="dxa" w:w="50"/>
              <w:right w:type="dxa" w:w="110"/>
            </w:tcMar>
          </w:tcPr>
          <w:p>
            <w:pPr>
              <w:spacing w:before="26" w:after="26"/>
            </w:pPr>
            <w:r>
              <w:rPr>
                <w:b/>
                <w:bCs/>
                <w:color w:val="353A7C"/>
                <w:sz w:val="15"/>
                <w:szCs w:val="15"/>
              </w:rPr>
              <w:t xml:space="preserve">Orontes examples</w:t>
            </w:r>
          </w:p>
        </w:tc>
      </w:tr>
      <w:tr>
        <w:tc>
          <w:tcPr>
            <w:tcW w:type="pct" w:w="1138"/>
            <w:tcMar>
              <w:top w:type="dxa" w:w="50"/>
              <w:left w:type="dxa" w:w="110"/>
              <w:bottom w:type="dxa" w:w="50"/>
              <w:right w:type="dxa" w:w="110"/>
            </w:tcMar>
          </w:tcPr>
          <w:p>
            <w:pPr>
              <w:spacing w:before="26" w:after="26"/>
            </w:pPr>
            <w:r>
              <w:rPr>
                <w:color w:val="232733"/>
                <w:sz w:val="16"/>
                <w:szCs w:val="16"/>
              </w:rPr>
              <w:t xml:space="preserve">Cause and effect (matching)</w:t>
            </w:r>
          </w:p>
        </w:tc>
        <w:tc>
          <w:tcPr>
            <w:tcW w:type="pct" w:w="1575"/>
            <w:tcMar>
              <w:top w:type="dxa" w:w="50"/>
              <w:left w:type="dxa" w:w="110"/>
              <w:bottom w:type="dxa" w:w="50"/>
              <w:right w:type="dxa" w:w="110"/>
            </w:tcMar>
          </w:tcPr>
          <w:p>
            <w:pPr>
              <w:spacing w:before="26" w:after="26"/>
            </w:pPr>
            <w:r>
              <w:rPr>
                <w:color w:val="232733"/>
                <w:sz w:val="16"/>
                <w:szCs w:val="16"/>
              </w:rPr>
              <w:t xml:space="preserve">Expense follows the related revenue</w:t>
            </w:r>
          </w:p>
        </w:tc>
        <w:tc>
          <w:tcPr>
            <w:tcW w:type="pct" w:w="2287"/>
            <w:tcMar>
              <w:top w:type="dxa" w:w="50"/>
              <w:left w:type="dxa" w:w="110"/>
              <w:bottom w:type="dxa" w:w="50"/>
              <w:right w:type="dxa" w:w="110"/>
            </w:tcMar>
          </w:tcPr>
          <w:p>
            <w:pPr>
              <w:spacing w:before="26" w:after="26"/>
            </w:pPr>
            <w:r>
              <w:rPr>
                <w:color w:val="232733"/>
                <w:sz w:val="16"/>
                <w:szCs w:val="16"/>
              </w:rPr>
              <w:t xml:space="preserve">Cost of goods sold; sales commissions (capitalized, Chapter 11)</w:t>
            </w:r>
          </w:p>
        </w:tc>
      </w:tr>
      <w:tr>
        <w:tc>
          <w:tcPr>
            <w:tcW w:type="pct" w:w="1138"/>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1575"/>
            <w:shd w:fill="FBFAF6" w:val="clear"/>
            <w:tcMar>
              <w:top w:type="dxa" w:w="50"/>
              <w:left w:type="dxa" w:w="110"/>
              <w:bottom w:type="dxa" w:w="50"/>
              <w:right w:type="dxa" w:w="110"/>
            </w:tcMar>
          </w:tcPr>
          <w:p>
            <w:pPr>
              <w:spacing w:before="26" w:after="26"/>
            </w:pPr>
            <w:r>
              <w:rPr>
                <w:color w:val="232733"/>
                <w:sz w:val="16"/>
                <w:szCs w:val="16"/>
              </w:rPr>
              <w:t xml:space="preserve">Cost spread over the periods that benefit</w:t>
            </w:r>
          </w:p>
        </w:tc>
        <w:tc>
          <w:tcPr>
            <w:tcW w:type="pct" w:w="2287"/>
            <w:shd w:fill="FBFAF6" w:val="clear"/>
            <w:tcMar>
              <w:top w:type="dxa" w:w="50"/>
              <w:left w:type="dxa" w:w="110"/>
              <w:bottom w:type="dxa" w:w="50"/>
              <w:right w:type="dxa" w:w="110"/>
            </w:tcMar>
          </w:tcPr>
          <w:p>
            <w:pPr>
              <w:spacing w:before="26" w:after="26"/>
            </w:pPr>
            <w:r>
              <w:rPr>
                <w:color w:val="232733"/>
                <w:sz w:val="16"/>
                <w:szCs w:val="16"/>
              </w:rPr>
              <w:t xml:space="preserve">Depreciation of the bottling line; prepaid rent</w:t>
            </w:r>
          </w:p>
        </w:tc>
      </w:tr>
      <w:tr>
        <w:tc>
          <w:tcPr>
            <w:tcW w:type="pct" w:w="1138"/>
            <w:tcMar>
              <w:top w:type="dxa" w:w="50"/>
              <w:left w:type="dxa" w:w="110"/>
              <w:bottom w:type="dxa" w:w="50"/>
              <w:right w:type="dxa" w:w="110"/>
            </w:tcMar>
          </w:tcPr>
          <w:p>
            <w:pPr>
              <w:spacing w:before="26" w:after="26"/>
            </w:pPr>
            <w:r>
              <w:rPr>
                <w:color w:val="232733"/>
                <w:sz w:val="16"/>
                <w:szCs w:val="16"/>
              </w:rPr>
              <w:t xml:space="preserve">Immediate recognition</w:t>
            </w:r>
          </w:p>
        </w:tc>
        <w:tc>
          <w:tcPr>
            <w:tcW w:type="pct" w:w="1575"/>
            <w:tcMar>
              <w:top w:type="dxa" w:w="50"/>
              <w:left w:type="dxa" w:w="110"/>
              <w:bottom w:type="dxa" w:w="50"/>
              <w:right w:type="dxa" w:w="110"/>
            </w:tcMar>
          </w:tcPr>
          <w:p>
            <w:pPr>
              <w:spacing w:before="26" w:after="26"/>
            </w:pPr>
            <w:r>
              <w:rPr>
                <w:color w:val="232733"/>
                <w:sz w:val="16"/>
                <w:szCs w:val="16"/>
              </w:rPr>
              <w:t xml:space="preserve">No clear link to future revenue: a period cost</w:t>
            </w:r>
          </w:p>
        </w:tc>
        <w:tc>
          <w:tcPr>
            <w:tcW w:type="pct" w:w="2287"/>
            <w:tcMar>
              <w:top w:type="dxa" w:w="50"/>
              <w:left w:type="dxa" w:w="110"/>
              <w:bottom w:type="dxa" w:w="50"/>
              <w:right w:type="dxa" w:w="110"/>
            </w:tcMar>
          </w:tcPr>
          <w:p>
            <w:pPr>
              <w:spacing w:before="26" w:after="26"/>
            </w:pPr>
            <w:r>
              <w:rPr>
                <w:color w:val="232733"/>
                <w:sz w:val="16"/>
                <w:szCs w:val="16"/>
              </w:rPr>
              <w:t xml:space="preserve">Advertising; research and development; most general administration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idea does the book give for Cause and effect (matching)?</w:t>
      </w:r>
    </w:p>
    <w:p>
      <w:pPr>
        <w:spacing w:after="18"/>
        <w:ind w:left="560" w:hanging="260"/>
      </w:pPr>
      <w:r>
        <w:rPr>
          <w:b/>
          <w:bCs/>
          <w:color w:val="8186EF"/>
          <w:sz w:val="18"/>
          <w:szCs w:val="18"/>
        </w:rPr>
        <w:t xml:space="preserve">A. </w:t>
      </w:r>
      <w:r>
        <w:rPr>
          <w:sz w:val="18"/>
          <w:szCs w:val="18"/>
        </w:rPr>
        <w:t xml:space="preserve">No clear link to future revenue: a period cost</w:t>
      </w:r>
    </w:p>
    <w:p>
      <w:pPr>
        <w:spacing w:after="18"/>
        <w:ind w:left="560" w:hanging="260"/>
      </w:pPr>
      <w:r>
        <w:rPr>
          <w:b/>
          <w:bCs/>
          <w:color w:val="8186EF"/>
          <w:sz w:val="18"/>
          <w:szCs w:val="18"/>
        </w:rPr>
        <w:t xml:space="preserve">B. </w:t>
      </w:r>
      <w:r>
        <w:rPr>
          <w:sz w:val="18"/>
          <w:szCs w:val="18"/>
        </w:rPr>
        <w:t xml:space="preserve">Cost spread over the periods that benefit</w:t>
      </w:r>
    </w:p>
    <w:p>
      <w:pPr>
        <w:spacing w:after="18"/>
        <w:ind w:left="560" w:hanging="260"/>
      </w:pPr>
      <w:r>
        <w:rPr>
          <w:b/>
          <w:bCs/>
          <w:color w:val="8186EF"/>
          <w:sz w:val="18"/>
          <w:szCs w:val="18"/>
        </w:rPr>
        <w:t xml:space="preserve">C. </w:t>
      </w:r>
      <w:r>
        <w:rPr>
          <w:sz w:val="18"/>
          <w:szCs w:val="18"/>
        </w:rPr>
        <w:t xml:space="preserve">Expense follows the related revenue</w:t>
      </w:r>
    </w:p>
    <w:p>
      <w:pPr>
        <w:spacing w:before="30" w:after="30"/>
        <w:ind w:left="300" w:hanging="300"/>
      </w:pPr>
      <w:r>
        <w:rPr>
          <w:b/>
          <w:bCs/>
          <w:color w:val="353A7C"/>
          <w:sz w:val="19"/>
          <w:szCs w:val="19"/>
        </w:rPr>
        <w:t xml:space="preserve">6.  </w:t>
      </w:r>
      <w:r>
        <w:rPr>
          <w:sz w:val="19"/>
          <w:szCs w:val="19"/>
        </w:rPr>
        <w:t xml:space="preserve">The book gives the orontes examples of Systematic and rational allocation as “Depreciation of the bottling line; prepaid rent”.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A company settles a large lawsuit, which is unusual for it, for a loss of $500,000. The loss is presented:</w:t>
      </w:r>
    </w:p>
    <w:p>
      <w:pPr>
        <w:spacing w:after="18"/>
        <w:ind w:left="560" w:hanging="260"/>
      </w:pPr>
      <w:r>
        <w:rPr>
          <w:b/>
          <w:bCs/>
          <w:color w:val="8186EF"/>
          <w:sz w:val="18"/>
          <w:szCs w:val="18"/>
        </w:rPr>
        <w:t xml:space="preserve">A. </w:t>
      </w:r>
      <w:r>
        <w:rPr>
          <w:sz w:val="18"/>
          <w:szCs w:val="18"/>
        </w:rPr>
        <w:t xml:space="preserve">as a separate line in continuing operations, before tax</w:t>
      </w:r>
    </w:p>
    <w:p>
      <w:pPr>
        <w:spacing w:after="18"/>
        <w:ind w:left="560" w:hanging="260"/>
      </w:pPr>
      <w:r>
        <w:rPr>
          <w:b/>
          <w:bCs/>
          <w:color w:val="8186EF"/>
          <w:sz w:val="18"/>
          <w:szCs w:val="18"/>
        </w:rPr>
        <w:t xml:space="preserve">B. </w:t>
      </w:r>
      <w:r>
        <w:rPr>
          <w:sz w:val="18"/>
          <w:szCs w:val="18"/>
        </w:rPr>
        <w:t xml:space="preserve">as an extraordinary item, net of tax</w:t>
      </w:r>
    </w:p>
    <w:p>
      <w:pPr>
        <w:spacing w:after="18"/>
        <w:ind w:left="560" w:hanging="260"/>
      </w:pPr>
      <w:r>
        <w:rPr>
          <w:b/>
          <w:bCs/>
          <w:color w:val="8186EF"/>
          <w:sz w:val="18"/>
          <w:szCs w:val="18"/>
        </w:rPr>
        <w:t xml:space="preserve">C. </w:t>
      </w:r>
      <w:r>
        <w:rPr>
          <w:sz w:val="18"/>
          <w:szCs w:val="18"/>
        </w:rPr>
        <w:t xml:space="preserve">in OCI</w:t>
      </w:r>
    </w:p>
    <w:p>
      <w:pPr>
        <w:spacing w:after="18"/>
        <w:ind w:left="560" w:hanging="260"/>
      </w:pPr>
      <w:r>
        <w:rPr>
          <w:b/>
          <w:bCs/>
          <w:color w:val="8186EF"/>
          <w:sz w:val="18"/>
          <w:szCs w:val="18"/>
        </w:rPr>
        <w:t xml:space="preserve">D. </w:t>
      </w:r>
      <w:r>
        <w:rPr>
          <w:sz w:val="18"/>
          <w:szCs w:val="18"/>
        </w:rPr>
        <w:t xml:space="preserve">in discontinued operations</w:t>
      </w:r>
    </w:p>
    <w:p>
      <w:pPr>
        <w:spacing w:before="40" w:after="16"/>
        <w:ind w:left="300" w:hanging="300"/>
      </w:pPr>
      <w:r>
        <w:rPr>
          <w:b/>
          <w:bCs/>
          <w:color w:val="353A7C"/>
          <w:sz w:val="19"/>
          <w:szCs w:val="19"/>
        </w:rPr>
        <w:t xml:space="preserve">8.  </w:t>
      </w:r>
      <w:r>
        <w:rPr>
          <w:sz w:val="19"/>
          <w:szCs w:val="19"/>
        </w:rPr>
        <w:t xml:space="preserve">Over the whole life of an AFS bond, from purchase to sale, total comprehensive income from the bond equals:</w:t>
      </w:r>
    </w:p>
    <w:p>
      <w:pPr>
        <w:spacing w:after="18"/>
        <w:ind w:left="560" w:hanging="260"/>
      </w:pPr>
      <w:r>
        <w:rPr>
          <w:b/>
          <w:bCs/>
          <w:color w:val="8186EF"/>
          <w:sz w:val="18"/>
          <w:szCs w:val="18"/>
        </w:rPr>
        <w:t xml:space="preserve">A. </w:t>
      </w:r>
      <w:r>
        <w:rPr>
          <w:sz w:val="18"/>
          <w:szCs w:val="18"/>
        </w:rPr>
        <w:t xml:space="preserve">the total gain or loss, counted once</w:t>
      </w:r>
    </w:p>
    <w:p>
      <w:pPr>
        <w:spacing w:after="18"/>
        <w:ind w:left="560" w:hanging="260"/>
      </w:pPr>
      <w:r>
        <w:rPr>
          <w:b/>
          <w:bCs/>
          <w:color w:val="8186EF"/>
          <w:sz w:val="18"/>
          <w:szCs w:val="18"/>
        </w:rPr>
        <w:t xml:space="preserve">B. </w:t>
      </w:r>
      <w:r>
        <w:rPr>
          <w:sz w:val="18"/>
          <w:szCs w:val="18"/>
        </w:rPr>
        <w:t xml:space="preserve">twice the total gain</w:t>
      </w:r>
    </w:p>
    <w:p>
      <w:pPr>
        <w:spacing w:after="18"/>
        <w:ind w:left="560" w:hanging="260"/>
      </w:pPr>
      <w:r>
        <w:rPr>
          <w:b/>
          <w:bCs/>
          <w:color w:val="8186EF"/>
          <w:sz w:val="18"/>
          <w:szCs w:val="18"/>
        </w:rPr>
        <w:t xml:space="preserve">C. </w:t>
      </w:r>
      <w:r>
        <w:rPr>
          <w:sz w:val="18"/>
          <w:szCs w:val="18"/>
        </w:rPr>
        <w:t xml:space="preserve">zero</w:t>
      </w:r>
    </w:p>
    <w:p>
      <w:pPr>
        <w:spacing w:after="18"/>
        <w:ind w:left="560" w:hanging="260"/>
      </w:pPr>
      <w:r>
        <w:rPr>
          <w:b/>
          <w:bCs/>
          <w:color w:val="8186EF"/>
          <w:sz w:val="18"/>
          <w:szCs w:val="18"/>
        </w:rPr>
        <w:t xml:space="preserve">D. </w:t>
      </w:r>
      <w:r>
        <w:rPr>
          <w:sz w:val="18"/>
          <w:szCs w:val="18"/>
        </w:rPr>
        <w:t xml:space="preserve">the OCI of the final year</w:t>
      </w:r>
    </w:p>
    <w:p>
      <w:pPr>
        <w:spacing w:before="40" w:after="16"/>
        <w:ind w:left="300" w:hanging="300"/>
      </w:pPr>
      <w:r>
        <w:rPr>
          <w:b/>
          <w:bCs/>
          <w:color w:val="353A7C"/>
          <w:sz w:val="19"/>
          <w:szCs w:val="19"/>
        </w:rPr>
        <w:t xml:space="preserve">9.  </w:t>
      </w:r>
      <w:r>
        <w:rPr>
          <w:sz w:val="19"/>
          <w:szCs w:val="19"/>
        </w:rPr>
        <w:t xml:space="preserve">Under IFRS, what happens to a revaluation surplus on land when the land is sold?</w:t>
      </w:r>
    </w:p>
    <w:p>
      <w:pPr>
        <w:spacing w:after="18"/>
        <w:ind w:left="560" w:hanging="260"/>
      </w:pPr>
      <w:r>
        <w:rPr>
          <w:b/>
          <w:bCs/>
          <w:color w:val="8186EF"/>
          <w:sz w:val="18"/>
          <w:szCs w:val="18"/>
        </w:rPr>
        <w:t xml:space="preserve">A. </w:t>
      </w:r>
      <w:r>
        <w:rPr>
          <w:sz w:val="18"/>
          <w:szCs w:val="18"/>
        </w:rPr>
        <w:t xml:space="preserve">It is reclassified to profit or loss</w:t>
      </w:r>
    </w:p>
    <w:p>
      <w:pPr>
        <w:spacing w:after="18"/>
        <w:ind w:left="560" w:hanging="260"/>
      </w:pPr>
      <w:r>
        <w:rPr>
          <w:b/>
          <w:bCs/>
          <w:color w:val="8186EF"/>
          <w:sz w:val="18"/>
          <w:szCs w:val="18"/>
        </w:rPr>
        <w:t xml:space="preserve">B. </w:t>
      </w:r>
      <w:r>
        <w:rPr>
          <w:sz w:val="18"/>
          <w:szCs w:val="18"/>
        </w:rPr>
        <w:t xml:space="preserve">It becomes a discontinued operation</w:t>
      </w:r>
    </w:p>
    <w:p>
      <w:pPr>
        <w:spacing w:after="18"/>
        <w:ind w:left="560" w:hanging="260"/>
      </w:pPr>
      <w:r>
        <w:rPr>
          <w:b/>
          <w:bCs/>
          <w:color w:val="8186EF"/>
          <w:sz w:val="18"/>
          <w:szCs w:val="18"/>
        </w:rPr>
        <w:t xml:space="preserve">C. </w:t>
      </w:r>
      <w:r>
        <w:rPr>
          <w:sz w:val="18"/>
          <w:szCs w:val="18"/>
        </w:rPr>
        <w:t xml:space="preserve">It is never reclassified to profit; it may be transferred to retained earnings</w:t>
      </w:r>
    </w:p>
    <w:p>
      <w:pPr>
        <w:spacing w:after="18"/>
        <w:ind w:left="560" w:hanging="260"/>
      </w:pPr>
      <w:r>
        <w:rPr>
          <w:b/>
          <w:bCs/>
          <w:color w:val="8186EF"/>
          <w:sz w:val="18"/>
          <w:szCs w:val="18"/>
        </w:rPr>
        <w:t xml:space="preserve">D. </w:t>
      </w:r>
      <w:r>
        <w:rPr>
          <w:sz w:val="18"/>
          <w:szCs w:val="18"/>
        </w:rPr>
        <w:t xml:space="preserve">It is reversed through OCI and profit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734050" cy="16221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13"/>
            <w:tcMar>
              <w:top w:type="dxa" w:w="50"/>
              <w:left w:type="dxa" w:w="110"/>
              <w:bottom w:type="dxa" w:w="50"/>
              <w:right w:type="dxa" w:w="110"/>
            </w:tcMar>
          </w:tcPr>
          <w:p>
            <w:pPr>
              <w:spacing w:before="26" w:after="26"/>
            </w:pPr>
            <w:r>
              <w:rPr>
                <w:b/>
                <w:bCs/>
                <w:color w:val="353A7C"/>
                <w:sz w:val="15"/>
                <w:szCs w:val="15"/>
              </w:rPr>
              <w:t xml:space="preserve">Item</w:t>
            </w:r>
          </w:p>
        </w:tc>
        <w:tc>
          <w:tcPr>
            <w:tcW w:type="pct" w:w="2487"/>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513"/>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487"/>
            <w:tcMar>
              <w:top w:type="dxa" w:w="50"/>
              <w:left w:type="dxa" w:w="110"/>
              <w:bottom w:type="dxa" w:w="50"/>
              <w:right w:type="dxa" w:w="110"/>
            </w:tcMar>
          </w:tcPr>
          <w:p>
            <w:pPr>
              <w:spacing w:before="26" w:after="26"/>
            </w:pPr>
            <w:r>
              <w:rPr>
                <w:color w:val="232733"/>
                <w:sz w:val="16"/>
                <w:szCs w:val="16"/>
              </w:rPr>
              <w:t xml:space="preserve">Continuing operations</w:t>
            </w:r>
          </w:p>
        </w:tc>
      </w:tr>
      <w:tr>
        <w:tc>
          <w:tcPr>
            <w:tcW w:type="pct" w:w="2513"/>
            <w:shd w:fill="FBFAF6" w:val="clear"/>
            <w:tcMar>
              <w:top w:type="dxa" w:w="50"/>
              <w:left w:type="dxa" w:w="110"/>
              <w:bottom w:type="dxa" w:w="50"/>
              <w:right w:type="dxa" w:w="110"/>
            </w:tcMar>
          </w:tcPr>
          <w:p>
            <w:pPr>
              <w:spacing w:before="26" w:after="26"/>
            </w:pPr>
            <w:r>
              <w:rPr>
                <w:color w:val="232733"/>
                <w:sz w:val="16"/>
                <w:szCs w:val="16"/>
              </w:rPr>
              <w:t xml:space="preserve">Lawsuit settlement loss</w:t>
            </w:r>
          </w:p>
        </w:tc>
        <w:tc>
          <w:tcPr>
            <w:tcW w:type="pct" w:w="2487"/>
            <w:shd w:fill="FBFAF6" w:val="clear"/>
            <w:tcMar>
              <w:top w:type="dxa" w:w="50"/>
              <w:left w:type="dxa" w:w="110"/>
              <w:bottom w:type="dxa" w:w="50"/>
              <w:right w:type="dxa" w:w="110"/>
            </w:tcMar>
          </w:tcPr>
          <w:p>
            <w:pPr>
              <w:spacing w:before="26" w:after="26"/>
            </w:pPr>
            <w:r>
              <w:rPr>
                <w:color w:val="232733"/>
                <w:sz w:val="16"/>
                <w:szCs w:val="16"/>
              </w:rPr>
              <w:t xml:space="preserve">Continuing operations</w:t>
            </w:r>
          </w:p>
        </w:tc>
      </w:tr>
      <w:tr>
        <w:tc>
          <w:tcPr>
            <w:tcW w:type="pct" w:w="2513"/>
            <w:tcMar>
              <w:top w:type="dxa" w:w="50"/>
              <w:left w:type="dxa" w:w="110"/>
              <w:bottom w:type="dxa" w:w="50"/>
              <w:right w:type="dxa" w:w="110"/>
            </w:tcMar>
          </w:tcPr>
          <w:p>
            <w:pPr>
              <w:spacing w:before="26" w:after="26"/>
            </w:pPr>
            <w:r>
              <w:rPr>
                <w:color w:val="232733"/>
                <w:sz w:val="16"/>
                <w:szCs w:val="16"/>
              </w:rPr>
              <w:t xml:space="preserve">Dry-foods operating loss</w:t>
            </w:r>
          </w:p>
        </w:tc>
        <w:tc>
          <w:tcPr>
            <w:tcW w:type="pct" w:w="2487"/>
            <w:tcMar>
              <w:top w:type="dxa" w:w="50"/>
              <w:left w:type="dxa" w:w="110"/>
              <w:bottom w:type="dxa" w:w="50"/>
              <w:right w:type="dxa" w:w="110"/>
            </w:tcMar>
          </w:tcPr>
          <w:p>
            <w:pPr>
              <w:spacing w:before="26" w:after="26"/>
            </w:pPr>
            <w:r>
              <w:rPr>
                <w:color w:val="232733"/>
                <w:sz w:val="16"/>
                <w:szCs w:val="16"/>
              </w:rPr>
              <w:t xml:space="preserve">Discontinued operations</w:t>
            </w:r>
          </w:p>
        </w:tc>
      </w:tr>
      <w:tr>
        <w:tc>
          <w:tcPr>
            <w:tcW w:type="pct" w:w="2513"/>
            <w:shd w:fill="FBFAF6" w:val="clear"/>
            <w:tcMar>
              <w:top w:type="dxa" w:w="50"/>
              <w:left w:type="dxa" w:w="110"/>
              <w:bottom w:type="dxa" w:w="50"/>
              <w:right w:type="dxa" w:w="110"/>
            </w:tcMar>
          </w:tcPr>
          <w:p>
            <w:pPr>
              <w:spacing w:before="26" w:after="26"/>
            </w:pPr>
            <w:r>
              <w:rPr>
                <w:color w:val="232733"/>
                <w:sz w:val="16"/>
                <w:szCs w:val="16"/>
              </w:rPr>
              <w:t xml:space="preserve">Dry-foods gain on sale</w:t>
            </w:r>
          </w:p>
        </w:tc>
        <w:tc>
          <w:tcPr>
            <w:tcW w:type="pct" w:w="2487"/>
            <w:shd w:fill="FBFAF6" w:val="clear"/>
            <w:tcMar>
              <w:top w:type="dxa" w:w="50"/>
              <w:left w:type="dxa" w:w="110"/>
              <w:bottom w:type="dxa" w:w="50"/>
              <w:right w:type="dxa" w:w="110"/>
            </w:tcMar>
          </w:tcPr>
          <w:p>
            <w:pPr>
              <w:spacing w:before="26" w:after="26"/>
            </w:pPr>
            <w:r>
              <w:rPr>
                <w:color w:val="232733"/>
                <w:sz w:val="16"/>
                <w:szCs w:val="16"/>
              </w:rPr>
              <w:t xml:space="preserve">Discontinued operations</w:t>
            </w:r>
          </w:p>
        </w:tc>
      </w:tr>
      <w:tr>
        <w:tc>
          <w:tcPr>
            <w:tcW w:type="pct" w:w="2513"/>
            <w:tcMar>
              <w:top w:type="dxa" w:w="50"/>
              <w:left w:type="dxa" w:w="110"/>
              <w:bottom w:type="dxa" w:w="50"/>
              <w:right w:type="dxa" w:w="110"/>
            </w:tcMar>
          </w:tcPr>
          <w:p>
            <w:pPr>
              <w:spacing w:before="26" w:after="26"/>
            </w:pPr>
            <w:r>
              <w:rPr>
                <w:color w:val="232733"/>
                <w:sz w:val="16"/>
                <w:szCs w:val="16"/>
              </w:rPr>
              <w:t xml:space="preserve">AFS holding gain</w:t>
            </w:r>
          </w:p>
        </w:tc>
        <w:tc>
          <w:tcPr>
            <w:tcW w:type="pct" w:w="2487"/>
            <w:tcMar>
              <w:top w:type="dxa" w:w="50"/>
              <w:left w:type="dxa" w:w="110"/>
              <w:bottom w:type="dxa" w:w="50"/>
              <w:right w:type="dxa" w:w="110"/>
            </w:tcMar>
          </w:tcPr>
          <w:p>
            <w:pPr>
              <w:spacing w:before="26" w:after="26"/>
            </w:pPr>
            <w:r>
              <w:rPr>
                <w:color w:val="232733"/>
                <w:sz w:val="16"/>
                <w:szCs w:val="16"/>
              </w:rPr>
              <w:t xml:space="preserve">Other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category does the book give for Gain on sale of a warehouse?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comprehensive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Discontinued operations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Continuing operations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category does the book give for Lawsuit settlement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comprehensive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Continuing operations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Discontinued operations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14.  </w:t>
      </w:r>
      <w:r>
        <w:rPr>
          <w:sz w:val="19"/>
          <w:szCs w:val="19"/>
        </w:rPr>
        <w:t xml:space="preserve">Which category does the book give for Dry-foods operating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comprehensive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Continuing operations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Discontinued operations</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idea does the book give for Immediate recognition?</w:t>
      </w:r>
    </w:p>
    <w:p>
      <w:pPr>
        <w:spacing w:after="18"/>
        <w:ind w:left="560" w:hanging="260"/>
      </w:pPr>
      <w:r>
        <w:rPr>
          <w:b/>
          <w:bCs/>
          <w:color w:val="8186EF"/>
          <w:sz w:val="18"/>
          <w:szCs w:val="18"/>
        </w:rPr>
        <w:t xml:space="preserve">A. </w:t>
      </w:r>
      <w:r>
        <w:rPr>
          <w:sz w:val="18"/>
          <w:szCs w:val="18"/>
        </w:rPr>
        <w:t xml:space="preserve">Cost spread over the periods that benefit</w:t>
      </w:r>
    </w:p>
    <w:p>
      <w:pPr>
        <w:spacing w:after="18"/>
        <w:ind w:left="560" w:hanging="260"/>
      </w:pPr>
      <w:r>
        <w:rPr>
          <w:b/>
          <w:bCs/>
          <w:color w:val="8186EF"/>
          <w:sz w:val="18"/>
          <w:szCs w:val="18"/>
        </w:rPr>
        <w:t xml:space="preserve">B. </w:t>
      </w:r>
      <w:r>
        <w:rPr>
          <w:sz w:val="18"/>
          <w:szCs w:val="18"/>
        </w:rPr>
        <w:t xml:space="preserve">No clear link to future revenue: a period cost</w:t>
      </w:r>
    </w:p>
    <w:p>
      <w:pPr>
        <w:spacing w:after="18"/>
        <w:ind w:left="560" w:hanging="260"/>
      </w:pPr>
      <w:r>
        <w:rPr>
          <w:b/>
          <w:bCs/>
          <w:color w:val="8186EF"/>
          <w:sz w:val="18"/>
          <w:szCs w:val="18"/>
        </w:rPr>
        <w:t xml:space="preserve">C. </w:t>
      </w:r>
      <w:r>
        <w:rPr>
          <w:sz w:val="18"/>
          <w:szCs w:val="18"/>
        </w:rPr>
        <w:t xml:space="preserve">Expense follows the related revenue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loss  ·  fair value less cost to sell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15.2 · Expense recognition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recognized · matching · principle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systematic and rational allocation · Depreciation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period cost · Advertising · development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Expenses are recognized in one of three ways. When there is a clear cause and effect, the expense follows the related revenue: cost of goods sold is recognized when the goods are sold. This is the matching principle from Chapter 11.</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there is a clear cause and effect, the expense follows the related revenue: cost of goods sold is recognized when the goods are sold. This is the matching principle from Chapter 11.”</w:t>
      </w:r>
    </w:p>
    <w:p>
      <w:pPr>
        <w:spacing w:after="18"/>
        <w:ind w:left="300" w:hanging="300"/>
      </w:pPr>
      <w:r>
        <w:rPr>
          <w:b/>
          <w:bCs/>
          <w:color w:val="8186EF"/>
          <w:sz w:val="16"/>
          <w:szCs w:val="16"/>
        </w:rPr>
        <w:t xml:space="preserve">2  </w:t>
      </w:r>
      <w:r>
        <w:rPr>
          <w:sz w:val="16"/>
          <w:szCs w:val="16"/>
        </w:rPr>
        <w:t xml:space="preserve">The book writes: “When a cost benefits several periods but cannot be linked to specific revenue, it is spread by systematic and rational allocation. Depreciation of the bottling line and the expiry of prepaid rent are examples.”</w:t>
      </w:r>
    </w:p>
    <w:p>
      <w:pPr>
        <w:spacing w:after="18"/>
        <w:ind w:left="300" w:hanging="300"/>
      </w:pPr>
      <w:r>
        <w:rPr>
          <w:b/>
          <w:bCs/>
          <w:color w:val="8186EF"/>
          <w:sz w:val="16"/>
          <w:szCs w:val="16"/>
        </w:rPr>
        <w:t xml:space="preserve">3  </w:t>
      </w:r>
      <w:r>
        <w:rPr>
          <w:sz w:val="16"/>
          <w:szCs w:val="16"/>
        </w:rPr>
        <w:t xml:space="preserve">The book writes: “When a cost has no clear link to future revenue, it is a period cost and is expensed at once. Advertising and research and development are expensed when incurred, even if they may bring future sales.”</w:t>
      </w:r>
    </w:p>
    <w:p>
      <w:pPr>
        <w:spacing w:after="18"/>
        <w:ind w:left="300" w:hanging="300"/>
      </w:pPr>
      <w:r>
        <w:rPr>
          <w:b/>
          <w:bCs/>
          <w:color w:val="8186EF"/>
          <w:sz w:val="16"/>
          <w:szCs w:val="16"/>
        </w:rPr>
        <w:t xml:space="preserve">4  </w:t>
      </w:r>
      <w:r>
        <w:rPr>
          <w:sz w:val="16"/>
          <w:szCs w:val="16"/>
        </w:rPr>
        <w:t xml:space="preserve">The book pairs Immediate recognition with “No clear link to future revenue: a period cost”.</w:t>
      </w:r>
    </w:p>
    <w:p>
      <w:pPr>
        <w:spacing w:after="18"/>
        <w:ind w:left="300" w:hanging="300"/>
      </w:pPr>
      <w:r>
        <w:rPr>
          <w:b/>
          <w:bCs/>
          <w:color w:val="8186EF"/>
          <w:sz w:val="16"/>
          <w:szCs w:val="16"/>
        </w:rPr>
        <w:t xml:space="preserve">5  </w:t>
      </w:r>
      <w:r>
        <w:rPr>
          <w:sz w:val="16"/>
          <w:szCs w:val="16"/>
        </w:rPr>
        <w:t xml:space="preserve">The book’s own table gives Expense follows the related revenue as the idea of Cause and effect (matching).</w:t>
      </w:r>
    </w:p>
    <w:p>
      <w:pPr>
        <w:spacing w:after="18"/>
        <w:ind w:left="300" w:hanging="300"/>
      </w:pPr>
      <w:r>
        <w:rPr>
          <w:b/>
          <w:bCs/>
          <w:color w:val="8186EF"/>
          <w:sz w:val="16"/>
          <w:szCs w:val="16"/>
        </w:rPr>
        <w:t xml:space="preserve">6  </w:t>
      </w:r>
      <w:r>
        <w:rPr>
          <w:sz w:val="16"/>
          <w:szCs w:val="16"/>
        </w:rPr>
        <w:t xml:space="preserve">The book pairs Systematic and rational allocation with “Depreciation of the bottling line; prepaid rent”.</w:t>
      </w:r>
    </w:p>
    <w:p>
      <w:pPr>
        <w:spacing w:after="18"/>
        <w:ind w:left="300" w:hanging="300"/>
      </w:pPr>
      <w:r>
        <w:rPr>
          <w:b/>
          <w:bCs/>
          <w:color w:val="8186EF"/>
          <w:sz w:val="16"/>
          <w:szCs w:val="16"/>
        </w:rPr>
        <w:t xml:space="preserve">7  </w:t>
      </w:r>
      <w:r>
        <w:rPr>
          <w:sz w:val="16"/>
          <w:szCs w:val="16"/>
        </w:rPr>
        <w:t xml:space="preserve">Unusual items stay in continuing operations. B is wrong: Extraordinary items no longer exist. C is wrong: No rule sends it to OCI.</w:t>
      </w:r>
    </w:p>
    <w:p>
      <w:pPr>
        <w:spacing w:after="18"/>
        <w:ind w:left="300" w:hanging="300"/>
      </w:pPr>
      <w:r>
        <w:rPr>
          <w:b/>
          <w:bCs/>
          <w:color w:val="8186EF"/>
          <w:sz w:val="16"/>
          <w:szCs w:val="16"/>
        </w:rPr>
        <w:t xml:space="preserve">8  </w:t>
      </w:r>
      <w:r>
        <w:rPr>
          <w:sz w:val="16"/>
          <w:szCs w:val="16"/>
        </w:rPr>
        <w:t xml:space="preserve">Reclassification ensures each gain is counted once. B is wrong: Double counting is what reclassification prevents. C is wrong: The gain is real and appears in net income.</w:t>
      </w:r>
    </w:p>
    <w:p>
      <w:pPr>
        <w:spacing w:after="18"/>
        <w:ind w:left="300" w:hanging="300"/>
      </w:pPr>
      <w:r>
        <w:rPr>
          <w:b/>
          <w:bCs/>
          <w:color w:val="8186EF"/>
          <w:sz w:val="16"/>
          <w:szCs w:val="16"/>
        </w:rPr>
        <w:t xml:space="preserve">9  </w:t>
      </w:r>
      <w:r>
        <w:rPr>
          <w:sz w:val="16"/>
          <w:szCs w:val="16"/>
        </w:rPr>
        <w:t xml:space="preserve">Some IFRS OCI items never recycle. A is wrong: Revaluation surplus is not recycled. B is wrong: Selling land is not a discontinued operation.</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gives Continuing operations as the category of Gain on sale of a warehouse.</w:t>
      </w:r>
    </w:p>
    <w:p>
      <w:pPr>
        <w:spacing w:after="18"/>
        <w:ind w:left="300" w:hanging="300"/>
      </w:pPr>
      <w:r>
        <w:rPr>
          <w:b/>
          <w:bCs/>
          <w:color w:val="8186EF"/>
          <w:sz w:val="16"/>
          <w:szCs w:val="16"/>
        </w:rPr>
        <w:t xml:space="preserve">13  </w:t>
      </w:r>
      <w:r>
        <w:rPr>
          <w:sz w:val="16"/>
          <w:szCs w:val="16"/>
        </w:rPr>
        <w:t xml:space="preserve">The book’s own table gives Continuing operations as the category of Lawsuit settlement loss.</w:t>
      </w:r>
    </w:p>
    <w:p>
      <w:pPr>
        <w:spacing w:after="18"/>
        <w:ind w:left="300" w:hanging="300"/>
      </w:pPr>
      <w:r>
        <w:rPr>
          <w:b/>
          <w:bCs/>
          <w:color w:val="8186EF"/>
          <w:sz w:val="16"/>
          <w:szCs w:val="16"/>
        </w:rPr>
        <w:t xml:space="preserve">14  </w:t>
      </w:r>
      <w:r>
        <w:rPr>
          <w:sz w:val="16"/>
          <w:szCs w:val="16"/>
        </w:rPr>
        <w:t xml:space="preserve">The book’s own table gives Discontinued operations as the category of Dry-foods operating loss.</w:t>
      </w:r>
    </w:p>
    <w:p>
      <w:pPr>
        <w:spacing w:after="18"/>
        <w:ind w:left="300" w:hanging="300"/>
      </w:pPr>
      <w:r>
        <w:rPr>
          <w:b/>
          <w:bCs/>
          <w:color w:val="8186EF"/>
          <w:sz w:val="16"/>
          <w:szCs w:val="16"/>
        </w:rPr>
        <w:t xml:space="preserve">15  </w:t>
      </w:r>
      <w:r>
        <w:rPr>
          <w:sz w:val="16"/>
          <w:szCs w:val="16"/>
        </w:rPr>
        <w:t xml:space="preserve">The book’s own table gives No clear link to future revenue: a period cost as the idea of Immediate recognition.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17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15.3</w:t>
      </w:r>
    </w:p>
    <w:p>
      <w:pPr>
        <w:spacing w:after="8"/>
      </w:pPr>
      <w:r>
        <w:rPr>
          <w:color w:val="23265A"/>
          <w:sz w:val="22"/>
          <w:szCs w:val="22"/>
        </w:rPr>
        <w:t xml:space="preserve">Comprehensive income and reclassification</w:t>
      </w:r>
    </w:p>
    <w:p>
      <w:pPr>
        <w:spacing w:after="130"/>
      </w:pPr>
      <w:r>
        <w:rPr>
          <w:color w:val="6B7280"/>
          <w:sz w:val="20"/>
          <w:szCs w:val="20"/>
        </w:rPr>
        <w:t xml:space="preserve">section 15.3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46"/>
        <w:gridCol w:w="4005"/>
        <w:gridCol w:w="354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8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4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6"/>
            <w:tcMar>
              <w:top w:type="dxa" w:w="50"/>
              <w:left w:type="dxa" w:w="110"/>
              <w:bottom w:type="dxa" w:w="50"/>
              <w:right w:type="dxa" w:w="110"/>
            </w:tcMar>
          </w:tcPr>
          <w:p>
            <w:pPr>
              <w:spacing w:before="26" w:after="26"/>
            </w:pPr>
            <w:r>
              <w:rPr>
                <w:color w:val="232733"/>
                <w:sz w:val="16"/>
                <w:szCs w:val="16"/>
              </w:rPr>
              <w:t xml:space="preserve">Comprehensive income and reclassification</w:t>
            </w:r>
          </w:p>
        </w:tc>
        <w:tc>
          <w:tcPr>
            <w:tcW w:type="pct" w:w="2086"/>
            <w:tcMar>
              <w:top w:type="dxa" w:w="50"/>
              <w:left w:type="dxa" w:w="110"/>
              <w:bottom w:type="dxa" w:w="50"/>
              <w:right w:type="dxa" w:w="110"/>
            </w:tcMar>
          </w:tcPr>
          <w:p>
            <w:pPr>
              <w:spacing w:before="26" w:after="26"/>
            </w:pPr>
            <w:r>
              <w:rPr>
                <w:color w:val="232733"/>
                <w:sz w:val="16"/>
                <w:szCs w:val="16"/>
              </w:rPr>
              <w:t xml:space="preserve">a figure to read · Suppose: AFS bond bought for 100,000 · the book’s own rule, gapped</w:t>
            </w:r>
          </w:p>
        </w:tc>
        <w:tc>
          <w:tcPr>
            <w:tcW w:type="pct" w:w="184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86"/>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184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available-for-sale   ·   adjustments   ·   translation   ·   component of an entity   ·   holding gain or loss</w:t>
      </w:r>
    </w:p>
    <w:p>
      <w:pPr>
        <w:spacing w:before="36" w:after="36"/>
        <w:ind w:left="300"/>
      </w:pPr>
      <w:r>
        <w:rPr>
          <w:sz w:val="19"/>
          <w:szCs w:val="19"/>
        </w:rPr>
        <w:t xml:space="preserve">U.S. OCI includes holding gains and losses on </w:t>
      </w:r>
      <w:r>
        <w:rPr>
          <w:u w:val="single"/>
          <w:sz w:val="19"/>
          <w:szCs w:val="19"/>
        </w:rPr>
        <w:t xml:space="preserve">                    </w:t>
      </w:r>
      <w:r>
        <w:rPr>
          <w:sz w:val="19"/>
          <w:szCs w:val="19"/>
        </w:rPr>
        <w:t xml:space="preserve"> debt securities, foreign currency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the effective part of cash-flow hedges, and some pension gains and losses. Unrealized gains on equity securities are not OCI; they go to net income.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comprehensive income   ·   gain   ·   holding gain or loss   ·   component of an entity   ·   reclassification adjustment</w:t>
      </w:r>
    </w:p>
    <w:p>
      <w:pPr>
        <w:spacing w:before="36" w:after="36"/>
        <w:ind w:left="300"/>
      </w:pPr>
      <w:r>
        <w:rPr>
          <w:sz w:val="19"/>
          <w:szCs w:val="19"/>
        </w:rPr>
        <w:t xml:space="preserve">At the same time a </w:t>
      </w:r>
      <w:r>
        <w:rPr>
          <w:u w:val="single"/>
          <w:sz w:val="19"/>
          <w:szCs w:val="19"/>
        </w:rPr>
        <w:t xml:space="preserve">                             </w:t>
      </w:r>
      <w:r>
        <w:rPr>
          <w:sz w:val="19"/>
          <w:szCs w:val="19"/>
        </w:rPr>
        <w:t xml:space="preserve"> removes it from OCI. Without this adjustment, the same </w:t>
      </w:r>
      <w:r>
        <w:rPr>
          <w:u w:val="single"/>
          <w:sz w:val="19"/>
          <w:szCs w:val="19"/>
        </w:rPr>
        <w:t xml:space="preserve">           </w:t>
      </w:r>
      <w:r>
        <w:rPr>
          <w:sz w:val="19"/>
          <w:szCs w:val="19"/>
        </w:rPr>
        <w:t xml:space="preserve"> would be counted twice in </w:t>
      </w:r>
      <w:r>
        <w:rPr>
          <w:u w:val="single"/>
          <w:sz w:val="19"/>
          <w:szCs w:val="19"/>
        </w:rPr>
        <w:t xml:space="preserve">                      </w:t>
      </w:r>
      <w:r>
        <w:rPr>
          <w:sz w:val="19"/>
          <w:szCs w:val="19"/>
        </w:rPr>
        <w:t xml:space="preserve">: once in OCI when it arose, and again in net income on the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Comprehensive income   ·   gain   ·   holding gain or loss   ·   component of an entity</w:t>
      </w:r>
    </w:p>
    <w:p>
      <w:pPr>
        <w:spacing w:before="36" w:after="36"/>
        <w:ind w:left="300"/>
      </w:pPr>
      <w:r>
        <w:rPr>
          <w:sz w:val="19"/>
          <w:szCs w:val="19"/>
        </w:rPr>
        <w:t xml:space="preserve">AOCI for this bond returns to zero. Forgetting the reclassification counts a realized </w:t>
      </w:r>
      <w:r>
        <w:rPr>
          <w:u w:val="single"/>
          <w:sz w:val="19"/>
          <w:szCs w:val="19"/>
        </w:rPr>
        <w:t xml:space="preserve">           </w:t>
      </w:r>
      <w:r>
        <w:rPr>
          <w:sz w:val="19"/>
          <w:szCs w:val="19"/>
        </w:rPr>
        <w:t xml:space="preserve"> twice. </w:t>
      </w:r>
      <w:r>
        <w:rPr>
          <w:u w:val="single"/>
          <w:sz w:val="19"/>
          <w:szCs w:val="19"/>
        </w:rPr>
        <w:t xml:space="preserve">                      </w:t>
      </w:r>
      <w:r>
        <w:rPr>
          <w:sz w:val="19"/>
          <w:szCs w:val="19"/>
        </w:rPr>
        <w:t xml:space="preserve"> adds this year's OCI, not the AOCI balance. Report OCI net of tax, or before tax with one tax line: do not mix them.</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Comprehensive income and reclassification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78"/>
        <w:gridCol w:w="24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AFS bond bought for 100,000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AFS bond bought for 100,000</w:t>
            </w:r>
          </w:p>
        </w:tc>
        <w:tc>
          <w:tcPr>
            <w:tcW w:type="pct" w:w="1134"/>
            <w:tcMar>
              <w:top w:type="dxa" w:w="50"/>
              <w:left w:type="dxa" w:w="110"/>
              <w:bottom w:type="dxa" w:w="50"/>
              <w:right w:type="dxa" w:w="110"/>
            </w:tcMar>
          </w:tcPr>
          <w:p>
            <w:pPr>
              <w:spacing w:before="26" w:after="26"/>
            </w:pPr>
            <w:r>
              <w:rPr>
                <w:b/>
                <w:bCs/>
                <w:color w:val="353A7C"/>
                <w:sz w:val="15"/>
                <w:szCs w:val="15"/>
              </w:rPr>
              <w:t xml:space="preserve">2026</w:t>
            </w:r>
          </w:p>
        </w:tc>
        <w:tc>
          <w:tcPr>
            <w:tcW w:type="pct" w:w="1266"/>
            <w:tcMar>
              <w:top w:type="dxa" w:w="50"/>
              <w:left w:type="dxa" w:w="110"/>
              <w:bottom w:type="dxa" w:w="50"/>
              <w:right w:type="dxa" w:w="110"/>
            </w:tcMar>
          </w:tcPr>
          <w:p>
            <w:pPr>
              <w:spacing w:before="26" w:after="26"/>
            </w:pPr>
            <w:r>
              <w:rPr>
                <w:b/>
                <w:bCs/>
                <w:color w:val="353A7C"/>
                <w:sz w:val="15"/>
                <w:szCs w:val="15"/>
              </w:rPr>
              <w:t xml:space="preserve">2027</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1134"/>
            <w:tcMar>
              <w:top w:type="dxa" w:w="50"/>
              <w:left w:type="dxa" w:w="110"/>
              <w:bottom w:type="dxa" w:w="50"/>
              <w:right w:type="dxa" w:w="110"/>
            </w:tcMar>
          </w:tcPr>
          <w:p>
            <w:pPr>
              <w:spacing w:before="26" w:after="26"/>
            </w:pPr>
            <w:r>
              <w:rPr>
                <w:color w:val="232733"/>
                <w:sz w:val="16"/>
                <w:szCs w:val="16"/>
              </w:rPr>
              <w:t xml:space="preserve"/>
            </w:r>
          </w:p>
        </w:tc>
        <w:tc>
          <w:tcPr>
            <w:tcW w:type="pct" w:w="1266"/>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Realized gain on sale</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10,000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1134"/>
            <w:tcMar>
              <w:top w:type="dxa" w:w="50"/>
              <w:left w:type="dxa" w:w="110"/>
              <w:bottom w:type="dxa" w:w="50"/>
              <w:right w:type="dxa" w:w="110"/>
            </w:tcMar>
          </w:tcPr>
          <w:p>
            <w:pPr>
              <w:spacing w:before="26" w:after="26"/>
            </w:pPr>
            <w:r>
              <w:rPr>
                <w:color w:val="232733"/>
                <w:sz w:val="16"/>
                <w:szCs w:val="16"/>
              </w:rPr>
              <w:t xml:space="preserve"/>
            </w:r>
          </w:p>
        </w:tc>
        <w:tc>
          <w:tcPr>
            <w:tcW w:type="pct" w:w="1266"/>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Holding gain during the year</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8,000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2,000</w:t>
            </w:r>
          </w:p>
        </w:tc>
      </w:tr>
      <w:tr>
        <w:tc>
          <w:tcPr>
            <w:tcW w:type="pct" w:w="2600"/>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1134"/>
            <w:tcMar>
              <w:top w:type="dxa" w:w="50"/>
              <w:left w:type="dxa" w:w="110"/>
              <w:bottom w:type="dxa" w:w="50"/>
              <w:right w:type="dxa" w:w="110"/>
            </w:tcMar>
          </w:tcPr>
          <w:p>
            <w:pPr>
              <w:spacing w:before="26" w:after="26"/>
            </w:pPr>
            <w:r>
              <w:rPr>
                <w:color w:val="232733"/>
                <w:sz w:val="16"/>
                <w:szCs w:val="16"/>
              </w:rPr>
              <w:t xml:space="preserve">—</w:t>
            </w:r>
          </w:p>
        </w:tc>
        <w:tc>
          <w:tcPr>
            <w:tcW w:type="pct" w:w="1266"/>
            <w:tcMar>
              <w:top w:type="dxa" w:w="50"/>
              <w:left w:type="dxa" w:w="110"/>
              <w:bottom w:type="dxa" w:w="50"/>
              <w:right w:type="dxa" w:w="110"/>
            </w:tcMar>
          </w:tcPr>
          <w:p>
            <w:pPr>
              <w:spacing w:before="26" w:after="26"/>
            </w:pPr>
            <w:r>
              <w:rPr>
                <w:color w:val="232733"/>
                <w:sz w:val="16"/>
                <w:szCs w:val="16"/>
              </w:rPr>
              <w:t xml:space="preserve">(10,000)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OCI before tax</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8,000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(8,000)</w:t>
            </w:r>
          </w:p>
        </w:tc>
      </w:tr>
      <w:tr>
        <w:tc>
          <w:tcPr>
            <w:tcW w:type="pct" w:w="2600"/>
            <w:tcMar>
              <w:top w:type="dxa" w:w="50"/>
              <w:left w:type="dxa" w:w="110"/>
              <w:bottom w:type="dxa" w:w="50"/>
              <w:right w:type="dxa" w:w="110"/>
            </w:tcMar>
          </w:tcPr>
          <w:p>
            <w:pPr>
              <w:spacing w:before="26" w:after="26"/>
            </w:pPr>
            <w:r>
              <w:rPr>
                <w:color w:val="232733"/>
                <w:sz w:val="16"/>
                <w:szCs w:val="16"/>
              </w:rPr>
              <w:t xml:space="preserve">Tax at 25%</w:t>
            </w:r>
          </w:p>
        </w:tc>
        <w:tc>
          <w:tcPr>
            <w:tcW w:type="pct" w:w="1134"/>
            <w:tcMar>
              <w:top w:type="dxa" w:w="50"/>
              <w:left w:type="dxa" w:w="110"/>
              <w:bottom w:type="dxa" w:w="50"/>
              <w:right w:type="dxa" w:w="110"/>
            </w:tcMar>
          </w:tcPr>
          <w:p>
            <w:pPr>
              <w:spacing w:before="26" w:after="26"/>
            </w:pPr>
            <w:r>
              <w:rPr>
                <w:color w:val="232733"/>
                <w:sz w:val="16"/>
                <w:szCs w:val="16"/>
              </w:rPr>
              <w:t xml:space="preserve">(2,000)</w:t>
            </w:r>
          </w:p>
        </w:tc>
        <w:tc>
          <w:tcPr>
            <w:tcW w:type="pct" w:w="1266"/>
            <w:tcMar>
              <w:top w:type="dxa" w:w="50"/>
              <w:left w:type="dxa" w:w="110"/>
              <w:bottom w:type="dxa" w:w="50"/>
              <w:right w:type="dxa" w:w="110"/>
            </w:tcMar>
          </w:tcPr>
          <w:p>
            <w:pPr>
              <w:spacing w:before="26" w:after="26"/>
            </w:pPr>
            <w:r>
              <w:rPr>
                <w:color w:val="232733"/>
                <w:sz w:val="16"/>
                <w:szCs w:val="16"/>
              </w:rPr>
              <w:t xml:space="preserve">2,000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OCI, net of tax</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6,000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(6,000)</w:t>
            </w:r>
          </w:p>
        </w:tc>
      </w:tr>
      <w:tr>
        <w:tc>
          <w:tcPr>
            <w:tcW w:type="pct" w:w="2600"/>
            <w:tcMar>
              <w:top w:type="dxa" w:w="50"/>
              <w:left w:type="dxa" w:w="110"/>
              <w:bottom w:type="dxa" w:w="50"/>
              <w:right w:type="dxa" w:w="110"/>
            </w:tcMar>
          </w:tcPr>
          <w:p>
            <w:pPr>
              <w:spacing w:before="26" w:after="26"/>
            </w:pPr>
            <w:r>
              <w:rPr>
                <w:color w:val="232733"/>
                <w:sz w:val="16"/>
                <w:szCs w:val="16"/>
              </w:rPr>
              <w:t xml:space="preserve">AOCI at year-end (for this bond)</w:t>
            </w:r>
          </w:p>
        </w:tc>
        <w:tc>
          <w:tcPr>
            <w:tcW w:type="pct" w:w="1134"/>
            <w:tcMar>
              <w:top w:type="dxa" w:w="50"/>
              <w:left w:type="dxa" w:w="110"/>
              <w:bottom w:type="dxa" w:w="50"/>
              <w:right w:type="dxa" w:w="110"/>
            </w:tcMar>
          </w:tcPr>
          <w:p>
            <w:pPr>
              <w:spacing w:before="26" w:after="26"/>
            </w:pPr>
            <w:r>
              <w:rPr>
                <w:color w:val="232733"/>
                <w:sz w:val="16"/>
                <w:szCs w:val="16"/>
              </w:rPr>
              <w:t xml:space="preserve">6,000</w:t>
            </w:r>
          </w:p>
        </w:tc>
        <w:tc>
          <w:tcPr>
            <w:tcW w:type="pct" w:w="1266"/>
            <w:tcMar>
              <w:top w:type="dxa" w:w="50"/>
              <w:left w:type="dxa" w:w="110"/>
              <w:bottom w:type="dxa" w:w="50"/>
              <w:right w:type="dxa" w:w="110"/>
            </w:tcMar>
          </w:tcPr>
          <w:p>
            <w:pPr>
              <w:spacing w:before="26" w:after="26"/>
            </w:pPr>
            <w:r>
              <w:rPr>
                <w:color w:val="232733"/>
                <w:sz w:val="16"/>
                <w:szCs w:val="16"/>
              </w:rPr>
              <w:t xml:space="preserve">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15.1?</w:t>
      </w:r>
    </w:p>
    <w:p>
      <w:pPr>
        <w:spacing w:after="18"/>
        <w:ind w:left="560" w:hanging="260"/>
      </w:pPr>
      <w:r>
        <w:rPr>
          <w:b/>
          <w:bCs/>
          <w:color w:val="8186EF"/>
          <w:sz w:val="18"/>
          <w:szCs w:val="18"/>
        </w:rPr>
        <w:t xml:space="preserve">A. </w:t>
      </w:r>
      <w:r>
        <w:rPr>
          <w:sz w:val="18"/>
          <w:szCs w:val="18"/>
        </w:rPr>
        <w:t xml:space="preserve">Expense recognition</w:t>
      </w:r>
    </w:p>
    <w:p>
      <w:pPr>
        <w:spacing w:after="18"/>
        <w:ind w:left="560" w:hanging="260"/>
      </w:pPr>
      <w:r>
        <w:rPr>
          <w:b/>
          <w:bCs/>
          <w:color w:val="8186EF"/>
          <w:sz w:val="18"/>
          <w:szCs w:val="18"/>
        </w:rPr>
        <w:t xml:space="preserve">B. </w:t>
      </w:r>
      <w:r>
        <w:rPr>
          <w:sz w:val="18"/>
          <w:szCs w:val="18"/>
        </w:rPr>
        <w:t xml:space="preserve">Presentation and IFRS differences</w:t>
      </w:r>
    </w:p>
    <w:p>
      <w:pPr>
        <w:spacing w:after="18"/>
        <w:ind w:left="560" w:hanging="260"/>
      </w:pPr>
      <w:r>
        <w:rPr>
          <w:b/>
          <w:bCs/>
          <w:color w:val="8186EF"/>
          <w:sz w:val="18"/>
          <w:szCs w:val="18"/>
        </w:rPr>
        <w:t xml:space="preserve">C. </w:t>
      </w:r>
      <w:r>
        <w:rPr>
          <w:sz w:val="18"/>
          <w:szCs w:val="18"/>
        </w:rPr>
        <w:t xml:space="preserve">Is it a discontinued operation?</w:t>
      </w:r>
    </w:p>
    <w:p>
      <w:pPr>
        <w:spacing w:after="18"/>
        <w:ind w:left="560" w:hanging="260"/>
      </w:pPr>
      <w:r>
        <w:rPr>
          <w:b/>
          <w:bCs/>
          <w:color w:val="8186EF"/>
          <w:sz w:val="18"/>
          <w:szCs w:val="18"/>
        </w:rPr>
        <w:t xml:space="preserve">D. </w:t>
      </w:r>
      <w:r>
        <w:rPr>
          <w:sz w:val="18"/>
          <w:szCs w:val="18"/>
        </w:rPr>
        <w:t xml:space="preserve">Gains and losses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gain  ·  component of an entity  ·  holding gain or loss  ·  comprehensive income</w:t>
            </w:r>
          </w:p>
          <w:p>
            <w:pPr>
              <w:spacing w:before="26" w:after="26"/>
              <w:ind w:left="200"/>
            </w:pPr>
            <w:r>
              <w:rPr>
                <w:sz w:val="19"/>
                <w:szCs w:val="19"/>
              </w:rPr>
              <w:t xml:space="preserve">Without this adjustment, the same </w:t>
            </w:r>
            <w:r>
              <w:rPr>
                <w:u w:val="single"/>
                <w:sz w:val="19"/>
                <w:szCs w:val="19"/>
              </w:rPr>
              <w:t xml:space="preserve">           </w:t>
            </w:r>
            <w:r>
              <w:rPr>
                <w:sz w:val="19"/>
                <w:szCs w:val="19"/>
              </w:rPr>
              <w:t xml:space="preserve"> would be counted twice in </w:t>
            </w:r>
            <w:r>
              <w:rPr>
                <w:u w:val="single"/>
                <w:sz w:val="19"/>
                <w:szCs w:val="19"/>
              </w:rPr>
              <w:t xml:space="preserve">                      </w:t>
            </w:r>
            <w:r>
              <w:rPr>
                <w:sz w:val="19"/>
                <w:szCs w:val="19"/>
              </w:rPr>
              <w:t xml:space="preserve">: once in OCI when it arose, and again in net income on the sale.</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Realized gain on sale</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Holding gain during the year</w:t>
            </w:r>
          </w:p>
        </w:tc>
      </w:tr>
      <w:tr>
        <w:tc>
          <w:tcPr>
            <w:tcW w:type="pct" w:w="2500"/>
            <w:tcMar>
              <w:top w:type="dxa" w:w="50"/>
              <w:left w:type="dxa" w:w="110"/>
              <w:bottom w:type="dxa" w:w="50"/>
              <w:right w:type="dxa" w:w="110"/>
            </w:tcMar>
          </w:tcPr>
          <w:p>
            <w:pPr>
              <w:spacing w:before="26" w:after="26"/>
            </w:pPr>
            <w:r>
              <w:rPr>
                <w:sz w:val="16"/>
                <w:szCs w:val="16"/>
              </w:rPr>
              <w:t xml:space="preserve">2026: —</w:t>
            </w:r>
          </w:p>
        </w:tc>
        <w:tc>
          <w:tcPr>
            <w:tcW w:type="pct" w:w="2500"/>
            <w:tcMar>
              <w:top w:type="dxa" w:w="50"/>
              <w:left w:type="dxa" w:w="110"/>
              <w:bottom w:type="dxa" w:w="50"/>
              <w:right w:type="dxa" w:w="110"/>
            </w:tcMar>
          </w:tcPr>
          <w:p>
            <w:pPr>
              <w:spacing w:before="26" w:after="26"/>
            </w:pPr>
            <w:r>
              <w:rPr>
                <w:sz w:val="16"/>
                <w:szCs w:val="16"/>
              </w:rPr>
              <w:t xml:space="preserve">2026: 8,000</w:t>
            </w:r>
          </w:p>
        </w:tc>
      </w:tr>
    </w:tbl>
    <w:p>
      <w:pPr>
        <w:spacing w:before="36" w:after="16"/>
      </w:pPr>
      <w:r>
        <w:rPr>
          <w:sz w:val="18"/>
          <w:szCs w:val="18"/>
        </w:rPr>
        <w:t xml:space="preserve">Only the facts above differ. What is the 2027 of Realized gain on sale?</w:t>
      </w:r>
    </w:p>
    <w:p>
      <w:pPr>
        <w:spacing w:before="40" w:after="16"/>
        <w:ind w:left="300" w:hanging="300"/>
      </w:pPr>
      <w:r>
        <w:rPr>
          <w:b/>
          <w:bCs/>
          <w:color w:val="353A7C"/>
          <w:sz w:val="19"/>
          <w:szCs w:val="19"/>
        </w:rPr>
        <w:t xml:space="preserve">7.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Orontes pays 12 months of rent in advance on July 1. At December 31, the expense recognized is:</w:t>
      </w:r>
    </w:p>
    <w:p>
      <w:pPr>
        <w:spacing w:after="18"/>
        <w:ind w:left="560" w:hanging="260"/>
      </w:pPr>
      <w:r>
        <w:rPr>
          <w:b/>
          <w:bCs/>
          <w:color w:val="8186EF"/>
          <w:sz w:val="18"/>
          <w:szCs w:val="18"/>
        </w:rPr>
        <w:t xml:space="preserve">A. </w:t>
      </w:r>
      <w:r>
        <w:rPr>
          <w:sz w:val="18"/>
          <w:szCs w:val="18"/>
        </w:rPr>
        <w:t xml:space="preserve">twelve months of rent</w:t>
      </w:r>
    </w:p>
    <w:p>
      <w:pPr>
        <w:spacing w:after="18"/>
        <w:ind w:left="560" w:hanging="260"/>
      </w:pPr>
      <w:r>
        <w:rPr>
          <w:b/>
          <w:bCs/>
          <w:color w:val="8186EF"/>
          <w:sz w:val="18"/>
          <w:szCs w:val="18"/>
        </w:rPr>
        <w:t xml:space="preserve">B. </w:t>
      </w:r>
      <w:r>
        <w:rPr>
          <w:sz w:val="18"/>
          <w:szCs w:val="18"/>
        </w:rPr>
        <w:t xml:space="preserve">nothing until the lease ends</w:t>
      </w:r>
    </w:p>
    <w:p>
      <w:pPr>
        <w:spacing w:after="18"/>
        <w:ind w:left="560" w:hanging="260"/>
      </w:pPr>
      <w:r>
        <w:rPr>
          <w:b/>
          <w:bCs/>
          <w:color w:val="8186EF"/>
          <w:sz w:val="18"/>
          <w:szCs w:val="18"/>
        </w:rPr>
        <w:t xml:space="preserve">C. </w:t>
      </w:r>
      <w:r>
        <w:rPr>
          <w:sz w:val="18"/>
          <w:szCs w:val="18"/>
        </w:rPr>
        <w:t xml:space="preserve">six months of rent; the rest is a prepaid asset</w:t>
      </w:r>
    </w:p>
    <w:p>
      <w:pPr>
        <w:spacing w:after="18"/>
        <w:ind w:left="560" w:hanging="260"/>
      </w:pPr>
      <w:r>
        <w:rPr>
          <w:b/>
          <w:bCs/>
          <w:color w:val="8186EF"/>
          <w:sz w:val="18"/>
          <w:szCs w:val="18"/>
        </w:rPr>
        <w:t xml:space="preserve">D. </w:t>
      </w:r>
      <w:r>
        <w:rPr>
          <w:sz w:val="18"/>
          <w:szCs w:val="18"/>
        </w:rPr>
        <w:t xml:space="preserve">the whole payment as a period cost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All operations in Jordan</w:t>
            </w:r>
          </w:p>
        </w:tc>
        <w:tc>
          <w:tcPr>
            <w:tcW w:type="pct" w:w="2600"/>
            <w:tcMar>
              <w:top w:type="dxa" w:w="50"/>
              <w:left w:type="dxa" w:w="110"/>
              <w:bottom w:type="dxa" w:w="50"/>
              <w:right w:type="dxa" w:w="110"/>
            </w:tcMar>
          </w:tcPr>
          <w:p>
            <w:pPr>
              <w:spacing w:before="26" w:after="26"/>
            </w:pPr>
            <w:r>
              <w:rPr>
                <w:color w:val="232733"/>
                <w:sz w:val="16"/>
                <w:szCs w:val="16"/>
              </w:rPr>
              <w:t xml:space="preserve">Yes: a major geographic area.</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An old bottling machine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a single asset; the gain or loss stays in continuing operations.</w:t>
            </w:r>
          </w:p>
        </w:tc>
      </w:tr>
      <w:tr>
        <w:tc>
          <w:tcPr>
            <w:tcW w:type="pct" w:w="2400"/>
            <w:tcMar>
              <w:top w:type="dxa" w:w="50"/>
              <w:left w:type="dxa" w:w="110"/>
              <w:bottom w:type="dxa" w:w="50"/>
              <w:right w:type="dxa" w:w="110"/>
            </w:tcMar>
          </w:tcPr>
          <w:p>
            <w:pPr>
              <w:spacing w:before="26" w:after="26"/>
            </w:pPr>
            <w:r>
              <w:rPr>
                <w:color w:val="232733"/>
                <w:sz w:val="16"/>
                <w:szCs w:val="16"/>
              </w:rPr>
              <w:t xml:space="preserve">The stake in Jordan Glass</w:t>
            </w:r>
          </w:p>
        </w:tc>
        <w:tc>
          <w:tcPr>
            <w:tcW w:type="pct" w:w="2600"/>
            <w:tcMar>
              <w:top w:type="dxa" w:w="50"/>
              <w:left w:type="dxa" w:w="110"/>
              <w:bottom w:type="dxa" w:w="50"/>
              <w:right w:type="dxa" w:w="110"/>
            </w:tcMar>
          </w:tcPr>
          <w:p>
            <w:pPr>
              <w:spacing w:before="26" w:after="26"/>
            </w:pPr>
            <w:r>
              <w:rPr>
                <w:color w:val="232733"/>
                <w:sz w:val="16"/>
                <w:szCs w:val="16"/>
              </w:rPr>
              <w:t xml:space="preserve">Yes: a major equity-method investment.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One juice flavour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not a strategic shift.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6"/>
        <w:gridCol w:w="48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2"/>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538"/>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538"/>
            <w:shd w:fill="FBFAF6" w:val="clear"/>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Yes: a major geographic area.</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No: not a strategic shift.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No: a single asset; the gain or loss stays in continuing operations.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Yes: a major equity-method investment.</w:t>
            </w:r>
          </w:p>
        </w:tc>
      </w:tr>
    </w:tbl>
    <w:p/>
    <w:p>
      <w:pPr>
        <w:spacing w:before="24" w:after="24"/>
        <w:ind w:left="300" w:hanging="300"/>
      </w:pPr>
      <w:r>
        <w:rPr>
          <w:b/>
          <w:bCs/>
          <w:color w:val="353A7C"/>
          <w:sz w:val="18"/>
          <w:szCs w:val="18"/>
        </w:rPr>
        <w:t xml:space="preserve">12.  </w:t>
      </w:r>
      <w:r>
        <w:rPr>
          <w:sz w:val="18"/>
          <w:szCs w:val="18"/>
        </w:rPr>
        <w:t xml:space="preserve">All operations in Jordan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An old bottling machine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The stake in Jordan Glass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One juice flavour</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comprehensive income  ·  holding gain or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15.3 · Comprehensive income and reclassification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available-for-sale · translation · adjustments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reclassification adjustment · gain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gain · Comprehensive income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gain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Without this adjustment, the same gain would be counted twice in comprehensive income: once in OCI when it arose, and again in net income on the sale.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OCI includes holding gains and losses on available-for-sale debt securities, foreign currency translation adjustments, the effective part of cash-flow hedges, and some pension gains and losses. Unrealized gains on equity securities are not OCI; they go to net income.”</w:t>
      </w:r>
    </w:p>
    <w:p>
      <w:pPr>
        <w:spacing w:after="18"/>
        <w:ind w:left="300" w:hanging="300"/>
      </w:pPr>
      <w:r>
        <w:rPr>
          <w:b/>
          <w:bCs/>
          <w:color w:val="8186EF"/>
          <w:sz w:val="16"/>
          <w:szCs w:val="16"/>
        </w:rPr>
        <w:t xml:space="preserve">2  </w:t>
      </w:r>
      <w:r>
        <w:rPr>
          <w:sz w:val="16"/>
          <w:szCs w:val="16"/>
        </w:rPr>
        <w:t xml:space="preserve">The book writes: “At the same time a reclassification adjustment removes it from OCI. Without this adjustment, the same gain would be counted twice in comprehensive income: once in OCI when it arose, and again in net income on the sale.”</w:t>
      </w:r>
    </w:p>
    <w:p>
      <w:pPr>
        <w:spacing w:after="18"/>
        <w:ind w:left="300" w:hanging="300"/>
      </w:pPr>
      <w:r>
        <w:rPr>
          <w:b/>
          <w:bCs/>
          <w:color w:val="8186EF"/>
          <w:sz w:val="16"/>
          <w:szCs w:val="16"/>
        </w:rPr>
        <w:t xml:space="preserve">3  </w:t>
      </w:r>
      <w:r>
        <w:rPr>
          <w:sz w:val="16"/>
          <w:szCs w:val="16"/>
        </w:rPr>
        <w:t xml:space="preserve">The book writes: “AOCI for this bond returns to zero. Forgetting the reclassification counts a realized gain twice. Comprehensive income adds this year's OCI, not the AOCI balance. Report OCI net of tax, or before tax with one tax line: do not mix them.”</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7  </w:t>
      </w:r>
      <w:r>
        <w:rPr>
          <w:sz w:val="16"/>
          <w:szCs w:val="16"/>
        </w:rPr>
        <w:t xml:space="preserve">The book gives 10,000 as the 2027 of Realized gain on sale.</w:t>
      </w:r>
    </w:p>
    <w:p>
      <w:pPr>
        <w:spacing w:after="18"/>
        <w:ind w:left="300" w:hanging="300"/>
      </w:pPr>
      <w:r>
        <w:rPr>
          <w:b/>
          <w:bCs/>
          <w:color w:val="8186EF"/>
          <w:sz w:val="16"/>
          <w:szCs w:val="16"/>
        </w:rPr>
        <w:t xml:space="preserve">8  </w:t>
      </w:r>
      <w:r>
        <w:rPr>
          <w:sz w:val="16"/>
          <w:szCs w:val="16"/>
        </w:rPr>
        <w:t xml:space="preserve">The cost is allocated to the periods that benefit. A is wrong: Only half of the benefit has been used. B is wrong: Six months have already been used.</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17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15.4</w:t>
      </w:r>
    </w:p>
    <w:p>
      <w:pPr>
        <w:spacing w:after="8"/>
      </w:pPr>
      <w:r>
        <w:rPr>
          <w:color w:val="23265A"/>
          <w:sz w:val="22"/>
          <w:szCs w:val="22"/>
        </w:rPr>
        <w:t xml:space="preserve">Is it a discontinued operation?</w:t>
      </w:r>
    </w:p>
    <w:p>
      <w:pPr>
        <w:spacing w:after="130"/>
      </w:pPr>
      <w:r>
        <w:rPr>
          <w:color w:val="6B7280"/>
          <w:sz w:val="20"/>
          <w:szCs w:val="20"/>
        </w:rPr>
        <w:t xml:space="preserve">section 15.4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5"/>
        <w:gridCol w:w="3035"/>
        <w:gridCol w:w="43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8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5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4"/>
            <w:tcMar>
              <w:top w:type="dxa" w:w="50"/>
              <w:left w:type="dxa" w:w="110"/>
              <w:bottom w:type="dxa" w:w="50"/>
              <w:right w:type="dxa" w:w="110"/>
            </w:tcMar>
          </w:tcPr>
          <w:p>
            <w:pPr>
              <w:spacing w:before="26" w:after="26"/>
            </w:pPr>
            <w:r>
              <w:rPr>
                <w:color w:val="232733"/>
                <w:sz w:val="16"/>
                <w:szCs w:val="16"/>
              </w:rPr>
              <w:t xml:space="preserve">Is it a discontinued operation?</w:t>
            </w:r>
          </w:p>
        </w:tc>
        <w:tc>
          <w:tcPr>
            <w:tcW w:type="pct" w:w="1581"/>
            <w:tcMar>
              <w:top w:type="dxa" w:w="50"/>
              <w:left w:type="dxa" w:w="110"/>
              <w:bottom w:type="dxa" w:w="50"/>
              <w:right w:type="dxa" w:w="110"/>
            </w:tcMar>
          </w:tcPr>
          <w:p>
            <w:pPr>
              <w:spacing w:before="26" w:after="26"/>
            </w:pPr>
            <w:r>
              <w:rPr>
                <w:color w:val="232733"/>
                <w:sz w:val="16"/>
                <w:szCs w:val="16"/>
              </w:rPr>
              <w:t xml:space="preserve">a figure to read · Suppose these disposals happen</w:t>
            </w:r>
          </w:p>
        </w:tc>
        <w:tc>
          <w:tcPr>
            <w:tcW w:type="pct" w:w="225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8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5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period cost   ·   component of an entity   ·   discontinued operation   ·   strategic shift   ·   gain</w:t>
      </w:r>
    </w:p>
    <w:p>
      <w:pPr>
        <w:spacing w:before="36" w:after="36"/>
        <w:ind w:left="300"/>
      </w:pPr>
      <w:r>
        <w:rPr>
          <w:sz w:val="19"/>
          <w:szCs w:val="19"/>
        </w:rPr>
        <w:t xml:space="preserve">A disposal is reported as a </w:t>
      </w:r>
      <w:r>
        <w:rPr>
          <w:u w:val="single"/>
          <w:sz w:val="19"/>
          <w:szCs w:val="19"/>
        </w:rPr>
        <w:t xml:space="preserve">                        </w:t>
      </w:r>
      <w:r>
        <w:rPr>
          <w:sz w:val="19"/>
          <w:szCs w:val="19"/>
        </w:rPr>
        <w:t xml:space="preserve"> only if three things are true. First, it is a </w:t>
      </w:r>
      <w:r>
        <w:rPr>
          <w:u w:val="single"/>
          <w:sz w:val="19"/>
          <w:szCs w:val="19"/>
        </w:rPr>
        <w:t xml:space="preserve">                        </w:t>
      </w:r>
      <w:r>
        <w:rPr>
          <w:sz w:val="19"/>
          <w:szCs w:val="19"/>
        </w:rPr>
        <w:t xml:space="preserve">: its operations and cash flows can be clearly separated from the rest of the company. Second, the disposal is a </w:t>
      </w:r>
      <w:r>
        <w:rPr>
          <w:u w:val="single"/>
          <w:sz w:val="19"/>
          <w:szCs w:val="19"/>
        </w:rPr>
        <w:t xml:space="preserve">                 </w:t>
      </w:r>
      <w:r>
        <w:rPr>
          <w:sz w:val="19"/>
          <w:szCs w:val="19"/>
        </w:rPr>
        <w:t xml:space="preserve"> that has, or will have, a major effect on operations and results.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strategic shift   ·   geographic   ·   equity-method   ·   gain   ·   discontinued operation</w:t>
      </w:r>
    </w:p>
    <w:p>
      <w:pPr>
        <w:spacing w:before="36" w:after="36"/>
        <w:ind w:left="300"/>
      </w:pPr>
      <w:r>
        <w:rPr>
          <w:sz w:val="19"/>
          <w:szCs w:val="19"/>
        </w:rPr>
        <w:t xml:space="preserve">Examples of a </w:t>
      </w:r>
      <w:r>
        <w:rPr>
          <w:u w:val="single"/>
          <w:sz w:val="19"/>
          <w:szCs w:val="19"/>
        </w:rPr>
        <w:t xml:space="preserve">                 </w:t>
      </w:r>
      <w:r>
        <w:rPr>
          <w:sz w:val="19"/>
          <w:szCs w:val="19"/>
        </w:rPr>
        <w:t xml:space="preserve"> are leaving a major line of business, a major </w:t>
      </w:r>
      <w:r>
        <w:rPr>
          <w:u w:val="single"/>
          <w:sz w:val="19"/>
          <w:szCs w:val="19"/>
        </w:rPr>
        <w:t xml:space="preserve">            </w:t>
      </w:r>
      <w:r>
        <w:rPr>
          <w:sz w:val="19"/>
          <w:szCs w:val="19"/>
        </w:rPr>
        <w:t xml:space="preserve"> area or a major </w:t>
      </w:r>
      <w:r>
        <w:rPr>
          <w:u w:val="single"/>
          <w:sz w:val="19"/>
          <w:szCs w:val="19"/>
        </w:rPr>
        <w:t xml:space="preserve">               </w:t>
      </w:r>
      <w:r>
        <w:rPr>
          <w:sz w:val="19"/>
          <w:szCs w:val="19"/>
        </w:rPr>
        <w:t xml:space="preserve"> investment. There is no official percentage for 'major'; it is a judgment.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gain   ·   loss   ·   strategic shift   ·   period cost   ·   component of an entity   ·   discontinued operation</w:t>
      </w:r>
    </w:p>
    <w:p>
      <w:pPr>
        <w:spacing w:before="36" w:after="36"/>
        <w:ind w:left="300"/>
      </w:pPr>
      <w:r>
        <w:rPr>
          <w:sz w:val="19"/>
          <w:szCs w:val="19"/>
        </w:rPr>
        <w:t xml:space="preserve">Selling one machine, one store or one small product is not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stays in continuing operations, as for the Dubai oven. A business that meets the held-for-sale criteria when it is acquired is also a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Is it a discontinued operation?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these disposals happen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these disposals happen</w:t>
            </w:r>
          </w:p>
        </w:tc>
        <w:tc>
          <w:tcPr>
            <w:tcW w:type="pct" w:w="2400"/>
            <w:tcMar>
              <w:top w:type="dxa" w:w="50"/>
              <w:left w:type="dxa" w:w="110"/>
              <w:bottom w:type="dxa" w:w="50"/>
              <w:right w:type="dxa" w:w="110"/>
            </w:tcMar>
          </w:tcPr>
          <w:p>
            <w:pPr>
              <w:spacing w:before="26" w:after="26"/>
            </w:pPr>
            <w:r>
              <w:rPr>
                <w:b/>
                <w:bCs/>
                <w:color w:val="353A7C"/>
                <w:sz w:val="15"/>
                <w:szCs w:val="15"/>
              </w:rPr>
              <w:t xml:space="preserve">Discontinued operation?</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whole frozen-foods business, one of its four product lines</w:t>
            </w:r>
          </w:p>
        </w:tc>
        <w:tc>
          <w:tcPr>
            <w:tcW w:type="pct" w:w="2400"/>
            <w:tcMar>
              <w:top w:type="dxa" w:w="50"/>
              <w:left w:type="dxa" w:w="110"/>
              <w:bottom w:type="dxa" w:w="50"/>
              <w:right w:type="dxa" w:w="110"/>
            </w:tcMar>
          </w:tcPr>
          <w:p>
            <w:pPr>
              <w:spacing w:before="26" w:after="26"/>
            </w:pPr>
            <w:r>
              <w:rPr>
                <w:color w:val="232733"/>
                <w:sz w:val="16"/>
                <w:szCs w:val="16"/>
              </w:rPr>
              <w:t xml:space="preserve">Yes: a major line of business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closes one of its twelve olive-oil shops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 not a strategic shift</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all its operations in Jordan, its only foreign market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sells an old bottling machine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30% stake in Jordan Glass, a major equity-method investment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stops selling one flavour of juice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discontinued operation? does the book give for Orontes closes one of its twelve olive-oil shops?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not a strategic shift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Yes: a major line of business</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sells an AFS bond at a gain of $30,000 that was already in AOCI. What reclassification adjustment appears in OCI in the year of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discontinued operation? does the book give for Orontes stops selling one flavour of juice?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Yes: a major line of business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not a strategic shift</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reclassification adjustment  ·  period cost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15.4 · Is it a discontinued operation?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discontinued operation · component of an entity · strategic shift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strategic shift · geographic · equity-method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strategic shift · gain · loss · discontinued operation</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w:t>
      </w:r>
    </w:p>
    <w:p>
      <w:pPr>
        <w:spacing w:after="18"/>
        <w:ind w:left="300" w:hanging="300"/>
      </w:pPr>
      <w:r>
        <w:rPr>
          <w:b/>
          <w:bCs/>
          <w:color w:val="8186EF"/>
          <w:sz w:val="16"/>
          <w:szCs w:val="16"/>
        </w:rPr>
        <w:t xml:space="preserve">2  </w:t>
      </w:r>
      <w:r>
        <w:rPr>
          <w:sz w:val="16"/>
          <w:szCs w:val="16"/>
        </w:rPr>
        <w:t xml:space="preserve">The book writes: “Examples of a strategic shift are leaving a major line of business, a major geographic area or a major equity-method investment. There is no official percentage for 'major'; it is a judgment.”</w:t>
      </w:r>
    </w:p>
    <w:p>
      <w:pPr>
        <w:spacing w:after="18"/>
        <w:ind w:left="300" w:hanging="300"/>
      </w:pPr>
      <w:r>
        <w:rPr>
          <w:b/>
          <w:bCs/>
          <w:color w:val="8186EF"/>
          <w:sz w:val="16"/>
          <w:szCs w:val="16"/>
        </w:rPr>
        <w:t xml:space="preserve">3  </w:t>
      </w:r>
      <w:r>
        <w:rPr>
          <w:sz w:val="16"/>
          <w:szCs w:val="16"/>
        </w:rPr>
        <w:t xml:space="preserve">The book writes: “Selling one machine, one store or one small product is not a strategic shift. The gain or loss stays in continuing operations, as for the Dubai oven. A business that meets the held-for-sale criteria when it is acquired is also a discontinued operation.”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No: not a strategic shift as the discontinued operation? of Orontes closes one of its twelve olive-oil shops.</w:t>
      </w:r>
    </w:p>
    <w:p>
      <w:pPr>
        <w:spacing w:after="18"/>
        <w:ind w:left="300" w:hanging="300"/>
      </w:pPr>
      <w:r>
        <w:rPr>
          <w:b/>
          <w:bCs/>
          <w:color w:val="8186EF"/>
          <w:sz w:val="16"/>
          <w:szCs w:val="16"/>
        </w:rPr>
        <w:t xml:space="preserve">6  </w:t>
      </w:r>
      <w:r>
        <w:rPr>
          <w:sz w:val="16"/>
          <w:szCs w:val="16"/>
        </w:rPr>
        <w:t xml:space="preserve">The gain moves out of AOCI into net income. A is wrong: The adjustment reduces OCI. C is wrong: Without it, the gain is counted twice.</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________ as the discontinued operation? of Orontes stops selling one flavour of juice.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17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15.5</w:t>
      </w:r>
    </w:p>
    <w:p>
      <w:pPr>
        <w:spacing w:after="8"/>
      </w:pPr>
      <w:r>
        <w:rPr>
          <w:color w:val="23265A"/>
          <w:sz w:val="22"/>
          <w:szCs w:val="22"/>
        </w:rPr>
        <w:t xml:space="preserve">Held for sale: criteria and measurement</w:t>
      </w:r>
    </w:p>
    <w:p>
      <w:pPr>
        <w:spacing w:after="130"/>
      </w:pPr>
      <w:r>
        <w:rPr>
          <w:color w:val="6B7280"/>
          <w:sz w:val="20"/>
          <w:szCs w:val="20"/>
        </w:rPr>
        <w:t xml:space="preserve">section 15.5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14"/>
        <w:gridCol w:w="4671"/>
        <w:gridCol w:w="32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9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4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7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93"/>
            <w:tcMar>
              <w:top w:type="dxa" w:w="50"/>
              <w:left w:type="dxa" w:w="110"/>
              <w:bottom w:type="dxa" w:w="50"/>
              <w:right w:type="dxa" w:w="110"/>
            </w:tcMar>
          </w:tcPr>
          <w:p>
            <w:pPr>
              <w:spacing w:before="26" w:after="26"/>
            </w:pPr>
            <w:r>
              <w:rPr>
                <w:color w:val="232733"/>
                <w:sz w:val="16"/>
                <w:szCs w:val="16"/>
              </w:rPr>
              <w:t xml:space="preserve">Held for sale: criteria and measurement</w:t>
            </w:r>
          </w:p>
        </w:tc>
        <w:tc>
          <w:tcPr>
            <w:tcW w:type="pct" w:w="2433"/>
            <w:tcMar>
              <w:top w:type="dxa" w:w="50"/>
              <w:left w:type="dxa" w:w="110"/>
              <w:bottom w:type="dxa" w:w="50"/>
              <w:right w:type="dxa" w:w="110"/>
            </w:tcMar>
          </w:tcPr>
          <w:p>
            <w:pPr>
              <w:spacing w:before="26" w:after="26"/>
            </w:pPr>
            <w:r>
              <w:rPr>
                <w:color w:val="232733"/>
                <w:sz w:val="16"/>
                <w:szCs w:val="16"/>
              </w:rPr>
              <w:t xml:space="preserve">a figure to read · Suppose: frozen-foods disposal group, June 30, 2</w:t>
            </w:r>
          </w:p>
        </w:tc>
        <w:tc>
          <w:tcPr>
            <w:tcW w:type="pct" w:w="1675"/>
            <w:tcMar>
              <w:top w:type="dxa" w:w="50"/>
              <w:left w:type="dxa" w:w="110"/>
              <w:bottom w:type="dxa" w:w="50"/>
              <w:right w:type="dxa" w:w="110"/>
            </w:tcMar>
          </w:tcPr>
          <w:p>
            <w:pPr>
              <w:spacing w:before="26" w:after="26"/>
            </w:pPr>
            <w:r>
              <w:rPr>
                <w:color w:val="232733"/>
                <w:sz w:val="16"/>
                <w:szCs w:val="16"/>
              </w:rPr>
              <w:t xml:space="preserve">Which item is a gain rather than revenue for Orontes?</w:t>
            </w:r>
          </w:p>
        </w:tc>
      </w:tr>
      <w:tr>
        <w:tc>
          <w:tcPr>
            <w:tcW w:type="pct" w:w="89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43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 · Orontes, 2025 (whole USD) · Suppose: AFS bond bought for 100,000</w:t>
            </w:r>
          </w:p>
        </w:tc>
        <w:tc>
          <w:tcPr>
            <w:tcW w:type="pct" w:w="167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held for sale   ·   discontinued operation   ·   disposal group   ·   fair value less cost to sell   ·   strategic shift</w:t>
      </w:r>
    </w:p>
    <w:p>
      <w:pPr>
        <w:spacing w:before="36" w:after="36"/>
        <w:ind w:left="300"/>
      </w:pPr>
      <w:r>
        <w:rPr>
          <w:sz w:val="19"/>
          <w:szCs w:val="19"/>
        </w:rPr>
        <w:t xml:space="preserve">A component can be reported as discontinued before it is sold, once it is </w:t>
      </w:r>
      <w:r>
        <w:rPr>
          <w:u w:val="single"/>
          <w:sz w:val="19"/>
          <w:szCs w:val="19"/>
        </w:rPr>
        <w:t xml:space="preserve">               </w:t>
      </w:r>
      <w:r>
        <w:rPr>
          <w:sz w:val="19"/>
          <w:szCs w:val="19"/>
        </w:rPr>
        <w:t xml:space="preserve">. A held-for-sale </w:t>
      </w:r>
      <w:r>
        <w:rPr>
          <w:u w:val="single"/>
          <w:sz w:val="19"/>
          <w:szCs w:val="19"/>
        </w:rPr>
        <w:t xml:space="preserve">                </w:t>
      </w:r>
      <w:r>
        <w:rPr>
          <w:sz w:val="19"/>
          <w:szCs w:val="19"/>
        </w:rPr>
        <w:t xml:space="preserve"> is measured at the lower of its carrying amount and its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strategic shift   ·   loss   ·   held for sale   ·   discontinued operation</w:t>
      </w:r>
    </w:p>
    <w:p>
      <w:pPr>
        <w:spacing w:before="36" w:after="36"/>
        <w:ind w:left="300"/>
      </w:pPr>
      <w:r>
        <w:rPr>
          <w:sz w:val="19"/>
          <w:szCs w:val="19"/>
        </w:rPr>
        <w:t xml:space="preserve">Depreciation stops, and later increases in value are recognized only up to the </w:t>
      </w:r>
      <w:r>
        <w:rPr>
          <w:u w:val="single"/>
          <w:sz w:val="19"/>
          <w:szCs w:val="19"/>
        </w:rPr>
        <w:t xml:space="preserve">           </w:t>
      </w:r>
      <w:r>
        <w:rPr>
          <w:sz w:val="19"/>
          <w:szCs w:val="19"/>
        </w:rPr>
        <w:t xml:space="preserve">es already recorded. Chapter 3 showed that Orontes's frozen-foods business produced a loss from discontinued operations of $450,000 in 2026. The board approved the plan in March, but the business became </w:t>
      </w:r>
      <w:r>
        <w:rPr>
          <w:u w:val="single"/>
          <w:sz w:val="19"/>
          <w:szCs w:val="19"/>
        </w:rPr>
        <w:t xml:space="preserve">               </w:t>
      </w:r>
      <w:r>
        <w:rPr>
          <w:sz w:val="19"/>
          <w:szCs w:val="19"/>
        </w:rPr>
        <w:t xml:space="preserve"> only on June 30, when all six criteria were met.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write-down   ·   held for sale   ·   discontinued operation   ·   strategic shift   ·   Recognize</w:t>
      </w:r>
    </w:p>
    <w:p>
      <w:pPr>
        <w:spacing w:before="36" w:after="36"/>
        <w:ind w:left="300"/>
      </w:pPr>
      <w:r>
        <w:rPr>
          <w:sz w:val="19"/>
          <w:szCs w:val="19"/>
        </w:rPr>
        <w:t xml:space="preserve">The board approved the plan in March, but the business became </w:t>
      </w:r>
      <w:r>
        <w:rPr>
          <w:u w:val="single"/>
          <w:sz w:val="19"/>
          <w:szCs w:val="19"/>
        </w:rPr>
        <w:t xml:space="preserve">               </w:t>
      </w:r>
      <w:r>
        <w:rPr>
          <w:sz w:val="19"/>
          <w:szCs w:val="19"/>
        </w:rPr>
        <w:t xml:space="preserve"> only on June 30, when all six criteria were met. Board approval alone is not enough: all six criteria must be met.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when the group becomes held for sale, not only when it is sold.</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Held for sale: criteria and measurement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frozen-foods disposal group, June 30, 2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frozen-foods disposal group, June 30, 2</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net</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480,000</w:t>
            </w:r>
          </w:p>
        </w:tc>
      </w:tr>
      <w:tr>
        <w:tc>
          <w:tcPr>
            <w:tcW w:type="pct" w:w="2600"/>
            <w:tcMar>
              <w:top w:type="dxa" w:w="50"/>
              <w:left w:type="dxa" w:w="110"/>
              <w:bottom w:type="dxa" w:w="50"/>
              <w:right w:type="dxa" w:w="110"/>
            </w:tcMar>
          </w:tcPr>
          <w:p>
            <w:pPr>
              <w:spacing w:before="26" w:after="26"/>
            </w:pPr>
            <w:r>
              <w:rPr>
                <w:color w:val="232733"/>
                <w:sz w:val="16"/>
                <w:szCs w:val="16"/>
              </w:rPr>
              <w:t xml:space="preserve">Receivables</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 (left after the 2025 impairment, Chapter 10)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accounts payable</w:t>
            </w:r>
          </w:p>
        </w:tc>
        <w:tc>
          <w:tcPr>
            <w:tcW w:type="pct" w:w="2400"/>
            <w:tcMar>
              <w:top w:type="dxa" w:w="50"/>
              <w:left w:type="dxa" w:w="110"/>
              <w:bottom w:type="dxa" w:w="50"/>
              <w:right w:type="dxa" w:w="110"/>
            </w:tcMar>
          </w:tcPr>
          <w:p>
            <w:pPr>
              <w:spacing w:before="26" w:after="26"/>
            </w:pPr>
            <w:r>
              <w:rPr>
                <w:color w:val="232733"/>
                <w:sz w:val="16"/>
                <w:szCs w:val="16"/>
              </w:rPr>
              <w:t xml:space="preserve">(100,000)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Carrying amount of the disposal group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3,180,000</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Remeasurement loss (in discontinued operations)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2600"/>
            <w:tcMar>
              <w:top w:type="dxa" w:w="50"/>
              <w:left w:type="dxa" w:w="110"/>
              <w:bottom w:type="dxa" w:w="50"/>
              <w:right w:type="dxa" w:w="110"/>
            </w:tcMar>
          </w:tcPr>
          <w:p>
            <w:pPr>
              <w:spacing w:before="26" w:after="26"/>
            </w:pPr>
            <w:r>
              <w:rPr>
                <w:color w:val="232733"/>
                <w:sz w:val="16"/>
                <w:szCs w:val="16"/>
              </w:rPr>
              <w:t xml:space="preserve">Held-for-sale group at June 30, 2026</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Property, plant and equipment, net?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3,180,000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3,000,000</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 spends $200,000 on a TV advertising campaign that it expects to raise sales next year. The cost is:</w:t>
      </w:r>
    </w:p>
    <w:p>
      <w:pPr>
        <w:spacing w:after="18"/>
        <w:ind w:left="560" w:hanging="260"/>
      </w:pPr>
      <w:r>
        <w:rPr>
          <w:b/>
          <w:bCs/>
          <w:color w:val="8186EF"/>
          <w:sz w:val="18"/>
          <w:szCs w:val="18"/>
        </w:rPr>
        <w:t xml:space="preserve">A. </w:t>
      </w:r>
      <w:r>
        <w:rPr>
          <w:sz w:val="18"/>
          <w:szCs w:val="18"/>
        </w:rPr>
        <w:t xml:space="preserve">capitalized and amortized over next year</w:t>
      </w:r>
    </w:p>
    <w:p>
      <w:pPr>
        <w:spacing w:after="18"/>
        <w:ind w:left="560" w:hanging="260"/>
      </w:pPr>
      <w:r>
        <w:rPr>
          <w:b/>
          <w:bCs/>
          <w:color w:val="8186EF"/>
          <w:sz w:val="18"/>
          <w:szCs w:val="18"/>
        </w:rPr>
        <w:t xml:space="preserve">B. </w:t>
      </w:r>
      <w:r>
        <w:rPr>
          <w:sz w:val="18"/>
          <w:szCs w:val="18"/>
        </w:rPr>
        <w:t xml:space="preserve">added to inventory</w:t>
      </w:r>
    </w:p>
    <w:p>
      <w:pPr>
        <w:spacing w:after="18"/>
        <w:ind w:left="560" w:hanging="260"/>
      </w:pPr>
      <w:r>
        <w:rPr>
          <w:b/>
          <w:bCs/>
          <w:color w:val="8186EF"/>
          <w:sz w:val="18"/>
          <w:szCs w:val="18"/>
        </w:rPr>
        <w:t xml:space="preserve">C. </w:t>
      </w:r>
      <w:r>
        <w:rPr>
          <w:sz w:val="18"/>
          <w:szCs w:val="18"/>
        </w:rPr>
        <w:t xml:space="preserve">expensed when incurred</w:t>
      </w:r>
    </w:p>
    <w:p>
      <w:pPr>
        <w:spacing w:after="18"/>
        <w:ind w:left="560" w:hanging="260"/>
      </w:pPr>
      <w:r>
        <w:rPr>
          <w:b/>
          <w:bCs/>
          <w:color w:val="8186EF"/>
          <w:sz w:val="18"/>
          <w:szCs w:val="18"/>
        </w:rPr>
        <w:t xml:space="preserve">D. </w:t>
      </w:r>
      <w:r>
        <w:rPr>
          <w:sz w:val="18"/>
          <w:szCs w:val="18"/>
        </w:rPr>
        <w:t xml:space="preserve">deferred until the sales occur</w:t>
      </w:r>
    </w:p>
    <w:p>
      <w:pPr>
        <w:spacing w:before="40" w:after="16"/>
        <w:ind w:left="300" w:hanging="300"/>
      </w:pPr>
      <w:r>
        <w:rPr>
          <w:b/>
          <w:bCs/>
          <w:color w:val="353A7C"/>
          <w:sz w:val="19"/>
          <w:szCs w:val="19"/>
        </w:rPr>
        <w:t xml:space="preserve">7.  </w:t>
      </w:r>
      <w:r>
        <w:rPr>
          <w:sz w:val="19"/>
          <w:szCs w:val="19"/>
        </w:rPr>
        <w:t xml:space="preserve">On March 15 a board approves a plan to sell a division, but the division is not yet available for immediate sale. When can it be classified as held for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On March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At the next year-end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When the sale is completed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When all six criteria are met</w:t>
            </w:r>
          </w:p>
        </w:tc>
      </w:tr>
    </w:tbl>
    <w:p>
      <w:pPr>
        <w:spacing w:before="40" w:after="16"/>
        <w:ind w:left="300" w:hanging="300"/>
      </w:pPr>
      <w:r>
        <w:rPr>
          <w:b/>
          <w:bCs/>
          <w:color w:val="353A7C"/>
          <w:sz w:val="19"/>
          <w:szCs w:val="19"/>
        </w:rPr>
        <w:t xml:space="preserve">8.  </w:t>
      </w:r>
      <w:r>
        <w:rPr>
          <w:sz w:val="19"/>
          <w:szCs w:val="19"/>
        </w:rPr>
        <w:t xml:space="preserve">Depreciation of the bottling line is an example of which expense recognition approach?</w:t>
      </w:r>
    </w:p>
    <w:p>
      <w:pPr>
        <w:spacing w:after="18"/>
        <w:ind w:left="560" w:hanging="260"/>
      </w:pPr>
      <w:r>
        <w:rPr>
          <w:b/>
          <w:bCs/>
          <w:color w:val="8186EF"/>
          <w:sz w:val="18"/>
          <w:szCs w:val="18"/>
        </w:rPr>
        <w:t xml:space="preserve">A. </w:t>
      </w:r>
      <w:r>
        <w:rPr>
          <w:sz w:val="18"/>
          <w:szCs w:val="18"/>
        </w:rPr>
        <w:t xml:space="preserve">Cause and effect</w:t>
      </w:r>
    </w:p>
    <w:p>
      <w:pPr>
        <w:spacing w:after="18"/>
        <w:ind w:left="560" w:hanging="260"/>
      </w:pPr>
      <w:r>
        <w:rPr>
          <w:b/>
          <w:bCs/>
          <w:color w:val="8186EF"/>
          <w:sz w:val="18"/>
          <w:szCs w:val="18"/>
        </w:rPr>
        <w:t xml:space="preserve">B. </w:t>
      </w:r>
      <w:r>
        <w:rPr>
          <w:sz w:val="18"/>
          <w:szCs w:val="18"/>
        </w:rPr>
        <w:t xml:space="preserve">Systematic and rational allocation</w:t>
      </w:r>
    </w:p>
    <w:p>
      <w:pPr>
        <w:spacing w:after="18"/>
        <w:ind w:left="560" w:hanging="260"/>
      </w:pPr>
      <w:r>
        <w:rPr>
          <w:b/>
          <w:bCs/>
          <w:color w:val="8186EF"/>
          <w:sz w:val="18"/>
          <w:szCs w:val="18"/>
        </w:rPr>
        <w:t xml:space="preserve">C. </w:t>
      </w:r>
      <w:r>
        <w:rPr>
          <w:sz w:val="18"/>
          <w:szCs w:val="18"/>
        </w:rPr>
        <w:t xml:space="preserve">Immediate recognition</w:t>
      </w:r>
    </w:p>
    <w:p>
      <w:pPr>
        <w:spacing w:after="18"/>
        <w:ind w:left="560" w:hanging="260"/>
      </w:pPr>
      <w:r>
        <w:rPr>
          <w:b/>
          <w:bCs/>
          <w:color w:val="8186EF"/>
          <w:sz w:val="18"/>
          <w:szCs w:val="18"/>
        </w:rPr>
        <w:t xml:space="preserve">D. </w:t>
      </w:r>
      <w:r>
        <w:rPr>
          <w:sz w:val="18"/>
          <w:szCs w:val="18"/>
        </w:rPr>
        <w:t xml:space="preserve">Cash basis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item is a gain rather than revenue for Orontes?</w:t>
            </w:r>
          </w:p>
          <w:p>
            <w:pPr>
              <w:spacing w:after="16"/>
              <w:ind w:left="500" w:hanging="200"/>
            </w:pPr>
            <w:r>
              <w:rPr>
                <w:b/>
                <w:bCs/>
                <w:color w:val="8186EF"/>
                <w:sz w:val="18"/>
                <w:szCs w:val="18"/>
              </w:rPr>
              <w:t xml:space="preserve">A. </w:t>
            </w:r>
            <w:r>
              <w:rPr>
                <w:sz w:val="18"/>
                <w:szCs w:val="18"/>
              </w:rPr>
              <w:t xml:space="preserve">The excess of proceeds over carrying amount when it sells an old oven</w:t>
            </w:r>
          </w:p>
          <w:p>
            <w:pPr>
              <w:spacing w:after="16"/>
              <w:ind w:left="500" w:hanging="200"/>
            </w:pPr>
            <w:r>
              <w:rPr>
                <w:b/>
                <w:bCs/>
                <w:color w:val="8186EF"/>
                <w:sz w:val="18"/>
                <w:szCs w:val="18"/>
              </w:rPr>
              <w:t xml:space="preserve">B. </w:t>
            </w:r>
            <w:r>
              <w:rPr>
                <w:sz w:val="18"/>
                <w:szCs w:val="18"/>
              </w:rPr>
              <w:t xml:space="preserve">Sales of olive oil to supermarkets</w:t>
            </w:r>
          </w:p>
          <w:p>
            <w:pPr>
              <w:spacing w:after="16"/>
              <w:ind w:left="500" w:hanging="200"/>
            </w:pPr>
            <w:r>
              <w:rPr>
                <w:b/>
                <w:bCs/>
                <w:color w:val="8186EF"/>
                <w:sz w:val="18"/>
                <w:szCs w:val="18"/>
              </w:rPr>
              <w:t xml:space="preserve">C. </w:t>
            </w:r>
            <w:r>
              <w:rPr>
                <w:sz w:val="18"/>
                <w:szCs w:val="18"/>
              </w:rPr>
              <w:t xml:space="preserve">Fees for maintaining dispensers</w:t>
            </w:r>
          </w:p>
          <w:p>
            <w:pPr>
              <w:spacing w:after="16"/>
              <w:ind w:left="500" w:hanging="200"/>
            </w:pPr>
            <w:r>
              <w:rPr>
                <w:b/>
                <w:bCs/>
                <w:color w:val="8186EF"/>
                <w:sz w:val="18"/>
                <w:szCs w:val="18"/>
              </w:rPr>
              <w:t xml:space="preserve">D. </w:t>
            </w:r>
            <w:r>
              <w:rPr>
                <w:sz w:val="18"/>
                <w:szCs w:val="18"/>
              </w:rPr>
              <w:t xml:space="preserve">Sales of fruit juices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32"/>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8"/>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disposal is a discontinued operation?</w:t>
      </w:r>
    </w:p>
    <w:p>
      <w:pPr>
        <w:spacing w:after="18"/>
        <w:ind w:left="560" w:hanging="260"/>
      </w:pPr>
      <w:r>
        <w:rPr>
          <w:b/>
          <w:bCs/>
          <w:color w:val="8186EF"/>
          <w:sz w:val="18"/>
          <w:szCs w:val="18"/>
        </w:rPr>
        <w:t xml:space="preserve">A. </w:t>
      </w:r>
      <w:r>
        <w:rPr>
          <w:sz w:val="18"/>
          <w:szCs w:val="18"/>
        </w:rPr>
        <w:t xml:space="preserve">Selling all operations in the company's only foreign country</w:t>
      </w:r>
    </w:p>
    <w:p>
      <w:pPr>
        <w:spacing w:after="18"/>
        <w:ind w:left="560" w:hanging="260"/>
      </w:pPr>
      <w:r>
        <w:rPr>
          <w:b/>
          <w:bCs/>
          <w:color w:val="8186EF"/>
          <w:sz w:val="18"/>
          <w:szCs w:val="18"/>
        </w:rPr>
        <w:t xml:space="preserve">B. </w:t>
      </w:r>
      <w:r>
        <w:rPr>
          <w:sz w:val="18"/>
          <w:szCs w:val="18"/>
        </w:rPr>
        <w:t xml:space="preserve">Closing one of twelve shops</w:t>
      </w:r>
    </w:p>
    <w:p>
      <w:pPr>
        <w:spacing w:after="18"/>
        <w:ind w:left="560" w:hanging="260"/>
      </w:pPr>
      <w:r>
        <w:rPr>
          <w:b/>
          <w:bCs/>
          <w:color w:val="8186EF"/>
          <w:sz w:val="18"/>
          <w:szCs w:val="18"/>
        </w:rPr>
        <w:t xml:space="preserve">C. </w:t>
      </w:r>
      <w:r>
        <w:rPr>
          <w:sz w:val="18"/>
          <w:szCs w:val="18"/>
        </w:rPr>
        <w:t xml:space="preserve">Selling an old delivery van</w:t>
      </w:r>
    </w:p>
    <w:p>
      <w:pPr>
        <w:spacing w:after="18"/>
        <w:ind w:left="560" w:hanging="260"/>
      </w:pPr>
      <w:r>
        <w:rPr>
          <w:b/>
          <w:bCs/>
          <w:color w:val="8186EF"/>
          <w:sz w:val="18"/>
          <w:szCs w:val="18"/>
        </w:rPr>
        <w:t xml:space="preserve">D. </w:t>
      </w:r>
      <w:r>
        <w:rPr>
          <w:sz w:val="18"/>
          <w:szCs w:val="18"/>
        </w:rPr>
        <w:t xml:space="preserve">Stopping one small product</w:t>
      </w:r>
    </w:p>
    <w:p>
      <w:pPr>
        <w:spacing w:before="40" w:after="16"/>
        <w:ind w:left="300" w:hanging="300"/>
      </w:pPr>
      <w:r>
        <w:rPr>
          <w:b/>
          <w:bCs/>
          <w:color w:val="353A7C"/>
          <w:sz w:val="19"/>
          <w:szCs w:val="19"/>
        </w:rPr>
        <w:t xml:space="preserve">13.  </w:t>
      </w:r>
      <w:r>
        <w:rPr>
          <w:sz w:val="19"/>
          <w:szCs w:val="19"/>
        </w:rPr>
        <w:t xml:space="preserve">A company reports a discontinued operation in 2027. How does it present the 2026 comparative income statement?</w:t>
      </w:r>
    </w:p>
    <w:p>
      <w:pPr>
        <w:spacing w:after="18"/>
        <w:ind w:left="560" w:hanging="260"/>
      </w:pPr>
      <w:r>
        <w:rPr>
          <w:b/>
          <w:bCs/>
          <w:color w:val="8186EF"/>
          <w:sz w:val="18"/>
          <w:szCs w:val="18"/>
        </w:rPr>
        <w:t xml:space="preserve">A. </w:t>
      </w:r>
      <w:r>
        <w:rPr>
          <w:sz w:val="18"/>
          <w:szCs w:val="18"/>
        </w:rPr>
        <w:t xml:space="preserve">It leaves 2026 unchanged</w:t>
      </w:r>
    </w:p>
    <w:p>
      <w:pPr>
        <w:spacing w:after="18"/>
        <w:ind w:left="560" w:hanging="260"/>
      </w:pPr>
      <w:r>
        <w:rPr>
          <w:b/>
          <w:bCs/>
          <w:color w:val="8186EF"/>
          <w:sz w:val="18"/>
          <w:szCs w:val="18"/>
        </w:rPr>
        <w:t xml:space="preserve">B. </w:t>
      </w:r>
      <w:r>
        <w:rPr>
          <w:sz w:val="18"/>
          <w:szCs w:val="18"/>
        </w:rPr>
        <w:t xml:space="preserve">It reclassifies the component's 2026 results into discontinued operations</w:t>
      </w:r>
    </w:p>
    <w:p>
      <w:pPr>
        <w:spacing w:after="18"/>
        <w:ind w:left="560" w:hanging="260"/>
      </w:pPr>
      <w:r>
        <w:rPr>
          <w:b/>
          <w:bCs/>
          <w:color w:val="8186EF"/>
          <w:sz w:val="18"/>
          <w:szCs w:val="18"/>
        </w:rPr>
        <w:t xml:space="preserve">C. </w:t>
      </w:r>
      <w:r>
        <w:rPr>
          <w:sz w:val="18"/>
          <w:szCs w:val="18"/>
        </w:rPr>
        <w:t xml:space="preserve">It removes 2026 from the statements</w:t>
      </w:r>
    </w:p>
    <w:p>
      <w:pPr>
        <w:spacing w:after="18"/>
        <w:ind w:left="560" w:hanging="260"/>
      </w:pPr>
      <w:r>
        <w:rPr>
          <w:b/>
          <w:bCs/>
          <w:color w:val="8186EF"/>
          <w:sz w:val="18"/>
          <w:szCs w:val="18"/>
        </w:rPr>
        <w:t xml:space="preserve">D. </w:t>
      </w:r>
      <w:r>
        <w:rPr>
          <w:sz w:val="18"/>
          <w:szCs w:val="18"/>
        </w:rPr>
        <w:t xml:space="preserve">It restates 2026 retained earnings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2704"/>
        <w:gridCol w:w="1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Orontes, 2025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2025 (whole USD)</w:t>
            </w:r>
          </w:p>
        </w:tc>
        <w:tc>
          <w:tcPr>
            <w:tcW w:type="pct" w:w="450"/>
            <w:tcMar>
              <w:top w:type="dxa" w:w="50"/>
              <w:left w:type="dxa" w:w="110"/>
              <w:bottom w:type="dxa" w:w="50"/>
              <w:right w:type="dxa" w:w="110"/>
            </w:tcMar>
          </w:tcPr>
          <w:p>
            <w:pPr>
              <w:spacing w:before="26" w:after="26"/>
            </w:pPr>
            <w:r>
              <w:rPr>
                <w:b/>
                <w:bCs/>
                <w:color w:val="353A7C"/>
                <w:sz w:val="15"/>
                <w:szCs w:val="15"/>
              </w:rPr>
              <w:t xml:space="preserve">Type</w:t>
            </w:r>
          </w:p>
        </w:tc>
        <w:tc>
          <w:tcPr>
            <w:tcW w:type="pct" w:w="1408"/>
            <w:tcMar>
              <w:top w:type="dxa" w:w="50"/>
              <w:left w:type="dxa" w:w="110"/>
              <w:bottom w:type="dxa" w:w="50"/>
              <w:right w:type="dxa" w:w="110"/>
            </w:tcMar>
          </w:tcPr>
          <w:p>
            <w:pPr>
              <w:spacing w:before="26" w:after="26"/>
            </w:pPr>
            <w:r>
              <w:rPr>
                <w:b/>
                <w:bCs/>
                <w:color w:val="353A7C"/>
                <w:sz w:val="15"/>
                <w:szCs w:val="15"/>
              </w:rPr>
              <w:t xml:space="preserve">Where it appears</w:t>
            </w:r>
          </w:p>
        </w:tc>
        <w:tc>
          <w:tcPr>
            <w:tcW w:type="pct" w:w="542"/>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Gain on sale of equipment (the Dubai oven, Chapter 10)</w:t>
            </w:r>
          </w:p>
        </w:tc>
        <w:tc>
          <w:tcPr>
            <w:tcW w:type="pct" w:w="450"/>
            <w:tcMar>
              <w:top w:type="dxa" w:w="50"/>
              <w:left w:type="dxa" w:w="110"/>
              <w:bottom w:type="dxa" w:w="50"/>
              <w:right w:type="dxa" w:w="110"/>
            </w:tcMar>
          </w:tcPr>
          <w:p>
            <w:pPr>
              <w:spacing w:before="26" w:after="26"/>
            </w:pPr>
            <w:r>
              <w:rPr>
                <w:color w:val="232733"/>
                <w:sz w:val="16"/>
                <w:szCs w:val="16"/>
              </w:rPr>
              <w:t xml:space="preserve">Gain</w:t>
            </w:r>
          </w:p>
        </w:tc>
        <w:tc>
          <w:tcPr>
            <w:tcW w:type="pct" w:w="1408"/>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tcMar>
              <w:top w:type="dxa" w:w="50"/>
              <w:left w:type="dxa" w:w="110"/>
              <w:bottom w:type="dxa" w:w="50"/>
              <w:right w:type="dxa" w:w="110"/>
            </w:tcMar>
          </w:tcPr>
          <w:p>
            <w:pPr>
              <w:spacing w:before="26" w:after="26"/>
            </w:pPr>
            <w:r>
              <w:rPr>
                <w:color w:val="232733"/>
                <w:sz w:val="16"/>
                <w:szCs w:val="16"/>
              </w:rPr>
              <w:t xml:space="preserve">3,000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on sale of receivables (factoring, Chapter 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1408"/>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shd w:fill="FBFAF6" w:val="clear"/>
            <w:tcMar>
              <w:top w:type="dxa" w:w="50"/>
              <w:left w:type="dxa" w:w="110"/>
              <w:bottom w:type="dxa" w:w="50"/>
              <w:right w:type="dxa" w:w="110"/>
            </w:tcMar>
          </w:tcPr>
          <w:p>
            <w:pPr>
              <w:spacing w:before="26" w:after="26"/>
            </w:pPr>
            <w:r>
              <w:rPr>
                <w:color w:val="232733"/>
                <w:sz w:val="16"/>
                <w:szCs w:val="16"/>
              </w:rPr>
              <w:t xml:space="preserve">(15,000)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 (Chapter 9)</w:t>
            </w:r>
          </w:p>
        </w:tc>
        <w:tc>
          <w:tcPr>
            <w:tcW w:type="pct" w:w="450"/>
            <w:tcMar>
              <w:top w:type="dxa" w:w="50"/>
              <w:left w:type="dxa" w:w="110"/>
              <w:bottom w:type="dxa" w:w="50"/>
              <w:right w:type="dxa" w:w="110"/>
            </w:tcMar>
          </w:tcPr>
          <w:p>
            <w:pPr>
              <w:spacing w:before="26" w:after="26"/>
            </w:pPr>
            <w:r>
              <w:rPr>
                <w:color w:val="232733"/>
                <w:sz w:val="16"/>
                <w:szCs w:val="16"/>
              </w:rPr>
              <w:t xml:space="preserve">Gain</w:t>
            </w:r>
          </w:p>
        </w:tc>
        <w:tc>
          <w:tcPr>
            <w:tcW w:type="pct" w:w="1408"/>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542"/>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 (Chapter 10)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1408"/>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542"/>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AFS debt securities, net of tax</w:t>
            </w:r>
          </w:p>
        </w:tc>
        <w:tc>
          <w:tcPr>
            <w:tcW w:type="pct" w:w="450"/>
            <w:tcMar>
              <w:top w:type="dxa" w:w="50"/>
              <w:left w:type="dxa" w:w="110"/>
              <w:bottom w:type="dxa" w:w="50"/>
              <w:right w:type="dxa" w:w="110"/>
            </w:tcMar>
          </w:tcPr>
          <w:p>
            <w:pPr>
              <w:spacing w:before="26" w:after="26"/>
            </w:pPr>
            <w:r>
              <w:rPr>
                <w:color w:val="232733"/>
                <w:sz w:val="16"/>
                <w:szCs w:val="16"/>
              </w:rPr>
              <w:t xml:space="preserve">Loss</w:t>
            </w:r>
          </w:p>
        </w:tc>
        <w:tc>
          <w:tcPr>
            <w:tcW w:type="pct" w:w="1408"/>
            <w:tcMar>
              <w:top w:type="dxa" w:w="50"/>
              <w:left w:type="dxa" w:w="110"/>
              <w:bottom w:type="dxa" w:w="50"/>
              <w:right w:type="dxa" w:w="110"/>
            </w:tcMar>
          </w:tcPr>
          <w:p>
            <w:pPr>
              <w:spacing w:before="26" w:after="26"/>
            </w:pPr>
            <w:r>
              <w:rPr>
                <w:color w:val="232733"/>
                <w:sz w:val="16"/>
                <w:szCs w:val="16"/>
              </w:rPr>
              <w:t xml:space="preserve">OCI, not net income</w:t>
            </w:r>
          </w:p>
        </w:tc>
        <w:tc>
          <w:tcPr>
            <w:tcW w:type="pct" w:w="542"/>
            <w:tcMar>
              <w:top w:type="dxa" w:w="50"/>
              <w:left w:type="dxa" w:w="110"/>
              <w:bottom w:type="dxa" w:w="50"/>
              <w:right w:type="dxa" w:w="110"/>
            </w:tcMar>
          </w:tcPr>
          <w:p>
            <w:pPr>
              <w:spacing w:before="26" w:after="26"/>
            </w:pPr>
            <w:r>
              <w:rPr>
                <w:color w:val="232733"/>
                <w:sz w:val="16"/>
                <w:szCs w:val="16"/>
              </w:rPr>
              <w:t xml:space="preserve">(1,125)</w:t>
            </w:r>
          </w:p>
        </w:tc>
      </w:tr>
    </w:tbl>
    <w:p/>
    <w:p>
      <w:pPr>
        <w:spacing w:before="40" w:after="16"/>
        <w:ind w:left="300" w:hanging="300"/>
      </w:pPr>
      <w:r>
        <w:rPr>
          <w:b/>
          <w:bCs/>
          <w:color w:val="353A7C"/>
          <w:sz w:val="19"/>
          <w:szCs w:val="19"/>
        </w:rPr>
        <w:t xml:space="preserve">14.  </w:t>
      </w:r>
      <w:r>
        <w:rPr>
          <w:sz w:val="19"/>
          <w:szCs w:val="19"/>
        </w:rPr>
        <w:t xml:space="preserve">The extract for this question is printed with it. Where does Orontes report its 2025 impairment losses?</w:t>
      </w:r>
    </w:p>
    <w:p>
      <w:pPr>
        <w:spacing w:after="18"/>
        <w:ind w:left="560" w:hanging="260"/>
      </w:pPr>
      <w:r>
        <w:rPr>
          <w:b/>
          <w:bCs/>
          <w:color w:val="8186EF"/>
          <w:sz w:val="18"/>
          <w:szCs w:val="18"/>
        </w:rPr>
        <w:t xml:space="preserve">A. </w:t>
      </w:r>
      <w:r>
        <w:rPr>
          <w:sz w:val="18"/>
          <w:szCs w:val="18"/>
        </w:rPr>
        <w:t xml:space="preserve">In other income and expense</w:t>
      </w:r>
    </w:p>
    <w:p>
      <w:pPr>
        <w:spacing w:after="18"/>
        <w:ind w:left="560" w:hanging="260"/>
      </w:pPr>
      <w:r>
        <w:rPr>
          <w:b/>
          <w:bCs/>
          <w:color w:val="8186EF"/>
          <w:sz w:val="18"/>
          <w:szCs w:val="18"/>
        </w:rPr>
        <w:t xml:space="preserve">B. </w:t>
      </w:r>
      <w:r>
        <w:rPr>
          <w:sz w:val="18"/>
          <w:szCs w:val="18"/>
        </w:rPr>
        <w:t xml:space="preserve">In OCI</w:t>
      </w:r>
    </w:p>
    <w:p>
      <w:pPr>
        <w:spacing w:after="18"/>
        <w:ind w:left="560" w:hanging="260"/>
      </w:pPr>
      <w:r>
        <w:rPr>
          <w:b/>
          <w:bCs/>
          <w:color w:val="8186EF"/>
          <w:sz w:val="18"/>
          <w:szCs w:val="18"/>
        </w:rPr>
        <w:t xml:space="preserve">C. </w:t>
      </w:r>
      <w:r>
        <w:rPr>
          <w:sz w:val="18"/>
          <w:szCs w:val="18"/>
        </w:rPr>
        <w:t xml:space="preserve">Net of tax below continuing operations</w:t>
      </w:r>
    </w:p>
    <w:p>
      <w:pPr>
        <w:spacing w:after="18"/>
        <w:ind w:left="560" w:hanging="260"/>
      </w:pPr>
      <w:r>
        <w:rPr>
          <w:b/>
          <w:bCs/>
          <w:color w:val="8186EF"/>
          <w:sz w:val="18"/>
          <w:szCs w:val="18"/>
        </w:rPr>
        <w:t xml:space="preserve">D. </w:t>
      </w:r>
      <w:r>
        <w:rPr>
          <w:sz w:val="18"/>
          <w:szCs w:val="18"/>
        </w:rPr>
        <w:t xml:space="preserve">Within operating expenses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78"/>
        <w:gridCol w:w="24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AFS bond bought for 100,000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AFS bond bought for 100,000</w:t>
            </w:r>
          </w:p>
        </w:tc>
        <w:tc>
          <w:tcPr>
            <w:tcW w:type="pct" w:w="1134"/>
            <w:tcMar>
              <w:top w:type="dxa" w:w="50"/>
              <w:left w:type="dxa" w:w="110"/>
              <w:bottom w:type="dxa" w:w="50"/>
              <w:right w:type="dxa" w:w="110"/>
            </w:tcMar>
          </w:tcPr>
          <w:p>
            <w:pPr>
              <w:spacing w:before="26" w:after="26"/>
            </w:pPr>
            <w:r>
              <w:rPr>
                <w:b/>
                <w:bCs/>
                <w:color w:val="353A7C"/>
                <w:sz w:val="15"/>
                <w:szCs w:val="15"/>
              </w:rPr>
              <w:t xml:space="preserve">2026</w:t>
            </w:r>
          </w:p>
        </w:tc>
        <w:tc>
          <w:tcPr>
            <w:tcW w:type="pct" w:w="1266"/>
            <w:tcMar>
              <w:top w:type="dxa" w:w="50"/>
              <w:left w:type="dxa" w:w="110"/>
              <w:bottom w:type="dxa" w:w="50"/>
              <w:right w:type="dxa" w:w="110"/>
            </w:tcMar>
          </w:tcPr>
          <w:p>
            <w:pPr>
              <w:spacing w:before="26" w:after="26"/>
            </w:pPr>
            <w:r>
              <w:rPr>
                <w:b/>
                <w:bCs/>
                <w:color w:val="353A7C"/>
                <w:sz w:val="15"/>
                <w:szCs w:val="15"/>
              </w:rPr>
              <w:t xml:space="preserve">2027</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1134"/>
            <w:tcMar>
              <w:top w:type="dxa" w:w="50"/>
              <w:left w:type="dxa" w:w="110"/>
              <w:bottom w:type="dxa" w:w="50"/>
              <w:right w:type="dxa" w:w="110"/>
            </w:tcMar>
          </w:tcPr>
          <w:p>
            <w:pPr>
              <w:spacing w:before="26" w:after="26"/>
            </w:pPr>
            <w:r>
              <w:rPr>
                <w:color w:val="232733"/>
                <w:sz w:val="16"/>
                <w:szCs w:val="16"/>
              </w:rPr>
              <w:t xml:space="preserve"/>
            </w:r>
          </w:p>
        </w:tc>
        <w:tc>
          <w:tcPr>
            <w:tcW w:type="pct" w:w="1266"/>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Realized gain on sale</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10,000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1134"/>
            <w:tcMar>
              <w:top w:type="dxa" w:w="50"/>
              <w:left w:type="dxa" w:w="110"/>
              <w:bottom w:type="dxa" w:w="50"/>
              <w:right w:type="dxa" w:w="110"/>
            </w:tcMar>
          </w:tcPr>
          <w:p>
            <w:pPr>
              <w:spacing w:before="26" w:after="26"/>
            </w:pPr>
            <w:r>
              <w:rPr>
                <w:color w:val="232733"/>
                <w:sz w:val="16"/>
                <w:szCs w:val="16"/>
              </w:rPr>
              <w:t xml:space="preserve"/>
            </w:r>
          </w:p>
        </w:tc>
        <w:tc>
          <w:tcPr>
            <w:tcW w:type="pct" w:w="1266"/>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Holding gain during the year</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8,000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2,000</w:t>
            </w:r>
          </w:p>
        </w:tc>
      </w:tr>
      <w:tr>
        <w:tc>
          <w:tcPr>
            <w:tcW w:type="pct" w:w="2600"/>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1134"/>
            <w:tcMar>
              <w:top w:type="dxa" w:w="50"/>
              <w:left w:type="dxa" w:w="110"/>
              <w:bottom w:type="dxa" w:w="50"/>
              <w:right w:type="dxa" w:w="110"/>
            </w:tcMar>
          </w:tcPr>
          <w:p>
            <w:pPr>
              <w:spacing w:before="26" w:after="26"/>
            </w:pPr>
            <w:r>
              <w:rPr>
                <w:color w:val="232733"/>
                <w:sz w:val="16"/>
                <w:szCs w:val="16"/>
              </w:rPr>
              <w:t xml:space="preserve">—</w:t>
            </w:r>
          </w:p>
        </w:tc>
        <w:tc>
          <w:tcPr>
            <w:tcW w:type="pct" w:w="1266"/>
            <w:tcMar>
              <w:top w:type="dxa" w:w="50"/>
              <w:left w:type="dxa" w:w="110"/>
              <w:bottom w:type="dxa" w:w="50"/>
              <w:right w:type="dxa" w:w="110"/>
            </w:tcMar>
          </w:tcPr>
          <w:p>
            <w:pPr>
              <w:spacing w:before="26" w:after="26"/>
            </w:pPr>
            <w:r>
              <w:rPr>
                <w:color w:val="232733"/>
                <w:sz w:val="16"/>
                <w:szCs w:val="16"/>
              </w:rPr>
              <w:t xml:space="preserve">(10,000)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OCI before tax</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8,000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(8,000)</w:t>
            </w:r>
          </w:p>
        </w:tc>
      </w:tr>
      <w:tr>
        <w:tc>
          <w:tcPr>
            <w:tcW w:type="pct" w:w="2600"/>
            <w:tcMar>
              <w:top w:type="dxa" w:w="50"/>
              <w:left w:type="dxa" w:w="110"/>
              <w:bottom w:type="dxa" w:w="50"/>
              <w:right w:type="dxa" w:w="110"/>
            </w:tcMar>
          </w:tcPr>
          <w:p>
            <w:pPr>
              <w:spacing w:before="26" w:after="26"/>
            </w:pPr>
            <w:r>
              <w:rPr>
                <w:color w:val="232733"/>
                <w:sz w:val="16"/>
                <w:szCs w:val="16"/>
              </w:rPr>
              <w:t xml:space="preserve">Tax at 25%</w:t>
            </w:r>
          </w:p>
        </w:tc>
        <w:tc>
          <w:tcPr>
            <w:tcW w:type="pct" w:w="1134"/>
            <w:tcMar>
              <w:top w:type="dxa" w:w="50"/>
              <w:left w:type="dxa" w:w="110"/>
              <w:bottom w:type="dxa" w:w="50"/>
              <w:right w:type="dxa" w:w="110"/>
            </w:tcMar>
          </w:tcPr>
          <w:p>
            <w:pPr>
              <w:spacing w:before="26" w:after="26"/>
            </w:pPr>
            <w:r>
              <w:rPr>
                <w:color w:val="232733"/>
                <w:sz w:val="16"/>
                <w:szCs w:val="16"/>
              </w:rPr>
              <w:t xml:space="preserve">(2,000)</w:t>
            </w:r>
          </w:p>
        </w:tc>
        <w:tc>
          <w:tcPr>
            <w:tcW w:type="pct" w:w="1266"/>
            <w:tcMar>
              <w:top w:type="dxa" w:w="50"/>
              <w:left w:type="dxa" w:w="110"/>
              <w:bottom w:type="dxa" w:w="50"/>
              <w:right w:type="dxa" w:w="110"/>
            </w:tcMar>
          </w:tcPr>
          <w:p>
            <w:pPr>
              <w:spacing w:before="26" w:after="26"/>
            </w:pPr>
            <w:r>
              <w:rPr>
                <w:color w:val="232733"/>
                <w:sz w:val="16"/>
                <w:szCs w:val="16"/>
              </w:rPr>
              <w:t xml:space="preserve">2,000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OCI, net of tax</w:t>
            </w:r>
          </w:p>
        </w:tc>
        <w:tc>
          <w:tcPr>
            <w:tcW w:type="pct" w:w="1134"/>
            <w:shd w:fill="FBFAF6" w:val="clear"/>
            <w:tcMar>
              <w:top w:type="dxa" w:w="50"/>
              <w:left w:type="dxa" w:w="110"/>
              <w:bottom w:type="dxa" w:w="50"/>
              <w:right w:type="dxa" w:w="110"/>
            </w:tcMar>
          </w:tcPr>
          <w:p>
            <w:pPr>
              <w:spacing w:before="26" w:after="26"/>
            </w:pPr>
            <w:r>
              <w:rPr>
                <w:color w:val="232733"/>
                <w:sz w:val="16"/>
                <w:szCs w:val="16"/>
              </w:rPr>
              <w:t xml:space="preserve">6,000</w:t>
            </w:r>
          </w:p>
        </w:tc>
        <w:tc>
          <w:tcPr>
            <w:tcW w:type="pct" w:w="1266"/>
            <w:shd w:fill="FBFAF6" w:val="clear"/>
            <w:tcMar>
              <w:top w:type="dxa" w:w="50"/>
              <w:left w:type="dxa" w:w="110"/>
              <w:bottom w:type="dxa" w:w="50"/>
              <w:right w:type="dxa" w:w="110"/>
            </w:tcMar>
          </w:tcPr>
          <w:p>
            <w:pPr>
              <w:spacing w:before="26" w:after="26"/>
            </w:pPr>
            <w:r>
              <w:rPr>
                <w:color w:val="232733"/>
                <w:sz w:val="16"/>
                <w:szCs w:val="16"/>
              </w:rPr>
              <w:t xml:space="preserve">(6,000)</w:t>
            </w:r>
          </w:p>
        </w:tc>
      </w:tr>
      <w:tr>
        <w:tc>
          <w:tcPr>
            <w:tcW w:type="pct" w:w="2600"/>
            <w:tcMar>
              <w:top w:type="dxa" w:w="50"/>
              <w:left w:type="dxa" w:w="110"/>
              <w:bottom w:type="dxa" w:w="50"/>
              <w:right w:type="dxa" w:w="110"/>
            </w:tcMar>
          </w:tcPr>
          <w:p>
            <w:pPr>
              <w:spacing w:before="26" w:after="26"/>
            </w:pPr>
            <w:r>
              <w:rPr>
                <w:color w:val="232733"/>
                <w:sz w:val="16"/>
                <w:szCs w:val="16"/>
              </w:rPr>
              <w:t xml:space="preserve">AOCI at year-end (for this bond)</w:t>
            </w:r>
          </w:p>
        </w:tc>
        <w:tc>
          <w:tcPr>
            <w:tcW w:type="pct" w:w="1134"/>
            <w:tcMar>
              <w:top w:type="dxa" w:w="50"/>
              <w:left w:type="dxa" w:w="110"/>
              <w:bottom w:type="dxa" w:w="50"/>
              <w:right w:type="dxa" w:w="110"/>
            </w:tcMar>
          </w:tcPr>
          <w:p>
            <w:pPr>
              <w:spacing w:before="26" w:after="26"/>
            </w:pPr>
            <w:r>
              <w:rPr>
                <w:color w:val="232733"/>
                <w:sz w:val="16"/>
                <w:szCs w:val="16"/>
              </w:rPr>
              <w:t xml:space="preserve">6,000</w:t>
            </w:r>
          </w:p>
        </w:tc>
        <w:tc>
          <w:tcPr>
            <w:tcW w:type="pct" w:w="1266"/>
            <w:tcMar>
              <w:top w:type="dxa" w:w="50"/>
              <w:left w:type="dxa" w:w="110"/>
              <w:bottom w:type="dxa" w:w="50"/>
              <w:right w:type="dxa" w:w="110"/>
            </w:tcMar>
          </w:tcPr>
          <w:p>
            <w:pPr>
              <w:spacing w:before="26" w:after="26"/>
            </w:pPr>
            <w:r>
              <w:rPr>
                <w:color w:val="232733"/>
                <w:sz w:val="16"/>
                <w:szCs w:val="16"/>
              </w:rPr>
              <w:t xml:space="preserve">0</w:t>
            </w:r>
          </w:p>
        </w:tc>
      </w:tr>
    </w:tbl>
    <w:p/>
    <w:p>
      <w:pPr>
        <w:spacing w:before="40" w:after="16"/>
        <w:ind w:left="300" w:hanging="300"/>
      </w:pPr>
      <w:r>
        <w:rPr>
          <w:b/>
          <w:bCs/>
          <w:color w:val="353A7C"/>
          <w:sz w:val="19"/>
          <w:szCs w:val="19"/>
        </w:rPr>
        <w:t xml:space="preserve">15.  </w:t>
      </w:r>
      <w:r>
        <w:rPr>
          <w:sz w:val="19"/>
          <w:szCs w:val="19"/>
        </w:rPr>
        <w:t xml:space="preserve">The extract for this question is printed with it. What is Orontes's OCI for 2027 before tax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frozen-foods disposal group, June 30, 2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frozen-foods disposal group, June 30, 2</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net</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480,000</w:t>
            </w:r>
          </w:p>
        </w:tc>
      </w:tr>
      <w:tr>
        <w:tc>
          <w:tcPr>
            <w:tcW w:type="pct" w:w="2600"/>
            <w:tcMar>
              <w:top w:type="dxa" w:w="50"/>
              <w:left w:type="dxa" w:w="110"/>
              <w:bottom w:type="dxa" w:w="50"/>
              <w:right w:type="dxa" w:w="110"/>
            </w:tcMar>
          </w:tcPr>
          <w:p>
            <w:pPr>
              <w:spacing w:before="26" w:after="26"/>
            </w:pPr>
            <w:r>
              <w:rPr>
                <w:color w:val="232733"/>
                <w:sz w:val="16"/>
                <w:szCs w:val="16"/>
              </w:rPr>
              <w:t xml:space="preserve">Receivables</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 (left after the 2025 impairment, Chapter 10)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accounts payable</w:t>
            </w:r>
          </w:p>
        </w:tc>
        <w:tc>
          <w:tcPr>
            <w:tcW w:type="pct" w:w="2400"/>
            <w:tcMar>
              <w:top w:type="dxa" w:w="50"/>
              <w:left w:type="dxa" w:w="110"/>
              <w:bottom w:type="dxa" w:w="50"/>
              <w:right w:type="dxa" w:w="110"/>
            </w:tcMar>
          </w:tcPr>
          <w:p>
            <w:pPr>
              <w:spacing w:before="26" w:after="26"/>
            </w:pPr>
            <w:r>
              <w:rPr>
                <w:color w:val="232733"/>
                <w:sz w:val="16"/>
                <w:szCs w:val="16"/>
              </w:rPr>
              <w:t xml:space="preserve">(100,000)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Carrying amount of the disposal group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3,180,000</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Remeasurement loss (in discontinued operations)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2600"/>
            <w:tcMar>
              <w:top w:type="dxa" w:w="50"/>
              <w:left w:type="dxa" w:w="110"/>
              <w:bottom w:type="dxa" w:w="50"/>
              <w:right w:type="dxa" w:w="110"/>
            </w:tcMar>
          </w:tcPr>
          <w:p>
            <w:pPr>
              <w:spacing w:before="26" w:after="26"/>
            </w:pPr>
            <w:r>
              <w:rPr>
                <w:color w:val="232733"/>
                <w:sz w:val="16"/>
                <w:szCs w:val="16"/>
              </w:rPr>
              <w:t xml:space="preserve">Held-for-sale group at June 30, 2026</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16.  </w:t>
      </w:r>
      <w:r>
        <w:rPr>
          <w:sz w:val="19"/>
          <w:szCs w:val="19"/>
        </w:rPr>
        <w:t xml:space="preserve">The extract for this question is printed with it. What loss does Orontes recognize when the frozen-foods business becomes held for sale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discontinued operation  ·  systematic and rational allocation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15.5 · Held for sale: criteria and measurement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held for sale · disposal group · fair value less cost to sell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loss · held for sale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held for sale · Recognize · write-down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component can be reported as discontinued before it is sold, once it is held for sale. A held-for-sale disposal group is measured at the lower of its carrying amount and its fair value less cost to sell.”</w:t>
      </w:r>
    </w:p>
    <w:p>
      <w:pPr>
        <w:spacing w:after="18"/>
        <w:ind w:left="300" w:hanging="300"/>
      </w:pPr>
      <w:r>
        <w:rPr>
          <w:b/>
          <w:bCs/>
          <w:color w:val="8186EF"/>
          <w:sz w:val="16"/>
          <w:szCs w:val="16"/>
        </w:rPr>
        <w:t xml:space="preserve">2  </w:t>
      </w:r>
      <w:r>
        <w:rPr>
          <w:sz w:val="16"/>
          <w:szCs w:val="16"/>
        </w:rPr>
        <w:t xml:space="preserve">The book writes: “Depreciation stops, and later increases in value are recognized only up to the losses already recorded. Chapter 3 showed that Orontes's frozen-foods business produced a loss from discontinued operations of $450,000 in 2026. The board approved the plan in March, but the business became held for sale only on June 30, when all six criteria were met.”</w:t>
      </w:r>
    </w:p>
    <w:p>
      <w:pPr>
        <w:spacing w:after="18"/>
        <w:ind w:left="300" w:hanging="300"/>
      </w:pPr>
      <w:r>
        <w:rPr>
          <w:b/>
          <w:bCs/>
          <w:color w:val="8186EF"/>
          <w:sz w:val="16"/>
          <w:szCs w:val="16"/>
        </w:rPr>
        <w:t xml:space="preserve">3  </w:t>
      </w:r>
      <w:r>
        <w:rPr>
          <w:sz w:val="16"/>
          <w:szCs w:val="16"/>
        </w:rPr>
        <w:t xml:space="preserve">The book writes: “The board approved the plan in March, but the business became held for sale only on June 30, when all six criteria were met. Board approval alone is not enough: all six criteria must be met. Recognize the write-down when the group becomes held for sale, not only when it is sold.”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2,100,000 as the amount of Property, plant and equipment, net.</w:t>
      </w:r>
    </w:p>
    <w:p>
      <w:pPr>
        <w:spacing w:after="18"/>
        <w:ind w:left="300" w:hanging="300"/>
      </w:pPr>
      <w:r>
        <w:rPr>
          <w:b/>
          <w:bCs/>
          <w:color w:val="8186EF"/>
          <w:sz w:val="16"/>
          <w:szCs w:val="16"/>
        </w:rPr>
        <w:t xml:space="preserve">6  </w:t>
      </w:r>
      <w:r>
        <w:rPr>
          <w:sz w:val="16"/>
          <w:szCs w:val="16"/>
        </w:rPr>
        <w:t xml:space="preserve">Advertising is a period cost. A is wrong: Future benefits of advertising are too uncertain to capitalize. B is wrong: Advertising is not a product cost.</w:t>
      </w:r>
    </w:p>
    <w:p>
      <w:pPr>
        <w:spacing w:after="18"/>
        <w:ind w:left="300" w:hanging="300"/>
      </w:pPr>
      <w:r>
        <w:rPr>
          <w:b/>
          <w:bCs/>
          <w:color w:val="8186EF"/>
          <w:sz w:val="16"/>
          <w:szCs w:val="16"/>
        </w:rPr>
        <w:t xml:space="preserve">7  </w:t>
      </w:r>
      <w:r>
        <w:rPr>
          <w:sz w:val="16"/>
          <w:szCs w:val="16"/>
        </w:rPr>
        <w:t xml:space="preserve">All six criteria must be met, not only board approval. A is wrong: Approval is only one criterion. B is wrong: Held for sale can apply before the sale.</w:t>
      </w:r>
    </w:p>
    <w:p>
      <w:pPr>
        <w:spacing w:after="18"/>
        <w:ind w:left="300" w:hanging="300"/>
      </w:pPr>
      <w:r>
        <w:rPr>
          <w:b/>
          <w:bCs/>
          <w:color w:val="8186EF"/>
          <w:sz w:val="16"/>
          <w:szCs w:val="16"/>
        </w:rPr>
        <w:t xml:space="preserve">8  </w:t>
      </w:r>
      <w:r>
        <w:rPr>
          <w:sz w:val="16"/>
          <w:szCs w:val="16"/>
        </w:rPr>
        <w:t xml:space="preserve">The cost is spread over the periods that benefit. A is wrong: Depreciation cannot be linked to specific sales. C is wrong: The machine benefits several years.</w:t>
      </w:r>
    </w:p>
    <w:p>
      <w:pPr>
        <w:spacing w:after="18"/>
        <w:ind w:left="300" w:hanging="300"/>
      </w:pPr>
      <w:r>
        <w:rPr>
          <w:b/>
          <w:bCs/>
          <w:color w:val="8186EF"/>
          <w:sz w:val="16"/>
          <w:szCs w:val="16"/>
        </w:rPr>
        <w:t xml:space="preserve">9  </w:t>
      </w:r>
      <w:r>
        <w:rPr>
          <w:sz w:val="16"/>
          <w:szCs w:val="16"/>
        </w:rPr>
        <w:t xml:space="preserve">Selling equipment is peripheral to Orontes's main activities. B is wrong: Selling olive oil is Orontes's main activity. C is wrong: Maintenance services are part of its contracts with customers.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Leaving a major geographic area is a strategic shift. B is wrong: One shop is not a strategic shift. C is wrong: An asset sale gives a gain or loss in continuing operations.</w:t>
      </w:r>
    </w:p>
    <w:p>
      <w:pPr>
        <w:spacing w:after="18"/>
        <w:ind w:left="300" w:hanging="300"/>
      </w:pPr>
      <w:r>
        <w:rPr>
          <w:b/>
          <w:bCs/>
          <w:color w:val="8186EF"/>
          <w:sz w:val="16"/>
          <w:szCs w:val="16"/>
        </w:rPr>
        <w:t xml:space="preserve">13  </w:t>
      </w:r>
      <w:r>
        <w:rPr>
          <w:sz w:val="16"/>
          <w:szCs w:val="16"/>
        </w:rPr>
        <w:t xml:space="preserve">All periods are shown on the same basis. A is wrong: Comparatives must be reclassified. C is wrong: Comparative years are still presented.</w:t>
      </w:r>
    </w:p>
    <w:p>
      <w:pPr>
        <w:spacing w:after="18"/>
        <w:ind w:left="300" w:hanging="300"/>
      </w:pPr>
      <w:r>
        <w:rPr>
          <w:b/>
          <w:bCs/>
          <w:color w:val="8186EF"/>
          <w:sz w:val="16"/>
          <w:szCs w:val="16"/>
        </w:rPr>
        <w:t xml:space="preserve">14  </w:t>
      </w:r>
      <w:r>
        <w:rPr>
          <w:sz w:val="16"/>
          <w:szCs w:val="16"/>
        </w:rPr>
        <w:t xml:space="preserve">Losses on operating assets are usually operating expenses. A is wrong: Impairments of operating assets are operating items. B is wrong: Impairments are not OCI.</w:t>
      </w:r>
    </w:p>
    <w:p>
      <w:pPr>
        <w:spacing w:after="18"/>
        <w:ind w:left="300" w:hanging="300"/>
      </w:pPr>
      <w:r>
        <w:rPr>
          <w:b/>
          <w:bCs/>
          <w:color w:val="8186EF"/>
          <w:sz w:val="16"/>
          <w:szCs w:val="16"/>
        </w:rPr>
        <w:t xml:space="preserve">15  </w:t>
      </w:r>
      <w:r>
        <w:rPr>
          <w:sz w:val="16"/>
          <w:szCs w:val="16"/>
        </w:rPr>
        <w:t xml:space="preserve">Holding gain $2,000 minus the reclassification of $10,000. B is wrong: OCI changes when the AOCI amount is reclassified. C is wrong: This omits the reclassification adjustment.</w:t>
      </w:r>
    </w:p>
    <w:p>
      <w:pPr>
        <w:spacing w:after="18"/>
        <w:ind w:left="300" w:hanging="300"/>
      </w:pPr>
      <w:r>
        <w:rPr>
          <w:b/>
          <w:bCs/>
          <w:color w:val="8186EF"/>
          <w:sz w:val="16"/>
          <w:szCs w:val="16"/>
        </w:rPr>
        <w:t xml:space="preserve">16  </w:t>
      </w:r>
      <w:r>
        <w:rPr>
          <w:sz w:val="16"/>
          <w:szCs w:val="16"/>
        </w:rPr>
        <w:t xml:space="preserve">Carrying amount $3,180,000 minus fair value less cost to sell $3,000,000. A is wrong: The write-down is recognized when the group becomes held for sale. C is wrong: This is only the goodwill in the group.</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7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15.6</w:t>
      </w:r>
    </w:p>
    <w:p>
      <w:pPr>
        <w:spacing w:after="8"/>
      </w:pPr>
      <w:r>
        <w:rPr>
          <w:color w:val="23265A"/>
          <w:sz w:val="22"/>
          <w:szCs w:val="22"/>
        </w:rPr>
        <w:t xml:space="preserve">Presentation and IFRS differences</w:t>
      </w:r>
    </w:p>
    <w:p>
      <w:pPr>
        <w:spacing w:after="130"/>
      </w:pPr>
      <w:r>
        <w:rPr>
          <w:color w:val="6B7280"/>
          <w:sz w:val="20"/>
          <w:szCs w:val="20"/>
        </w:rPr>
        <w:t xml:space="preserve">section 15.6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74"/>
        <w:gridCol w:w="3839"/>
        <w:gridCol w:w="378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2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0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7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28"/>
            <w:tcMar>
              <w:top w:type="dxa" w:w="50"/>
              <w:left w:type="dxa" w:w="110"/>
              <w:bottom w:type="dxa" w:w="50"/>
              <w:right w:type="dxa" w:w="110"/>
            </w:tcMar>
          </w:tcPr>
          <w:p>
            <w:pPr>
              <w:spacing w:before="26" w:after="26"/>
            </w:pPr>
            <w:r>
              <w:rPr>
                <w:color w:val="232733"/>
                <w:sz w:val="16"/>
                <w:szCs w:val="16"/>
              </w:rPr>
              <w:t xml:space="preserve">Presentation and IFRS differences</w:t>
            </w:r>
          </w:p>
        </w:tc>
        <w:tc>
          <w:tcPr>
            <w:tcW w:type="pct" w:w="2000"/>
            <w:tcMar>
              <w:top w:type="dxa" w:w="50"/>
              <w:left w:type="dxa" w:w="110"/>
              <w:bottom w:type="dxa" w:w="50"/>
              <w:right w:type="dxa" w:w="110"/>
            </w:tcMar>
          </w:tcPr>
          <w:p>
            <w:pPr>
              <w:spacing w:before="26" w:after="26"/>
            </w:pPr>
            <w:r>
              <w:rPr>
                <w:color w:val="232733"/>
                <w:sz w:val="16"/>
                <w:szCs w:val="16"/>
              </w:rPr>
              <w:t xml:space="preserve">a figure to read · Suppose: Orontes, 2027 (USD 000)</w:t>
            </w:r>
          </w:p>
        </w:tc>
        <w:tc>
          <w:tcPr>
            <w:tcW w:type="pct" w:w="197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2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00"/>
            <w:shd w:fill="FBFAF6" w:val="clear"/>
            <w:tcMar>
              <w:top w:type="dxa" w:w="50"/>
              <w:left w:type="dxa" w:w="110"/>
              <w:bottom w:type="dxa" w:w="50"/>
              <w:right w:type="dxa" w:w="110"/>
            </w:tcMar>
          </w:tcPr>
          <w:p>
            <w:pPr>
              <w:spacing w:before="26" w:after="26"/>
            </w:pPr>
            <w:r>
              <w:rPr>
                <w:color w:val="232733"/>
                <w:sz w:val="16"/>
                <w:szCs w:val="16"/>
              </w:rPr>
              <w:t xml:space="preserve">a figure to read · Topic · The English the exam uses, and what it translates</w:t>
            </w:r>
          </w:p>
        </w:tc>
        <w:tc>
          <w:tcPr>
            <w:tcW w:type="pct" w:w="197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held for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held for sale   ·   discontinued operation   ·   loss   ·   gain   ·   strategic shift</w:t>
      </w:r>
    </w:p>
    <w:p>
      <w:pPr>
        <w:spacing w:before="36" w:after="36"/>
        <w:ind w:left="300"/>
      </w:pPr>
      <w:r>
        <w:rPr>
          <w:sz w:val="19"/>
          <w:szCs w:val="19"/>
        </w:rPr>
        <w:t xml:space="preserve">The results of a </w:t>
      </w:r>
      <w:r>
        <w:rPr>
          <w:u w:val="single"/>
          <w:sz w:val="19"/>
          <w:szCs w:val="19"/>
        </w:rPr>
        <w:t xml:space="preserve">                        </w:t>
      </w:r>
      <w:r>
        <w:rPr>
          <w:sz w:val="19"/>
          <w:szCs w:val="19"/>
        </w:rPr>
        <w:t xml:space="preserve">, including its operating results and any remeasurement or disposal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are shown net of their own tax below income from continuing operations. Public companies also show per-share amounts for discontinued operations.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discontinued operation   ·   strategic shift   ·   loss   ·   reclassified</w:t>
      </w:r>
    </w:p>
    <w:p>
      <w:pPr>
        <w:spacing w:before="36" w:after="36"/>
        <w:ind w:left="300"/>
      </w:pPr>
      <w:r>
        <w:rPr>
          <w:sz w:val="19"/>
          <w:szCs w:val="19"/>
        </w:rPr>
        <w:t xml:space="preserve">The comparative years are </w:t>
      </w:r>
      <w:r>
        <w:rPr>
          <w:u w:val="single"/>
          <w:sz w:val="19"/>
          <w:szCs w:val="19"/>
        </w:rPr>
        <w:t xml:space="preserve">              </w:t>
      </w:r>
      <w:r>
        <w:rPr>
          <w:sz w:val="19"/>
          <w:szCs w:val="19"/>
        </w:rPr>
        <w:t xml:space="preserve"> so that all periods are shown on the same basis. On the balance sheet, the assets and liabilities of a </w:t>
      </w:r>
      <w:r>
        <w:rPr>
          <w:u w:val="single"/>
          <w:sz w:val="19"/>
          <w:szCs w:val="19"/>
        </w:rPr>
        <w:t xml:space="preserve">                        </w:t>
      </w:r>
      <w:r>
        <w:rPr>
          <w:sz w:val="19"/>
          <w:szCs w:val="19"/>
        </w:rPr>
        <w:t xml:space="preserve"> are shown separately for all periods presented.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loss   ·   discontinued operation   ·   extraordinary   ·   discontinued   ·   exceptionnel</w:t>
      </w:r>
    </w:p>
    <w:p>
      <w:pPr>
        <w:spacing w:before="36" w:after="36"/>
        <w:ind w:left="300"/>
      </w:pPr>
      <w:r>
        <w:rPr>
          <w:sz w:val="19"/>
          <w:szCs w:val="19"/>
        </w:rPr>
        <w:t xml:space="preserve">French résultat </w:t>
      </w:r>
      <w:r>
        <w:rPr>
          <w:u w:val="single"/>
          <w:sz w:val="19"/>
          <w:szCs w:val="19"/>
        </w:rPr>
        <w:t xml:space="preserve">              </w:t>
      </w:r>
      <w:r>
        <w:rPr>
          <w:sz w:val="19"/>
          <w:szCs w:val="19"/>
        </w:rPr>
        <w:t xml:space="preserve"> and Arabic بنود استثنائية describe unusual items in local practice. U.S. GAAP has no </w:t>
      </w:r>
      <w:r>
        <w:rPr>
          <w:u w:val="single"/>
          <w:sz w:val="19"/>
          <w:szCs w:val="19"/>
        </w:rPr>
        <w:t xml:space="preserve">               </w:t>
      </w:r>
      <w:r>
        <w:rPr>
          <w:sz w:val="19"/>
          <w:szCs w:val="19"/>
        </w:rPr>
        <w:t xml:space="preserve"> items: unusual or infrequent items stay in continuing operations, before tax. Only </w:t>
      </w:r>
      <w:r>
        <w:rPr>
          <w:u w:val="single"/>
          <w:sz w:val="19"/>
          <w:szCs w:val="19"/>
        </w:rPr>
        <w:t xml:space="preserve">              </w:t>
      </w:r>
      <w:r>
        <w:rPr>
          <w:sz w:val="19"/>
          <w:szCs w:val="19"/>
        </w:rPr>
        <w:t xml:space="preserve"> operations are shown net of tax below continuing operations.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Presentation and IFRS differences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Orontes,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w:t>
            </w:r>
          </w:p>
        </w:tc>
      </w:tr>
      <w:tr>
        <w:tc>
          <w:tcPr>
            <w:tcW w:type="pct" w:w="2400"/>
            <w:tcMar>
              <w:top w:type="dxa" w:w="50"/>
              <w:left w:type="dxa" w:w="110"/>
              <w:bottom w:type="dxa" w:w="50"/>
              <w:right w:type="dxa" w:w="110"/>
            </w:tcMar>
          </w:tcPr>
          <w:p>
            <w:pPr>
              <w:spacing w:before="26" w:after="26"/>
            </w:pPr>
            <w:r>
              <w:rPr>
                <w:color w:val="232733"/>
                <w:sz w:val="16"/>
                <w:szCs w:val="16"/>
              </w:rPr>
              <w:t xml:space="preserve">Loss on settlement of a lawsuit (unusual for Orontes)</w:t>
            </w:r>
          </w:p>
        </w:tc>
        <w:tc>
          <w:tcPr>
            <w:tcW w:type="pct" w:w="2600"/>
            <w:tcMar>
              <w:top w:type="dxa" w:w="50"/>
              <w:left w:type="dxa" w:w="110"/>
              <w:bottom w:type="dxa" w:w="50"/>
              <w:right w:type="dxa" w:w="110"/>
            </w:tcMar>
          </w:tcPr>
          <w:p>
            <w:pPr>
              <w:spacing w:before="26" w:after="26"/>
            </w:pPr>
            <w:r>
              <w:rPr>
                <w:color w:val="232733"/>
                <w:sz w:val="16"/>
                <w:szCs w:val="16"/>
              </w:rPr>
              <w:t xml:space="preserve">120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Dry-foods division: operating loss before tax</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Dry-foods division: gain on sale before tax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280</w:t>
            </w:r>
          </w:p>
        </w:tc>
      </w:tr>
      <w:tr>
        <w:tc>
          <w:tcPr>
            <w:tcW w:type="pct" w:w="2400"/>
            <w:tcMar>
              <w:top w:type="dxa" w:w="50"/>
              <w:left w:type="dxa" w:w="110"/>
              <w:bottom w:type="dxa" w:w="50"/>
              <w:right w:type="dxa" w:w="110"/>
            </w:tcMar>
          </w:tcPr>
          <w:p>
            <w:pPr>
              <w:spacing w:before="26" w:after="26"/>
            </w:pPr>
            <w:r>
              <w:rPr>
                <w:color w:val="232733"/>
                <w:sz w:val="16"/>
                <w:szCs w:val="16"/>
              </w:rPr>
              <w:t xml:space="preserve">Unrealized holding gain on AFS debt securities during 2027</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24</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2027 Orontes sold its dry-foods division, one of its main product lines. The sale is a strategic shift with a major effect.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tax rate is 25% on all items. The realized AFS gain is already in the other income figures.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the book’s own table (continued)</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Orontes,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Orontes presents one continuous statement of 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15.1?</w:t>
      </w:r>
    </w:p>
    <w:p>
      <w:pPr>
        <w:spacing w:after="18"/>
        <w:ind w:left="560" w:hanging="260"/>
      </w:pPr>
      <w:r>
        <w:rPr>
          <w:b/>
          <w:bCs/>
          <w:color w:val="8186EF"/>
          <w:sz w:val="18"/>
          <w:szCs w:val="18"/>
        </w:rPr>
        <w:t xml:space="preserve">A. </w:t>
      </w:r>
      <w:r>
        <w:rPr>
          <w:sz w:val="18"/>
          <w:szCs w:val="18"/>
        </w:rPr>
        <w:t xml:space="preserve">Expense recognition</w:t>
      </w:r>
    </w:p>
    <w:p>
      <w:pPr>
        <w:spacing w:after="18"/>
        <w:ind w:left="560" w:hanging="260"/>
      </w:pPr>
      <w:r>
        <w:rPr>
          <w:b/>
          <w:bCs/>
          <w:color w:val="8186EF"/>
          <w:sz w:val="18"/>
          <w:szCs w:val="18"/>
        </w:rPr>
        <w:t xml:space="preserve">B. </w:t>
      </w:r>
      <w:r>
        <w:rPr>
          <w:sz w:val="18"/>
          <w:szCs w:val="18"/>
        </w:rPr>
        <w:t xml:space="preserve">Presentation and IFRS differences</w:t>
      </w:r>
    </w:p>
    <w:p>
      <w:pPr>
        <w:spacing w:after="18"/>
        <w:ind w:left="560" w:hanging="260"/>
      </w:pPr>
      <w:r>
        <w:rPr>
          <w:b/>
          <w:bCs/>
          <w:color w:val="8186EF"/>
          <w:sz w:val="18"/>
          <w:szCs w:val="18"/>
        </w:rPr>
        <w:t xml:space="preserve">C. </w:t>
      </w:r>
      <w:r>
        <w:rPr>
          <w:sz w:val="18"/>
          <w:szCs w:val="18"/>
        </w:rPr>
        <w:t xml:space="preserve">Is it a discontinued operation?</w:t>
      </w:r>
    </w:p>
    <w:p>
      <w:pPr>
        <w:spacing w:after="18"/>
        <w:ind w:left="560" w:hanging="260"/>
      </w:pPr>
      <w:r>
        <w:rPr>
          <w:b/>
          <w:bCs/>
          <w:color w:val="8186EF"/>
          <w:sz w:val="18"/>
          <w:szCs w:val="18"/>
        </w:rPr>
        <w:t xml:space="preserve">D. </w:t>
      </w:r>
      <w:r>
        <w:rPr>
          <w:sz w:val="18"/>
          <w:szCs w:val="18"/>
        </w:rPr>
        <w:t xml:space="preserve">Gains and losses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held-for-sale group was written down by $100,000. Its fair value less cost to sell then rises by $150,000 before the sale. What gain may the company recognize?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2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734050" cy="42477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54"/>
        <w:gridCol w:w="3336"/>
        <w:gridCol w:w="36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382"/>
            <w:tcMar>
              <w:top w:type="dxa" w:w="50"/>
              <w:left w:type="dxa" w:w="110"/>
              <w:bottom w:type="dxa" w:w="50"/>
              <w:right w:type="dxa" w:w="110"/>
            </w:tcMar>
          </w:tcPr>
          <w:p>
            <w:pPr>
              <w:spacing w:before="26" w:after="26"/>
            </w:pPr>
            <w:r>
              <w:rPr>
                <w:b/>
                <w:bCs/>
                <w:color w:val="353A7C"/>
                <w:sz w:val="15"/>
                <w:szCs w:val="15"/>
              </w:rPr>
              <w:t xml:space="preserve">Topic</w:t>
            </w:r>
          </w:p>
        </w:tc>
        <w:tc>
          <w:tcPr>
            <w:tcW w:type="pct" w:w="1737"/>
            <w:tcMar>
              <w:top w:type="dxa" w:w="50"/>
              <w:left w:type="dxa" w:w="110"/>
              <w:bottom w:type="dxa" w:w="50"/>
              <w:right w:type="dxa" w:w="110"/>
            </w:tcMar>
          </w:tcPr>
          <w:p>
            <w:pPr>
              <w:spacing w:before="26" w:after="26"/>
            </w:pPr>
            <w:r>
              <w:rPr>
                <w:b/>
                <w:bCs/>
                <w:color w:val="353A7C"/>
                <w:sz w:val="15"/>
                <w:szCs w:val="15"/>
              </w:rPr>
              <w:t xml:space="preserve">U.S. GAAP</w:t>
            </w:r>
          </w:p>
        </w:tc>
        <w:tc>
          <w:tcPr>
            <w:tcW w:type="pct" w:w="1881"/>
            <w:tcMar>
              <w:top w:type="dxa" w:w="50"/>
              <w:left w:type="dxa" w:w="110"/>
              <w:bottom w:type="dxa" w:w="50"/>
              <w:right w:type="dxa" w:w="110"/>
            </w:tcMar>
          </w:tcPr>
          <w:p>
            <w:pPr>
              <w:spacing w:before="26" w:after="26"/>
            </w:pPr>
            <w:r>
              <w:rPr>
                <w:b/>
                <w:bCs/>
                <w:color w:val="353A7C"/>
                <w:sz w:val="15"/>
                <w:szCs w:val="15"/>
              </w:rPr>
              <w:t xml:space="preserve">IFRS (IFRS 5, IAS 1, IFRS 18)</w:t>
            </w:r>
          </w:p>
        </w:tc>
      </w:tr>
      <w:tr>
        <w:tc>
          <w:tcPr>
            <w:tcW w:type="pct" w:w="1382"/>
            <w:tcMar>
              <w:top w:type="dxa" w:w="50"/>
              <w:left w:type="dxa" w:w="110"/>
              <w:bottom w:type="dxa" w:w="50"/>
              <w:right w:type="dxa" w:w="110"/>
            </w:tcMar>
          </w:tcPr>
          <w:p>
            <w:pPr>
              <w:spacing w:before="26" w:after="26"/>
            </w:pPr>
            <w:r>
              <w:rPr>
                <w:color w:val="232733"/>
                <w:sz w:val="16"/>
                <w:szCs w:val="16"/>
              </w:rPr>
              <w:t xml:space="preserve">Definition of discontinued operation</w:t>
            </w:r>
          </w:p>
        </w:tc>
        <w:tc>
          <w:tcPr>
            <w:tcW w:type="pct" w:w="1737"/>
            <w:tcMar>
              <w:top w:type="dxa" w:w="50"/>
              <w:left w:type="dxa" w:w="110"/>
              <w:bottom w:type="dxa" w:w="50"/>
              <w:right w:type="dxa" w:w="110"/>
            </w:tcMar>
          </w:tcPr>
          <w:p>
            <w:pPr>
              <w:spacing w:before="26" w:after="26"/>
            </w:pPr>
            <w:r>
              <w:rPr>
                <w:color w:val="232733"/>
                <w:sz w:val="16"/>
                <w:szCs w:val="16"/>
              </w:rPr>
              <w:t xml:space="preserve">Component + strategic shift with a major effect</w:t>
            </w:r>
          </w:p>
        </w:tc>
        <w:tc>
          <w:tcPr>
            <w:tcW w:type="pct" w:w="1881"/>
            <w:tcMar>
              <w:top w:type="dxa" w:w="50"/>
              <w:left w:type="dxa" w:w="110"/>
              <w:bottom w:type="dxa" w:w="50"/>
              <w:right w:type="dxa" w:w="110"/>
            </w:tcMar>
          </w:tcPr>
          <w:p>
            <w:pPr>
              <w:spacing w:before="26" w:after="26"/>
            </w:pPr>
            <w:r>
              <w:rPr>
                <w:color w:val="232733"/>
                <w:sz w:val="16"/>
                <w:szCs w:val="16"/>
              </w:rPr>
              <w:t xml:space="preserve">Separate major line of business or geographical area</w:t>
            </w:r>
          </w:p>
        </w:tc>
      </w:tr>
      <w:tr>
        <w:tc>
          <w:tcPr>
            <w:tcW w:type="pct" w:w="1382"/>
            <w:shd w:fill="FBFAF6" w:val="clear"/>
            <w:tcMar>
              <w:top w:type="dxa" w:w="50"/>
              <w:left w:type="dxa" w:w="110"/>
              <w:bottom w:type="dxa" w:w="50"/>
              <w:right w:type="dxa" w:w="110"/>
            </w:tcMar>
          </w:tcPr>
          <w:p>
            <w:pPr>
              <w:spacing w:before="26" w:after="26"/>
            </w:pPr>
            <w:r>
              <w:rPr>
                <w:color w:val="232733"/>
                <w:sz w:val="16"/>
                <w:szCs w:val="16"/>
              </w:rPr>
              <w:t xml:space="preserve">Sale expected within a year</w:t>
            </w:r>
          </w:p>
        </w:tc>
        <w:tc>
          <w:tcPr>
            <w:tcW w:type="pct" w:w="1737"/>
            <w:shd w:fill="FBFAF6" w:val="clear"/>
            <w:tcMar>
              <w:top w:type="dxa" w:w="50"/>
              <w:left w:type="dxa" w:w="110"/>
              <w:bottom w:type="dxa" w:w="50"/>
              <w:right w:type="dxa" w:w="110"/>
            </w:tcMar>
          </w:tcPr>
          <w:p>
            <w:pPr>
              <w:spacing w:before="26" w:after="26"/>
            </w:pPr>
            <w:r>
              <w:rPr>
                <w:color w:val="232733"/>
                <w:sz w:val="16"/>
                <w:szCs w:val="16"/>
              </w:rPr>
              <w:t xml:space="preserve">Probable</w:t>
            </w:r>
          </w:p>
        </w:tc>
        <w:tc>
          <w:tcPr>
            <w:tcW w:type="pct" w:w="1881"/>
            <w:shd w:fill="FBFAF6" w:val="clear"/>
            <w:tcMar>
              <w:top w:type="dxa" w:w="50"/>
              <w:left w:type="dxa" w:w="110"/>
              <w:bottom w:type="dxa" w:w="50"/>
              <w:right w:type="dxa" w:w="110"/>
            </w:tcMar>
          </w:tcPr>
          <w:p>
            <w:pPr>
              <w:spacing w:before="26" w:after="26"/>
            </w:pPr>
            <w:r>
              <w:rPr>
                <w:color w:val="232733"/>
                <w:sz w:val="16"/>
                <w:szCs w:val="16"/>
              </w:rPr>
              <w:t xml:space="preserve">Highly probable</w:t>
            </w:r>
          </w:p>
        </w:tc>
      </w:tr>
      <w:tr>
        <w:tc>
          <w:tcPr>
            <w:tcW w:type="pct" w:w="1382"/>
            <w:tcMar>
              <w:top w:type="dxa" w:w="50"/>
              <w:left w:type="dxa" w:w="110"/>
              <w:bottom w:type="dxa" w:w="50"/>
              <w:right w:type="dxa" w:w="110"/>
            </w:tcMar>
          </w:tcPr>
          <w:p>
            <w:pPr>
              <w:spacing w:before="26" w:after="26"/>
            </w:pPr>
            <w:r>
              <w:rPr>
                <w:color w:val="232733"/>
                <w:sz w:val="16"/>
                <w:szCs w:val="16"/>
              </w:rPr>
              <w:t xml:space="preserve">Balance sheet of earlier years</w:t>
            </w:r>
          </w:p>
        </w:tc>
        <w:tc>
          <w:tcPr>
            <w:tcW w:type="pct" w:w="1737"/>
            <w:tcMar>
              <w:top w:type="dxa" w:w="50"/>
              <w:left w:type="dxa" w:w="110"/>
              <w:bottom w:type="dxa" w:w="50"/>
              <w:right w:type="dxa" w:w="110"/>
            </w:tcMar>
          </w:tcPr>
          <w:p>
            <w:pPr>
              <w:spacing w:before="26" w:after="26"/>
            </w:pPr>
            <w:r>
              <w:rPr>
                <w:color w:val="232733"/>
                <w:sz w:val="16"/>
                <w:szCs w:val="16"/>
              </w:rPr>
              <w:t xml:space="preserve">Re-presented: assets and liabilities shown separately</w:t>
            </w:r>
          </w:p>
        </w:tc>
        <w:tc>
          <w:tcPr>
            <w:tcW w:type="pct" w:w="1881"/>
            <w:tcMar>
              <w:top w:type="dxa" w:w="50"/>
              <w:left w:type="dxa" w:w="110"/>
              <w:bottom w:type="dxa" w:w="50"/>
              <w:right w:type="dxa" w:w="110"/>
            </w:tcMar>
          </w:tcPr>
          <w:p>
            <w:pPr>
              <w:spacing w:before="26" w:after="26"/>
            </w:pPr>
            <w:r>
              <w:rPr>
                <w:color w:val="232733"/>
                <w:sz w:val="16"/>
                <w:szCs w:val="16"/>
              </w:rPr>
              <w:t xml:space="preserve">Not re-presented</w:t>
            </w:r>
          </w:p>
        </w:tc>
      </w:tr>
      <w:tr>
        <w:tc>
          <w:tcPr>
            <w:tcW w:type="pct" w:w="1382"/>
            <w:shd w:fill="FBFAF6" w:val="clear"/>
            <w:tcMar>
              <w:top w:type="dxa" w:w="50"/>
              <w:left w:type="dxa" w:w="110"/>
              <w:bottom w:type="dxa" w:w="50"/>
              <w:right w:type="dxa" w:w="110"/>
            </w:tcMar>
          </w:tcPr>
          <w:p>
            <w:pPr>
              <w:spacing w:before="26" w:after="26"/>
            </w:pPr>
            <w:r>
              <w:rPr>
                <w:color w:val="232733"/>
                <w:sz w:val="16"/>
                <w:szCs w:val="16"/>
              </w:rPr>
              <w:t xml:space="preserve">OCI later reclassified to profit</w:t>
            </w:r>
          </w:p>
        </w:tc>
        <w:tc>
          <w:tcPr>
            <w:tcW w:type="pct" w:w="1737"/>
            <w:shd w:fill="FBFAF6" w:val="clear"/>
            <w:tcMar>
              <w:top w:type="dxa" w:w="50"/>
              <w:left w:type="dxa" w:w="110"/>
              <w:bottom w:type="dxa" w:w="50"/>
              <w:right w:type="dxa" w:w="110"/>
            </w:tcMar>
          </w:tcPr>
          <w:p>
            <w:pPr>
              <w:spacing w:before="26" w:after="26"/>
            </w:pPr>
            <w:r>
              <w:rPr>
                <w:color w:val="232733"/>
                <w:sz w:val="16"/>
                <w:szCs w:val="16"/>
              </w:rPr>
              <w:t xml:space="preserve">All OCI items</w:t>
            </w:r>
          </w:p>
        </w:tc>
        <w:tc>
          <w:tcPr>
            <w:tcW w:type="pct" w:w="1881"/>
            <w:shd w:fill="FBFAF6" w:val="clear"/>
            <w:tcMar>
              <w:top w:type="dxa" w:w="50"/>
              <w:left w:type="dxa" w:w="110"/>
              <w:bottom w:type="dxa" w:w="50"/>
              <w:right w:type="dxa" w:w="110"/>
            </w:tcMar>
          </w:tcPr>
          <w:p>
            <w:pPr>
              <w:spacing w:before="26" w:after="26"/>
            </w:pPr>
            <w:r>
              <w:rPr>
                <w:color w:val="232733"/>
                <w:sz w:val="16"/>
                <w:szCs w:val="16"/>
              </w:rPr>
              <w:t xml:space="preserve">Some items never (e.g., revaluation surplus)</w:t>
            </w:r>
          </w:p>
        </w:tc>
      </w:tr>
      <w:tr>
        <w:tc>
          <w:tcPr>
            <w:tcW w:type="pct" w:w="1382"/>
            <w:tcMar>
              <w:top w:type="dxa" w:w="50"/>
              <w:left w:type="dxa" w:w="110"/>
              <w:bottom w:type="dxa" w:w="50"/>
              <w:right w:type="dxa" w:w="110"/>
            </w:tcMar>
          </w:tcPr>
          <w:p>
            <w:pPr>
              <w:spacing w:before="26" w:after="26"/>
            </w:pPr>
            <w:r>
              <w:rPr>
                <w:color w:val="232733"/>
                <w:sz w:val="16"/>
                <w:szCs w:val="16"/>
              </w:rPr>
              <w:t xml:space="preserve">Extraordinary items</w:t>
            </w:r>
          </w:p>
        </w:tc>
        <w:tc>
          <w:tcPr>
            <w:tcW w:type="pct" w:w="1737"/>
            <w:tcMar>
              <w:top w:type="dxa" w:w="50"/>
              <w:left w:type="dxa" w:w="110"/>
              <w:bottom w:type="dxa" w:w="50"/>
              <w:right w:type="dxa" w:w="110"/>
            </w:tcMar>
          </w:tcPr>
          <w:p>
            <w:pPr>
              <w:spacing w:before="26" w:after="26"/>
            </w:pPr>
            <w:r>
              <w:rPr>
                <w:color w:val="232733"/>
                <w:sz w:val="16"/>
                <w:szCs w:val="16"/>
              </w:rPr>
              <w:t xml:space="preserve">Not allowed</w:t>
            </w:r>
          </w:p>
        </w:tc>
        <w:tc>
          <w:tcPr>
            <w:tcW w:type="pct" w:w="1881"/>
            <w:tcMar>
              <w:top w:type="dxa" w:w="50"/>
              <w:left w:type="dxa" w:w="110"/>
              <w:bottom w:type="dxa" w:w="50"/>
              <w:right w:type="dxa" w:w="110"/>
            </w:tcMar>
          </w:tcPr>
          <w:p>
            <w:pPr>
              <w:spacing w:before="26" w:after="26"/>
            </w:pPr>
            <w:r>
              <w:rPr>
                <w:color w:val="232733"/>
                <w:sz w:val="16"/>
                <w:szCs w:val="16"/>
              </w:rPr>
              <w:t xml:space="preserve">Not allowed</w:t>
            </w:r>
          </w:p>
        </w:tc>
      </w:tr>
      <w:tr>
        <w:tc>
          <w:tcPr>
            <w:tcW w:type="pct" w:w="1382"/>
            <w:shd w:fill="FBFAF6" w:val="clear"/>
            <w:tcMar>
              <w:top w:type="dxa" w:w="50"/>
              <w:left w:type="dxa" w:w="110"/>
              <w:bottom w:type="dxa" w:w="50"/>
              <w:right w:type="dxa" w:w="110"/>
            </w:tcMar>
          </w:tcPr>
          <w:p>
            <w:pPr>
              <w:spacing w:before="26" w:after="26"/>
            </w:pPr>
            <w:r>
              <w:rPr>
                <w:color w:val="232733"/>
                <w:sz w:val="16"/>
                <w:szCs w:val="16"/>
              </w:rPr>
              <w:t xml:space="preserve">Presentation from 2027</w:t>
            </w:r>
          </w:p>
        </w:tc>
        <w:tc>
          <w:tcPr>
            <w:tcW w:type="pct" w:w="1737"/>
            <w:shd w:fill="FBFAF6" w:val="clear"/>
            <w:tcMar>
              <w:top w:type="dxa" w:w="50"/>
              <w:left w:type="dxa" w:w="110"/>
              <w:bottom w:type="dxa" w:w="50"/>
              <w:right w:type="dxa" w:w="110"/>
            </w:tcMar>
          </w:tcPr>
          <w:p>
            <w:pPr>
              <w:spacing w:before="26" w:after="26"/>
            </w:pPr>
            <w:r>
              <w:rPr>
                <w:color w:val="232733"/>
                <w:sz w:val="16"/>
                <w:szCs w:val="16"/>
              </w:rPr>
              <w:t xml:space="preserve">Unchanged</w:t>
            </w:r>
          </w:p>
        </w:tc>
        <w:tc>
          <w:tcPr>
            <w:tcW w:type="pct" w:w="1881"/>
            <w:shd w:fill="FBFAF6" w:val="clear"/>
            <w:tcMar>
              <w:top w:type="dxa" w:w="50"/>
              <w:left w:type="dxa" w:w="110"/>
              <w:bottom w:type="dxa" w:w="50"/>
              <w:right w:type="dxa" w:w="110"/>
            </w:tcMar>
          </w:tcPr>
          <w:p>
            <w:pPr>
              <w:spacing w:before="26" w:after="26"/>
            </w:pPr>
            <w:r>
              <w:rPr>
                <w:color w:val="232733"/>
                <w:sz w:val="16"/>
                <w:szCs w:val="16"/>
              </w:rPr>
              <w:t xml:space="preserve">IFRS 18 categories (not testable before about 2028)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topic does the book pair with “Component + strategic shift with a major effect”?</w:t>
      </w:r>
    </w:p>
    <w:p>
      <w:pPr>
        <w:spacing w:after="18"/>
        <w:ind w:left="560" w:hanging="260"/>
      </w:pPr>
      <w:r>
        <w:rPr>
          <w:b/>
          <w:bCs/>
          <w:color w:val="8186EF"/>
          <w:sz w:val="18"/>
          <w:szCs w:val="18"/>
        </w:rPr>
        <w:t xml:space="preserve">A. </w:t>
      </w:r>
      <w:r>
        <w:rPr>
          <w:sz w:val="18"/>
          <w:szCs w:val="18"/>
        </w:rPr>
        <w:t xml:space="preserve">OCI later reclassified to profit</w:t>
      </w:r>
    </w:p>
    <w:p>
      <w:pPr>
        <w:spacing w:after="18"/>
        <w:ind w:left="560" w:hanging="260"/>
      </w:pPr>
      <w:r>
        <w:rPr>
          <w:b/>
          <w:bCs/>
          <w:color w:val="8186EF"/>
          <w:sz w:val="18"/>
          <w:szCs w:val="18"/>
        </w:rPr>
        <w:t xml:space="preserve">B. </w:t>
      </w:r>
      <w:r>
        <w:rPr>
          <w:sz w:val="18"/>
          <w:szCs w:val="18"/>
        </w:rPr>
        <w:t xml:space="preserve">Presentation from 2027</w:t>
      </w:r>
    </w:p>
    <w:p>
      <w:pPr>
        <w:spacing w:after="18"/>
        <w:ind w:left="560" w:hanging="260"/>
      </w:pPr>
      <w:r>
        <w:rPr>
          <w:b/>
          <w:bCs/>
          <w:color w:val="8186EF"/>
          <w:sz w:val="18"/>
          <w:szCs w:val="18"/>
        </w:rPr>
        <w:t xml:space="preserve">C. </w:t>
      </w:r>
      <w:r>
        <w:rPr>
          <w:sz w:val="18"/>
          <w:szCs w:val="18"/>
        </w:rPr>
        <w:t xml:space="preserve">Balance sheet of earlier years</w:t>
      </w:r>
    </w:p>
    <w:p>
      <w:pPr>
        <w:spacing w:after="18"/>
        <w:ind w:left="560" w:hanging="260"/>
      </w:pPr>
      <w:r>
        <w:rPr>
          <w:b/>
          <w:bCs/>
          <w:color w:val="8186EF"/>
          <w:sz w:val="18"/>
          <w:szCs w:val="18"/>
        </w:rPr>
        <w:t xml:space="preserve">D. </w:t>
      </w:r>
      <w:r>
        <w:rPr>
          <w:sz w:val="18"/>
          <w:szCs w:val="18"/>
        </w:rPr>
        <w:t xml:space="preserve">Definition of discontinued operation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topic.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Component + strategic shift with a major effect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Re-presented: assets and liabilities shown separately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Probable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All OCI items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Unchanged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Not allowed</w:t>
            </w:r>
          </w:p>
        </w:tc>
      </w:tr>
    </w:tbl>
    <w:p/>
    <w:p>
      <w:pPr>
        <w:spacing w:before="24" w:after="24"/>
        <w:ind w:left="300" w:hanging="300"/>
      </w:pPr>
      <w:r>
        <w:rPr>
          <w:b/>
          <w:bCs/>
          <w:color w:val="353A7C"/>
          <w:sz w:val="18"/>
          <w:szCs w:val="18"/>
        </w:rPr>
        <w:t xml:space="preserve">10.  </w:t>
      </w:r>
      <w:r>
        <w:rPr>
          <w:sz w:val="18"/>
          <w:szCs w:val="18"/>
        </w:rPr>
        <w:t xml:space="preserve">Definition of discontinued operation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Sale expected within a year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Balance sheet of earlier years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OCI later reclassified to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Extraordinary items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Presentation from 2027</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held for sale  ·  component of an entity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15.6 · Presentation and IFRS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discontinued operation · gain · loss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reclassified · discontinued operation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exceptionnel · extraordinary · discontinued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results of a discontinued operation, including its operating results and any remeasurement or disposal gain or loss, are shown net of their own tax below income from continuing operations. Public companies also show per-share amounts for discontinued operations.”</w:t>
      </w:r>
    </w:p>
    <w:p>
      <w:pPr>
        <w:spacing w:after="18"/>
        <w:ind w:left="300" w:hanging="300"/>
      </w:pPr>
      <w:r>
        <w:rPr>
          <w:b/>
          <w:bCs/>
          <w:color w:val="8186EF"/>
          <w:sz w:val="16"/>
          <w:szCs w:val="16"/>
        </w:rPr>
        <w:t xml:space="preserve">2  </w:t>
      </w:r>
      <w:r>
        <w:rPr>
          <w:sz w:val="16"/>
          <w:szCs w:val="16"/>
        </w:rPr>
        <w:t xml:space="preserve">The book writes: “The comparative years are reclassified so that all periods are shown on the same basis. On the balance sheet, the assets and liabilities of a discontinued operation are shown separately for all periods presented.”</w:t>
      </w:r>
    </w:p>
    <w:p>
      <w:pPr>
        <w:spacing w:after="18"/>
        <w:ind w:left="300" w:hanging="300"/>
      </w:pPr>
      <w:r>
        <w:rPr>
          <w:b/>
          <w:bCs/>
          <w:color w:val="8186EF"/>
          <w:sz w:val="16"/>
          <w:szCs w:val="16"/>
        </w:rPr>
        <w:t xml:space="preserve">3  </w:t>
      </w:r>
      <w:r>
        <w:rPr>
          <w:sz w:val="16"/>
          <w:szCs w:val="16"/>
        </w:rPr>
        <w:t xml:space="preserve">The book writes: “French résultat exceptionnel and Arabic بنود استثنائية describe unusual items in local practice. U.S. GAAP has no extraordinary items: unusual or infrequent items stay in continuing operations, before tax. Only discontinued operations are shown net of tax below continuing operations.”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6  </w:t>
      </w:r>
      <w:r>
        <w:rPr>
          <w:sz w:val="16"/>
          <w:szCs w:val="16"/>
        </w:rPr>
        <w:t xml:space="preserve">Gains are limited to losses previously recognized. A is wrong: A recovery up to earlier losses is recognized. B is wrong: The limit is the earlier loss, not the excess.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Definition of discontinued operation with “Component + strategic shift with a major effect”.</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18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0"/>
        <w:gridCol w:w="3438"/>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60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9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609"/>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791"/>
            <w:tcMar>
              <w:top w:type="dxa" w:w="50"/>
              <w:left w:type="dxa" w:w="110"/>
              <w:bottom w:type="dxa" w:w="50"/>
              <w:right w:type="dxa" w:w="110"/>
            </w:tcMar>
          </w:tcPr>
          <w:p>
            <w:pPr>
              <w:spacing w:before="26" w:after="26"/>
            </w:pPr>
            <w:r>
              <w:rPr>
                <w:color w:val="232733"/>
                <w:sz w:val="16"/>
                <w:szCs w:val="16"/>
              </w:rPr>
              <w:t xml:space="preserve">a figure to read · Suppose: frozen-foods disposal group, June 30, 2</w:t>
            </w:r>
          </w:p>
        </w:tc>
        <w:tc>
          <w:tcPr>
            <w:tcW w:type="pct" w:w="2600"/>
            <w:tcMar>
              <w:top w:type="dxa" w:w="50"/>
              <w:left w:type="dxa" w:w="110"/>
              <w:bottom w:type="dxa" w:w="50"/>
              <w:right w:type="dxa" w:w="110"/>
            </w:tcMar>
          </w:tcPr>
          <w:p>
            <w:pPr>
              <w:spacing w:before="26" w:after="26"/>
            </w:pPr>
            <w:r>
              <w:rPr>
                <w:color w:val="232733"/>
                <w:sz w:val="16"/>
                <w:szCs w:val="16"/>
              </w:rPr>
              <w:t xml:space="preserve">A company sells a major line of business, with an operating loss of $80,000 and a gain on sale of $280,000, both before tax. At a 25% tax rate, what does it report in discontinued operations?</w:t>
            </w:r>
          </w:p>
        </w:tc>
      </w:tr>
      <w:tr>
        <w:tc>
          <w:tcPr>
            <w:tcW w:type="pct" w:w="609"/>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791"/>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609"/>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791"/>
            <w:tcMar>
              <w:top w:type="dxa" w:w="50"/>
              <w:left w:type="dxa" w:w="110"/>
              <w:bottom w:type="dxa" w:w="50"/>
              <w:right w:type="dxa" w:w="110"/>
            </w:tcMar>
          </w:tcPr>
          <w:p>
            <w:pPr>
              <w:spacing w:before="26" w:after="26"/>
            </w:pPr>
            <w:r>
              <w:rPr>
                <w:color w:val="232733"/>
                <w:sz w:val="16"/>
                <w:szCs w:val="16"/>
              </w:rPr>
              <w:t xml:space="preserve">gain · loss · comprehensive income · reclassification adjustment · discontinued operation · held for sale</w:t>
            </w:r>
          </w:p>
        </w:tc>
        <w:tc>
          <w:tcPr>
            <w:tcW w:type="pct" w:w="26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strategic shift   ·   continuing   ·   infrequent   ·   disposal group   ·   impairments</w:t>
      </w:r>
    </w:p>
    <w:p>
      <w:pPr>
        <w:spacing w:before="36" w:after="36"/>
        <w:ind w:left="300"/>
      </w:pPr>
      <w:r>
        <w:rPr>
          <w:sz w:val="19"/>
          <w:szCs w:val="19"/>
        </w:rPr>
        <w:t xml:space="preserve">Losses that arise from operating assets, such as </w:t>
      </w:r>
      <w:r>
        <w:rPr>
          <w:u w:val="single"/>
          <w:sz w:val="19"/>
          <w:szCs w:val="19"/>
        </w:rPr>
        <w:t xml:space="preserve">             </w:t>
      </w:r>
      <w:r>
        <w:rPr>
          <w:sz w:val="19"/>
          <w:szCs w:val="19"/>
        </w:rPr>
        <w:t xml:space="preserve">, are usually shown within operating expenses. Items that are unusual or </w:t>
      </w:r>
      <w:r>
        <w:rPr>
          <w:u w:val="single"/>
          <w:sz w:val="19"/>
          <w:szCs w:val="19"/>
        </w:rPr>
        <w:t xml:space="preserve">            </w:t>
      </w:r>
      <w:r>
        <w:rPr>
          <w:sz w:val="19"/>
          <w:szCs w:val="19"/>
        </w:rPr>
        <w:t xml:space="preserve"> get a separate line within </w:t>
      </w:r>
      <w:r>
        <w:rPr>
          <w:u w:val="single"/>
          <w:sz w:val="19"/>
          <w:szCs w:val="19"/>
        </w:rPr>
        <w:t xml:space="preserve">            </w:t>
      </w:r>
      <w:r>
        <w:rPr>
          <w:sz w:val="19"/>
          <w:szCs w:val="19"/>
        </w:rPr>
        <w:t xml:space="preserve"> operations, before tax. Expenses are recognized in one of three ways.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strategic shift   ·   gain   ·   disposal group   ·   discontinued operation   ·   Comprehensive income</w:t>
      </w:r>
    </w:p>
    <w:p>
      <w:pPr>
        <w:spacing w:before="36" w:after="36"/>
        <w:ind w:left="300"/>
      </w:pPr>
      <w:r>
        <w:rPr>
          <w:sz w:val="19"/>
          <w:szCs w:val="19"/>
        </w:rPr>
        <w:t xml:space="preserve">Forgetting the reclassification counts a realized </w:t>
      </w:r>
      <w:r>
        <w:rPr>
          <w:u w:val="single"/>
          <w:sz w:val="19"/>
          <w:szCs w:val="19"/>
        </w:rPr>
        <w:t xml:space="preserve">           </w:t>
      </w:r>
      <w:r>
        <w:rPr>
          <w:sz w:val="19"/>
          <w:szCs w:val="19"/>
        </w:rPr>
        <w:t xml:space="preserve"> twice. </w:t>
      </w:r>
      <w:r>
        <w:rPr>
          <w:u w:val="single"/>
          <w:sz w:val="19"/>
          <w:szCs w:val="19"/>
        </w:rPr>
        <w:t xml:space="preserve">                      </w:t>
      </w:r>
      <w:r>
        <w:rPr>
          <w:sz w:val="19"/>
          <w:szCs w:val="19"/>
        </w:rPr>
        <w:t xml:space="preserve"> adds this year's OCI, not the AOCI balance. Report OCI net of tax, or before tax with one tax line: do not mix them. A disposal is reported as a </w:t>
      </w:r>
      <w:r>
        <w:rPr>
          <w:u w:val="single"/>
          <w:sz w:val="19"/>
          <w:szCs w:val="19"/>
        </w:rPr>
        <w:t xml:space="preserve">                        </w:t>
      </w:r>
      <w:r>
        <w:rPr>
          <w:sz w:val="19"/>
          <w:szCs w:val="19"/>
        </w:rPr>
        <w:t xml:space="preserve"> only if three things are true.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disposal group   ·   strategic shift   ·   loss   ·   gain   ·   discontinued operation   ·   holding gain or loss   ·   held for sale</w:t>
      </w:r>
    </w:p>
    <w:p>
      <w:pPr>
        <w:spacing w:before="36" w:after="36"/>
        <w:ind w:left="300"/>
      </w:pPr>
      <w:r>
        <w:rPr>
          <w:sz w:val="19"/>
          <w:szCs w:val="19"/>
        </w:rPr>
        <w:t xml:space="preserve">Selling one machine, one store or one small product is not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or </w:t>
      </w:r>
      <w:r>
        <w:rPr>
          <w:u w:val="single"/>
          <w:sz w:val="19"/>
          <w:szCs w:val="19"/>
        </w:rPr>
        <w:t xml:space="preserve">           </w:t>
      </w:r>
      <w:r>
        <w:rPr>
          <w:sz w:val="19"/>
          <w:szCs w:val="19"/>
        </w:rPr>
        <w:t xml:space="preserve"> stays in continuing operations, as for the Dubai oven. A business that meets the held-for-sale criteria when it is acquired is also a </w:t>
      </w:r>
      <w:r>
        <w:rPr>
          <w:u w:val="single"/>
          <w:sz w:val="19"/>
          <w:szCs w:val="19"/>
        </w:rPr>
        <w:t xml:space="preserve">                        </w:t>
      </w:r>
      <w:r>
        <w:rPr>
          <w:sz w:val="19"/>
          <w:szCs w:val="19"/>
        </w:rPr>
        <w:t xml:space="preserve">. A component can be reported as discontinued before it is sold, once it is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461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734050" cy="461742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15.1?</w:t>
      </w:r>
    </w:p>
    <w:p>
      <w:pPr>
        <w:spacing w:after="18"/>
        <w:ind w:left="560" w:hanging="260"/>
      </w:pPr>
      <w:r>
        <w:rPr>
          <w:b/>
          <w:bCs/>
          <w:color w:val="8186EF"/>
          <w:sz w:val="18"/>
          <w:szCs w:val="18"/>
        </w:rPr>
        <w:t xml:space="preserve">A. </w:t>
      </w:r>
      <w:r>
        <w:rPr>
          <w:sz w:val="18"/>
          <w:szCs w:val="18"/>
        </w:rPr>
        <w:t xml:space="preserve">Is it a discontinued operation?</w:t>
      </w:r>
    </w:p>
    <w:p>
      <w:pPr>
        <w:spacing w:after="18"/>
        <w:ind w:left="560" w:hanging="260"/>
      </w:pPr>
      <w:r>
        <w:rPr>
          <w:b/>
          <w:bCs/>
          <w:color w:val="8186EF"/>
          <w:sz w:val="18"/>
          <w:szCs w:val="18"/>
        </w:rPr>
        <w:t xml:space="preserve">B. </w:t>
      </w:r>
      <w:r>
        <w:rPr>
          <w:sz w:val="18"/>
          <w:szCs w:val="18"/>
        </w:rPr>
        <w:t xml:space="preserve">Presentation and IFRS differences</w:t>
      </w:r>
    </w:p>
    <w:p>
      <w:pPr>
        <w:spacing w:after="18"/>
        <w:ind w:left="560" w:hanging="260"/>
      </w:pPr>
      <w:r>
        <w:rPr>
          <w:b/>
          <w:bCs/>
          <w:color w:val="8186EF"/>
          <w:sz w:val="18"/>
          <w:szCs w:val="18"/>
        </w:rPr>
        <w:t xml:space="preserve">C. </w:t>
      </w:r>
      <w:r>
        <w:rPr>
          <w:sz w:val="18"/>
          <w:szCs w:val="18"/>
        </w:rPr>
        <w:t xml:space="preserve">Gains and losses</w:t>
      </w:r>
    </w:p>
    <w:p>
      <w:pPr>
        <w:spacing w:after="18"/>
        <w:ind w:left="560" w:hanging="260"/>
      </w:pPr>
      <w:r>
        <w:rPr>
          <w:b/>
          <w:bCs/>
          <w:color w:val="8186EF"/>
          <w:sz w:val="18"/>
          <w:szCs w:val="18"/>
        </w:rPr>
        <w:t xml:space="preserve">D. </w:t>
      </w:r>
      <w:r>
        <w:rPr>
          <w:sz w:val="18"/>
          <w:szCs w:val="18"/>
        </w:rPr>
        <w:t xml:space="preserve">Expense recognition</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15.1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15.4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15.2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15.3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15.6</w:t>
            </w:r>
          </w:p>
        </w:tc>
      </w:tr>
    </w:tbl>
    <w:p/>
    <w:p>
      <w:pPr>
        <w:spacing w:before="24" w:after="24"/>
        <w:ind w:left="300" w:hanging="300"/>
      </w:pPr>
      <w:r>
        <w:rPr>
          <w:b/>
          <w:bCs/>
          <w:color w:val="353A7C"/>
          <w:sz w:val="18"/>
          <w:szCs w:val="18"/>
        </w:rPr>
        <w:t xml:space="preserve">6.  </w:t>
      </w:r>
      <w:r>
        <w:rPr>
          <w:sz w:val="18"/>
          <w:szCs w:val="18"/>
        </w:rPr>
        <w:t xml:space="preserve">Gains and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Expense recognition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Comprehensive income and reclassification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Is it a discontinued operation?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Held for sale: criteria and measurement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Presentation and IFRS differences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disposal is a discontinued operation?</w:t>
      </w:r>
    </w:p>
    <w:p>
      <w:pPr>
        <w:spacing w:after="18"/>
        <w:ind w:left="560" w:hanging="260"/>
      </w:pPr>
      <w:r>
        <w:rPr>
          <w:b/>
          <w:bCs/>
          <w:color w:val="8186EF"/>
          <w:sz w:val="18"/>
          <w:szCs w:val="18"/>
        </w:rPr>
        <w:t xml:space="preserve">A. </w:t>
      </w:r>
      <w:r>
        <w:rPr>
          <w:sz w:val="18"/>
          <w:szCs w:val="18"/>
        </w:rPr>
        <w:t xml:space="preserve">Selling all operations in the company's only foreign country</w:t>
      </w:r>
    </w:p>
    <w:p>
      <w:pPr>
        <w:spacing w:after="18"/>
        <w:ind w:left="560" w:hanging="260"/>
      </w:pPr>
      <w:r>
        <w:rPr>
          <w:b/>
          <w:bCs/>
          <w:color w:val="8186EF"/>
          <w:sz w:val="18"/>
          <w:szCs w:val="18"/>
        </w:rPr>
        <w:t xml:space="preserve">B. </w:t>
      </w:r>
      <w:r>
        <w:rPr>
          <w:sz w:val="18"/>
          <w:szCs w:val="18"/>
        </w:rPr>
        <w:t xml:space="preserve">Closing one of twelve shops</w:t>
      </w:r>
    </w:p>
    <w:p>
      <w:pPr>
        <w:spacing w:after="18"/>
        <w:ind w:left="560" w:hanging="260"/>
      </w:pPr>
      <w:r>
        <w:rPr>
          <w:b/>
          <w:bCs/>
          <w:color w:val="8186EF"/>
          <w:sz w:val="18"/>
          <w:szCs w:val="18"/>
        </w:rPr>
        <w:t xml:space="preserve">C. </w:t>
      </w:r>
      <w:r>
        <w:rPr>
          <w:sz w:val="18"/>
          <w:szCs w:val="18"/>
        </w:rPr>
        <w:t xml:space="preserve">Selling an old delivery van</w:t>
      </w:r>
    </w:p>
    <w:p>
      <w:pPr>
        <w:spacing w:after="18"/>
        <w:ind w:left="560" w:hanging="260"/>
      </w:pPr>
      <w:r>
        <w:rPr>
          <w:b/>
          <w:bCs/>
          <w:color w:val="8186EF"/>
          <w:sz w:val="18"/>
          <w:szCs w:val="18"/>
        </w:rPr>
        <w:t xml:space="preserve">D. </w:t>
      </w:r>
      <w:r>
        <w:rPr>
          <w:sz w:val="18"/>
          <w:szCs w:val="18"/>
        </w:rPr>
        <w:t xml:space="preserve">Stopping one small product</w:t>
      </w:r>
    </w:p>
    <w:p>
      <w:pPr>
        <w:spacing w:before="40" w:after="16"/>
        <w:ind w:left="300" w:hanging="300"/>
      </w:pPr>
      <w:r>
        <w:rPr>
          <w:b/>
          <w:bCs/>
          <w:color w:val="353A7C"/>
          <w:sz w:val="19"/>
          <w:szCs w:val="19"/>
        </w:rPr>
        <w:t xml:space="preserve">13.  </w:t>
      </w:r>
      <w:r>
        <w:rPr>
          <w:sz w:val="19"/>
          <w:szCs w:val="19"/>
        </w:rPr>
        <w:t xml:space="preserve">What does ASC 205-20 require for a disposal to be a discontinued operation?</w:t>
      </w:r>
    </w:p>
    <w:p>
      <w:pPr>
        <w:spacing w:after="18"/>
        <w:ind w:left="560" w:hanging="260"/>
      </w:pPr>
      <w:r>
        <w:rPr>
          <w:b/>
          <w:bCs/>
          <w:color w:val="8186EF"/>
          <w:sz w:val="18"/>
          <w:szCs w:val="18"/>
        </w:rPr>
        <w:t xml:space="preserve">A. </w:t>
      </w:r>
      <w:r>
        <w:rPr>
          <w:sz w:val="18"/>
          <w:szCs w:val="18"/>
        </w:rPr>
        <w:t xml:space="preserve">Any sale of assets above 10% of total assets</w:t>
      </w:r>
    </w:p>
    <w:p>
      <w:pPr>
        <w:spacing w:after="18"/>
        <w:ind w:left="560" w:hanging="260"/>
      </w:pPr>
      <w:r>
        <w:rPr>
          <w:b/>
          <w:bCs/>
          <w:color w:val="8186EF"/>
          <w:sz w:val="18"/>
          <w:szCs w:val="18"/>
        </w:rPr>
        <w:t xml:space="preserve">B. </w:t>
      </w:r>
      <w:r>
        <w:rPr>
          <w:sz w:val="18"/>
          <w:szCs w:val="18"/>
        </w:rPr>
        <w:t xml:space="preserve">A component, a strategic shift with a major effect, and a sale, abandonment, spin-off or held-for-sale status</w:t>
      </w:r>
    </w:p>
    <w:p>
      <w:pPr>
        <w:spacing w:after="18"/>
        <w:ind w:left="560" w:hanging="260"/>
      </w:pPr>
      <w:r>
        <w:rPr>
          <w:b/>
          <w:bCs/>
          <w:color w:val="8186EF"/>
          <w:sz w:val="18"/>
          <w:szCs w:val="18"/>
        </w:rPr>
        <w:t xml:space="preserve">C. </w:t>
      </w:r>
      <w:r>
        <w:rPr>
          <w:sz w:val="18"/>
          <w:szCs w:val="18"/>
        </w:rPr>
        <w:t xml:space="preserve">Only board approval</w:t>
      </w:r>
    </w:p>
    <w:p>
      <w:pPr>
        <w:spacing w:after="18"/>
        <w:ind w:left="560" w:hanging="260"/>
      </w:pPr>
      <w:r>
        <w:rPr>
          <w:b/>
          <w:bCs/>
          <w:color w:val="8186EF"/>
          <w:sz w:val="18"/>
          <w:szCs w:val="18"/>
        </w:rPr>
        <w:t xml:space="preserve">D. </w:t>
      </w:r>
      <w:r>
        <w:rPr>
          <w:sz w:val="18"/>
          <w:szCs w:val="18"/>
        </w:rPr>
        <w:t xml:space="preserve">A loss on disposal</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frozen-foods disposal group, June 30, 2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frozen-foods disposal group, June 30, 2</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net</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480,000</w:t>
            </w:r>
          </w:p>
        </w:tc>
      </w:tr>
      <w:tr>
        <w:tc>
          <w:tcPr>
            <w:tcW w:type="pct" w:w="2600"/>
            <w:tcMar>
              <w:top w:type="dxa" w:w="50"/>
              <w:left w:type="dxa" w:w="110"/>
              <w:bottom w:type="dxa" w:w="50"/>
              <w:right w:type="dxa" w:w="110"/>
            </w:tcMar>
          </w:tcPr>
          <w:p>
            <w:pPr>
              <w:spacing w:before="26" w:after="26"/>
            </w:pPr>
            <w:r>
              <w:rPr>
                <w:color w:val="232733"/>
                <w:sz w:val="16"/>
                <w:szCs w:val="16"/>
              </w:rPr>
              <w:t xml:space="preserve">Receivables</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 (left after the 2025 impairment, Chapter 10)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accounts payable</w:t>
            </w:r>
          </w:p>
        </w:tc>
        <w:tc>
          <w:tcPr>
            <w:tcW w:type="pct" w:w="2400"/>
            <w:tcMar>
              <w:top w:type="dxa" w:w="50"/>
              <w:left w:type="dxa" w:w="110"/>
              <w:bottom w:type="dxa" w:w="50"/>
              <w:right w:type="dxa" w:w="110"/>
            </w:tcMar>
          </w:tcPr>
          <w:p>
            <w:pPr>
              <w:spacing w:before="26" w:after="26"/>
            </w:pPr>
            <w:r>
              <w:rPr>
                <w:color w:val="232733"/>
                <w:sz w:val="16"/>
                <w:szCs w:val="16"/>
              </w:rPr>
              <w:t xml:space="preserve">(100,000)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Carrying amount of the disposal group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3,180,000</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Remeasurement loss (in discontinued operations)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2600"/>
            <w:tcMar>
              <w:top w:type="dxa" w:w="50"/>
              <w:left w:type="dxa" w:w="110"/>
              <w:bottom w:type="dxa" w:w="50"/>
              <w:right w:type="dxa" w:w="110"/>
            </w:tcMar>
          </w:tcPr>
          <w:p>
            <w:pPr>
              <w:spacing w:before="26" w:after="26"/>
            </w:pPr>
            <w:r>
              <w:rPr>
                <w:color w:val="232733"/>
                <w:sz w:val="16"/>
                <w:szCs w:val="16"/>
              </w:rPr>
              <w:t xml:space="preserve">Held-for-sale group at June 30, 2026</w:t>
            </w:r>
          </w:p>
        </w:tc>
        <w:tc>
          <w:tcPr>
            <w:tcW w:type="pct" w:w="2400"/>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14.  </w:t>
      </w:r>
      <w:r>
        <w:rPr>
          <w:sz w:val="19"/>
          <w:szCs w:val="19"/>
        </w:rPr>
        <w:t xml:space="preserve">The extract for this question is printed with it. What loss does Orontes recognize when the frozen-foods business becomes held for sale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15.  </w:t>
      </w:r>
      <w:r>
        <w:rPr>
          <w:sz w:val="19"/>
          <w:szCs w:val="19"/>
        </w:rPr>
        <w:t xml:space="preserve">A company reports a discontinued operation in 2027. How does it present the 2026 comparative income statement?</w:t>
      </w:r>
    </w:p>
    <w:p>
      <w:pPr>
        <w:spacing w:after="18"/>
        <w:ind w:left="560" w:hanging="260"/>
      </w:pPr>
      <w:r>
        <w:rPr>
          <w:b/>
          <w:bCs/>
          <w:color w:val="8186EF"/>
          <w:sz w:val="18"/>
          <w:szCs w:val="18"/>
        </w:rPr>
        <w:t xml:space="preserve">A. </w:t>
      </w:r>
      <w:r>
        <w:rPr>
          <w:sz w:val="18"/>
          <w:szCs w:val="18"/>
        </w:rPr>
        <w:t xml:space="preserve">It leaves 2026 unchanged</w:t>
      </w:r>
    </w:p>
    <w:p>
      <w:pPr>
        <w:spacing w:after="18"/>
        <w:ind w:left="560" w:hanging="260"/>
      </w:pPr>
      <w:r>
        <w:rPr>
          <w:b/>
          <w:bCs/>
          <w:color w:val="8186EF"/>
          <w:sz w:val="18"/>
          <w:szCs w:val="18"/>
        </w:rPr>
        <w:t xml:space="preserve">B. </w:t>
      </w:r>
      <w:r>
        <w:rPr>
          <w:sz w:val="18"/>
          <w:szCs w:val="18"/>
        </w:rPr>
        <w:t xml:space="preserve">It reclassifies the component's 2026 results into discontinued operations</w:t>
      </w:r>
    </w:p>
    <w:p>
      <w:pPr>
        <w:spacing w:after="18"/>
        <w:ind w:left="560" w:hanging="260"/>
      </w:pPr>
      <w:r>
        <w:rPr>
          <w:b/>
          <w:bCs/>
          <w:color w:val="8186EF"/>
          <w:sz w:val="18"/>
          <w:szCs w:val="18"/>
        </w:rPr>
        <w:t xml:space="preserve">C. </w:t>
      </w:r>
      <w:r>
        <w:rPr>
          <w:sz w:val="18"/>
          <w:szCs w:val="18"/>
        </w:rPr>
        <w:t xml:space="preserve">It removes 2026 from the statements</w:t>
      </w:r>
    </w:p>
    <w:p>
      <w:pPr>
        <w:spacing w:after="18"/>
        <w:ind w:left="560" w:hanging="260"/>
      </w:pPr>
      <w:r>
        <w:rPr>
          <w:b/>
          <w:bCs/>
          <w:color w:val="8186EF"/>
          <w:sz w:val="18"/>
          <w:szCs w:val="18"/>
        </w:rPr>
        <w:t xml:space="preserve">D. </w:t>
      </w:r>
      <w:r>
        <w:rPr>
          <w:sz w:val="18"/>
          <w:szCs w:val="18"/>
        </w:rPr>
        <w:t xml:space="preserve">It restates 2026 retained earnings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A company sells a major line of business, with an operating loss of $80,000 and a gain on sale of $280,000, both before tax. At a 25% tax rate, what does it report in discontinued operations?</w:t>
            </w:r>
          </w:p>
          <w:p>
            <w:pPr>
              <w:spacing w:after="16"/>
              <w:ind w:left="500" w:hanging="200"/>
            </w:pPr>
            <w:r>
              <w:rPr>
                <w:b/>
                <w:bCs/>
                <w:color w:val="8186EF"/>
                <w:sz w:val="18"/>
                <w:szCs w:val="18"/>
              </w:rPr>
              <w:t xml:space="preserve">A. </w:t>
            </w:r>
            <w:r>
              <w:rPr>
                <w:sz w:val="18"/>
                <w:szCs w:val="18"/>
              </w:rPr>
              <w:t xml:space="preserve">A gain of $200,000</w:t>
            </w:r>
          </w:p>
          <w:p>
            <w:pPr>
              <w:spacing w:after="16"/>
              <w:ind w:left="500" w:hanging="200"/>
            </w:pPr>
            <w:r>
              <w:rPr>
                <w:b/>
                <w:bCs/>
                <w:color w:val="8186EF"/>
                <w:sz w:val="18"/>
                <w:szCs w:val="18"/>
              </w:rPr>
              <w:t xml:space="preserve">B. </w:t>
            </w:r>
            <w:r>
              <w:rPr>
                <w:sz w:val="18"/>
                <w:szCs w:val="18"/>
              </w:rPr>
              <w:t xml:space="preserve">A gain of $150,000, net of tax</w:t>
            </w:r>
          </w:p>
          <w:p>
            <w:pPr>
              <w:spacing w:after="16"/>
              <w:ind w:left="500" w:hanging="200"/>
            </w:pPr>
            <w:r>
              <w:rPr>
                <w:b/>
                <w:bCs/>
                <w:color w:val="8186EF"/>
                <w:sz w:val="18"/>
                <w:szCs w:val="18"/>
              </w:rPr>
              <w:t xml:space="preserve">C. </w:t>
            </w:r>
            <w:r>
              <w:rPr>
                <w:sz w:val="18"/>
                <w:szCs w:val="18"/>
              </w:rPr>
              <w:t xml:space="preserve">A gain of $280,000</w:t>
            </w:r>
          </w:p>
          <w:p>
            <w:pPr>
              <w:spacing w:after="16"/>
              <w:ind w:left="500" w:hanging="200"/>
            </w:pPr>
            <w:r>
              <w:rPr>
                <w:b/>
                <w:bCs/>
                <w:color w:val="8186EF"/>
                <w:sz w:val="18"/>
                <w:szCs w:val="18"/>
              </w:rPr>
              <w:t xml:space="preserve">D. </w:t>
            </w:r>
            <w:r>
              <w:rPr>
                <w:sz w:val="18"/>
                <w:szCs w:val="18"/>
              </w:rPr>
              <w:t xml:space="preserve">A loss of $60,000</w:t>
            </w:r>
          </w:p>
          <w:p>
            <w:pPr>
              <w:spacing w:before="20" w:after="50"/>
            </w:pPr>
            <w:r>
              <w:rPr>
                <w:color w:val="C0483F"/>
                <w:sz w:val="17"/>
                <w:szCs w:val="17"/>
              </w:rPr>
              <w:t xml:space="preserve">If you got it wrong: go back to the MODEL move of cycle A and find the section this question belongs to.</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C15-1</w:t>
            </w:r>
          </w:p>
        </w:tc>
        <w:tc>
          <w:tcPr>
            <w:tcW w:type="pct" w:w="2939"/>
            <w:tcMar>
              <w:top w:type="dxa" w:w="50"/>
              <w:left w:type="dxa" w:w="110"/>
              <w:bottom w:type="dxa" w:w="50"/>
              <w:right w:type="dxa" w:w="110"/>
            </w:tcMar>
          </w:tcPr>
          <w:p>
            <w:pPr>
              <w:spacing w:before="26" w:after="26"/>
            </w:pPr>
            <w:r>
              <w:rPr>
                <w:color w:val="232733"/>
                <w:sz w:val="16"/>
                <w:szCs w:val="16"/>
              </w:rPr>
              <w:t xml:space="preserve">Place each item in the statement of comprehensive income.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C15-2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income from continuing operations, net of tax.</w:t>
            </w:r>
          </w:p>
        </w:tc>
      </w:tr>
      <w:tr>
        <w:tc>
          <w:tcPr>
            <w:tcW w:type="pct" w:w="2061"/>
            <w:tcMar>
              <w:top w:type="dxa" w:w="50"/>
              <w:left w:type="dxa" w:w="110"/>
              <w:bottom w:type="dxa" w:w="50"/>
              <w:right w:type="dxa" w:w="110"/>
            </w:tcMar>
          </w:tcPr>
          <w:p>
            <w:pPr>
              <w:spacing w:before="26" w:after="26"/>
            </w:pPr>
            <w:r>
              <w:rPr>
                <w:color w:val="232733"/>
                <w:sz w:val="16"/>
                <w:szCs w:val="16"/>
              </w:rPr>
              <w:t xml:space="preserve">C15-3</w:t>
            </w:r>
          </w:p>
        </w:tc>
        <w:tc>
          <w:tcPr>
            <w:tcW w:type="pct" w:w="2939"/>
            <w:tcMar>
              <w:top w:type="dxa" w:w="50"/>
              <w:left w:type="dxa" w:w="110"/>
              <w:bottom w:type="dxa" w:w="50"/>
              <w:right w:type="dxa" w:w="110"/>
            </w:tcMar>
          </w:tcPr>
          <w:p>
            <w:pPr>
              <w:spacing w:before="26" w:after="26"/>
            </w:pPr>
            <w:r>
              <w:rPr>
                <w:color w:val="232733"/>
                <w:sz w:val="16"/>
                <w:szCs w:val="16"/>
              </w:rPr>
              <w:t xml:space="preserve">Enter income from discontinued operations, net of tax.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C15-4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net income.</w:t>
            </w:r>
          </w:p>
        </w:tc>
      </w:tr>
      <w:tr>
        <w:tc>
          <w:tcPr>
            <w:tcW w:type="pct" w:w="2061"/>
            <w:tcMar>
              <w:top w:type="dxa" w:w="50"/>
              <w:left w:type="dxa" w:w="110"/>
              <w:bottom w:type="dxa" w:w="50"/>
              <w:right w:type="dxa" w:w="110"/>
            </w:tcMar>
          </w:tcPr>
          <w:p>
            <w:pPr>
              <w:spacing w:before="26" w:after="26"/>
            </w:pPr>
            <w:r>
              <w:rPr>
                <w:color w:val="232733"/>
                <w:sz w:val="16"/>
                <w:szCs w:val="16"/>
              </w:rPr>
              <w:t xml:space="preserve">C15-5</w:t>
            </w:r>
          </w:p>
        </w:tc>
        <w:tc>
          <w:tcPr>
            <w:tcW w:type="pct" w:w="2939"/>
            <w:tcMar>
              <w:top w:type="dxa" w:w="50"/>
              <w:left w:type="dxa" w:w="110"/>
              <w:bottom w:type="dxa" w:w="50"/>
              <w:right w:type="dxa" w:w="110"/>
            </w:tcMar>
          </w:tcPr>
          <w:p>
            <w:pPr>
              <w:spacing w:before="26" w:after="26"/>
            </w:pPr>
            <w:r>
              <w:rPr>
                <w:color w:val="232733"/>
                <w:sz w:val="16"/>
                <w:szCs w:val="16"/>
              </w:rPr>
              <w:t xml:space="preserve">Enter OCI, net of tax.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C15-6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18.  </w:t>
      </w:r>
      <w:r>
        <w:rPr>
          <w:sz w:val="18"/>
          <w:szCs w:val="18"/>
        </w:rPr>
        <w:t xml:space="preserve">Enter income from continuing operations, net of tax.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Enter comprehensive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Place each item in the statement of comprehensive income.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income from discontinued operations, net of tax.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OCI, net of tax.</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A company decides to sell a warehouse, which meets the held-for-sale criteria but is not a component. How is it reported?</w:t>
      </w:r>
    </w:p>
    <w:p>
      <w:pPr>
        <w:spacing w:after="18"/>
        <w:ind w:left="560" w:hanging="260"/>
      </w:pPr>
      <w:r>
        <w:rPr>
          <w:b/>
          <w:bCs/>
          <w:color w:val="8186EF"/>
          <w:sz w:val="18"/>
          <w:szCs w:val="18"/>
        </w:rPr>
        <w:t xml:space="preserve">A. </w:t>
      </w:r>
      <w:r>
        <w:rPr>
          <w:sz w:val="18"/>
          <w:szCs w:val="18"/>
        </w:rPr>
        <w:t xml:space="preserve">As a discontinued operation</w:t>
      </w:r>
    </w:p>
    <w:p>
      <w:pPr>
        <w:spacing w:after="18"/>
        <w:ind w:left="560" w:hanging="260"/>
      </w:pPr>
      <w:r>
        <w:rPr>
          <w:b/>
          <w:bCs/>
          <w:color w:val="8186EF"/>
          <w:sz w:val="18"/>
          <w:szCs w:val="18"/>
        </w:rPr>
        <w:t xml:space="preserve">B. </w:t>
      </w:r>
      <w:r>
        <w:rPr>
          <w:sz w:val="18"/>
          <w:szCs w:val="18"/>
        </w:rPr>
        <w:t xml:space="preserve">In OCI</w:t>
      </w:r>
    </w:p>
    <w:p>
      <w:pPr>
        <w:spacing w:after="18"/>
        <w:ind w:left="560" w:hanging="260"/>
      </w:pPr>
      <w:r>
        <w:rPr>
          <w:b/>
          <w:bCs/>
          <w:color w:val="8186EF"/>
          <w:sz w:val="18"/>
          <w:szCs w:val="18"/>
        </w:rPr>
        <w:t xml:space="preserve">C. </w:t>
      </w:r>
      <w:r>
        <w:rPr>
          <w:sz w:val="18"/>
          <w:szCs w:val="18"/>
        </w:rPr>
        <w:t xml:space="preserve">Not at all until sold</w:t>
      </w:r>
    </w:p>
    <w:p>
      <w:pPr>
        <w:spacing w:after="18"/>
        <w:ind w:left="560" w:hanging="260"/>
      </w:pPr>
      <w:r>
        <w:rPr>
          <w:b/>
          <w:bCs/>
          <w:color w:val="8186EF"/>
          <w:sz w:val="18"/>
          <w:szCs w:val="18"/>
        </w:rPr>
        <w:t xml:space="preserve">D. </w:t>
      </w:r>
      <w:r>
        <w:rPr>
          <w:sz w:val="18"/>
          <w:szCs w:val="18"/>
        </w:rPr>
        <w:t xml:space="preserve">Separately on the balance sheet as held for sale; its results stay in continuing operations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gain  ·  loss  ·  comprehensive income  ·  reclassification adjustment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impairments · infrequent · continuing</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gain · Comprehensive income · discontinued operation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strategic shift · gain · loss · discontinued operation · held for sale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15.1: Gains and losses. 15.2: Expense recognition. 15.3: Comprehensive income and reclassification. 15.4: Is it a discontinued operation?. 15.5: Held for sale: criteria and measurement. 15.6: Presentation and IFRS differences.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“Losses that arise from operating assets, such as impairments, are usually shown within operating expenses. Items that are unusual or infrequent get a separate line within continuing operations, before tax. Expenses are recognized in one of three ways.”</w:t>
      </w:r>
    </w:p>
    <w:p>
      <w:pPr>
        <w:spacing w:after="18"/>
        <w:ind w:left="300" w:hanging="300"/>
      </w:pPr>
      <w:r>
        <w:rPr>
          <w:b/>
          <w:bCs/>
          <w:color w:val="8186EF"/>
          <w:sz w:val="16"/>
          <w:szCs w:val="16"/>
        </w:rPr>
        <w:t xml:space="preserve">2  </w:t>
      </w:r>
      <w:r>
        <w:rPr>
          <w:sz w:val="16"/>
          <w:szCs w:val="16"/>
        </w:rPr>
        <w:t xml:space="preserve">The book writes: “Forgetting the reclassification counts a realized gain twice. Comprehensive income adds this year's OCI, not the AOCI balance. Report OCI net of tax, or before tax with one tax line: do not mix them. A disposal is reported as a discontinued operation only if three things are true.”</w:t>
      </w:r>
    </w:p>
    <w:p>
      <w:pPr>
        <w:spacing w:after="18"/>
        <w:ind w:left="300" w:hanging="300"/>
      </w:pPr>
      <w:r>
        <w:rPr>
          <w:b/>
          <w:bCs/>
          <w:color w:val="8186EF"/>
          <w:sz w:val="16"/>
          <w:szCs w:val="16"/>
        </w:rPr>
        <w:t xml:space="preserve">3  </w:t>
      </w:r>
      <w:r>
        <w:rPr>
          <w:sz w:val="16"/>
          <w:szCs w:val="16"/>
        </w:rPr>
        <w:t xml:space="preserve">The book writes: “Selling one machine, one store or one small product is not a strategic shift. The gain or loss stays in continuing operations, as for the Dubai oven. A business that meets the held-for-sale criteria when it is acquired is also a discontinued operation. A component can be reported as discontinued before it is sold, once it is held for sale.”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12  </w:t>
      </w:r>
      <w:r>
        <w:rPr>
          <w:sz w:val="16"/>
          <w:szCs w:val="16"/>
        </w:rPr>
        <w:t xml:space="preserve">Leaving a major geographic area is a strategic shift. B is wrong: One shop is not a strategic shift. C is wrong: An asset sale gives a gain or loss in continuing operations.</w:t>
      </w:r>
    </w:p>
    <w:p>
      <w:pPr>
        <w:spacing w:after="18"/>
        <w:ind w:left="300" w:hanging="300"/>
      </w:pPr>
      <w:r>
        <w:rPr>
          <w:b/>
          <w:bCs/>
          <w:color w:val="8186EF"/>
          <w:sz w:val="16"/>
          <w:szCs w:val="16"/>
        </w:rPr>
        <w:t xml:space="preserve">13  </w:t>
      </w:r>
      <w:r>
        <w:rPr>
          <w:sz w:val="16"/>
          <w:szCs w:val="16"/>
        </w:rPr>
        <w:t xml:space="preserve">All three conditions are needed. A is wrong: There is no percentage test in the standard. C is wrong: Approval alone does not meet the held-for-sale criteria.</w:t>
      </w:r>
    </w:p>
    <w:p>
      <w:pPr>
        <w:spacing w:after="18"/>
        <w:ind w:left="300" w:hanging="300"/>
      </w:pPr>
      <w:r>
        <w:rPr>
          <w:b/>
          <w:bCs/>
          <w:color w:val="8186EF"/>
          <w:sz w:val="16"/>
          <w:szCs w:val="16"/>
        </w:rPr>
        <w:t xml:space="preserve">14  </w:t>
      </w:r>
      <w:r>
        <w:rPr>
          <w:sz w:val="16"/>
          <w:szCs w:val="16"/>
        </w:rPr>
        <w:t xml:space="preserve">Carrying amount $3,180,000 minus fair value less cost to sell $3,000,000. A is wrong: The write-down is recognized when the group becomes held for sale. C is wrong: This is only the goodwill in the group.</w:t>
      </w:r>
    </w:p>
    <w:p>
      <w:pPr>
        <w:spacing w:after="18"/>
        <w:ind w:left="300" w:hanging="300"/>
      </w:pPr>
      <w:r>
        <w:rPr>
          <w:b/>
          <w:bCs/>
          <w:color w:val="8186EF"/>
          <w:sz w:val="16"/>
          <w:szCs w:val="16"/>
        </w:rPr>
        <w:t xml:space="preserve">15  </w:t>
      </w:r>
      <w:r>
        <w:rPr>
          <w:sz w:val="16"/>
          <w:szCs w:val="16"/>
        </w:rPr>
        <w:t xml:space="preserve">All periods are shown on the same basis. A is wrong: Comparatives must be reclassified. C is wrong: Comparative years are still presented.</w:t>
      </w:r>
    </w:p>
    <w:p>
      <w:pPr>
        <w:spacing w:after="18"/>
        <w:ind w:left="300" w:hanging="300"/>
      </w:pPr>
      <w:r>
        <w:rPr>
          <w:b/>
          <w:bCs/>
          <w:color w:val="8186EF"/>
          <w:sz w:val="16"/>
          <w:szCs w:val="16"/>
        </w:rPr>
        <w:t xml:space="preserve">16  </w:t>
      </w:r>
      <w:r>
        <w:rPr>
          <w:sz w:val="16"/>
          <w:szCs w:val="16"/>
        </w:rPr>
        <w:t xml:space="preserve">Net pretax gain of $200,000 less tax of $50,000. A is wrong: This is before tax. C is wrong: This ignores the operating loss and tax.</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Held for sale and discontinued operation are different tests. A is wrong: A single asset is not a strategic shift. B is wrong: OCI is not used.</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18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16.1</w:t>
      </w:r>
    </w:p>
    <w:p>
      <w:pPr>
        <w:spacing w:after="8"/>
      </w:pPr>
      <w:r>
        <w:rPr>
          <w:color w:val="23265A"/>
          <w:sz w:val="22"/>
          <w:szCs w:val="22"/>
        </w:rPr>
        <w:t xml:space="preserve">What consolidated statements are</w:t>
      </w:r>
    </w:p>
    <w:p>
      <w:pPr>
        <w:spacing w:after="130"/>
      </w:pPr>
      <w:r>
        <w:rPr>
          <w:color w:val="6B7280"/>
          <w:sz w:val="20"/>
          <w:szCs w:val="20"/>
        </w:rPr>
        <w:t xml:space="preserve">section 16.1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98"/>
        <w:gridCol w:w="4043"/>
        <w:gridCol w:w="36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0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0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89"/>
            <w:tcMar>
              <w:top w:type="dxa" w:w="50"/>
              <w:left w:type="dxa" w:w="110"/>
              <w:bottom w:type="dxa" w:w="50"/>
              <w:right w:type="dxa" w:w="110"/>
            </w:tcMar>
          </w:tcPr>
          <w:p>
            <w:pPr>
              <w:spacing w:before="26" w:after="26"/>
            </w:pPr>
            <w:r>
              <w:rPr>
                <w:color w:val="232733"/>
                <w:sz w:val="16"/>
                <w:szCs w:val="16"/>
              </w:rPr>
              <w:t xml:space="preserve">What consolidated statements are</w:t>
            </w:r>
          </w:p>
        </w:tc>
        <w:tc>
          <w:tcPr>
            <w:tcW w:type="pct" w:w="2106"/>
            <w:tcMar>
              <w:top w:type="dxa" w:w="50"/>
              <w:left w:type="dxa" w:w="110"/>
              <w:bottom w:type="dxa" w:w="50"/>
              <w:right w:type="dxa" w:w="110"/>
            </w:tcMar>
          </w:tcPr>
          <w:p>
            <w:pPr>
              <w:spacing w:before="26" w:after="26"/>
            </w:pPr>
            <w:r>
              <w:rPr>
                <w:color w:val="232733"/>
                <w:sz w:val="16"/>
                <w:szCs w:val="16"/>
              </w:rPr>
              <w:t xml:space="preserve">a figure to read · Item · Suppose: Levant items, 2027 (whole USD)</w:t>
            </w:r>
          </w:p>
        </w:tc>
        <w:tc>
          <w:tcPr>
            <w:tcW w:type="pct" w:w="190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06"/>
            <w:shd w:fill="FBFAF6" w:val="clear"/>
            <w:tcMar>
              <w:top w:type="dxa" w:w="50"/>
              <w:left w:type="dxa" w:w="110"/>
              <w:bottom w:type="dxa" w:w="50"/>
              <w:right w:type="dxa" w:w="110"/>
            </w:tcMar>
          </w:tcPr>
          <w:p>
            <w:pPr>
              <w:spacing w:before="26" w:after="26"/>
            </w:pPr>
            <w:r>
              <w:rPr>
                <w:color w:val="232733"/>
                <w:sz w:val="16"/>
                <w:szCs w:val="16"/>
              </w:rPr>
              <w:t xml:space="preserve">a figure to read · Investment · The English the exam uses, and what it translates</w:t>
            </w:r>
          </w:p>
        </w:tc>
        <w:tc>
          <w:tcPr>
            <w:tcW w:type="pct" w:w="190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parent   ·   controlling financial interest   ·   downstream sale   ·   subsidiary   ·   joint venture</w:t>
      </w:r>
    </w:p>
    <w:p>
      <w:pPr>
        <w:spacing w:before="36" w:after="36"/>
        <w:ind w:left="300"/>
      </w:pPr>
      <w:r>
        <w:rPr>
          <w:sz w:val="19"/>
          <w:szCs w:val="19"/>
        </w:rPr>
        <w:t xml:space="preserve">A company consolidates another entity when it has a </w:t>
      </w:r>
      <w:r>
        <w:rPr>
          <w:u w:val="single"/>
          <w:sz w:val="19"/>
          <w:szCs w:val="19"/>
        </w:rPr>
        <w:t xml:space="preserve">                                </w:t>
      </w:r>
      <w:r>
        <w:rPr>
          <w:sz w:val="19"/>
          <w:szCs w:val="19"/>
        </w:rPr>
        <w:t xml:space="preserve"> in it. Consolidation adds all of the </w:t>
      </w:r>
      <w:r>
        <w:rPr>
          <w:u w:val="single"/>
          <w:sz w:val="19"/>
          <w:szCs w:val="19"/>
        </w:rPr>
        <w:t xml:space="preserve">            </w:t>
      </w:r>
      <w:r>
        <w:rPr>
          <w:sz w:val="19"/>
          <w:szCs w:val="19"/>
        </w:rPr>
        <w:t xml:space="preserve">'s assets, liabilities, revenues and expenses to the </w:t>
      </w:r>
      <w:r>
        <w:rPr>
          <w:u w:val="single"/>
          <w:sz w:val="19"/>
          <w:szCs w:val="19"/>
        </w:rPr>
        <w:t xml:space="preserve">           </w:t>
      </w:r>
      <w:r>
        <w:rPr>
          <w:sz w:val="19"/>
          <w:szCs w:val="19"/>
        </w:rPr>
        <w:t xml:space="preserve">'s, line by line, even when the parent owns less than all of its shares.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noncontrolling interest   ·   parent   ·   subsidiary   ·   downstream sale   ·   joint venture</w:t>
      </w:r>
    </w:p>
    <w:p>
      <w:pPr>
        <w:spacing w:before="36" w:after="36"/>
        <w:ind w:left="300"/>
      </w:pPr>
      <w:r>
        <w:rPr>
          <w:sz w:val="19"/>
          <w:szCs w:val="19"/>
        </w:rPr>
        <w:t xml:space="preserve">The part of a </w:t>
      </w:r>
      <w:r>
        <w:rPr>
          <w:u w:val="single"/>
          <w:sz w:val="19"/>
          <w:szCs w:val="19"/>
        </w:rPr>
        <w:t xml:space="preserve">            </w:t>
      </w:r>
      <w:r>
        <w:rPr>
          <w:sz w:val="19"/>
          <w:szCs w:val="19"/>
        </w:rPr>
        <w:t xml:space="preserve">'s equity that the </w:t>
      </w:r>
      <w:r>
        <w:rPr>
          <w:u w:val="single"/>
          <w:sz w:val="19"/>
          <w:szCs w:val="19"/>
        </w:rPr>
        <w:t xml:space="preserve">           </w:t>
      </w:r>
      <w:r>
        <w:rPr>
          <w:sz w:val="19"/>
          <w:szCs w:val="19"/>
        </w:rPr>
        <w:t xml:space="preserve"> does not own is the </w:t>
      </w:r>
      <w:r>
        <w:rPr>
          <w:u w:val="single"/>
          <w:sz w:val="19"/>
          <w:szCs w:val="19"/>
        </w:rPr>
        <w:t xml:space="preserve">                         </w:t>
      </w:r>
      <w:r>
        <w:rPr>
          <w:sz w:val="19"/>
          <w:szCs w:val="19"/>
        </w:rPr>
        <w:t xml:space="preserve"> (NCI). It is shown within consolidated equity, separately from the parent's equity.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downstream sale   ·   joint venture   ·   parent   ·   noncontrolling interest</w:t>
      </w:r>
    </w:p>
    <w:p>
      <w:pPr>
        <w:spacing w:before="36" w:after="36"/>
        <w:ind w:left="300"/>
      </w:pPr>
      <w:r>
        <w:rPr>
          <w:sz w:val="19"/>
          <w:szCs w:val="19"/>
        </w:rPr>
        <w:t xml:space="preserve">Net income and comprehensive income are split between the </w:t>
      </w:r>
      <w:r>
        <w:rPr>
          <w:u w:val="single"/>
          <w:sz w:val="19"/>
          <w:szCs w:val="19"/>
        </w:rPr>
        <w:t xml:space="preserve">           </w:t>
      </w:r>
      <w:r>
        <w:rPr>
          <w:sz w:val="19"/>
          <w:szCs w:val="19"/>
        </w:rPr>
        <w:t xml:space="preserve"> and NCI on the face of the statements. These older terms still appear in many MENA and French texts. The exam uses </w:t>
      </w:r>
      <w:r>
        <w:rPr>
          <w:u w:val="single"/>
          <w:sz w:val="19"/>
          <w:szCs w:val="19"/>
        </w:rPr>
        <w:t xml:space="preserve">                         </w:t>
      </w:r>
      <w:r>
        <w:rPr>
          <w:sz w:val="19"/>
          <w:szCs w:val="19"/>
        </w:rPr>
        <w:t xml:space="preserve"> (الحصص غير المسيطرة, participations ne donnant pas le contrôle).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What consolidated statements are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600"/>
            <w:tcMar>
              <w:top w:type="dxa" w:w="50"/>
              <w:left w:type="dxa" w:w="110"/>
              <w:bottom w:type="dxa" w:w="50"/>
              <w:right w:type="dxa" w:w="110"/>
            </w:tcMar>
          </w:tcPr>
          <w:p>
            <w:pPr>
              <w:spacing w:before="26" w:after="26"/>
            </w:pPr>
            <w:r>
              <w:rPr>
                <w:color w:val="232733"/>
                <w:sz w:val="16"/>
                <w:szCs w:val="16"/>
              </w:rPr>
              <w:t xml:space="preserve">(25,000)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900,000 − 120,000 − 25,000 = 755,000</w:t>
            </w:r>
          </w:p>
        </w:tc>
      </w:tr>
      <w:tr>
        <w:tc>
          <w:tcPr>
            <w:tcW w:type="pct" w:w="2400"/>
            <w:tcMar>
              <w:top w:type="dxa" w:w="50"/>
              <w:left w:type="dxa" w:w="110"/>
              <w:bottom w:type="dxa" w:w="50"/>
              <w:right w:type="dxa" w:w="110"/>
            </w:tcMar>
          </w:tcPr>
          <w:p>
            <w:pPr>
              <w:spacing w:before="26" w:after="26"/>
            </w:pPr>
            <w:r>
              <w:rPr>
                <w:color w:val="232733"/>
                <w:sz w:val="16"/>
                <w:szCs w:val="16"/>
              </w:rPr>
              <w:t xml:space="preserve">NCI share</w:t>
            </w:r>
          </w:p>
        </w:tc>
        <w:tc>
          <w:tcPr>
            <w:tcW w:type="pct" w:w="2600"/>
            <w:tcMar>
              <w:top w:type="dxa" w:w="50"/>
              <w:left w:type="dxa" w:w="110"/>
              <w:bottom w:type="dxa" w:w="50"/>
              <w:right w:type="dxa" w:w="110"/>
            </w:tcMar>
          </w:tcPr>
          <w:p>
            <w:pPr>
              <w:spacing w:before="26" w:after="26"/>
            </w:pPr>
            <w:r>
              <w:rPr>
                <w:color w:val="232733"/>
                <w:sz w:val="16"/>
                <w:szCs w:val="16"/>
              </w:rPr>
              <w:t xml:space="preserve">20% × 755,000 = 151,000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(20,000)</w:t>
            </w:r>
          </w:p>
        </w:tc>
      </w:tr>
      <w:tr>
        <w:tc>
          <w:tcPr>
            <w:tcW w:type="pct" w:w="2400"/>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600"/>
            <w:tcMar>
              <w:top w:type="dxa" w:w="50"/>
              <w:left w:type="dxa" w:w="110"/>
              <w:bottom w:type="dxa" w:w="50"/>
              <w:right w:type="dxa" w:w="110"/>
            </w:tcMar>
          </w:tcPr>
          <w:p>
            <w:pPr>
              <w:spacing w:before="26" w:after="26"/>
            </w:pPr>
            <w:r>
              <w:rPr>
                <w:color w:val="232733"/>
                <w:sz w:val="16"/>
                <w:szCs w:val="16"/>
              </w:rPr>
              <w:t xml:space="preserve">1,900,000 + 151,000 − 20,000 = 2,031,000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Two control models: VIE first, then votes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Eliminating intercompany balances and transactions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parent owns 80% of a subsidiary. What part of the subsidiary's revenue appears in the consolidated income statement?</w:t>
      </w:r>
    </w:p>
    <w:p>
      <w:pPr>
        <w:spacing w:after="18"/>
        <w:ind w:left="560" w:hanging="260"/>
      </w:pPr>
      <w:r>
        <w:rPr>
          <w:b/>
          <w:bCs/>
          <w:color w:val="8186EF"/>
          <w:sz w:val="18"/>
          <w:szCs w:val="18"/>
        </w:rPr>
        <w:t xml:space="preserve">A. </w:t>
      </w:r>
      <w:r>
        <w:rPr>
          <w:sz w:val="18"/>
          <w:szCs w:val="18"/>
        </w:rPr>
        <w:t xml:space="preserve">80%</w:t>
      </w:r>
    </w:p>
    <w:p>
      <w:pPr>
        <w:spacing w:after="18"/>
        <w:ind w:left="560" w:hanging="260"/>
      </w:pPr>
      <w:r>
        <w:rPr>
          <w:b/>
          <w:bCs/>
          <w:color w:val="8186EF"/>
          <w:sz w:val="18"/>
          <w:szCs w:val="18"/>
        </w:rPr>
        <w:t xml:space="preserve">B. </w:t>
      </w:r>
      <w:r>
        <w:rPr>
          <w:sz w:val="18"/>
          <w:szCs w:val="18"/>
        </w:rPr>
        <w:t xml:space="preserve">20%</w:t>
      </w:r>
    </w:p>
    <w:p>
      <w:pPr>
        <w:spacing w:after="18"/>
        <w:ind w:left="560" w:hanging="260"/>
      </w:pPr>
      <w:r>
        <w:rPr>
          <w:b/>
          <w:bCs/>
          <w:color w:val="8186EF"/>
          <w:sz w:val="18"/>
          <w:szCs w:val="18"/>
        </w:rPr>
        <w:t xml:space="preserve">C. </w:t>
      </w:r>
      <w:r>
        <w:rPr>
          <w:sz w:val="18"/>
          <w:szCs w:val="18"/>
        </w:rPr>
        <w:t xml:space="preserve">None; only the parent's share of net income</w:t>
      </w:r>
    </w:p>
    <w:p>
      <w:pPr>
        <w:spacing w:after="18"/>
        <w:ind w:left="560" w:hanging="260"/>
      </w:pPr>
      <w:r>
        <w:rPr>
          <w:b/>
          <w:bCs/>
          <w:color w:val="8186EF"/>
          <w:sz w:val="18"/>
          <w:szCs w:val="18"/>
        </w:rPr>
        <w:t xml:space="preserve">D. </w:t>
      </w:r>
      <w:r>
        <w:rPr>
          <w:sz w:val="18"/>
          <w:szCs w:val="18"/>
        </w:rPr>
        <w:t xml:space="preserve">100%</w:t>
      </w:r>
    </w:p>
    <w:p>
      <w:pPr>
        <w:spacing w:before="40" w:after="16"/>
        <w:ind w:left="300" w:hanging="300"/>
      </w:pPr>
      <w:r>
        <w:rPr>
          <w:b/>
          <w:bCs/>
          <w:color w:val="353A7C"/>
          <w:sz w:val="19"/>
          <w:szCs w:val="19"/>
        </w:rPr>
        <w:t xml:space="preserve">7.  </w:t>
      </w:r>
      <w:r>
        <w:rPr>
          <w:sz w:val="19"/>
          <w:szCs w:val="19"/>
        </w:rPr>
        <w:t xml:space="preserve">Two companies each hold 50% of a joint venture and share control. Under U.S. GAAP, each uses: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full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fair value</w:t>
            </w:r>
          </w:p>
        </w:tc>
      </w:tr>
    </w:tbl>
    <w:p>
      <w:pPr>
        <w:spacing w:before="40" w:after="16"/>
        <w:ind w:left="300" w:hanging="300"/>
      </w:pPr>
      <w:r>
        <w:rPr>
          <w:b/>
          <w:bCs/>
          <w:color w:val="353A7C"/>
          <w:sz w:val="19"/>
          <w:szCs w:val="19"/>
        </w:rPr>
        <w:t xml:space="preserve">8.  </w:t>
      </w:r>
      <w:r>
        <w:rPr>
          <w:sz w:val="19"/>
          <w:szCs w:val="19"/>
        </w:rPr>
        <w:t xml:space="preserve">In which case does U.S. GAAP allow proportionate consolidation?</w:t>
      </w:r>
    </w:p>
    <w:p>
      <w:pPr>
        <w:spacing w:after="18"/>
        <w:ind w:left="560" w:hanging="260"/>
      </w:pPr>
      <w:r>
        <w:rPr>
          <w:b/>
          <w:bCs/>
          <w:color w:val="8186EF"/>
          <w:sz w:val="18"/>
          <w:szCs w:val="18"/>
        </w:rPr>
        <w:t xml:space="preserve">A. </w:t>
      </w:r>
      <w:r>
        <w:rPr>
          <w:sz w:val="18"/>
          <w:szCs w:val="18"/>
        </w:rPr>
        <w:t xml:space="preserve">A 50% joint venture in food distribution</w:t>
      </w:r>
    </w:p>
    <w:p>
      <w:pPr>
        <w:spacing w:after="18"/>
        <w:ind w:left="560" w:hanging="260"/>
      </w:pPr>
      <w:r>
        <w:rPr>
          <w:b/>
          <w:bCs/>
          <w:color w:val="8186EF"/>
          <w:sz w:val="18"/>
          <w:szCs w:val="18"/>
        </w:rPr>
        <w:t xml:space="preserve">B. </w:t>
      </w:r>
      <w:r>
        <w:rPr>
          <w:sz w:val="18"/>
          <w:szCs w:val="18"/>
        </w:rPr>
        <w:t xml:space="preserve">A 30% associate</w:t>
      </w:r>
    </w:p>
    <w:p>
      <w:pPr>
        <w:spacing w:after="18"/>
        <w:ind w:left="560" w:hanging="260"/>
      </w:pPr>
      <w:r>
        <w:rPr>
          <w:b/>
          <w:bCs/>
          <w:color w:val="8186EF"/>
          <w:sz w:val="18"/>
          <w:szCs w:val="18"/>
        </w:rPr>
        <w:t xml:space="preserve">C. </w:t>
      </w:r>
      <w:r>
        <w:rPr>
          <w:sz w:val="18"/>
          <w:szCs w:val="18"/>
        </w:rPr>
        <w:t xml:space="preserve">An undivided interest in an oil and gas property</w:t>
      </w:r>
    </w:p>
    <w:p>
      <w:pPr>
        <w:spacing w:after="18"/>
        <w:ind w:left="560" w:hanging="260"/>
      </w:pPr>
      <w:r>
        <w:rPr>
          <w:b/>
          <w:bCs/>
          <w:color w:val="8186EF"/>
          <w:sz w:val="18"/>
          <w:szCs w:val="18"/>
        </w:rPr>
        <w:t xml:space="preserve">D. </w:t>
      </w:r>
      <w:r>
        <w:rPr>
          <w:sz w:val="18"/>
          <w:szCs w:val="18"/>
        </w:rPr>
        <w:t xml:space="preserve">An 80% subsidiary</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extract for the question that follows</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spacing w:before="40" w:after="16"/>
        <w:ind w:left="300" w:hanging="300"/>
      </w:pPr>
      <w:r>
        <w:rPr>
          <w:b/>
          <w:bCs/>
          <w:color w:val="353A7C"/>
          <w:sz w:val="19"/>
          <w:szCs w:val="19"/>
        </w:rPr>
        <w:t xml:space="preserve">9.  </w:t>
      </w:r>
      <w:r>
        <w:rPr>
          <w:sz w:val="19"/>
          <w:szCs w:val="19"/>
        </w:rPr>
        <w:t xml:space="preserve">The extract for this question is printed with it. How much intercompany sales revenue is removed in consolidation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5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734050" cy="13580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Investment</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Tadmor Retail (75%)</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IFRS 11, how does a party account for a joint operation?</w:t>
      </w:r>
    </w:p>
    <w:p>
      <w:pPr>
        <w:spacing w:after="18"/>
        <w:ind w:left="560" w:hanging="260"/>
      </w:pPr>
      <w:r>
        <w:rPr>
          <w:b/>
          <w:bCs/>
          <w:color w:val="8186EF"/>
          <w:sz w:val="18"/>
          <w:szCs w:val="18"/>
        </w:rPr>
        <w:t xml:space="preserve">A. </w:t>
      </w:r>
      <w:r>
        <w:rPr>
          <w:sz w:val="18"/>
          <w:szCs w:val="18"/>
        </w:rPr>
        <w:t xml:space="preserve">It uses the equity method</w:t>
      </w:r>
    </w:p>
    <w:p>
      <w:pPr>
        <w:spacing w:after="18"/>
        <w:ind w:left="560" w:hanging="260"/>
      </w:pPr>
      <w:r>
        <w:rPr>
          <w:b/>
          <w:bCs/>
          <w:color w:val="8186EF"/>
          <w:sz w:val="18"/>
          <w:szCs w:val="18"/>
        </w:rPr>
        <w:t xml:space="preserve">B. </w:t>
      </w:r>
      <w:r>
        <w:rPr>
          <w:sz w:val="18"/>
          <w:szCs w:val="18"/>
        </w:rPr>
        <w:t xml:space="preserve">It recognizes its own share of the assets, liabilities, revenues and expenses</w:t>
      </w:r>
    </w:p>
    <w:p>
      <w:pPr>
        <w:spacing w:after="18"/>
        <w:ind w:left="560" w:hanging="260"/>
      </w:pPr>
      <w:r>
        <w:rPr>
          <w:b/>
          <w:bCs/>
          <w:color w:val="8186EF"/>
          <w:sz w:val="18"/>
          <w:szCs w:val="18"/>
        </w:rPr>
        <w:t xml:space="preserve">C. </w:t>
      </w:r>
      <w:r>
        <w:rPr>
          <w:sz w:val="18"/>
          <w:szCs w:val="18"/>
        </w:rPr>
        <w:t xml:space="preserve">It fully consolidates</w:t>
      </w:r>
    </w:p>
    <w:p>
      <w:pPr>
        <w:spacing w:after="18"/>
        <w:ind w:left="560" w:hanging="260"/>
      </w:pPr>
      <w:r>
        <w:rPr>
          <w:b/>
          <w:bCs/>
          <w:color w:val="8186EF"/>
          <w:sz w:val="18"/>
          <w:szCs w:val="18"/>
        </w:rPr>
        <w:t xml:space="preserve">D. </w:t>
      </w:r>
      <w:r>
        <w:rPr>
          <w:sz w:val="18"/>
          <w:szCs w:val="18"/>
        </w:rPr>
        <w:t xml:space="preserve">It measures the interest at fair value</w:t>
      </w:r>
    </w:p>
    <w:p>
      <w:pPr>
        <w:spacing w:before="40" w:after="16"/>
        <w:ind w:left="300" w:hanging="300"/>
      </w:pPr>
      <w:r>
        <w:rPr>
          <w:b/>
          <w:bCs/>
          <w:color w:val="353A7C"/>
          <w:sz w:val="19"/>
          <w:szCs w:val="19"/>
        </w:rPr>
        <w:t xml:space="preserve">14.  </w:t>
      </w:r>
      <w:r>
        <w:rPr>
          <w:sz w:val="19"/>
          <w:szCs w:val="19"/>
        </w:rPr>
        <w:t xml:space="preserve">Under U.S. GAAP, which party must reassess whether it is a VIE's primary beneficiary every reporting period?</w:t>
      </w:r>
    </w:p>
    <w:p>
      <w:pPr>
        <w:spacing w:after="18"/>
        <w:ind w:left="560" w:hanging="260"/>
      </w:pPr>
      <w:r>
        <w:rPr>
          <w:b/>
          <w:bCs/>
          <w:color w:val="8186EF"/>
          <w:sz w:val="18"/>
          <w:szCs w:val="18"/>
        </w:rPr>
        <w:t xml:space="preserve">A. </w:t>
      </w:r>
      <w:r>
        <w:rPr>
          <w:sz w:val="18"/>
          <w:szCs w:val="18"/>
        </w:rPr>
        <w:t xml:space="preserve">Every party with a variable interest</w:t>
      </w:r>
    </w:p>
    <w:p>
      <w:pPr>
        <w:spacing w:after="18"/>
        <w:ind w:left="560" w:hanging="260"/>
      </w:pPr>
      <w:r>
        <w:rPr>
          <w:b/>
          <w:bCs/>
          <w:color w:val="8186EF"/>
          <w:sz w:val="18"/>
          <w:szCs w:val="18"/>
        </w:rPr>
        <w:t xml:space="preserve">B. </w:t>
      </w:r>
      <w:r>
        <w:rPr>
          <w:sz w:val="18"/>
          <w:szCs w:val="18"/>
        </w:rPr>
        <w:t xml:space="preserve">Only the largest lender</w:t>
      </w:r>
    </w:p>
    <w:p>
      <w:pPr>
        <w:spacing w:after="18"/>
        <w:ind w:left="560" w:hanging="260"/>
      </w:pPr>
      <w:r>
        <w:rPr>
          <w:b/>
          <w:bCs/>
          <w:color w:val="8186EF"/>
          <w:sz w:val="18"/>
          <w:szCs w:val="18"/>
        </w:rPr>
        <w:t xml:space="preserve">C. </w:t>
      </w:r>
      <w:r>
        <w:rPr>
          <w:sz w:val="18"/>
          <w:szCs w:val="18"/>
        </w:rPr>
        <w:t xml:space="preserve">Only the equity holders</w:t>
      </w:r>
    </w:p>
    <w:p>
      <w:pPr>
        <w:spacing w:after="18"/>
        <w:ind w:left="560" w:hanging="260"/>
      </w:pPr>
      <w:r>
        <w:rPr>
          <w:b/>
          <w:bCs/>
          <w:color w:val="8186EF"/>
          <w:sz w:val="18"/>
          <w:szCs w:val="18"/>
        </w:rPr>
        <w:t xml:space="preserve">D. </w:t>
      </w:r>
      <w:r>
        <w:rPr>
          <w:sz w:val="18"/>
          <w:szCs w:val="18"/>
        </w:rPr>
        <w:t xml:space="preserve">No one; it is decided once</w:t>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(25,000)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20% × 755,000 = 151,000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(20,000)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1,900,000 + 151,000 − 20,000 = 2,031,000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900,000 − 120,000 − 25,000 = 755,000</w:t>
            </w:r>
          </w:p>
        </w:tc>
      </w:tr>
    </w:tbl>
    <w:p/>
    <w:p>
      <w:pPr>
        <w:spacing w:before="24" w:after="24"/>
        <w:ind w:left="300" w:hanging="300"/>
      </w:pPr>
      <w:r>
        <w:rPr>
          <w:b/>
          <w:bCs/>
          <w:color w:val="353A7C"/>
          <w:sz w:val="18"/>
          <w:szCs w:val="18"/>
        </w:rPr>
        <w:t xml:space="preserve">15.  </w:t>
      </w:r>
      <w:r>
        <w:rPr>
          <w:sz w:val="18"/>
          <w:szCs w:val="18"/>
        </w:rPr>
        <w:t xml:space="preserve">Less: upstream unrealized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Adjusted net income of Levant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NCI share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Less: dividends paid to NCI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NCI at December 31, 2027</w:t>
      </w:r>
      <w:r>
        <w:rPr>
          <w:sz w:val="18"/>
          <w:szCs w:val="18"/>
        </w:rPr>
        <w:t xml:space="preserve">      </w:t>
      </w:r>
      <w:r>
        <w:rPr>
          <w:u w:val="single"/>
          <w:sz w:val="18"/>
          <w:szCs w:val="18"/>
        </w:rPr>
        <w:t xml:space="preserve">        </w:t>
      </w:r>
    </w:p>
    <w:p/>
    <w:p>
      <w:pPr>
        <w:pageBreakBefore w:val="true"/>
        <w:spacing w:after="0"/>
      </w:pPr>
      <w:r>
        <w:rPr>
          <w:sz w:val="2"/>
        </w:rPr>
        <w:t xml:space="preserve"> </w:t>
      </w:r>
    </w:p>
    <w:p>
      <w:pPr>
        <w:spacing w:before="40" w:after="16"/>
        <w:ind w:left="300" w:hanging="300"/>
      </w:pPr>
      <w:r>
        <w:rPr>
          <w:b/>
          <w:bCs/>
          <w:color w:val="353A7C"/>
          <w:sz w:val="19"/>
          <w:szCs w:val="19"/>
        </w:rPr>
        <w:t xml:space="preserve">20.  </w:t>
      </w:r>
      <w:r>
        <w:rPr>
          <w:sz w:val="19"/>
          <w:szCs w:val="19"/>
        </w:rPr>
        <w:t xml:space="preserve">The extract for this question is printed with it. What happens to the truck gain in the 2027 consolidated statements?</w:t>
      </w:r>
    </w:p>
    <w:p>
      <w:pPr>
        <w:spacing w:after="18"/>
        <w:ind w:left="560" w:hanging="260"/>
      </w:pPr>
      <w:r>
        <w:rPr>
          <w:b/>
          <w:bCs/>
          <w:color w:val="8186EF"/>
          <w:sz w:val="18"/>
          <w:szCs w:val="18"/>
        </w:rPr>
        <w:t xml:space="preserve">A. </w:t>
      </w:r>
      <w:r>
        <w:rPr>
          <w:sz w:val="18"/>
          <w:szCs w:val="18"/>
        </w:rPr>
        <w:t xml:space="preserve">The gain stays because it was a real sale</w:t>
      </w:r>
    </w:p>
    <w:p>
      <w:pPr>
        <w:spacing w:after="18"/>
        <w:ind w:left="560" w:hanging="260"/>
      </w:pPr>
      <w:r>
        <w:rPr>
          <w:b/>
          <w:bCs/>
          <w:color w:val="8186EF"/>
          <w:sz w:val="18"/>
          <w:szCs w:val="18"/>
        </w:rPr>
        <w:t xml:space="preserve">B. </w:t>
      </w:r>
      <w:r>
        <w:rPr>
          <w:sz w:val="18"/>
          <w:szCs w:val="18"/>
        </w:rPr>
        <w:t xml:space="preserve">The 30,000 gain is removed, and 6,000 of extra depreciation is reversed</w:t>
      </w:r>
    </w:p>
    <w:p>
      <w:pPr>
        <w:spacing w:after="18"/>
        <w:ind w:left="560" w:hanging="260"/>
      </w:pPr>
      <w:r>
        <w:rPr>
          <w:b/>
          <w:bCs/>
          <w:color w:val="8186EF"/>
          <w:sz w:val="18"/>
          <w:szCs w:val="18"/>
        </w:rPr>
        <w:t xml:space="preserve">C. </w:t>
      </w:r>
      <w:r>
        <w:rPr>
          <w:sz w:val="18"/>
          <w:szCs w:val="18"/>
        </w:rPr>
        <w:t xml:space="preserve">Only 80% of the gain is removed</w:t>
      </w:r>
    </w:p>
    <w:p>
      <w:pPr>
        <w:spacing w:after="18"/>
        <w:ind w:left="560" w:hanging="260"/>
      </w:pPr>
      <w:r>
        <w:rPr>
          <w:b/>
          <w:bCs/>
          <w:color w:val="8186EF"/>
          <w:sz w:val="18"/>
          <w:szCs w:val="18"/>
        </w:rPr>
        <w:t xml:space="preserve">D. </w:t>
      </w:r>
      <w:r>
        <w:rPr>
          <w:sz w:val="18"/>
          <w:szCs w:val="18"/>
        </w:rPr>
        <w:t xml:space="preserve">The gain moves to OCI</w:t>
      </w:r>
    </w:p>
    <w:p>
      <w:pPr>
        <w:spacing w:before="40" w:after="16"/>
        <w:ind w:left="300" w:hanging="300"/>
      </w:pPr>
      <w:r>
        <w:rPr>
          <w:b/>
          <w:bCs/>
          <w:color w:val="353A7C"/>
          <w:sz w:val="19"/>
          <w:szCs w:val="19"/>
        </w:rPr>
        <w:t xml:space="preserve">21.  </w:t>
      </w:r>
      <w:r>
        <w:rPr>
          <w:sz w:val="19"/>
          <w:szCs w:val="19"/>
        </w:rPr>
        <w:t xml:space="preserve">The extract for this question is printed with it. How much intercompany sales revenue is removed in consolidation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750,000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figure from this handout. Label every part and fill in every box.</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consolidated financial statements  ·  intercompany transaction  ·  acquisition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16.1 · What consolidated statements 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controlling financial interest · 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subsidiary · parent · noncontrolling interest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parent · noncontrolling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Consolidated financial statements present a parent and its subsidiaries as a single economic entity. They are prepared mainly for the parent's shareholders and creditors, who need to see all the resources the group controls and all its obligations.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consolidates another entity when it has a controlling financial interest in it. Consolidation adds all of the subsidiary's assets, liabilities, revenues and expenses to the parent's, line by line, even when the parent owns less than all of its shares.”</w:t>
      </w:r>
    </w:p>
    <w:p>
      <w:pPr>
        <w:spacing w:after="18"/>
        <w:ind w:left="300" w:hanging="300"/>
      </w:pPr>
      <w:r>
        <w:rPr>
          <w:b/>
          <w:bCs/>
          <w:color w:val="8186EF"/>
          <w:sz w:val="16"/>
          <w:szCs w:val="16"/>
        </w:rPr>
        <w:t xml:space="preserve">2  </w:t>
      </w:r>
      <w:r>
        <w:rPr>
          <w:sz w:val="16"/>
          <w:szCs w:val="16"/>
        </w:rPr>
        <w:t xml:space="preserve">The book writes: “The part of a subsidiary's equity that the parent does not own is the noncontrolling interest (NCI). It is shown within consolidated equity, separately from the parent's equity.”</w:t>
      </w:r>
    </w:p>
    <w:p>
      <w:pPr>
        <w:spacing w:after="18"/>
        <w:ind w:left="300" w:hanging="300"/>
      </w:pPr>
      <w:r>
        <w:rPr>
          <w:b/>
          <w:bCs/>
          <w:color w:val="8186EF"/>
          <w:sz w:val="16"/>
          <w:szCs w:val="16"/>
        </w:rPr>
        <w:t xml:space="preserve">3  </w:t>
      </w:r>
      <w:r>
        <w:rPr>
          <w:sz w:val="16"/>
          <w:szCs w:val="16"/>
        </w:rPr>
        <w:t xml:space="preserve">The book writes: “Net income and comprehensive income are split between the parent and NCI on the face of the statements. These older terms still appear in many MENA and French texts. The exam uses noncontrolling interest (الحصص غير المسيطرة, participations ne donnant pas le contrôle).”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6  </w:t>
      </w:r>
      <w:r>
        <w:rPr>
          <w:sz w:val="16"/>
          <w:szCs w:val="16"/>
        </w:rPr>
        <w:t xml:space="preserve">Consolidation adds all the subsidiary's items; NCI is shown separately. A is wrong: Adding only 80% is proportionate consolidation. B is wrong: 20% is the NCI share, not what is consolidated.</w:t>
      </w:r>
    </w:p>
    <w:p>
      <w:pPr>
        <w:spacing w:after="18"/>
        <w:ind w:left="300" w:hanging="300"/>
      </w:pPr>
      <w:r>
        <w:rPr>
          <w:b/>
          <w:bCs/>
          <w:color w:val="8186EF"/>
          <w:sz w:val="16"/>
          <w:szCs w:val="16"/>
        </w:rPr>
        <w:t xml:space="preserve">7  </w:t>
      </w:r>
      <w:r>
        <w:rPr>
          <w:sz w:val="16"/>
          <w:szCs w:val="16"/>
        </w:rPr>
        <w:t xml:space="preserve">Joint ventures use the equity method. B is wrong: Proportionate consolidation is generally not allowed. C is wrong: Neither party controls alone.</w:t>
      </w:r>
    </w:p>
    <w:p>
      <w:pPr>
        <w:spacing w:after="18"/>
        <w:ind w:left="300" w:hanging="300"/>
      </w:pPr>
      <w:r>
        <w:rPr>
          <w:b/>
          <w:bCs/>
          <w:color w:val="8186EF"/>
          <w:sz w:val="16"/>
          <w:szCs w:val="16"/>
        </w:rPr>
        <w:t xml:space="preserve">8  </w:t>
      </w:r>
      <w:r>
        <w:rPr>
          <w:sz w:val="16"/>
          <w:szCs w:val="16"/>
        </w:rPr>
        <w:t xml:space="preserve">Only limited industry practice allows it. A is wrong: Joint ventures use the equity method. B is wrong: An associate uses the equity method.</w:t>
      </w:r>
    </w:p>
    <w:p>
      <w:pPr>
        <w:spacing w:after="18"/>
        <w:ind w:left="300" w:hanging="300"/>
      </w:pPr>
      <w:r>
        <w:rPr>
          <w:b/>
          <w:bCs/>
          <w:color w:val="8186EF"/>
          <w:sz w:val="16"/>
          <w:szCs w:val="16"/>
        </w:rPr>
        <w:t xml:space="preserve">9  </w:t>
      </w:r>
      <w:r>
        <w:rPr>
          <w:sz w:val="16"/>
          <w:szCs w:val="16"/>
        </w:rPr>
        <w:t xml:space="preserve">Both downstream and upstream sales are removed in full. A is wrong: Intercompany sales must be removed. B is wrong: This is only the unrealized profit.</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Joint operators account for their rights and obligations directly. A is wrong: The equity method is for joint ventures. C is wrong: No single party controls it.</w:t>
      </w:r>
    </w:p>
    <w:p>
      <w:pPr>
        <w:spacing w:after="18"/>
        <w:ind w:left="300" w:hanging="300"/>
      </w:pPr>
      <w:r>
        <w:rPr>
          <w:b/>
          <w:bCs/>
          <w:color w:val="8186EF"/>
          <w:sz w:val="16"/>
          <w:szCs w:val="16"/>
        </w:rPr>
        <w:t xml:space="preserve">14  </w:t>
      </w:r>
      <w:r>
        <w:rPr>
          <w:sz w:val="16"/>
          <w:szCs w:val="16"/>
        </w:rPr>
        <w:t xml:space="preserve">The primary beneficiary assessment is continuous. B is wrong: All variable-interest holders reassess. C is wrong: Other variable-interest holders reassess too.</w:t>
      </w:r>
    </w:p>
    <w:p>
      <w:pPr>
        <w:spacing w:after="18"/>
        <w:ind w:left="300" w:hanging="300"/>
      </w:pPr>
      <w:r>
        <w:rPr>
          <w:b/>
          <w:bCs/>
          <w:color w:val="8186EF"/>
          <w:sz w:val="16"/>
          <w:szCs w:val="16"/>
        </w:rPr>
        <w:t xml:space="preserve">20  </w:t>
      </w:r>
      <w:r>
        <w:rPr>
          <w:sz w:val="16"/>
          <w:szCs w:val="16"/>
        </w:rPr>
        <w:t xml:space="preserve">The truck returns to its original cost basis for the group. A is wrong: A sale inside the group is not a real sale. C is wrong: Intercompany gains are removed in full.</w:t>
      </w:r>
    </w:p>
    <w:p>
      <w:pPr>
        <w:spacing w:after="18"/>
        <w:ind w:left="300" w:hanging="300"/>
      </w:pPr>
      <w:r>
        <w:rPr>
          <w:b/>
          <w:bCs/>
          <w:color w:val="8186EF"/>
          <w:sz w:val="16"/>
          <w:szCs w:val="16"/>
        </w:rPr>
        <w:t xml:space="preserve">21  </w:t>
      </w:r>
      <w:r>
        <w:rPr>
          <w:sz w:val="16"/>
          <w:szCs w:val="16"/>
        </w:rPr>
        <w:t xml:space="preserve">Both downstream and upstream sales are removed in full. A is wrong: Intercompany sales must be removed. B is wrong: This is only the unrealized profit.</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18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16.2</w:t>
      </w:r>
    </w:p>
    <w:p>
      <w:pPr>
        <w:spacing w:after="8"/>
      </w:pPr>
      <w:r>
        <w:rPr>
          <w:color w:val="23265A"/>
          <w:sz w:val="22"/>
          <w:szCs w:val="22"/>
        </w:rPr>
        <w:t xml:space="preserve">Two control models: VIE first, then votes</w:t>
      </w:r>
    </w:p>
    <w:p>
      <w:pPr>
        <w:spacing w:after="130"/>
      </w:pPr>
      <w:r>
        <w:rPr>
          <w:color w:val="6B7280"/>
          <w:sz w:val="20"/>
          <w:szCs w:val="20"/>
        </w:rPr>
        <w:t xml:space="preserve">section 16.2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62"/>
        <w:gridCol w:w="3961"/>
        <w:gridCol w:w="357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6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4"/>
            <w:tcMar>
              <w:top w:type="dxa" w:w="50"/>
              <w:left w:type="dxa" w:w="110"/>
              <w:bottom w:type="dxa" w:w="50"/>
              <w:right w:type="dxa" w:w="110"/>
            </w:tcMar>
          </w:tcPr>
          <w:p>
            <w:pPr>
              <w:spacing w:before="26" w:after="26"/>
            </w:pPr>
            <w:r>
              <w:rPr>
                <w:color w:val="232733"/>
                <w:sz w:val="16"/>
                <w:szCs w:val="16"/>
              </w:rPr>
              <w:t xml:space="preserve">Two control models: VIE first, then votes</w:t>
            </w:r>
          </w:p>
        </w:tc>
        <w:tc>
          <w:tcPr>
            <w:tcW w:type="pct" w:w="2063"/>
            <w:tcMar>
              <w:top w:type="dxa" w:w="50"/>
              <w:left w:type="dxa" w:w="110"/>
              <w:bottom w:type="dxa" w:w="50"/>
              <w:right w:type="dxa" w:w="110"/>
            </w:tcMar>
          </w:tcPr>
          <w:p>
            <w:pPr>
              <w:spacing w:before="26" w:after="26"/>
            </w:pPr>
            <w:r>
              <w:rPr>
                <w:color w:val="232733"/>
                <w:sz w:val="16"/>
                <w:szCs w:val="16"/>
              </w:rPr>
              <w:t xml:space="preserve">a figure to read · Suppose: Orontes Cold-Chain Logistics SPV, 2027</w:t>
            </w:r>
          </w:p>
        </w:tc>
        <w:tc>
          <w:tcPr>
            <w:tcW w:type="pct" w:w="186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7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63"/>
            <w:shd w:fill="FBFAF6" w:val="clear"/>
            <w:tcMar>
              <w:top w:type="dxa" w:w="50"/>
              <w:left w:type="dxa" w:w="110"/>
              <w:bottom w:type="dxa" w:w="50"/>
              <w:right w:type="dxa" w:w="110"/>
            </w:tcMar>
          </w:tcPr>
          <w:p>
            <w:pPr>
              <w:spacing w:before="26" w:after="26"/>
            </w:pPr>
            <w:r>
              <w:rPr>
                <w:color w:val="232733"/>
                <w:sz w:val="16"/>
                <w:szCs w:val="16"/>
              </w:rPr>
              <w:t xml:space="preserve">a figure to read · Investment · The English the exam uses, and what it translates</w:t>
            </w:r>
          </w:p>
        </w:tc>
        <w:tc>
          <w:tcPr>
            <w:tcW w:type="pct" w:w="186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parent</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goodwill</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activities   ·   interest   ·   joint venture   ·   finance</w:t>
      </w:r>
    </w:p>
    <w:p>
      <w:pPr>
        <w:spacing w:before="36" w:after="36"/>
        <w:ind w:left="300"/>
      </w:pPr>
      <w:r>
        <w:rPr>
          <w:sz w:val="19"/>
          <w:szCs w:val="19"/>
        </w:rPr>
        <w:t xml:space="preserve">An entity is a VIE if its equity at risk is too small to </w:t>
      </w:r>
      <w:r>
        <w:rPr>
          <w:u w:val="single"/>
          <w:sz w:val="19"/>
          <w:szCs w:val="19"/>
        </w:rPr>
        <w:t xml:space="preserve">           </w:t>
      </w:r>
      <w:r>
        <w:rPr>
          <w:sz w:val="19"/>
          <w:szCs w:val="19"/>
        </w:rPr>
        <w:t xml:space="preserve"> its </w:t>
      </w:r>
      <w:r>
        <w:rPr>
          <w:u w:val="single"/>
          <w:sz w:val="19"/>
          <w:szCs w:val="19"/>
        </w:rPr>
        <w:t xml:space="preserve">            </w:t>
      </w:r>
      <w:r>
        <w:rPr>
          <w:sz w:val="19"/>
          <w:szCs w:val="19"/>
        </w:rPr>
        <w:t xml:space="preserve">, or if its equity holders do not have the power to direct it or do not bear its losses and returns. If the entity is not a VIE, the voting </w:t>
      </w:r>
      <w:r>
        <w:rPr>
          <w:u w:val="single"/>
          <w:sz w:val="19"/>
          <w:szCs w:val="19"/>
        </w:rPr>
        <w:t xml:space="preserve">           </w:t>
      </w:r>
      <w:r>
        <w:rPr>
          <w:sz w:val="19"/>
          <w:szCs w:val="19"/>
        </w:rPr>
        <w:t xml:space="preserve"> model applies.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substantive   ·   participating   ·   joint venture   ·   subsidiary   ·   entrepreneur</w:t>
      </w:r>
    </w:p>
    <w:p>
      <w:pPr>
        <w:spacing w:before="36" w:after="36"/>
        <w:ind w:left="300"/>
      </w:pPr>
      <w:r>
        <w:rPr>
          <w:sz w:val="19"/>
          <w:szCs w:val="19"/>
        </w:rPr>
        <w:t xml:space="preserve">A company that holds more than 50% of the votes generally controls the entity, unless other owners have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rights, such as the right to approve budgets. Suppose a logistics </w:t>
      </w:r>
      <w:r>
        <w:rPr>
          <w:u w:val="single"/>
          <w:sz w:val="19"/>
          <w:szCs w:val="19"/>
        </w:rPr>
        <w:t xml:space="preserve">              </w:t>
      </w:r>
      <w:r>
        <w:rPr>
          <w:sz w:val="19"/>
          <w:szCs w:val="19"/>
        </w:rPr>
        <w:t xml:space="preserve"> owns all the shares of Orontes Cold-Chain Logistics SPV.</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consolidates   ·   primary beneficiary   ·   entrepreneur's   ·   joint venture</w:t>
      </w:r>
    </w:p>
    <w:p>
      <w:pPr>
        <w:spacing w:before="36" w:after="36"/>
        <w:ind w:left="300"/>
      </w:pPr>
      <w:r>
        <w:rPr>
          <w:sz w:val="19"/>
          <w:szCs w:val="19"/>
        </w:rPr>
        <w:t xml:space="preserve">Orontes has the power and bears the losses through its guarantee, so it is the </w:t>
      </w:r>
      <w:r>
        <w:rPr>
          <w:u w:val="single"/>
          <w:sz w:val="19"/>
          <w:szCs w:val="19"/>
        </w:rPr>
        <w:t xml:space="preserve">                     </w:t>
      </w:r>
      <w:r>
        <w:rPr>
          <w:sz w:val="19"/>
          <w:szCs w:val="19"/>
        </w:rPr>
        <w:t xml:space="preserve">. Orontes </w:t>
      </w:r>
      <w:r>
        <w:rPr>
          <w:u w:val="single"/>
          <w:sz w:val="19"/>
          <w:szCs w:val="19"/>
        </w:rPr>
        <w:t xml:space="preserve">              </w:t>
      </w:r>
      <w:r>
        <w:rPr>
          <w:sz w:val="19"/>
          <w:szCs w:val="19"/>
        </w:rPr>
        <w:t xml:space="preserve"> the SPV although it owns no shares. The </w:t>
      </w:r>
      <w:r>
        <w:rPr>
          <w:u w:val="single"/>
          <w:sz w:val="19"/>
          <w:szCs w:val="19"/>
        </w:rPr>
        <w:t xml:space="preserve">                </w:t>
      </w:r>
      <w:r>
        <w:rPr>
          <w:sz w:val="19"/>
          <w:szCs w:val="19"/>
        </w:rPr>
        <w:t xml:space="preserve"> $100,000 is NCI. Test the VIE model before counting votes.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Two control models: VIE first, then votes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8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734050" cy="37875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5"/>
        <w:gridCol w:w="4496"/>
        <w:gridCol w:w="13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Cold-Chain Logistics SPV, 2027 — the book’s own table</w:t>
            </w:r>
          </w:p>
        </w:tc>
      </w:tr>
      <w:tr>
        <w:tc>
          <w:tcPr>
            <w:tcW w:type="pct" w:w="1935"/>
            <w:tcMar>
              <w:top w:type="dxa" w:w="50"/>
              <w:left w:type="dxa" w:w="110"/>
              <w:bottom w:type="dxa" w:w="50"/>
              <w:right w:type="dxa" w:w="110"/>
            </w:tcMar>
          </w:tcPr>
          <w:p>
            <w:pPr>
              <w:spacing w:before="26" w:after="26"/>
            </w:pPr>
            <w:r>
              <w:rPr>
                <w:b/>
                <w:bCs/>
                <w:color w:val="353A7C"/>
                <w:sz w:val="15"/>
                <w:szCs w:val="15"/>
              </w:rPr>
              <w:t xml:space="preserve">Suppose: Orontes Cold-Chain Logistics SPV, 2027</w:t>
            </w:r>
          </w:p>
        </w:tc>
        <w:tc>
          <w:tcPr>
            <w:tcW w:type="pct" w:w="2342"/>
            <w:tcMar>
              <w:top w:type="dxa" w:w="50"/>
              <w:left w:type="dxa" w:w="110"/>
              <w:bottom w:type="dxa" w:w="50"/>
              <w:right w:type="dxa" w:w="110"/>
            </w:tcMar>
          </w:tcPr>
          <w:p>
            <w:pPr>
              <w:spacing w:before="26" w:after="26"/>
            </w:pPr>
            <w:r>
              <w:rPr>
                <w:b/>
                <w:bCs/>
                <w:color w:val="353A7C"/>
                <w:sz w:val="15"/>
                <w:szCs w:val="15"/>
              </w:rPr>
              <w:t xml:space="preserve">Facts (whole USD)</w:t>
            </w:r>
          </w:p>
        </w:tc>
        <w:tc>
          <w:tcPr>
            <w:tcW w:type="pct" w:w="723"/>
            <w:tcMar>
              <w:top w:type="dxa" w:w="50"/>
              <w:left w:type="dxa" w:w="110"/>
              <w:bottom w:type="dxa" w:w="50"/>
              <w:right w:type="dxa" w:w="110"/>
            </w:tcMar>
          </w:tcPr>
          <w:p>
            <w:pPr>
              <w:spacing w:before="26" w:after="26"/>
            </w:pPr>
            <w:r>
              <w:rPr>
                <w:b/>
                <w:bCs/>
                <w:color w:val="353A7C"/>
                <w:sz w:val="15"/>
                <w:szCs w:val="15"/>
              </w:rPr>
              <w:t xml:space="preserve">Conclusion</w:t>
            </w:r>
          </w:p>
        </w:tc>
      </w:tr>
      <w:tr>
        <w:tc>
          <w:tcPr>
            <w:tcW w:type="pct" w:w="1935"/>
            <w:tcMar>
              <w:top w:type="dxa" w:w="50"/>
              <w:left w:type="dxa" w:w="110"/>
              <w:bottom w:type="dxa" w:w="50"/>
              <w:right w:type="dxa" w:w="110"/>
            </w:tcMar>
          </w:tcPr>
          <w:p>
            <w:pPr>
              <w:spacing w:before="26" w:after="26"/>
            </w:pPr>
            <w:r>
              <w:rPr>
                <w:color w:val="232733"/>
                <w:sz w:val="16"/>
                <w:szCs w:val="16"/>
              </w:rPr>
              <w:t xml:space="preserve">Is equity at risk enough to finance the activities?</w:t>
            </w:r>
          </w:p>
        </w:tc>
        <w:tc>
          <w:tcPr>
            <w:tcW w:type="pct" w:w="2342"/>
            <w:tcMar>
              <w:top w:type="dxa" w:w="50"/>
              <w:left w:type="dxa" w:w="110"/>
              <w:bottom w:type="dxa" w:w="50"/>
              <w:right w:type="dxa" w:w="110"/>
            </w:tcMar>
          </w:tcPr>
          <w:p>
            <w:pPr>
              <w:spacing w:before="26" w:after="26"/>
            </w:pPr>
            <w:r>
              <w:rPr>
                <w:color w:val="232733"/>
                <w:sz w:val="16"/>
                <w:szCs w:val="16"/>
              </w:rPr>
              <w:t xml:space="preserve">No: third-party equity is 100,000, only 1% of total funding</w:t>
            </w:r>
          </w:p>
        </w:tc>
        <w:tc>
          <w:tcPr>
            <w:tcW w:type="pct" w:w="723"/>
            <w:tcMar>
              <w:top w:type="dxa" w:w="50"/>
              <w:left w:type="dxa" w:w="110"/>
              <w:bottom w:type="dxa" w:w="50"/>
              <w:right w:type="dxa" w:w="110"/>
            </w:tcMar>
          </w:tcPr>
          <w:p>
            <w:pPr>
              <w:spacing w:before="26" w:after="26"/>
            </w:pPr>
            <w:r>
              <w:rPr>
                <w:color w:val="232733"/>
                <w:sz w:val="16"/>
                <w:szCs w:val="16"/>
              </w:rPr>
              <w:t xml:space="preserve">Suggests a VIE</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Do the equity holders direct the key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No: Orontes decides routes and customers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VIE</w:t>
            </w:r>
          </w:p>
        </w:tc>
      </w:tr>
      <w:tr>
        <w:tc>
          <w:tcPr>
            <w:tcW w:type="pct" w:w="1935"/>
            <w:tcMar>
              <w:top w:type="dxa" w:w="50"/>
              <w:left w:type="dxa" w:w="110"/>
              <w:bottom w:type="dxa" w:w="50"/>
              <w:right w:type="dxa" w:w="110"/>
            </w:tcMar>
          </w:tcPr>
          <w:p>
            <w:pPr>
              <w:spacing w:before="26" w:after="26"/>
            </w:pPr>
            <w:r>
              <w:rPr>
                <w:color w:val="232733"/>
                <w:sz w:val="16"/>
                <w:szCs w:val="16"/>
              </w:rPr>
              <w:t xml:space="preserve">Who absorbs losses?</w:t>
            </w:r>
          </w:p>
        </w:tc>
        <w:tc>
          <w:tcPr>
            <w:tcW w:type="pct" w:w="2342"/>
            <w:tcMar>
              <w:top w:type="dxa" w:w="50"/>
              <w:left w:type="dxa" w:w="110"/>
              <w:bottom w:type="dxa" w:w="50"/>
              <w:right w:type="dxa" w:w="110"/>
            </w:tcMar>
          </w:tcPr>
          <w:p>
            <w:pPr>
              <w:spacing w:before="26" w:after="26"/>
            </w:pPr>
            <w:r>
              <w:rPr>
                <w:color w:val="232733"/>
                <w:sz w:val="16"/>
                <w:szCs w:val="16"/>
              </w:rPr>
              <w:t xml:space="preserve">Orontes guarantees the 9,900,000 of debt</w:t>
            </w:r>
          </w:p>
        </w:tc>
        <w:tc>
          <w:tcPr>
            <w:tcW w:type="pct" w:w="723"/>
            <w:tcMar>
              <w:top w:type="dxa" w:w="50"/>
              <w:left w:type="dxa" w:w="110"/>
              <w:bottom w:type="dxa" w:w="50"/>
              <w:right w:type="dxa" w:w="110"/>
            </w:tcMar>
          </w:tcPr>
          <w:p>
            <w:pPr>
              <w:spacing w:before="26" w:after="26"/>
            </w:pPr>
            <w:r>
              <w:rPr>
                <w:color w:val="232733"/>
                <w:sz w:val="16"/>
                <w:szCs w:val="16"/>
              </w:rPr>
              <w:t xml:space="preserve">Orontes</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Orontes has both power and exposure to significant losses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Orontes consolidates</w:t>
            </w:r>
          </w:p>
        </w:tc>
      </w:tr>
      <w:tr>
        <w:tc>
          <w:tcPr>
            <w:tcW w:type="pct" w:w="1935"/>
            <w:tcMar>
              <w:top w:type="dxa" w:w="50"/>
              <w:left w:type="dxa" w:w="110"/>
              <w:bottom w:type="dxa" w:w="50"/>
              <w:right w:type="dxa" w:w="110"/>
            </w:tcMar>
          </w:tcPr>
          <w:p>
            <w:pPr>
              <w:spacing w:before="26" w:after="26"/>
            </w:pPr>
            <w:r>
              <w:rPr>
                <w:color w:val="232733"/>
                <w:sz w:val="16"/>
                <w:szCs w:val="16"/>
              </w:rPr>
              <w:t xml:space="preserve">NCI in consolidation</w:t>
            </w:r>
          </w:p>
        </w:tc>
        <w:tc>
          <w:tcPr>
            <w:tcW w:type="pct" w:w="2342"/>
            <w:tcMar>
              <w:top w:type="dxa" w:w="50"/>
              <w:left w:type="dxa" w:w="110"/>
              <w:bottom w:type="dxa" w:w="50"/>
              <w:right w:type="dxa" w:w="110"/>
            </w:tcMar>
          </w:tcPr>
          <w:p>
            <w:pPr>
              <w:spacing w:before="26" w:after="26"/>
            </w:pPr>
            <w:r>
              <w:rPr>
                <w:color w:val="232733"/>
                <w:sz w:val="16"/>
                <w:szCs w:val="16"/>
              </w:rPr>
              <w:t xml:space="preserve">The third party's equity of 100,000</w:t>
            </w:r>
          </w:p>
        </w:tc>
        <w:tc>
          <w:tcPr>
            <w:tcW w:type="pct" w:w="723"/>
            <w:tcMar>
              <w:top w:type="dxa" w:w="50"/>
              <w:left w:type="dxa" w:w="110"/>
              <w:bottom w:type="dxa" w:w="50"/>
              <w:right w:type="dxa" w:w="110"/>
            </w:tcMar>
          </w:tcPr>
          <w:p>
            <w:pPr>
              <w:spacing w:before="26" w:after="26"/>
            </w:pPr>
            <w:r>
              <w:rPr>
                <w:color w:val="232733"/>
                <w:sz w:val="16"/>
                <w:szCs w:val="16"/>
              </w:rPr>
              <w:t xml:space="preserve">Shown as NCI</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conclusion does the book give for Is equity at risk enough to finance the activities??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Orontes consolidates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Suggests a VIE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Shown as NCI</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How is consolidated net income presented under U.S. GAAP?</w:t>
      </w:r>
    </w:p>
    <w:p>
      <w:pPr>
        <w:spacing w:after="18"/>
        <w:ind w:left="560" w:hanging="260"/>
      </w:pPr>
      <w:r>
        <w:rPr>
          <w:b/>
          <w:bCs/>
          <w:color w:val="8186EF"/>
          <w:sz w:val="18"/>
          <w:szCs w:val="18"/>
        </w:rPr>
        <w:t xml:space="preserve">A. </w:t>
      </w:r>
      <w:r>
        <w:rPr>
          <w:sz w:val="18"/>
          <w:szCs w:val="18"/>
        </w:rPr>
        <w:t xml:space="preserve">Only the parent's share is shown</w:t>
      </w:r>
    </w:p>
    <w:p>
      <w:pPr>
        <w:spacing w:after="18"/>
        <w:ind w:left="560" w:hanging="260"/>
      </w:pPr>
      <w:r>
        <w:rPr>
          <w:b/>
          <w:bCs/>
          <w:color w:val="8186EF"/>
          <w:sz w:val="18"/>
          <w:szCs w:val="18"/>
        </w:rPr>
        <w:t xml:space="preserve">B. </w:t>
      </w:r>
      <w:r>
        <w:rPr>
          <w:sz w:val="18"/>
          <w:szCs w:val="18"/>
        </w:rPr>
        <w:t xml:space="preserve">NCI's share is shown as an expense</w:t>
      </w:r>
    </w:p>
    <w:p>
      <w:pPr>
        <w:spacing w:after="18"/>
        <w:ind w:left="560" w:hanging="260"/>
      </w:pPr>
      <w:r>
        <w:rPr>
          <w:b/>
          <w:bCs/>
          <w:color w:val="8186EF"/>
          <w:sz w:val="18"/>
          <w:szCs w:val="18"/>
        </w:rPr>
        <w:t xml:space="preserve">C. </w:t>
      </w:r>
      <w:r>
        <w:rPr>
          <w:sz w:val="18"/>
          <w:szCs w:val="18"/>
        </w:rPr>
        <w:t xml:space="preserve">In total, then split between the parent and NCI on the face</w:t>
      </w:r>
    </w:p>
    <w:p>
      <w:pPr>
        <w:spacing w:after="18"/>
        <w:ind w:left="560" w:hanging="260"/>
      </w:pPr>
      <w:r>
        <w:rPr>
          <w:b/>
          <w:bCs/>
          <w:color w:val="8186EF"/>
          <w:sz w:val="18"/>
          <w:szCs w:val="18"/>
        </w:rPr>
        <w:t xml:space="preserve">D. </w:t>
      </w:r>
      <w:r>
        <w:rPr>
          <w:sz w:val="18"/>
          <w:szCs w:val="18"/>
        </w:rPr>
        <w:t xml:space="preserve">NCI's share is shown only in the notes</w:t>
      </w:r>
    </w:p>
    <w:p>
      <w:pPr>
        <w:spacing w:before="40" w:after="16"/>
        <w:ind w:left="300" w:hanging="300"/>
      </w:pPr>
      <w:r>
        <w:rPr>
          <w:b/>
          <w:bCs/>
          <w:color w:val="353A7C"/>
          <w:sz w:val="19"/>
          <w:szCs w:val="19"/>
        </w:rPr>
        <w:t xml:space="preserve">7.  </w:t>
      </w:r>
      <w:r>
        <w:rPr>
          <w:sz w:val="19"/>
          <w:szCs w:val="19"/>
        </w:rPr>
        <w:t xml:space="preserve">Under U.S. GAAP, which party must reassess whether it is a VIE's primary beneficiary every reporting period?</w:t>
      </w:r>
    </w:p>
    <w:p>
      <w:pPr>
        <w:spacing w:after="18"/>
        <w:ind w:left="560" w:hanging="260"/>
      </w:pPr>
      <w:r>
        <w:rPr>
          <w:b/>
          <w:bCs/>
          <w:color w:val="8186EF"/>
          <w:sz w:val="18"/>
          <w:szCs w:val="18"/>
        </w:rPr>
        <w:t xml:space="preserve">A. </w:t>
      </w:r>
      <w:r>
        <w:rPr>
          <w:sz w:val="18"/>
          <w:szCs w:val="18"/>
        </w:rPr>
        <w:t xml:space="preserve">Every party with a variable interest</w:t>
      </w:r>
    </w:p>
    <w:p>
      <w:pPr>
        <w:spacing w:after="18"/>
        <w:ind w:left="560" w:hanging="260"/>
      </w:pPr>
      <w:r>
        <w:rPr>
          <w:b/>
          <w:bCs/>
          <w:color w:val="8186EF"/>
          <w:sz w:val="18"/>
          <w:szCs w:val="18"/>
        </w:rPr>
        <w:t xml:space="preserve">B. </w:t>
      </w:r>
      <w:r>
        <w:rPr>
          <w:sz w:val="18"/>
          <w:szCs w:val="18"/>
        </w:rPr>
        <w:t xml:space="preserve">Only the largest lender</w:t>
      </w:r>
    </w:p>
    <w:p>
      <w:pPr>
        <w:spacing w:after="18"/>
        <w:ind w:left="560" w:hanging="260"/>
      </w:pPr>
      <w:r>
        <w:rPr>
          <w:b/>
          <w:bCs/>
          <w:color w:val="8186EF"/>
          <w:sz w:val="18"/>
          <w:szCs w:val="18"/>
        </w:rPr>
        <w:t xml:space="preserve">C. </w:t>
      </w:r>
      <w:r>
        <w:rPr>
          <w:sz w:val="18"/>
          <w:szCs w:val="18"/>
        </w:rPr>
        <w:t xml:space="preserve">Only the equity holders</w:t>
      </w:r>
    </w:p>
    <w:p>
      <w:pPr>
        <w:spacing w:after="18"/>
        <w:ind w:left="560" w:hanging="260"/>
      </w:pPr>
      <w:r>
        <w:rPr>
          <w:b/>
          <w:bCs/>
          <w:color w:val="8186EF"/>
          <w:sz w:val="18"/>
          <w:szCs w:val="18"/>
        </w:rPr>
        <w:t xml:space="preserve">D. </w:t>
      </w:r>
      <w:r>
        <w:rPr>
          <w:sz w:val="18"/>
          <w:szCs w:val="18"/>
        </w:rPr>
        <w:t xml:space="preserve">No one; it is decided once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Tadmor Retail (75%)</w:t>
            </w:r>
          </w:p>
        </w:tc>
        <w:tc>
          <w:tcPr>
            <w:tcW w:type="pct" w:w="2400"/>
            <w:tcMar>
              <w:top w:type="dxa" w:w="50"/>
              <w:left w:type="dxa" w:w="110"/>
              <w:bottom w:type="dxa" w:w="50"/>
              <w:right w:type="dxa" w:w="110"/>
            </w:tcMar>
          </w:tcPr>
          <w:p>
            <w:pPr>
              <w:spacing w:before="26" w:after="26"/>
            </w:pPr>
            <w:r>
              <w:rPr>
                <w:color w:val="232733"/>
                <w:sz w:val="16"/>
                <w:szCs w:val="16"/>
              </w:rPr>
              <w:t xml:space="preserve">Full consolidation</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method</w:t>
            </w:r>
          </w:p>
        </w:tc>
      </w:tr>
      <w:tr>
        <w:tc>
          <w:tcPr>
            <w:tcW w:type="pct" w:w="2600"/>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400"/>
            <w:tcMar>
              <w:top w:type="dxa" w:w="50"/>
              <w:left w:type="dxa" w:w="110"/>
              <w:bottom w:type="dxa" w:w="50"/>
              <w:right w:type="dxa" w:w="110"/>
            </w:tcMar>
          </w:tcPr>
          <w:p>
            <w:pPr>
              <w:spacing w:before="26" w:after="26"/>
            </w:pPr>
            <w:r>
              <w:rPr>
                <w:color w:val="232733"/>
                <w:sz w:val="16"/>
                <w:szCs w:val="16"/>
              </w:rPr>
              <w:t xml:space="preserve">Fair value through net income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Full consolidation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94"/>
            <w:tcMar>
              <w:top w:type="dxa" w:w="50"/>
              <w:left w:type="dxa" w:w="110"/>
              <w:bottom w:type="dxa" w:w="50"/>
              <w:right w:type="dxa" w:w="110"/>
            </w:tcMar>
          </w:tcPr>
          <w:p>
            <w:pPr>
              <w:spacing w:before="26" w:after="26"/>
            </w:pPr>
            <w:r>
              <w:rPr>
                <w:color w:val="232733"/>
                <w:sz w:val="16"/>
                <w:szCs w:val="16"/>
              </w:rPr>
              <w:t xml:space="preserve">parent</w:t>
            </w:r>
          </w:p>
        </w:tc>
        <w:tc>
          <w:tcPr>
            <w:tcW w:type="pct" w:w="2506"/>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494"/>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06"/>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94"/>
            <w:tcMar>
              <w:top w:type="dxa" w:w="50"/>
              <w:left w:type="dxa" w:w="110"/>
              <w:bottom w:type="dxa" w:w="50"/>
              <w:right w:type="dxa" w:w="110"/>
            </w:tcMar>
          </w:tcPr>
          <w:p>
            <w:pPr>
              <w:spacing w:before="26" w:after="26"/>
            </w:pPr>
            <w:r>
              <w:rPr>
                <w:color w:val="232733"/>
                <w:sz w:val="16"/>
                <w:szCs w:val="16"/>
              </w:rPr>
              <w:t xml:space="preserve">goodwill</w:t>
            </w:r>
          </w:p>
        </w:tc>
        <w:tc>
          <w:tcPr>
            <w:tcW w:type="pct" w:w="2506"/>
            <w:tcMar>
              <w:top w:type="dxa" w:w="50"/>
              <w:left w:type="dxa" w:w="110"/>
              <w:bottom w:type="dxa" w:w="50"/>
              <w:right w:type="dxa" w:w="110"/>
            </w:tcMar>
          </w:tcPr>
          <w:p>
            <w:pPr>
              <w:spacing w:before="26" w:after="26"/>
            </w:pPr>
            <w:r>
              <w:rPr>
                <w:color w:val="232733"/>
                <w:sz w:val="16"/>
                <w:szCs w:val="16"/>
              </w:rPr>
              <w:t xml:space="preserve">الشهرة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category does the book give for Tadmor Retail (75%)?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 method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11.  </w:t>
      </w:r>
      <w:r>
        <w:rPr>
          <w:sz w:val="19"/>
          <w:szCs w:val="19"/>
        </w:rPr>
        <w:t xml:space="preserve">Which category does the book give for Supplier (30%, significant influence)?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 method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category does the book give for Listed food company (8%)?</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Full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Fair value through net income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conclusion does the book give for NCI in consolidation?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Shown as NCI</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Suggests a VIE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Orontes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No: Orontes decides routes and customers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Orontes guarantees the 9,900,000 of debt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Orontes has both power and exposure to significant losses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No: third-party equity is 100,000, only 1% of total funding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The third party's equity of 100,000</w:t>
            </w:r>
          </w:p>
        </w:tc>
      </w:tr>
    </w:tbl>
    <w:p/>
    <w:p>
      <w:pPr>
        <w:spacing w:before="24" w:after="24"/>
        <w:ind w:left="300" w:hanging="300"/>
      </w:pPr>
      <w:r>
        <w:rPr>
          <w:b/>
          <w:bCs/>
          <w:color w:val="353A7C"/>
          <w:sz w:val="18"/>
          <w:szCs w:val="18"/>
        </w:rPr>
        <w:t xml:space="preserve">14.  </w:t>
      </w:r>
      <w:r>
        <w:rPr>
          <w:sz w:val="18"/>
          <w:szCs w:val="18"/>
        </w:rPr>
        <w:t xml:space="preserve">Is equity at risk enough to finance the activities?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Do the equity holders direct the key activities?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Who absorbs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Primary beneficiary?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NCI in consolidation</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78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734050" cy="3787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parent  ·  unrealized profit  ·  goodwill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16.2 · Two control models: VIE first, then votes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finance · activities ·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substantive · participating · entrepreneur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beneficiary · consolidates · entrepreneur's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entity is a VIE if its equity at risk is too small to finance its activities, or if its equity holders do not have the power to direct it or do not bear its losses and returns. If the entity is not a VIE, the voting interest model applies.”</w:t>
      </w:r>
    </w:p>
    <w:p>
      <w:pPr>
        <w:spacing w:after="18"/>
        <w:ind w:left="300" w:hanging="300"/>
      </w:pPr>
      <w:r>
        <w:rPr>
          <w:b/>
          <w:bCs/>
          <w:color w:val="8186EF"/>
          <w:sz w:val="16"/>
          <w:szCs w:val="16"/>
        </w:rPr>
        <w:t xml:space="preserve">2  </w:t>
      </w:r>
      <w:r>
        <w:rPr>
          <w:sz w:val="16"/>
          <w:szCs w:val="16"/>
        </w:rPr>
        <w:t xml:space="preserve">The book writes: “A company that holds more than 50% of the votes generally controls the entity, unless other owners have substantive participating rights, such as the right to approve budgets. Suppose a logistics entrepreneur owns all the shares of Orontes Cold-Chain Logistics SPV.”</w:t>
      </w:r>
    </w:p>
    <w:p>
      <w:pPr>
        <w:spacing w:after="18"/>
        <w:ind w:left="300" w:hanging="300"/>
      </w:pPr>
      <w:r>
        <w:rPr>
          <w:b/>
          <w:bCs/>
          <w:color w:val="8186EF"/>
          <w:sz w:val="16"/>
          <w:szCs w:val="16"/>
        </w:rPr>
        <w:t xml:space="preserve">3  </w:t>
      </w:r>
      <w:r>
        <w:rPr>
          <w:sz w:val="16"/>
          <w:szCs w:val="16"/>
        </w:rPr>
        <w:t xml:space="preserve">The book writes: “Orontes has the power and bears the losses through its guarantee, so it is the primary beneficiary. Orontes consolidates the SPV although it owns no shares. The entrepreneur's $100,000 is NCI. Test the VIE model before counting votes.”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Suggests a VIE as the conclusion of Is equity at risk enough to finance the activities?.</w:t>
      </w:r>
    </w:p>
    <w:p>
      <w:pPr>
        <w:spacing w:after="18"/>
        <w:ind w:left="300" w:hanging="300"/>
      </w:pPr>
      <w:r>
        <w:rPr>
          <w:b/>
          <w:bCs/>
          <w:color w:val="8186EF"/>
          <w:sz w:val="16"/>
          <w:szCs w:val="16"/>
        </w:rPr>
        <w:t xml:space="preserve">6  </w:t>
      </w:r>
      <w:r>
        <w:rPr>
          <w:sz w:val="16"/>
          <w:szCs w:val="16"/>
        </w:rPr>
        <w:t xml:space="preserve">Both amounts are attributed on the face of the statement. A is wrong: The total includes NCI's share. B is wrong: NCI's share is an attribution, not an expense.</w:t>
      </w:r>
    </w:p>
    <w:p>
      <w:pPr>
        <w:spacing w:after="18"/>
        <w:ind w:left="300" w:hanging="300"/>
      </w:pPr>
      <w:r>
        <w:rPr>
          <w:b/>
          <w:bCs/>
          <w:color w:val="8186EF"/>
          <w:sz w:val="16"/>
          <w:szCs w:val="16"/>
        </w:rPr>
        <w:t xml:space="preserve">7  </w:t>
      </w:r>
      <w:r>
        <w:rPr>
          <w:sz w:val="16"/>
          <w:szCs w:val="16"/>
        </w:rPr>
        <w:t xml:space="preserve">The primary beneficiary assessment is continuous. B is wrong: All variable-interest holders reassess. C is wrong: Other variable-interest holders reassess too.</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10  </w:t>
      </w:r>
      <w:r>
        <w:rPr>
          <w:sz w:val="16"/>
          <w:szCs w:val="16"/>
        </w:rPr>
        <w:t xml:space="preserve">The book’s own table gives Full consolidation as the category of Tadmor Retail (75%).</w:t>
      </w:r>
    </w:p>
    <w:p>
      <w:pPr>
        <w:spacing w:after="18"/>
        <w:ind w:left="300" w:hanging="300"/>
      </w:pPr>
      <w:r>
        <w:rPr>
          <w:b/>
          <w:bCs/>
          <w:color w:val="8186EF"/>
          <w:sz w:val="16"/>
          <w:szCs w:val="16"/>
        </w:rPr>
        <w:t xml:space="preserve">11  </w:t>
      </w:r>
      <w:r>
        <w:rPr>
          <w:sz w:val="16"/>
          <w:szCs w:val="16"/>
        </w:rPr>
        <w:t xml:space="preserve">The book’s own table gives Equity method as the category of Supplier (30%, significant influence).</w:t>
      </w:r>
    </w:p>
    <w:p>
      <w:pPr>
        <w:spacing w:after="18"/>
        <w:ind w:left="300" w:hanging="300"/>
      </w:pPr>
      <w:r>
        <w:rPr>
          <w:b/>
          <w:bCs/>
          <w:color w:val="8186EF"/>
          <w:sz w:val="16"/>
          <w:szCs w:val="16"/>
        </w:rPr>
        <w:t xml:space="preserve">12  </w:t>
      </w:r>
      <w:r>
        <w:rPr>
          <w:sz w:val="16"/>
          <w:szCs w:val="16"/>
        </w:rPr>
        <w:t xml:space="preserve">The book’s own table gives Fair value through net income as the category of Listed food company (8%).</w:t>
      </w:r>
    </w:p>
    <w:p>
      <w:pPr>
        <w:spacing w:after="18"/>
        <w:ind w:left="300" w:hanging="300"/>
      </w:pPr>
      <w:r>
        <w:rPr>
          <w:b/>
          <w:bCs/>
          <w:color w:val="8186EF"/>
          <w:sz w:val="16"/>
          <w:szCs w:val="16"/>
        </w:rPr>
        <w:t xml:space="preserve">13  </w:t>
      </w:r>
      <w:r>
        <w:rPr>
          <w:sz w:val="16"/>
          <w:szCs w:val="16"/>
        </w:rPr>
        <w:t xml:space="preserve">The book’s own table gives Shown as NCI as the conclusion of NCI in consolidation.</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18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16.3</w:t>
      </w:r>
    </w:p>
    <w:p>
      <w:pPr>
        <w:spacing w:after="8"/>
      </w:pPr>
      <w:r>
        <w:rPr>
          <w:color w:val="23265A"/>
          <w:sz w:val="22"/>
          <w:szCs w:val="22"/>
        </w:rPr>
        <w:t xml:space="preserve">Full consolidation, proportionate consolidation and the equity method</w:t>
      </w:r>
    </w:p>
    <w:p>
      <w:pPr>
        <w:spacing w:after="130"/>
      </w:pPr>
      <w:r>
        <w:rPr>
          <w:color w:val="6B7280"/>
          <w:sz w:val="20"/>
          <w:szCs w:val="20"/>
        </w:rPr>
        <w:t xml:space="preserve">section 16.3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27"/>
        <w:gridCol w:w="2771"/>
        <w:gridCol w:w="36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68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7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681"/>
            <w:tcMar>
              <w:top w:type="dxa" w:w="50"/>
              <w:left w:type="dxa" w:w="110"/>
              <w:bottom w:type="dxa" w:w="50"/>
              <w:right w:type="dxa" w:w="110"/>
            </w:tcMar>
          </w:tcPr>
          <w:p>
            <w:pPr>
              <w:spacing w:before="26" w:after="26"/>
            </w:pPr>
            <w:r>
              <w:rPr>
                <w:color w:val="232733"/>
                <w:sz w:val="16"/>
                <w:szCs w:val="16"/>
              </w:rPr>
              <w:t xml:space="preserve">Full consolidation, proportionate consolidation and the equity method</w:t>
            </w:r>
          </w:p>
        </w:tc>
        <w:tc>
          <w:tcPr>
            <w:tcW w:type="pct" w:w="1443"/>
            <w:tcMar>
              <w:top w:type="dxa" w:w="50"/>
              <w:left w:type="dxa" w:w="110"/>
              <w:bottom w:type="dxa" w:w="50"/>
              <w:right w:type="dxa" w:w="110"/>
            </w:tcMar>
          </w:tcPr>
          <w:p>
            <w:pPr>
              <w:spacing w:before="26" w:after="26"/>
            </w:pPr>
            <w:r>
              <w:rPr>
                <w:color w:val="232733"/>
                <w:sz w:val="16"/>
                <w:szCs w:val="16"/>
              </w:rPr>
              <w:t xml:space="preserve">a figure to read · Method · the book’s own rule, gapped</w:t>
            </w:r>
          </w:p>
        </w:tc>
        <w:tc>
          <w:tcPr>
            <w:tcW w:type="pct" w:w="187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68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87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downstream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equity method   ·   upstream sale   ·   goodwill   ·   parent</w:t>
      </w:r>
    </w:p>
    <w:p>
      <w:pPr>
        <w:spacing w:before="36" w:after="36"/>
        <w:ind w:left="300"/>
      </w:pPr>
      <w:r>
        <w:rPr>
          <w:sz w:val="19"/>
          <w:szCs w:val="19"/>
        </w:rPr>
        <w:t xml:space="preserve">The </w:t>
      </w:r>
      <w:r>
        <w:rPr>
          <w:u w:val="single"/>
          <w:sz w:val="19"/>
          <w:szCs w:val="19"/>
        </w:rPr>
        <w:t xml:space="preserve">            </w:t>
      </w:r>
      <w:r>
        <w:rPr>
          <w:sz w:val="19"/>
          <w:szCs w:val="19"/>
        </w:rPr>
        <w:t xml:space="preserve">'s items are added in full, and NCI shows the part the </w:t>
      </w:r>
      <w:r>
        <w:rPr>
          <w:u w:val="single"/>
          <w:sz w:val="19"/>
          <w:szCs w:val="19"/>
        </w:rPr>
        <w:t xml:space="preserve">           </w:t>
      </w:r>
      <w:r>
        <w:rPr>
          <w:sz w:val="19"/>
          <w:szCs w:val="19"/>
        </w:rPr>
        <w:t xml:space="preserve"> does not own. The </w:t>
      </w:r>
      <w:r>
        <w:rPr>
          <w:u w:val="single"/>
          <w:sz w:val="19"/>
          <w:szCs w:val="19"/>
        </w:rPr>
        <w:t xml:space="preserve">               </w:t>
      </w:r>
      <w:r>
        <w:rPr>
          <w:sz w:val="19"/>
          <w:szCs w:val="19"/>
        </w:rPr>
        <w:t xml:space="preserve">, which the LOS call 'equity consolidation', is used when the investor has significant influence, usually 20% to 50% of the votes, and for most joint ventures.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method   ·   upstream sale   ·   unrealized profit   ·   goodwill   ·   subsidiary</w:t>
      </w:r>
    </w:p>
    <w:p>
      <w:pPr>
        <w:spacing w:before="36" w:after="36"/>
        <w:ind w:left="300"/>
      </w:pPr>
      <w:r>
        <w:rPr>
          <w:sz w:val="19"/>
          <w:szCs w:val="19"/>
        </w:rPr>
        <w:t xml:space="preserve">The methods also remove intercompany profit differently. When Jordan Glass sells bottles to Orontes, the </w:t>
      </w:r>
      <w:r>
        <w:rPr>
          <w:u w:val="single"/>
          <w:sz w:val="19"/>
          <w:szCs w:val="19"/>
        </w:rPr>
        <w:t xml:space="preserve">               </w:t>
      </w:r>
      <w:r>
        <w:rPr>
          <w:sz w:val="19"/>
          <w:szCs w:val="19"/>
        </w:rPr>
        <w:t xml:space="preserve"> removes only Orontes's 30% share of the </w:t>
      </w:r>
      <w:r>
        <w:rPr>
          <w:u w:val="single"/>
          <w:sz w:val="19"/>
          <w:szCs w:val="19"/>
        </w:rPr>
        <w:t xml:space="preserve">                   </w:t>
      </w:r>
      <w:r>
        <w:rPr>
          <w:sz w:val="19"/>
          <w:szCs w:val="19"/>
        </w:rPr>
        <w:t xml:space="preserve">: $12,000. A controlled </w:t>
      </w:r>
      <w:r>
        <w:rPr>
          <w:u w:val="single"/>
          <w:sz w:val="19"/>
          <w:szCs w:val="19"/>
        </w:rPr>
        <w:t xml:space="preserve">            </w:t>
      </w:r>
      <w:r>
        <w:rPr>
          <w:sz w:val="19"/>
          <w:szCs w:val="19"/>
        </w:rPr>
        <w:t xml:space="preserve">'s intercompany profit is removed in full.</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goodwill   ·   upstream sale   ·   proportionate consolidation   ·   equity method</w:t>
      </w:r>
    </w:p>
    <w:p>
      <w:pPr>
        <w:spacing w:before="36" w:after="36"/>
        <w:ind w:left="300"/>
      </w:pPr>
      <w:r>
        <w:rPr>
          <w:sz w:val="19"/>
          <w:szCs w:val="19"/>
        </w:rPr>
        <w:t xml:space="preserve">The LOS phrase 'equity consolidation' means the </w:t>
      </w:r>
      <w:r>
        <w:rPr>
          <w:u w:val="single"/>
          <w:sz w:val="19"/>
          <w:szCs w:val="19"/>
        </w:rPr>
        <w:t xml:space="preserve">               </w:t>
      </w:r>
      <w:r>
        <w:rPr>
          <w:sz w:val="19"/>
          <w:szCs w:val="19"/>
        </w:rPr>
        <w:t xml:space="preserve">: one line, no NCI. Also, joint ventures use the equity method, not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Full consolidation, proportionate consolidation and the equity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3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734050" cy="41345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method does the book pair with “Control (subsidiary or VIE)”?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Proportionate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Full consolidation</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6.  </w:t>
      </w:r>
      <w:r>
        <w:rPr>
          <w:sz w:val="19"/>
          <w:szCs w:val="19"/>
        </w:rPr>
        <w:t xml:space="preserve">The book gives the orontes of Proportionate consolidation as “Not used by Orontes”.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subsidiary  ·  goodwill  ·  downstream sale  ·  parent</w:t>
            </w:r>
          </w:p>
          <w:p>
            <w:pPr>
              <w:spacing w:before="26" w:after="26"/>
              <w:ind w:left="200"/>
            </w:pPr>
            <w:r>
              <w:rPr>
                <w:sz w:val="19"/>
                <w:szCs w:val="19"/>
              </w:rPr>
              <w:t xml:space="preserve">The </w:t>
            </w:r>
            <w:r>
              <w:rPr>
                <w:u w:val="single"/>
                <w:sz w:val="19"/>
                <w:szCs w:val="19"/>
              </w:rPr>
              <w:t xml:space="preserve">            </w:t>
            </w:r>
            <w:r>
              <w:rPr>
                <w:sz w:val="19"/>
                <w:szCs w:val="19"/>
              </w:rPr>
              <w:t xml:space="preserve">'s items are added in full, and NCI shows the part the </w:t>
            </w:r>
            <w:r>
              <w:rPr>
                <w:u w:val="single"/>
                <w:sz w:val="19"/>
                <w:szCs w:val="19"/>
              </w:rPr>
              <w:t xml:space="preserve">           </w:t>
            </w:r>
            <w:r>
              <w:rPr>
                <w:sz w:val="19"/>
                <w:szCs w:val="19"/>
              </w:rPr>
              <w:t xml:space="preserve"> does not own.</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Full consolidation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Equity method</w:t>
            </w:r>
          </w:p>
        </w:tc>
      </w:tr>
      <w:tr>
        <w:tc>
          <w:tcPr>
            <w:tcW w:type="pct" w:w="2500"/>
            <w:tcMar>
              <w:top w:type="dxa" w:w="50"/>
              <w:left w:type="dxa" w:w="110"/>
              <w:bottom w:type="dxa" w:w="50"/>
              <w:right w:type="dxa" w:w="110"/>
            </w:tcMar>
          </w:tcPr>
          <w:p>
            <w:pPr>
              <w:spacing w:before="26" w:after="26"/>
            </w:pPr>
            <w:r>
              <w:rPr>
                <w:sz w:val="16"/>
                <w:szCs w:val="16"/>
              </w:rPr>
              <w:t xml:space="preserve">When used (U.S. GAAP): Control (subsidiary or VIE)</w:t>
            </w:r>
          </w:p>
        </w:tc>
        <w:tc>
          <w:tcPr>
            <w:tcW w:type="pct" w:w="2500"/>
            <w:tcMar>
              <w:top w:type="dxa" w:w="50"/>
              <w:left w:type="dxa" w:w="110"/>
              <w:bottom w:type="dxa" w:w="50"/>
              <w:right w:type="dxa" w:w="110"/>
            </w:tcMar>
          </w:tcPr>
          <w:p>
            <w:pPr>
              <w:spacing w:before="26" w:after="26"/>
            </w:pPr>
            <w:r>
              <w:rPr>
                <w:sz w:val="16"/>
                <w:szCs w:val="16"/>
              </w:rPr>
              <w:t xml:space="preserve">When used (U.S. GAAP): Significant influence (20%–50%); joint ventures</w:t>
            </w:r>
          </w:p>
        </w:tc>
      </w:tr>
      <w:tr>
        <w:tc>
          <w:tcPr>
            <w:tcW w:type="pct" w:w="2500"/>
            <w:tcMar>
              <w:top w:type="dxa" w:w="50"/>
              <w:left w:type="dxa" w:w="110"/>
              <w:bottom w:type="dxa" w:w="50"/>
              <w:right w:type="dxa" w:w="110"/>
            </w:tcMar>
          </w:tcPr>
          <w:p>
            <w:pPr>
              <w:spacing w:before="26" w:after="26"/>
            </w:pPr>
            <w:r>
              <w:rPr>
                <w:sz w:val="16"/>
                <w:szCs w:val="16"/>
              </w:rPr>
              <w:t xml:space="preserve">What appears: 100% of each asset, liability, revenue and expense; NCI shown</w:t>
            </w:r>
          </w:p>
        </w:tc>
        <w:tc>
          <w:tcPr>
            <w:tcW w:type="pct" w:w="2500"/>
            <w:tcMar>
              <w:top w:type="dxa" w:w="50"/>
              <w:left w:type="dxa" w:w="110"/>
              <w:bottom w:type="dxa" w:w="50"/>
              <w:right w:type="dxa" w:w="110"/>
            </w:tcMar>
          </w:tcPr>
          <w:p>
            <w:pPr>
              <w:spacing w:before="26" w:after="26"/>
            </w:pPr>
            <w:r>
              <w:rPr>
                <w:sz w:val="16"/>
                <w:szCs w:val="16"/>
              </w:rPr>
              <w:t xml:space="preserve">What appears: One line: investment and share of income</w:t>
            </w:r>
          </w:p>
        </w:tc>
      </w:tr>
      <w:tr>
        <w:tc>
          <w:tcPr>
            <w:tcW w:type="pct" w:w="2500"/>
            <w:tcMar>
              <w:top w:type="dxa" w:w="50"/>
              <w:left w:type="dxa" w:w="110"/>
              <w:bottom w:type="dxa" w:w="50"/>
              <w:right w:type="dxa" w:w="110"/>
            </w:tcMar>
          </w:tcPr>
          <w:p>
            <w:pPr>
              <w:spacing w:before="26" w:after="26"/>
            </w:pPr>
            <w:r>
              <w:rPr>
                <w:sz w:val="16"/>
                <w:szCs w:val="16"/>
              </w:rPr>
              <w:t xml:space="preserve">Intercompany profit removed: 100% of intercompany items</w:t>
            </w:r>
          </w:p>
        </w:tc>
        <w:tc>
          <w:tcPr>
            <w:tcW w:type="pct" w:w="2500"/>
            <w:tcMar>
              <w:top w:type="dxa" w:w="50"/>
              <w:left w:type="dxa" w:w="110"/>
              <w:bottom w:type="dxa" w:w="50"/>
              <w:right w:type="dxa" w:w="110"/>
            </w:tcMar>
          </w:tcPr>
          <w:p>
            <w:pPr>
              <w:spacing w:before="26" w:after="26"/>
            </w:pPr>
            <w:r>
              <w:rPr>
                <w:sz w:val="16"/>
                <w:szCs w:val="16"/>
              </w:rPr>
              <w:t xml:space="preserve">Intercompany profit removed: Only the investor's share: 30% × 40,000 = 12,000</w:t>
            </w:r>
          </w:p>
        </w:tc>
      </w:tr>
    </w:tbl>
    <w:p>
      <w:pPr>
        <w:spacing w:before="36" w:after="16"/>
      </w:pPr>
      <w:r>
        <w:rPr>
          <w:sz w:val="18"/>
          <w:szCs w:val="18"/>
        </w:rPr>
        <w:t xml:space="preserve">Only the facts above differ. What is the orontes of Full consolidation?</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Levant (80%)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Jordan Glass (30%)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Not used by Orontes</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parent pays $5,000,000 for 70% of a company. NCI is worth $2,000,000, and net assets at fair value are $6,500,000. What is goodwill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6"/>
        <w:gridCol w:w="462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subsidiary</w:t>
            </w:r>
          </w:p>
        </w:tc>
        <w:tc>
          <w:tcPr>
            <w:tcW w:type="pct" w:w="2408"/>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592"/>
            <w:tcMar>
              <w:top w:type="dxa" w:w="50"/>
              <w:left w:type="dxa" w:w="110"/>
              <w:bottom w:type="dxa" w:w="50"/>
              <w:right w:type="dxa" w:w="110"/>
            </w:tcMar>
          </w:tcPr>
          <w:p>
            <w:pPr>
              <w:spacing w:before="26" w:after="26"/>
            </w:pPr>
            <w:r>
              <w:rPr>
                <w:color w:val="232733"/>
                <w:sz w:val="16"/>
                <w:szCs w:val="16"/>
              </w:rPr>
              <w:t xml:space="preserve">downstream sale</w:t>
            </w:r>
          </w:p>
        </w:tc>
        <w:tc>
          <w:tcPr>
            <w:tcW w:type="pct" w:w="2408"/>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413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734050" cy="4134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subsidiary  ·  controlling financial interest  ·  downstream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16.3 · Full consolidation, proportionate consolidation and the equity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subsidiary · parent ·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method · unrealized profit · subsidiary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equity method · proportionate consolidation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Full consolidation is used for every entity the company controls. The subsidiary's items are added in full, and NCI shows the part the parent does not own.</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subsidiary's items are added in full, and NCI shows the part the parent does not own.</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subsidiary's items are added in full, and NCI shows the part the parent does not own. The equity method, which the LOS call 'equity consolidation', is used when the investor has significant influence, usually 20% to 50% of the votes, and for most joint ventures.”</w:t>
      </w:r>
    </w:p>
    <w:p>
      <w:pPr>
        <w:spacing w:after="18"/>
        <w:ind w:left="300" w:hanging="300"/>
      </w:pPr>
      <w:r>
        <w:rPr>
          <w:b/>
          <w:bCs/>
          <w:color w:val="8186EF"/>
          <w:sz w:val="16"/>
          <w:szCs w:val="16"/>
        </w:rPr>
        <w:t xml:space="preserve">2  </w:t>
      </w:r>
      <w:r>
        <w:rPr>
          <w:sz w:val="16"/>
          <w:szCs w:val="16"/>
        </w:rPr>
        <w:t xml:space="preserve">The book writes: “The methods also remove intercompany profit differently. When Jordan Glass sells bottles to Orontes, the equity method removes only Orontes's 30% share of the unrealized profit: $12,000. A controlled subsidiary's intercompany profit is removed in full.”</w:t>
      </w:r>
    </w:p>
    <w:p>
      <w:pPr>
        <w:spacing w:after="18"/>
        <w:ind w:left="300" w:hanging="300"/>
      </w:pPr>
      <w:r>
        <w:rPr>
          <w:b/>
          <w:bCs/>
          <w:color w:val="8186EF"/>
          <w:sz w:val="16"/>
          <w:szCs w:val="16"/>
        </w:rPr>
        <w:t xml:space="preserve">3  </w:t>
      </w:r>
      <w:r>
        <w:rPr>
          <w:sz w:val="16"/>
          <w:szCs w:val="16"/>
        </w:rPr>
        <w:t xml:space="preserve">The book writes: “The LOS phrase 'equity consolidation' means the equity method: one line, no NCI. Also, joint ventures use the equity method, not proportionate consolidation.”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Full consolidation with “Control (subsidiary or VIE)”.</w:t>
      </w:r>
    </w:p>
    <w:p>
      <w:pPr>
        <w:spacing w:after="18"/>
        <w:ind w:left="300" w:hanging="300"/>
      </w:pPr>
      <w:r>
        <w:rPr>
          <w:b/>
          <w:bCs/>
          <w:color w:val="8186EF"/>
          <w:sz w:val="16"/>
          <w:szCs w:val="16"/>
        </w:rPr>
        <w:t xml:space="preserve">6  </w:t>
      </w:r>
      <w:r>
        <w:rPr>
          <w:sz w:val="16"/>
          <w:szCs w:val="16"/>
        </w:rPr>
        <w:t xml:space="preserve">The book pairs Proportionate consolidation with “Not used by Orontes”.</w:t>
      </w:r>
    </w:p>
    <w:p>
      <w:pPr>
        <w:spacing w:after="18"/>
        <w:ind w:left="300" w:hanging="300"/>
      </w:pPr>
      <w:r>
        <w:rPr>
          <w:b/>
          <w:bCs/>
          <w:color w:val="8186EF"/>
          <w:sz w:val="16"/>
          <w:szCs w:val="16"/>
        </w:rPr>
        <w:t xml:space="preserve">8  </w:t>
      </w:r>
      <w:r>
        <w:rPr>
          <w:sz w:val="16"/>
          <w:szCs w:val="16"/>
        </w:rPr>
        <w:t xml:space="preserve">The book gives Levant (80%) as the orontes of Full consolidation.</w:t>
      </w:r>
    </w:p>
    <w:p>
      <w:pPr>
        <w:spacing w:after="18"/>
        <w:ind w:left="300" w:hanging="300"/>
      </w:pPr>
      <w:r>
        <w:rPr>
          <w:b/>
          <w:bCs/>
          <w:color w:val="8186EF"/>
          <w:sz w:val="16"/>
          <w:szCs w:val="16"/>
        </w:rPr>
        <w:t xml:space="preserve">9  </w:t>
      </w:r>
      <w:r>
        <w:rPr>
          <w:sz w:val="16"/>
          <w:szCs w:val="16"/>
        </w:rPr>
        <w:t xml:space="preserve">Price + NCI fair value − net assets. A is wrong: Goodwill arises because the total exceeds net assets. B is wrong: This measures NCI at 30% of net assets (partial goodwill).</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8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16.4</w:t>
      </w:r>
    </w:p>
    <w:p>
      <w:pPr>
        <w:spacing w:after="8"/>
      </w:pPr>
      <w:r>
        <w:rPr>
          <w:color w:val="23265A"/>
          <w:sz w:val="22"/>
          <w:szCs w:val="22"/>
        </w:rPr>
        <w:t xml:space="preserve">The acquisition: goodwill and noncontrolling interest</w:t>
      </w:r>
    </w:p>
    <w:p>
      <w:pPr>
        <w:spacing w:after="130"/>
      </w:pPr>
      <w:r>
        <w:rPr>
          <w:color w:val="6B7280"/>
          <w:sz w:val="20"/>
          <w:szCs w:val="20"/>
        </w:rPr>
        <w:t xml:space="preserve">section 16.4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26"/>
        <w:gridCol w:w="3293"/>
        <w:gridCol w:w="368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6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1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68"/>
            <w:tcMar>
              <w:top w:type="dxa" w:w="50"/>
              <w:left w:type="dxa" w:w="110"/>
              <w:bottom w:type="dxa" w:w="50"/>
              <w:right w:type="dxa" w:w="110"/>
            </w:tcMar>
          </w:tcPr>
          <w:p>
            <w:pPr>
              <w:spacing w:before="26" w:after="26"/>
            </w:pPr>
            <w:r>
              <w:rPr>
                <w:color w:val="232733"/>
                <w:sz w:val="16"/>
                <w:szCs w:val="16"/>
              </w:rPr>
              <w:t xml:space="preserve">The acquisition: goodwill and noncontrolling interest</w:t>
            </w:r>
          </w:p>
        </w:tc>
        <w:tc>
          <w:tcPr>
            <w:tcW w:type="pct" w:w="1715"/>
            <w:tcMar>
              <w:top w:type="dxa" w:w="50"/>
              <w:left w:type="dxa" w:w="110"/>
              <w:bottom w:type="dxa" w:w="50"/>
              <w:right w:type="dxa" w:w="110"/>
            </w:tcMar>
          </w:tcPr>
          <w:p>
            <w:pPr>
              <w:spacing w:before="26" w:after="26"/>
            </w:pPr>
            <w:r>
              <w:rPr>
                <w:color w:val="232733"/>
                <w:sz w:val="16"/>
                <w:szCs w:val="16"/>
              </w:rPr>
              <w:t xml:space="preserve">a figure to read · Consolidation worksheet, January 1, 2027 (whole</w:t>
            </w:r>
          </w:p>
        </w:tc>
        <w:tc>
          <w:tcPr>
            <w:tcW w:type="pct" w:w="191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6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1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upstream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Goodwill   ·   upstream sale   ·   acquisition method   ·   intercompany transaction</w:t>
      </w:r>
    </w:p>
    <w:p>
      <w:pPr>
        <w:spacing w:before="36" w:after="36"/>
        <w:ind w:left="300"/>
      </w:pPr>
      <w:r>
        <w:rPr>
          <w:sz w:val="19"/>
          <w:szCs w:val="19"/>
        </w:rPr>
        <w:t xml:space="preserve">When a company gains control of a business, it uses the </w:t>
      </w:r>
      <w:r>
        <w:rPr>
          <w:u w:val="single"/>
          <w:sz w:val="19"/>
          <w:szCs w:val="19"/>
        </w:rPr>
        <w:t xml:space="preserve">                    </w:t>
      </w:r>
      <w:r>
        <w:rPr>
          <w:sz w:val="19"/>
          <w:szCs w:val="19"/>
        </w:rPr>
        <w:t xml:space="preserve">. It measures the </w:t>
      </w:r>
      <w:r>
        <w:rPr>
          <w:u w:val="single"/>
          <w:sz w:val="19"/>
          <w:szCs w:val="19"/>
        </w:rPr>
        <w:t xml:space="preserve">            </w:t>
      </w:r>
      <w:r>
        <w:rPr>
          <w:sz w:val="19"/>
          <w:szCs w:val="19"/>
        </w:rPr>
        <w:t xml:space="preserve">'s identifiable assets and liabilities at fair value, and it measures NCI at fair value too. </w:t>
      </w:r>
      <w:r>
        <w:rPr>
          <w:u w:val="single"/>
          <w:sz w:val="19"/>
          <w:szCs w:val="19"/>
        </w:rPr>
        <w:t xml:space="preserve">           </w:t>
      </w:r>
      <w:r>
        <w:rPr>
          <w:sz w:val="19"/>
          <w:szCs w:val="19"/>
        </w:rPr>
        <w:t xml:space="preserve"> is the price paid plus the fair value of NCI, minus the fair value of the net assets.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consolidation   ·   intercompany transaction   ·   transaction   ·   upstream sale   ·   acquisition</w:t>
      </w:r>
    </w:p>
    <w:p>
      <w:pPr>
        <w:spacing w:before="36" w:after="36"/>
        <w:ind w:left="300"/>
      </w:pPr>
      <w:r>
        <w:rPr>
          <w:sz w:val="19"/>
          <w:szCs w:val="19"/>
        </w:rPr>
        <w:t xml:space="preserve">After the </w:t>
      </w:r>
      <w:r>
        <w:rPr>
          <w:u w:val="single"/>
          <w:sz w:val="19"/>
          <w:szCs w:val="19"/>
        </w:rPr>
        <w:t xml:space="preserve">             </w:t>
      </w:r>
      <w:r>
        <w:rPr>
          <w:sz w:val="19"/>
          <w:szCs w:val="19"/>
        </w:rPr>
        <w:t xml:space="preserve">, if Orontes buys or sells some Levant shares but keeps control, the change is an equity </w:t>
      </w:r>
      <w:r>
        <w:rPr>
          <w:u w:val="single"/>
          <w:sz w:val="19"/>
          <w:szCs w:val="19"/>
        </w:rPr>
        <w:t xml:space="preserve">             </w:t>
      </w:r>
      <w:r>
        <w:rPr>
          <w:sz w:val="19"/>
          <w:szCs w:val="19"/>
        </w:rPr>
        <w:t xml:space="preserve">: no gain or loss is recognized. If Orontes loses control, it removes Levant from the </w:t>
      </w:r>
      <w:r>
        <w:rPr>
          <w:u w:val="single"/>
          <w:sz w:val="19"/>
          <w:szCs w:val="19"/>
        </w:rPr>
        <w:t xml:space="preserve">               </w:t>
      </w:r>
      <w:r>
        <w:rPr>
          <w:sz w:val="19"/>
          <w:szCs w:val="19"/>
        </w:rPr>
        <w:t xml:space="preserve"> and remeasures any interest it keeps at fair value.</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1,400,000   ·   1,200,000   ·   9,900,000   ·   7,300,000</w:t>
      </w:r>
    </w:p>
    <w:p>
      <w:pPr>
        <w:spacing w:before="36" w:after="36"/>
        <w:ind w:left="300"/>
      </w:pPr>
      <w:r>
        <w:rPr>
          <w:sz w:val="19"/>
          <w:szCs w:val="19"/>
        </w:rPr>
        <w:t xml:space="preserve">The book’s own table “Consolidation worksheet, January 1, 2027 (whole” settles these: for Levant's equity (book value) it is </w:t>
      </w:r>
      <w:r>
        <w:rPr>
          <w:u w:val="single"/>
          <w:sz w:val="19"/>
          <w:szCs w:val="19"/>
        </w:rPr>
        <w:t xml:space="preserve">           </w:t>
      </w:r>
      <w:r>
        <w:rPr>
          <w:sz w:val="19"/>
          <w:szCs w:val="19"/>
        </w:rPr>
        <w:t xml:space="preserve">, for Property, plant and equipment (fair value step-up) it is </w:t>
      </w:r>
      <w:r>
        <w:rPr>
          <w:u w:val="single"/>
          <w:sz w:val="19"/>
          <w:szCs w:val="19"/>
        </w:rPr>
        <w:t xml:space="preserve">           </w:t>
      </w:r>
      <w:r>
        <w:rPr>
          <w:sz w:val="19"/>
          <w:szCs w:val="19"/>
        </w:rPr>
        <w:t xml:space="preserve"> and for Goodwill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acquisition: goodwill and noncontrolling interest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53"/>
        <w:gridCol w:w="2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worksheet, January 1, 2027 (whole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Consolidation worksheet, January 1, 2027 (whole </w:t>
            </w:r>
          </w:p>
        </w:tc>
        <w:tc>
          <w:tcPr>
            <w:tcW w:type="pct" w:w="1225"/>
            <w:tcMar>
              <w:top w:type="dxa" w:w="50"/>
              <w:left w:type="dxa" w:w="110"/>
              <w:bottom w:type="dxa" w:w="50"/>
              <w:right w:type="dxa" w:w="110"/>
            </w:tcMar>
          </w:tcPr>
          <w:p>
            <w:pPr>
              <w:spacing w:before="26" w:after="26"/>
            </w:pPr>
            <w:r>
              <w:rPr>
                <w:b/>
                <w:bCs/>
                <w:color w:val="353A7C"/>
                <w:sz w:val="15"/>
                <w:szCs w:val="15"/>
              </w:rPr>
              <w:t xml:space="preserve">Debit</w:t>
            </w:r>
          </w:p>
        </w:tc>
        <w:tc>
          <w:tcPr>
            <w:tcW w:type="pct" w:w="1175"/>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Levant's equity (book value)</w:t>
            </w:r>
          </w:p>
        </w:tc>
        <w:tc>
          <w:tcPr>
            <w:tcW w:type="pct" w:w="1225"/>
            <w:tcMar>
              <w:top w:type="dxa" w:w="50"/>
              <w:left w:type="dxa" w:w="110"/>
              <w:bottom w:type="dxa" w:w="50"/>
              <w:right w:type="dxa" w:w="110"/>
            </w:tcMar>
          </w:tcPr>
          <w:p>
            <w:pPr>
              <w:spacing w:before="26" w:after="26"/>
            </w:pPr>
            <w:r>
              <w:rPr>
                <w:color w:val="232733"/>
                <w:sz w:val="16"/>
                <w:szCs w:val="16"/>
              </w:rPr>
              <w:t xml:space="preserve">7,300,000</w:t>
            </w:r>
          </w:p>
        </w:tc>
        <w:tc>
          <w:tcPr>
            <w:tcW w:type="pct" w:w="1175"/>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(fair value step-up)</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1,200,000</w:t>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Goodwill</w:t>
            </w:r>
          </w:p>
        </w:tc>
        <w:tc>
          <w:tcPr>
            <w:tcW w:type="pct" w:w="1225"/>
            <w:tcMar>
              <w:top w:type="dxa" w:w="50"/>
              <w:left w:type="dxa" w:w="110"/>
              <w:bottom w:type="dxa" w:w="50"/>
              <w:right w:type="dxa" w:w="110"/>
            </w:tcMar>
          </w:tcPr>
          <w:p>
            <w:pPr>
              <w:spacing w:before="26" w:after="26"/>
            </w:pPr>
            <w:r>
              <w:rPr>
                <w:color w:val="232733"/>
                <w:sz w:val="16"/>
                <w:szCs w:val="16"/>
              </w:rPr>
              <w:t xml:space="preserve">1,400,000</w:t>
            </w:r>
          </w:p>
        </w:tc>
        <w:tc>
          <w:tcPr>
            <w:tcW w:type="pct" w:w="1175"/>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Levant (Orontes's books)</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 (equity)</w:t>
            </w:r>
          </w:p>
        </w:tc>
        <w:tc>
          <w:tcPr>
            <w:tcW w:type="pct" w:w="1225"/>
            <w:tcMar>
              <w:top w:type="dxa" w:w="50"/>
              <w:left w:type="dxa" w:w="110"/>
              <w:bottom w:type="dxa" w:w="50"/>
              <w:right w:type="dxa" w:w="110"/>
            </w:tcMar>
          </w:tcPr>
          <w:p>
            <w:pPr>
              <w:spacing w:before="26" w:after="26"/>
            </w:pPr>
            <w:r>
              <w:rPr>
                <w:color w:val="232733"/>
                <w:sz w:val="16"/>
                <w:szCs w:val="16"/>
              </w:rPr>
              <w:t xml:space="preserve"/>
            </w:r>
          </w:p>
        </w:tc>
        <w:tc>
          <w:tcPr>
            <w:tcW w:type="pct" w:w="1175"/>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Totals</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9,900,000</w:t>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9,900,000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Two control models: VIE first, then votes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Eliminating intercompany balances and transactions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After an acquisition, the subsidiary has losses and NCI would become negative. Under U.S. GAAP:</w:t>
      </w:r>
    </w:p>
    <w:p>
      <w:pPr>
        <w:spacing w:after="18"/>
        <w:ind w:left="560" w:hanging="260"/>
      </w:pPr>
      <w:r>
        <w:rPr>
          <w:b/>
          <w:bCs/>
          <w:color w:val="8186EF"/>
          <w:sz w:val="18"/>
          <w:szCs w:val="18"/>
        </w:rPr>
        <w:t xml:space="preserve">A. </w:t>
      </w:r>
      <w:r>
        <w:rPr>
          <w:sz w:val="18"/>
          <w:szCs w:val="18"/>
        </w:rPr>
        <w:t xml:space="preserve">losses are still attributed to NCI, even if NCI becomes negative</w:t>
      </w:r>
    </w:p>
    <w:p>
      <w:pPr>
        <w:spacing w:after="18"/>
        <w:ind w:left="560" w:hanging="260"/>
      </w:pPr>
      <w:r>
        <w:rPr>
          <w:b/>
          <w:bCs/>
          <w:color w:val="8186EF"/>
          <w:sz w:val="18"/>
          <w:szCs w:val="18"/>
        </w:rPr>
        <w:t xml:space="preserve">B. </w:t>
      </w:r>
      <w:r>
        <w:rPr>
          <w:sz w:val="18"/>
          <w:szCs w:val="18"/>
        </w:rPr>
        <w:t xml:space="preserve">all losses go to the parent once NCI reaches zero</w:t>
      </w:r>
    </w:p>
    <w:p>
      <w:pPr>
        <w:spacing w:after="18"/>
        <w:ind w:left="560" w:hanging="260"/>
      </w:pPr>
      <w:r>
        <w:rPr>
          <w:b/>
          <w:bCs/>
          <w:color w:val="8186EF"/>
          <w:sz w:val="18"/>
          <w:szCs w:val="18"/>
        </w:rPr>
        <w:t xml:space="preserve">C. </w:t>
      </w:r>
      <w:r>
        <w:rPr>
          <w:sz w:val="18"/>
          <w:szCs w:val="18"/>
        </w:rPr>
        <w:t xml:space="preserve">NCI is reclassified as a liability</w:t>
      </w:r>
    </w:p>
    <w:p>
      <w:pPr>
        <w:spacing w:after="18"/>
        <w:ind w:left="560" w:hanging="260"/>
      </w:pPr>
      <w:r>
        <w:rPr>
          <w:b/>
          <w:bCs/>
          <w:color w:val="8186EF"/>
          <w:sz w:val="18"/>
          <w:szCs w:val="18"/>
        </w:rPr>
        <w:t xml:space="preserve">D. </w:t>
      </w:r>
      <w:r>
        <w:rPr>
          <w:sz w:val="18"/>
          <w:szCs w:val="18"/>
        </w:rPr>
        <w:t xml:space="preserve">the parent stops consolidating</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3"/>
        <w:gridCol w:w="467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6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64"/>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36"/>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564"/>
            <w:shd w:fill="FBFAF6" w:val="clear"/>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36"/>
            <w:shd w:fill="FBFAF6" w:val="clear"/>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564"/>
            <w:tcMar>
              <w:top w:type="dxa" w:w="50"/>
              <w:left w:type="dxa" w:w="110"/>
              <w:bottom w:type="dxa" w:w="50"/>
              <w:right w:type="dxa" w:w="110"/>
            </w:tcMar>
          </w:tcPr>
          <w:p>
            <w:pPr>
              <w:spacing w:before="26" w:after="26"/>
            </w:pPr>
            <w:r>
              <w:rPr>
                <w:color w:val="232733"/>
                <w:sz w:val="16"/>
                <w:szCs w:val="16"/>
              </w:rPr>
              <w:t xml:space="preserve">upstream sale</w:t>
            </w:r>
          </w:p>
        </w:tc>
        <w:tc>
          <w:tcPr>
            <w:tcW w:type="pct" w:w="2436"/>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1,400,000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9,900,000</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7,300,000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1,200,000</w:t>
            </w:r>
          </w:p>
        </w:tc>
      </w:tr>
    </w:tbl>
    <w:p/>
    <w:p>
      <w:pPr>
        <w:spacing w:before="24" w:after="24"/>
        <w:ind w:left="300" w:hanging="300"/>
      </w:pPr>
      <w:r>
        <w:rPr>
          <w:b/>
          <w:bCs/>
          <w:color w:val="353A7C"/>
          <w:sz w:val="18"/>
          <w:szCs w:val="18"/>
        </w:rPr>
        <w:t xml:space="preserve">10.  </w:t>
      </w:r>
      <w:r>
        <w:rPr>
          <w:sz w:val="18"/>
          <w:szCs w:val="18"/>
        </w:rPr>
        <w:t xml:space="preserve">Levant's equity (book value)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Property, plant and equipment (fair value step-up)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Goodwill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Totals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variable interest entity  ·  proportionate consolidation  ·  upstream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16.4 · The acquisition: goodwill and noncontrolling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acquisition method · subsidiary · Goodwill</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acquisition · transaction · consolidation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7,300,000 · 1,200,000 · 1,400,000</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p>
      <w:pPr>
        <w:spacing w:after="18"/>
        <w:ind w:left="300" w:hanging="300"/>
      </w:pPr>
      <w:r>
        <w:rPr>
          <w:b/>
          <w:bCs/>
          <w:color w:val="8186EF"/>
          <w:sz w:val="16"/>
          <w:szCs w:val="16"/>
        </w:rPr>
        <w:t xml:space="preserve">2  </w:t>
      </w:r>
      <w:r>
        <w:rPr>
          <w:sz w:val="16"/>
          <w:szCs w:val="16"/>
        </w:rPr>
        <w:t xml:space="preserve">The book writes: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pacing w:after="18"/>
        <w:ind w:left="300" w:hanging="300"/>
      </w:pPr>
      <w:r>
        <w:rPr>
          <w:b/>
          <w:bCs/>
          <w:color w:val="8186EF"/>
          <w:sz w:val="16"/>
          <w:szCs w:val="16"/>
        </w:rPr>
        <w:t xml:space="preserve">3  </w:t>
      </w:r>
      <w:r>
        <w:rPr>
          <w:sz w:val="16"/>
          <w:szCs w:val="16"/>
        </w:rPr>
        <w:t xml:space="preserve">From the book’s own table “Consolidation worksheet, January 1, 2027 (whole”: The book’s own table “Consolidation worksheet, January 1, 2027 (whole” settles these: for Levant's equity (book value) it is 7,300,000 and for Property, plant and equipment (fair value step-up) it is 1,200,000 and for Goodwill it is 1,400,000.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6  </w:t>
      </w:r>
      <w:r>
        <w:rPr>
          <w:sz w:val="16"/>
          <w:szCs w:val="16"/>
        </w:rPr>
        <w:t xml:space="preserve">ASC 810 attributes losses to NCI without a floor. B is wrong: This was the old practice before FAS 160. C is wrong: NCI stays in equity.</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19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16.5</w:t>
      </w:r>
    </w:p>
    <w:p>
      <w:pPr>
        <w:spacing w:after="8"/>
      </w:pPr>
      <w:r>
        <w:rPr>
          <w:color w:val="23265A"/>
          <w:sz w:val="22"/>
          <w:szCs w:val="22"/>
        </w:rPr>
        <w:t xml:space="preserve">Eliminating intercompany balances and transactions</w:t>
      </w:r>
    </w:p>
    <w:p>
      <w:pPr>
        <w:spacing w:after="130"/>
      </w:pPr>
      <w:r>
        <w:rPr>
          <w:color w:val="6B7280"/>
          <w:sz w:val="20"/>
          <w:szCs w:val="20"/>
        </w:rPr>
        <w:t xml:space="preserve">section 16.5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03"/>
        <w:gridCol w:w="4401"/>
        <w:gridCol w:w="30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9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9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1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95"/>
            <w:tcMar>
              <w:top w:type="dxa" w:w="50"/>
              <w:left w:type="dxa" w:w="110"/>
              <w:bottom w:type="dxa" w:w="50"/>
              <w:right w:type="dxa" w:w="110"/>
            </w:tcMar>
          </w:tcPr>
          <w:p>
            <w:pPr>
              <w:spacing w:before="26" w:after="26"/>
            </w:pPr>
            <w:r>
              <w:rPr>
                <w:color w:val="232733"/>
                <w:sz w:val="16"/>
                <w:szCs w:val="16"/>
              </w:rPr>
              <w:t xml:space="preserve">Eliminating intercompany balances and transactions</w:t>
            </w:r>
          </w:p>
        </w:tc>
        <w:tc>
          <w:tcPr>
            <w:tcW w:type="pct" w:w="2292"/>
            <w:tcMar>
              <w:top w:type="dxa" w:w="50"/>
              <w:left w:type="dxa" w:w="110"/>
              <w:bottom w:type="dxa" w:w="50"/>
              <w:right w:type="dxa" w:w="110"/>
            </w:tcMar>
          </w:tcPr>
          <w:p>
            <w:pPr>
              <w:spacing w:before="26" w:after="26"/>
            </w:pPr>
            <w:r>
              <w:rPr>
                <w:color w:val="232733"/>
                <w:sz w:val="16"/>
                <w:szCs w:val="16"/>
              </w:rPr>
              <w:t xml:space="preserve">a figure to read · Suppose: NCI in Levant, 2027 (whole USD)</w:t>
            </w:r>
          </w:p>
        </w:tc>
        <w:tc>
          <w:tcPr>
            <w:tcW w:type="pct" w:w="161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9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92"/>
            <w:shd w:fill="FBFAF6" w:val="clear"/>
            <w:tcMar>
              <w:top w:type="dxa" w:w="50"/>
              <w:left w:type="dxa" w:w="110"/>
              <w:bottom w:type="dxa" w:w="50"/>
              <w:right w:type="dxa" w:w="110"/>
            </w:tcMar>
          </w:tcPr>
          <w:p>
            <w:pPr>
              <w:spacing w:before="26" w:after="26"/>
            </w:pPr>
            <w:r>
              <w:rPr>
                <w:color w:val="232733"/>
                <w:sz w:val="16"/>
                <w:szCs w:val="16"/>
              </w:rPr>
              <w:t xml:space="preserve">a figure to read · Suppose: Levant items, 2027 (whole USD) · The English the exam uses, and what it translates</w:t>
            </w:r>
          </w:p>
        </w:tc>
        <w:tc>
          <w:tcPr>
            <w:tcW w:type="pct" w:w="161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9"/>
        <w:gridCol w:w="47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41"/>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59"/>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41"/>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59"/>
            <w:tcMar>
              <w:top w:type="dxa" w:w="50"/>
              <w:left w:type="dxa" w:w="110"/>
              <w:bottom w:type="dxa" w:w="50"/>
              <w:right w:type="dxa" w:w="110"/>
            </w:tcMar>
          </w:tcPr>
          <w:p>
            <w:pPr>
              <w:spacing w:before="26" w:after="26"/>
            </w:pPr>
            <w:r>
              <w:rPr>
                <w:color w:val="232733"/>
                <w:sz w:val="16"/>
                <w:szCs w:val="16"/>
              </w:rPr>
              <w:t xml:space="preserve"/>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primary beneficiary   ·   Unrealized profit   ·   equity method   ·   intercompany transaction</w:t>
      </w:r>
    </w:p>
    <w:p>
      <w:pPr>
        <w:spacing w:before="36" w:after="36"/>
        <w:ind w:left="300"/>
      </w:pPr>
      <w:r>
        <w:rPr>
          <w:sz w:val="19"/>
          <w:szCs w:val="19"/>
        </w:rPr>
        <w:t xml:space="preserve">Every </w:t>
      </w:r>
      <w:r>
        <w:rPr>
          <w:u w:val="single"/>
          <w:sz w:val="19"/>
          <w:szCs w:val="19"/>
        </w:rPr>
        <w:t xml:space="preserve">                          </w:t>
      </w:r>
      <w:r>
        <w:rPr>
          <w:sz w:val="19"/>
          <w:szCs w:val="19"/>
        </w:rPr>
        <w:t xml:space="preserve"> is therefore eliminated in full, whatever the percentage owned: sales and cost of sales, receivables and payables, loans and interest, and dividends. </w:t>
      </w:r>
      <w:r>
        <w:rPr>
          <w:u w:val="single"/>
          <w:sz w:val="19"/>
          <w:szCs w:val="19"/>
        </w:rPr>
        <w:t xml:space="preserve">                   </w:t>
      </w:r>
      <w:r>
        <w:rPr>
          <w:sz w:val="19"/>
          <w:szCs w:val="19"/>
        </w:rPr>
        <w:t xml:space="preserve"> on goods still held inside the group is also removed from inventory and income until the goods are sold to outsiders.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unrealized profit   ·   upstream sale   ·   subsidiary   ·   equity method   ·   downstream sale   ·   parent</w:t>
      </w:r>
    </w:p>
    <w:p>
      <w:pPr>
        <w:spacing w:before="36" w:after="36"/>
        <w:ind w:left="300"/>
      </w:pPr>
      <w:r>
        <w:rPr>
          <w:sz w:val="19"/>
          <w:szCs w:val="19"/>
        </w:rPr>
        <w:t xml:space="preserve">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the profit, so the whole elimination reduces the parent's share. In an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it, so NCI bears its share. When one group company sells equipment to another, the gain is eliminated and the asset returns to its original cost basis.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unrealized profit   ·   equity method   ·   intercompany   ·   parent   ·   equity-method</w:t>
      </w:r>
    </w:p>
    <w:p>
      <w:pPr>
        <w:spacing w:before="36" w:after="36"/>
        <w:ind w:left="300"/>
      </w:pPr>
      <w:r>
        <w:rPr>
          <w:sz w:val="19"/>
          <w:szCs w:val="19"/>
        </w:rPr>
        <w:t xml:space="preserve">Eliminate </w:t>
      </w:r>
      <w:r>
        <w:rPr>
          <w:u w:val="single"/>
          <w:sz w:val="19"/>
          <w:szCs w:val="19"/>
        </w:rPr>
        <w:t xml:space="preserve">              </w:t>
      </w:r>
      <w:r>
        <w:rPr>
          <w:sz w:val="19"/>
          <w:szCs w:val="19"/>
        </w:rPr>
        <w:t xml:space="preserve"> items in full, not only the </w:t>
      </w:r>
      <w:r>
        <w:rPr>
          <w:u w:val="single"/>
          <w:sz w:val="19"/>
          <w:szCs w:val="19"/>
        </w:rPr>
        <w:t xml:space="preserve">           </w:t>
      </w:r>
      <w:r>
        <w:rPr>
          <w:sz w:val="19"/>
          <w:szCs w:val="19"/>
        </w:rPr>
        <w:t xml:space="preserve">'s share. Downstream profit reduces only the parent's share; upstream profit is shared with NCI. For an </w:t>
      </w:r>
      <w:r>
        <w:rPr>
          <w:u w:val="single"/>
          <w:sz w:val="19"/>
          <w:szCs w:val="19"/>
        </w:rPr>
        <w:t xml:space="preserve">               </w:t>
      </w:r>
      <w:r>
        <w:rPr>
          <w:sz w:val="19"/>
          <w:szCs w:val="19"/>
        </w:rPr>
        <w:t xml:space="preserve"> investee, remove only the investor's share of the profit.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Eliminating intercompany balances and transactions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in Levant, 2027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NCI in Levant, 2027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NCI at January 1, 2027 (fair value)</w:t>
            </w:r>
          </w:p>
        </w:tc>
        <w:tc>
          <w:tcPr>
            <w:tcW w:type="pct" w:w="2400"/>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Levant's 2027 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depreciation on the PP&amp;E step-up (1,200,000 ÷ 10 years)</w:t>
            </w:r>
          </w:p>
        </w:tc>
        <w:tc>
          <w:tcPr>
            <w:tcW w:type="pct" w:w="2400"/>
            <w:tcMar>
              <w:top w:type="dxa" w:w="50"/>
              <w:left w:type="dxa" w:w="110"/>
              <w:bottom w:type="dxa" w:w="50"/>
              <w:right w:type="dxa" w:w="110"/>
            </w:tcMar>
          </w:tcPr>
          <w:p>
            <w:pPr>
              <w:spacing w:before="26" w:after="26"/>
            </w:pPr>
            <w:r>
              <w:rPr>
                <w:color w:val="232733"/>
                <w:sz w:val="16"/>
                <w:szCs w:val="16"/>
              </w:rPr>
              <w:t xml:space="preserve">(120,000)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share (20%)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NCI at January 1, 2027 (fair value)?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(120,000)</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feature suggests that an entity is a VIE?</w:t>
      </w:r>
    </w:p>
    <w:p>
      <w:pPr>
        <w:spacing w:after="18"/>
        <w:ind w:left="560" w:hanging="260"/>
      </w:pPr>
      <w:r>
        <w:rPr>
          <w:b/>
          <w:bCs/>
          <w:color w:val="8186EF"/>
          <w:sz w:val="18"/>
          <w:szCs w:val="18"/>
        </w:rPr>
        <w:t xml:space="preserve">A. </w:t>
      </w:r>
      <w:r>
        <w:rPr>
          <w:sz w:val="18"/>
          <w:szCs w:val="18"/>
        </w:rPr>
        <w:t xml:space="preserve">It has many shareholders</w:t>
      </w:r>
    </w:p>
    <w:p>
      <w:pPr>
        <w:spacing w:after="18"/>
        <w:ind w:left="560" w:hanging="260"/>
      </w:pPr>
      <w:r>
        <w:rPr>
          <w:b/>
          <w:bCs/>
          <w:color w:val="8186EF"/>
          <w:sz w:val="18"/>
          <w:szCs w:val="18"/>
        </w:rPr>
        <w:t xml:space="preserve">B. </w:t>
      </w:r>
      <w:r>
        <w:rPr>
          <w:sz w:val="18"/>
          <w:szCs w:val="18"/>
        </w:rPr>
        <w:t xml:space="preserve">Its equity at risk is too small to finance its activities without extra support</w:t>
      </w:r>
    </w:p>
    <w:p>
      <w:pPr>
        <w:spacing w:after="18"/>
        <w:ind w:left="560" w:hanging="260"/>
      </w:pPr>
      <w:r>
        <w:rPr>
          <w:b/>
          <w:bCs/>
          <w:color w:val="8186EF"/>
          <w:sz w:val="18"/>
          <w:szCs w:val="18"/>
        </w:rPr>
        <w:t xml:space="preserve">C. </w:t>
      </w:r>
      <w:r>
        <w:rPr>
          <w:sz w:val="18"/>
          <w:szCs w:val="18"/>
        </w:rPr>
        <w:t xml:space="preserve">It pays dividends</w:t>
      </w:r>
    </w:p>
    <w:p>
      <w:pPr>
        <w:spacing w:after="18"/>
        <w:ind w:left="560" w:hanging="260"/>
      </w:pPr>
      <w:r>
        <w:rPr>
          <w:b/>
          <w:bCs/>
          <w:color w:val="8186EF"/>
          <w:sz w:val="18"/>
          <w:szCs w:val="18"/>
        </w:rPr>
        <w:t xml:space="preserve">D. </w:t>
      </w:r>
      <w:r>
        <w:rPr>
          <w:sz w:val="18"/>
          <w:szCs w:val="18"/>
        </w:rPr>
        <w:t xml:space="preserve">Its shares are listed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book’s own table</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tcMar>
              <w:top w:type="dxa" w:w="50"/>
              <w:left w:type="dxa" w:w="110"/>
              <w:bottom w:type="dxa" w:w="50"/>
              <w:right w:type="dxa" w:w="110"/>
            </w:tcMar>
          </w:tcPr>
          <w:p>
            <w:pPr>
              <w:spacing w:before="26" w:after="26"/>
            </w:pPr>
            <w:r>
              <w:rPr>
                <w:color w:val="232733"/>
                <w:sz w:val="16"/>
                <w:szCs w:val="16"/>
              </w:rPr>
              <w:t xml:space="preserve">المستفيد الرئيسي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amount does the book give for NCI at December 31, 2027?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1,900,000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81"/>
        <w:gridCol w:w="2468"/>
        <w:gridCol w:w="2587"/>
        <w:gridCol w:w="864"/>
      </w:tblGrid>
      <w:tr>
        <w:tc>
          <w:tcPr>
            <w:tcW w:type="pct" w:w="1917"/>
            <w:shd w:fill="353A7C" w:val="clear"/>
            <w:tcMar>
              <w:top w:type="dxa" w:w="50"/>
              <w:left w:type="dxa" w:w="110"/>
              <w:bottom w:type="dxa" w:w="50"/>
              <w:right w:type="dxa" w:w="110"/>
            </w:tcMar>
          </w:tcPr>
          <w:p>
            <w:pPr>
              <w:spacing w:before="34" w:after="34"/>
            </w:pPr>
            <w:r>
              <w:rPr>
                <w:b/>
                <w:bCs/>
                <w:color w:val="FFFFFF"/>
                <w:sz w:val="15"/>
                <w:szCs w:val="15"/>
              </w:rPr>
              <w:t xml:space="preserve">Suppose: Levant items, 2027 (whole USD)</w:t>
            </w:r>
          </w:p>
        </w:tc>
        <w:tc>
          <w:tcPr>
            <w:tcW w:type="pct" w:w="1286"/>
            <w:shd w:fill="353A7C" w:val="clear"/>
            <w:tcMar>
              <w:top w:type="dxa" w:w="50"/>
              <w:left w:type="dxa" w:w="110"/>
              <w:bottom w:type="dxa" w:w="50"/>
              <w:right w:type="dxa" w:w="110"/>
            </w:tcMar>
          </w:tcPr>
          <w:p>
            <w:pPr>
              <w:spacing w:before="34" w:after="34"/>
            </w:pPr>
            <w:r>
              <w:rPr>
                <w:b/>
                <w:bCs/>
                <w:color w:val="FFFFFF"/>
                <w:sz w:val="15"/>
                <w:szCs w:val="15"/>
              </w:rPr>
              <w:t xml:space="preserve">Eliminate</w:t>
            </w:r>
          </w:p>
        </w:tc>
        <w:tc>
          <w:tcPr>
            <w:tcW w:type="pct" w:w="1347"/>
            <w:shd w:fill="353A7C" w:val="clear"/>
            <w:tcMar>
              <w:top w:type="dxa" w:w="50"/>
              <w:left w:type="dxa" w:w="110"/>
              <w:bottom w:type="dxa" w:w="50"/>
              <w:right w:type="dxa" w:w="110"/>
            </w:tcMar>
          </w:tcPr>
          <w:p>
            <w:pPr>
              <w:spacing w:before="34" w:after="34"/>
            </w:pPr>
            <w:r>
              <w:rPr>
                <w:b/>
                <w:bCs/>
                <w:color w:val="FFFFFF"/>
                <w:sz w:val="15"/>
                <w:szCs w:val="15"/>
              </w:rPr>
              <w:t xml:space="preserve">Result</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Who bears it</w:t>
            </w:r>
          </w:p>
        </w:tc>
      </w:tr>
      <w:tr>
        <w:tc>
          <w:tcPr>
            <w:tcW w:type="pct" w:w="1917"/>
            <w:tcMar>
              <w:top w:type="dxa" w:w="50"/>
              <w:left w:type="dxa" w:w="110"/>
              <w:bottom w:type="dxa" w:w="50"/>
              <w:right w:type="dxa" w:w="110"/>
            </w:tcMar>
          </w:tcPr>
          <w:p>
            <w:pPr>
              <w:spacing w:before="32" w:after="32"/>
            </w:pPr>
            <w:r>
              <w:rPr>
                <w:sz w:val="16"/>
                <w:szCs w:val="16"/>
              </w:rPr>
              <w:t xml:space="preserve">Intercompany sales and cost of sales</w:t>
            </w:r>
          </w:p>
        </w:tc>
        <w:tc>
          <w:tcPr>
            <w:tcW w:type="pct" w:w="1286"/>
            <w:tcMar>
              <w:top w:type="dxa" w:w="50"/>
              <w:left w:type="dxa" w:w="110"/>
              <w:bottom w:type="dxa" w:w="50"/>
              <w:right w:type="dxa" w:w="110"/>
            </w:tcMar>
          </w:tcPr>
          <w:p>
            <w:pPr>
              <w:spacing w:before="32" w:after="32"/>
            </w:pPr>
            <w:r>
              <w:rPr>
                <w:sz w:val="16"/>
                <w:szCs w:val="16"/>
              </w:rPr>
              <w:t xml:space="preserve">Remove 750,000 of sales and cost of sales</w:t>
            </w:r>
          </w:p>
        </w:tc>
        <w:tc>
          <w:tcPr>
            <w:tcW w:type="pct" w:w="1347"/>
            <w:tcMar>
              <w:top w:type="dxa" w:w="50"/>
              <w:left w:type="dxa" w:w="110"/>
              <w:bottom w:type="dxa" w:w="50"/>
              <w:right w:type="dxa" w:w="110"/>
            </w:tcMar>
          </w:tcPr>
          <w:p>
            <w:pPr>
              <w:spacing w:before="32" w:after="32"/>
            </w:pPr>
            <w:r>
              <w:rPr>
                <w:sz w:val="16"/>
                <w:szCs w:val="16"/>
              </w:rPr>
              <w:t xml:space="preserve">Revenue and expenses fall; no profit effect</w:t>
            </w:r>
          </w:p>
        </w:tc>
        <w:tc>
          <w:tcPr>
            <w:tcW w:type="pct" w:w="450"/>
            <w:tcMar>
              <w:top w:type="dxa" w:w="50"/>
              <w:left w:type="dxa" w:w="110"/>
              <w:bottom w:type="dxa" w:w="50"/>
              <w:right w:type="dxa" w:w="110"/>
            </w:tcMar>
          </w:tcPr>
          <w:p>
            <w:pPr>
              <w:spacing w:before="32" w:after="32"/>
            </w:pPr>
            <w:r>
              <w:rPr>
                <w:sz w:val="16"/>
                <w:szCs w:val="16"/>
              </w:rPr>
              <w:t xml:space="preserve">—</w:t>
            </w:r>
          </w:p>
        </w:tc>
      </w:tr>
      <w:tr>
        <w:tc>
          <w:tcPr>
            <w:tcW w:type="pct" w:w="1917"/>
            <w:shd w:fill="FBFAF6" w:val="clear"/>
            <w:tcMar>
              <w:top w:type="dxa" w:w="50"/>
              <w:left w:type="dxa" w:w="110"/>
              <w:bottom w:type="dxa" w:w="50"/>
              <w:right w:type="dxa" w:w="110"/>
            </w:tcMar>
          </w:tcPr>
          <w:p>
            <w:pPr>
              <w:spacing w:before="32" w:after="32"/>
            </w:pPr>
            <w:r>
              <w:rPr>
                <w:sz w:val="16"/>
                <w:szCs w:val="16"/>
              </w:rPr>
              <w:t xml:space="preserve">Downstream unrealized profit (30% unsold)</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Upstream unrealized profit (40% unsold)</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shd w:fill="FBFAF6" w:val="clear"/>
            <w:tcMar>
              <w:top w:type="dxa" w:w="50"/>
              <w:left w:type="dxa" w:w="110"/>
              <w:bottom w:type="dxa" w:w="50"/>
              <w:right w:type="dxa" w:w="110"/>
            </w:tcMar>
          </w:tcPr>
          <w:p>
            <w:pPr>
              <w:spacing w:before="32" w:after="32"/>
            </w:pPr>
            <w:r>
              <w:rPr>
                <w:sz w:val="16"/>
                <w:szCs w:val="16"/>
              </w:rPr>
              <w:t xml:space="preserve">Intercompany receivable and payable</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Truck sold for 90,000 (carrying 60,000)</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shd w:fill="FBFAF6" w:val="clear"/>
            <w:tcMar>
              <w:top w:type="dxa" w:w="50"/>
              <w:left w:type="dxa" w:w="110"/>
              <w:bottom w:type="dxa" w:w="50"/>
              <w:right w:type="dxa" w:w="110"/>
            </w:tcMar>
          </w:tcPr>
          <w:p>
            <w:pPr>
              <w:spacing w:before="32" w:after="32"/>
            </w:pPr>
            <w:r>
              <w:rPr>
                <w:sz w:val="16"/>
                <w:szCs w:val="16"/>
              </w:rPr>
              <w:t xml:space="preserve">Loan of 1,000,000 at 6%</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Dividend of 100,000</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Intercompany sales and cost of sales   ·   Downstream unrealized profit (30% unsold)   ·   Upstream unrealized profit (40% unsold)   ·   Intercompany receivable and payable   ·   Truck sold for 90,000 (carrying 60,000)   ·   Loan of 1,000,000 at 6%   ·   Dividend of 100,000</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NCI</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Orontes</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Orontes 20,000, NCI 5,000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beneficiary  ·  joint venture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16.5 · Eliminating intercompany balances and transactions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intercompany transaction · Unrealized profit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NCI: Dividend of 100,000</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downstream sale · parent · upstream sale · subsidiary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Orontes: Downstream unrealized profit (30% unsold), Truck sold for 90,000 (carrying 60,000)</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intercompany · parent · equity-method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Downstream unrealized profit (30% unsold): 60,000 from inventory and profit · Inventory at the group's cost · Orontes</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Orontes 20,000, NCI 5,000: Upstream unrealized profit (40% unsold)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Upstream unrealized profit (40% unsold): 25,000 from inventory and profit · Inventory at the group's cost · Orontes 20,000, NCI 5,000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 Intercompany sales and cost of sales, Intercompany receivable and payable, Loan of 1,000,000 at 6%</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Intercompany receivable and payable: 120,000 from both · The group cannot owe itself · —</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Truck sold for 90,000 (carrying 60,000): Gain 30,000; extra depreciation 6,000 a year · Truck back to its original cost basis · Orontes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Loan of 1,000,000 at 6%: Loan and interest of 60,000 · No debt or interest inside the group · —</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 group cannot sell to itself, owe money to itself or earn income from itself. Every intercompany transaction is therefore eliminated in full, whatever the percentage owned: sales and cost of sales, receivables and payables, loans and interest, and dividends.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Dividend of 100,000: Orontes's dividend income 80,000 · NCI falls by 20,000 · NCI</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w:t>
      </w:r>
    </w:p>
    <w:p>
      <w:pPr>
        <w:spacing w:after="18"/>
        <w:ind w:left="300" w:hanging="300"/>
      </w:pPr>
      <w:r>
        <w:rPr>
          <w:b/>
          <w:bCs/>
          <w:color w:val="8186EF"/>
          <w:sz w:val="16"/>
          <w:szCs w:val="16"/>
        </w:rPr>
        <w:t xml:space="preserve">2  </w:t>
      </w:r>
      <w:r>
        <w:rPr>
          <w:sz w:val="16"/>
          <w:szCs w:val="16"/>
        </w:rPr>
        <w:t xml:space="preserve">The book writes: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w:t>
      </w:r>
    </w:p>
    <w:p>
      <w:pPr>
        <w:spacing w:after="18"/>
        <w:ind w:left="300" w:hanging="300"/>
      </w:pPr>
      <w:r>
        <w:rPr>
          <w:b/>
          <w:bCs/>
          <w:color w:val="8186EF"/>
          <w:sz w:val="16"/>
          <w:szCs w:val="16"/>
        </w:rPr>
        <w:t xml:space="preserve">3  </w:t>
      </w:r>
      <w:r>
        <w:rPr>
          <w:sz w:val="16"/>
          <w:szCs w:val="16"/>
        </w:rPr>
        <w:t xml:space="preserve">The book writes: “Eliminate intercompany items in full, not only the parent's share. Downstream profit reduces only the parent's share; upstream profit is shared with NCI. For an equity-method investee, remove only the investor's share of the profit.”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1,900,000 as the amount of NCI at January 1, 2027 (fair value).</w:t>
      </w:r>
    </w:p>
    <w:p>
      <w:pPr>
        <w:spacing w:after="18"/>
        <w:ind w:left="300" w:hanging="300"/>
      </w:pPr>
      <w:r>
        <w:rPr>
          <w:b/>
          <w:bCs/>
          <w:color w:val="8186EF"/>
          <w:sz w:val="16"/>
          <w:szCs w:val="16"/>
        </w:rPr>
        <w:t xml:space="preserve">6  </w:t>
      </w:r>
      <w:r>
        <w:rPr>
          <w:sz w:val="16"/>
          <w:szCs w:val="16"/>
        </w:rPr>
        <w:t xml:space="preserve">Insufficient equity at risk is a VIE characteristic. A is wrong: The number of owners is not a VIE test. C is wrong: Dividends are not a VIE test.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________ as the amount of NCI at December 31, 2027.</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9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16.6</w:t>
      </w:r>
    </w:p>
    <w:p>
      <w:pPr>
        <w:spacing w:after="8"/>
      </w:pPr>
      <w:r>
        <w:rPr>
          <w:color w:val="23265A"/>
          <w:sz w:val="22"/>
          <w:szCs w:val="22"/>
        </w:rPr>
        <w:t xml:space="preserve">IFRS differences and what is changing</w:t>
      </w:r>
    </w:p>
    <w:p>
      <w:pPr>
        <w:spacing w:after="130"/>
      </w:pPr>
      <w:r>
        <w:rPr>
          <w:color w:val="6B7280"/>
          <w:sz w:val="20"/>
          <w:szCs w:val="20"/>
        </w:rPr>
        <w:t xml:space="preserve">section 16.6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54"/>
        <w:gridCol w:w="473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6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46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62"/>
            <w:tcMar>
              <w:top w:type="dxa" w:w="50"/>
              <w:left w:type="dxa" w:w="110"/>
              <w:bottom w:type="dxa" w:w="50"/>
              <w:right w:type="dxa" w:w="110"/>
            </w:tcMar>
          </w:tcPr>
          <w:p>
            <w:pPr>
              <w:spacing w:before="26" w:after="26"/>
            </w:pPr>
            <w:r>
              <w:rPr>
                <w:color w:val="232733"/>
                <w:sz w:val="16"/>
                <w:szCs w:val="16"/>
              </w:rPr>
              <w:t xml:space="preserve">IFRS differences and what is changing</w:t>
            </w:r>
          </w:p>
        </w:tc>
        <w:tc>
          <w:tcPr>
            <w:tcW w:type="pct" w:w="2464"/>
            <w:tcMar>
              <w:top w:type="dxa" w:w="50"/>
              <w:left w:type="dxa" w:w="110"/>
              <w:bottom w:type="dxa" w:w="50"/>
              <w:right w:type="dxa" w:w="110"/>
            </w:tcMar>
          </w:tcPr>
          <w:p>
            <w:pPr>
              <w:spacing w:before="26" w:after="26"/>
            </w:pPr>
            <w:r>
              <w:rPr>
                <w:color w:val="232733"/>
                <w:sz w:val="16"/>
                <w:szCs w:val="16"/>
              </w:rPr>
              <w:t xml:space="preserve">a figure to read · Suppose: Barada Wholesale and Tadmor Retail, 202 · Suppose: Orontes Cold-Chain Logistics SPV, 2027</w:t>
            </w:r>
          </w:p>
        </w:tc>
        <w:tc>
          <w:tcPr>
            <w:tcW w:type="pct" w:w="1674"/>
            <w:tcMar>
              <w:top w:type="dxa" w:w="50"/>
              <w:left w:type="dxa" w:w="110"/>
              <w:bottom w:type="dxa" w:w="50"/>
              <w:right w:type="dxa" w:w="110"/>
            </w:tcMar>
          </w:tcPr>
          <w:p>
            <w:pPr>
              <w:spacing w:before="26" w:after="26"/>
            </w:pPr>
            <w:r>
              <w:rPr>
                <w:color w:val="232733"/>
                <w:sz w:val="16"/>
                <w:szCs w:val="16"/>
              </w:rPr>
              <w:t xml:space="preserve">What do consolidated financial statements present?</w:t>
            </w:r>
          </w:p>
        </w:tc>
      </w:tr>
      <w:tr>
        <w:tc>
          <w:tcPr>
            <w:tcW w:type="pct" w:w="86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Topic · The English the exam uses, and what it translates · Method</w:t>
            </w:r>
          </w:p>
        </w:tc>
        <w:tc>
          <w:tcPr>
            <w:tcW w:type="pct" w:w="167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method   ·   exposure   ·   investor   ·   unrealized profit   ·   controls</w:t>
      </w:r>
    </w:p>
    <w:p>
      <w:pPr>
        <w:spacing w:before="36" w:after="36"/>
        <w:ind w:left="300"/>
      </w:pPr>
      <w:r>
        <w:rPr>
          <w:sz w:val="19"/>
          <w:szCs w:val="19"/>
        </w:rPr>
        <w:t xml:space="preserve">IFRS 10 uses one control model: an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 entity if it has power over it, </w:t>
      </w:r>
      <w:r>
        <w:rPr>
          <w:u w:val="single"/>
          <w:sz w:val="19"/>
          <w:szCs w:val="19"/>
        </w:rPr>
        <w:t xml:space="preserve">           </w:t>
      </w:r>
      <w:r>
        <w:rPr>
          <w:sz w:val="19"/>
          <w:szCs w:val="19"/>
        </w:rPr>
        <w:t xml:space="preserve"> to variable returns, and the ability to use its power to affect those returns. There is no separate VIE model, and an investor can have de facto control with less than half of the votes.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operations   ·   unrealized profit   ·   liabilities   ·   equity method   ·   variable interest entity</w:t>
      </w:r>
    </w:p>
    <w:p>
      <w:pPr>
        <w:spacing w:before="36" w:after="36"/>
        <w:ind w:left="300"/>
      </w:pPr>
      <w:r>
        <w:rPr>
          <w:sz w:val="19"/>
          <w:szCs w:val="19"/>
        </w:rPr>
        <w:t xml:space="preserve">Under IFRS 11, joint ventures use the </w:t>
      </w:r>
      <w:r>
        <w:rPr>
          <w:u w:val="single"/>
          <w:sz w:val="19"/>
          <w:szCs w:val="19"/>
        </w:rPr>
        <w:t xml:space="preserve">               </w:t>
      </w:r>
      <w:r>
        <w:rPr>
          <w:sz w:val="19"/>
          <w:szCs w:val="19"/>
        </w:rPr>
        <w:t xml:space="preserve"> and joint </w:t>
      </w:r>
      <w:r>
        <w:rPr>
          <w:u w:val="single"/>
          <w:sz w:val="19"/>
          <w:szCs w:val="19"/>
        </w:rPr>
        <w:t xml:space="preserve">            </w:t>
      </w:r>
      <w:r>
        <w:rPr>
          <w:sz w:val="19"/>
          <w:szCs w:val="19"/>
        </w:rPr>
        <w:t xml:space="preserve"> recognize their own share of assets and </w:t>
      </w:r>
      <w:r>
        <w:rPr>
          <w:u w:val="single"/>
          <w:sz w:val="19"/>
          <w:szCs w:val="19"/>
        </w:rPr>
        <w:t xml:space="preserve">             </w:t>
      </w:r>
      <w:r>
        <w:rPr>
          <w:sz w:val="19"/>
          <w:szCs w:val="19"/>
        </w:rPr>
        <w:t xml:space="preserve">. ASU 2025-03 changes how to identify the acquirer when the acquired company is a VIE; it is not testable before about January 2028.</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120   ·   190   ·   600   ·   700</w:t>
      </w:r>
    </w:p>
    <w:p>
      <w:pPr>
        <w:spacing w:before="36" w:after="36"/>
        <w:ind w:left="300"/>
      </w:pPr>
      <w:r>
        <w:rPr>
          <w:sz w:val="19"/>
          <w:szCs w:val="19"/>
        </w:rPr>
        <w:t xml:space="preserve">The book’s own table “Suppose: Barada Wholesale and Tadmor Retail, 202” settles these: for Price paid for 75% of Tadmor Retail LLC, January 1, 2028 it is </w:t>
      </w:r>
      <w:r>
        <w:rPr>
          <w:u w:val="single"/>
          <w:sz w:val="19"/>
          <w:szCs w:val="19"/>
        </w:rPr>
        <w:t xml:space="preserve">           </w:t>
      </w:r>
      <w:r>
        <w:rPr>
          <w:sz w:val="19"/>
          <w:szCs w:val="19"/>
        </w:rPr>
        <w:t xml:space="preserve">, for Fair value of the 25% noncontrolling interest it is </w:t>
      </w:r>
      <w:r>
        <w:rPr>
          <w:u w:val="single"/>
          <w:sz w:val="19"/>
          <w:szCs w:val="19"/>
        </w:rPr>
        <w:t xml:space="preserve">           </w:t>
      </w:r>
      <w:r>
        <w:rPr>
          <w:sz w:val="19"/>
          <w:szCs w:val="19"/>
        </w:rPr>
        <w:t xml:space="preserve"> and for Fair value of Tadmor's identifiable net assets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IFRS differences and what is changing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734050" cy="43005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the book’s own table</w:t>
            </w:r>
          </w:p>
        </w:tc>
      </w:tr>
      <w:tr>
        <w:tc>
          <w:tcPr>
            <w:tcW w:type="pct" w:w="2542"/>
            <w:tcMar>
              <w:top w:type="dxa" w:w="50"/>
              <w:left w:type="dxa" w:w="110"/>
              <w:bottom w:type="dxa" w:w="50"/>
              <w:right w:type="dxa" w:w="110"/>
            </w:tcMar>
          </w:tcPr>
          <w:p>
            <w:pPr>
              <w:spacing w:before="26" w:after="26"/>
            </w:pPr>
            <w:r>
              <w:rPr>
                <w:b/>
                <w:bCs/>
                <w:color w:val="353A7C"/>
                <w:sz w:val="15"/>
                <w:szCs w:val="15"/>
              </w:rPr>
              <w:t xml:space="preserve">Suppose: Barada Wholesale and Tadmor Retail, 202</w:t>
            </w:r>
          </w:p>
        </w:tc>
        <w:tc>
          <w:tcPr>
            <w:tcW w:type="pct" w:w="245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542"/>
            <w:tcMar>
              <w:top w:type="dxa" w:w="50"/>
              <w:left w:type="dxa" w:w="110"/>
              <w:bottom w:type="dxa" w:w="50"/>
              <w:right w:type="dxa" w:w="110"/>
            </w:tcMar>
          </w:tcPr>
          <w:p>
            <w:pPr>
              <w:spacing w:before="26" w:after="26"/>
            </w:pPr>
            <w:r>
              <w:rPr>
                <w:color w:val="232733"/>
                <w:sz w:val="16"/>
                <w:szCs w:val="16"/>
              </w:rPr>
              <w:t xml:space="preserve">Price paid for 75% of Tadmor Retail LLC, January 1, 2028</w:t>
            </w:r>
          </w:p>
        </w:tc>
        <w:tc>
          <w:tcPr>
            <w:tcW w:type="pct" w:w="2458"/>
            <w:tcMar>
              <w:top w:type="dxa" w:w="50"/>
              <w:left w:type="dxa" w:w="110"/>
              <w:bottom w:type="dxa" w:w="50"/>
              <w:right w:type="dxa" w:w="110"/>
            </w:tcMar>
          </w:tcPr>
          <w:p>
            <w:pPr>
              <w:spacing w:before="26" w:after="26"/>
            </w:pPr>
            <w:r>
              <w:rPr>
                <w:color w:val="232733"/>
                <w:sz w:val="16"/>
                <w:szCs w:val="16"/>
              </w:rPr>
              <w:t xml:space="preserve">600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Fair value of the 25% noncontrolling interest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190</w:t>
            </w:r>
          </w:p>
        </w:tc>
      </w:tr>
      <w:tr>
        <w:tc>
          <w:tcPr>
            <w:tcW w:type="pct" w:w="2542"/>
            <w:tcMar>
              <w:top w:type="dxa" w:w="50"/>
              <w:left w:type="dxa" w:w="110"/>
              <w:bottom w:type="dxa" w:w="50"/>
              <w:right w:type="dxa" w:w="110"/>
            </w:tcMar>
          </w:tcPr>
          <w:p>
            <w:pPr>
              <w:spacing w:before="26" w:after="26"/>
            </w:pPr>
            <w:r>
              <w:rPr>
                <w:color w:val="232733"/>
                <w:sz w:val="16"/>
                <w:szCs w:val="16"/>
              </w:rPr>
              <w:t xml:space="preserve">Fair value of Tadmor's identifiable net assets</w:t>
            </w:r>
          </w:p>
        </w:tc>
        <w:tc>
          <w:tcPr>
            <w:tcW w:type="pct" w:w="2458"/>
            <w:tcMar>
              <w:top w:type="dxa" w:w="50"/>
              <w:left w:type="dxa" w:w="110"/>
              <w:bottom w:type="dxa" w:w="50"/>
              <w:right w:type="dxa" w:w="110"/>
            </w:tcMar>
          </w:tcPr>
          <w:p>
            <w:pPr>
              <w:spacing w:before="26" w:after="26"/>
            </w:pPr>
            <w:r>
              <w:rPr>
                <w:color w:val="232733"/>
                <w:sz w:val="16"/>
                <w:szCs w:val="16"/>
              </w:rPr>
              <w:t xml:space="preserve">700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Barada sold goods to Tadmor: sales 200, margin 30%, 25% still held by Tadmor</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42"/>
            <w:tcMar>
              <w:top w:type="dxa" w:w="50"/>
              <w:left w:type="dxa" w:w="110"/>
              <w:bottom w:type="dxa" w:w="50"/>
              <w:right w:type="dxa" w:w="110"/>
            </w:tcMar>
          </w:tcPr>
          <w:p>
            <w:pPr>
              <w:spacing w:before="26" w:after="26"/>
            </w:pPr>
            <w:r>
              <w:rPr>
                <w:color w:val="232733"/>
                <w:sz w:val="16"/>
                <w:szCs w:val="16"/>
              </w:rPr>
              <w:t xml:space="preserve">Tadmor sold goods to Barada: sales 160, margin 25%, 50% still held by Barada</w:t>
            </w:r>
          </w:p>
        </w:tc>
        <w:tc>
          <w:tcPr>
            <w:tcW w:type="pct" w:w="2458"/>
            <w:tcMar>
              <w:top w:type="dxa" w:w="50"/>
              <w:left w:type="dxa" w:w="110"/>
              <w:bottom w:type="dxa" w:w="50"/>
              <w:right w:type="dxa" w:w="110"/>
            </w:tcMar>
          </w:tcPr>
          <w:p>
            <w:pPr>
              <w:spacing w:before="26" w:after="26"/>
            </w:pPr>
            <w:r>
              <w:rPr>
                <w:color w:val="232733"/>
                <w:sz w:val="16"/>
                <w:szCs w:val="16"/>
              </w:rPr>
              <w:t xml:space="preserve"/>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Tadmor owes Barada at December 31,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Tadmor's 2028 net income (before any consolidation adjustment)</w:t>
            </w:r>
          </w:p>
        </w:tc>
        <w:tc>
          <w:tcPr>
            <w:tcW w:type="pct" w:w="2458"/>
            <w:tcMar>
              <w:top w:type="dxa" w:w="50"/>
              <w:left w:type="dxa" w:w="110"/>
              <w:bottom w:type="dxa" w:w="50"/>
              <w:right w:type="dxa" w:w="110"/>
            </w:tcMar>
          </w:tcPr>
          <w:p>
            <w:pPr>
              <w:spacing w:before="26" w:after="26"/>
            </w:pPr>
            <w:r>
              <w:rPr>
                <w:color w:val="232733"/>
                <w:sz w:val="16"/>
                <w:szCs w:val="16"/>
              </w:rPr>
              <w:t xml:space="preserve">120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Dividends paid by Tadmor in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M1</w:t>
            </w:r>
          </w:p>
        </w:tc>
        <w:tc>
          <w:tcPr>
            <w:tcW w:type="pct" w:w="2458"/>
            <w:tcMar>
              <w:top w:type="dxa" w:w="50"/>
              <w:left w:type="dxa" w:w="110"/>
              <w:bottom w:type="dxa" w:w="50"/>
              <w:right w:type="dxa" w:w="110"/>
            </w:tcMar>
          </w:tcPr>
          <w:p>
            <w:pPr>
              <w:spacing w:before="26" w:after="26"/>
            </w:pPr>
            <w:r>
              <w:rPr>
                <w:color w:val="232733"/>
                <w:sz w:val="16"/>
                <w:szCs w:val="16"/>
              </w:rPr>
              <w:t xml:space="preserve">Tadmor's assets are at fair value on its books, so there is no step-up to depreciate.</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Barada also holds 30% of a supplier (significant influence) and 8% of a listed food company.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Price paid for 75% of Tadmor Retail LLC, January 1, 2028?</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Under U.S. GAAP, which test does a company apply first to decide whether to consolidate an entity?</w:t>
      </w:r>
    </w:p>
    <w:p>
      <w:pPr>
        <w:spacing w:after="18"/>
        <w:ind w:left="560" w:hanging="260"/>
      </w:pPr>
      <w:r>
        <w:rPr>
          <w:b/>
          <w:bCs/>
          <w:color w:val="8186EF"/>
          <w:sz w:val="18"/>
          <w:szCs w:val="18"/>
        </w:rPr>
        <w:t xml:space="preserve">A. </w:t>
      </w:r>
      <w:r>
        <w:rPr>
          <w:sz w:val="18"/>
          <w:szCs w:val="18"/>
        </w:rPr>
        <w:t xml:space="preserve">Whether the entity is a variable interest entity</w:t>
      </w:r>
    </w:p>
    <w:p>
      <w:pPr>
        <w:spacing w:after="18"/>
        <w:ind w:left="560" w:hanging="260"/>
      </w:pPr>
      <w:r>
        <w:rPr>
          <w:b/>
          <w:bCs/>
          <w:color w:val="8186EF"/>
          <w:sz w:val="18"/>
          <w:szCs w:val="18"/>
        </w:rPr>
        <w:t xml:space="preserve">B. </w:t>
      </w:r>
      <w:r>
        <w:rPr>
          <w:sz w:val="18"/>
          <w:szCs w:val="18"/>
        </w:rPr>
        <w:t xml:space="preserve">Whether it holds more than 50% of the votes</w:t>
      </w:r>
    </w:p>
    <w:p>
      <w:pPr>
        <w:spacing w:after="18"/>
        <w:ind w:left="560" w:hanging="260"/>
      </w:pPr>
      <w:r>
        <w:rPr>
          <w:b/>
          <w:bCs/>
          <w:color w:val="8186EF"/>
          <w:sz w:val="18"/>
          <w:szCs w:val="18"/>
        </w:rPr>
        <w:t xml:space="preserve">C. </w:t>
      </w:r>
      <w:r>
        <w:rPr>
          <w:sz w:val="18"/>
          <w:szCs w:val="18"/>
        </w:rPr>
        <w:t xml:space="preserve">Whether it has significant influence</w:t>
      </w:r>
    </w:p>
    <w:p>
      <w:pPr>
        <w:spacing w:after="18"/>
        <w:ind w:left="560" w:hanging="260"/>
      </w:pPr>
      <w:r>
        <w:rPr>
          <w:b/>
          <w:bCs/>
          <w:color w:val="8186EF"/>
          <w:sz w:val="18"/>
          <w:szCs w:val="18"/>
        </w:rPr>
        <w:t xml:space="preserve">D. </w:t>
      </w:r>
      <w:r>
        <w:rPr>
          <w:sz w:val="18"/>
          <w:szCs w:val="18"/>
        </w:rPr>
        <w:t xml:space="preserve">Whether the entity is profitable</w:t>
      </w:r>
    </w:p>
    <w:p>
      <w:pPr>
        <w:spacing w:before="40" w:after="16"/>
        <w:ind w:left="300" w:hanging="300"/>
      </w:pPr>
      <w:r>
        <w:rPr>
          <w:b/>
          <w:bCs/>
          <w:color w:val="353A7C"/>
          <w:sz w:val="19"/>
          <w:szCs w:val="19"/>
        </w:rPr>
        <w:t xml:space="preserve">7.  </w:t>
      </w:r>
      <w:r>
        <w:rPr>
          <w:sz w:val="19"/>
          <w:szCs w:val="19"/>
        </w:rPr>
        <w:t xml:space="preserve">A bank lends to a VIE and bears large losses if it fails, but has no power over its activities. The bank:</w:t>
      </w:r>
    </w:p>
    <w:p>
      <w:pPr>
        <w:spacing w:after="18"/>
        <w:ind w:left="560" w:hanging="260"/>
      </w:pPr>
      <w:r>
        <w:rPr>
          <w:b/>
          <w:bCs/>
          <w:color w:val="8186EF"/>
          <w:sz w:val="18"/>
          <w:szCs w:val="18"/>
        </w:rPr>
        <w:t xml:space="preserve">A. </w:t>
      </w:r>
      <w:r>
        <w:rPr>
          <w:sz w:val="18"/>
          <w:szCs w:val="18"/>
        </w:rPr>
        <w:t xml:space="preserve">is the primary beneficiary because it bears the losses</w:t>
      </w:r>
    </w:p>
    <w:p>
      <w:pPr>
        <w:spacing w:after="18"/>
        <w:ind w:left="560" w:hanging="260"/>
      </w:pPr>
      <w:r>
        <w:rPr>
          <w:b/>
          <w:bCs/>
          <w:color w:val="8186EF"/>
          <w:sz w:val="18"/>
          <w:szCs w:val="18"/>
        </w:rPr>
        <w:t xml:space="preserve">B. </w:t>
      </w:r>
      <w:r>
        <w:rPr>
          <w:sz w:val="18"/>
          <w:szCs w:val="18"/>
        </w:rPr>
        <w:t xml:space="preserve">must use the equity method</w:t>
      </w:r>
    </w:p>
    <w:p>
      <w:pPr>
        <w:spacing w:after="18"/>
        <w:ind w:left="560" w:hanging="260"/>
      </w:pPr>
      <w:r>
        <w:rPr>
          <w:b/>
          <w:bCs/>
          <w:color w:val="8186EF"/>
          <w:sz w:val="18"/>
          <w:szCs w:val="18"/>
        </w:rPr>
        <w:t xml:space="preserve">C. </w:t>
      </w:r>
      <w:r>
        <w:rPr>
          <w:sz w:val="18"/>
          <w:szCs w:val="18"/>
        </w:rPr>
        <w:t xml:space="preserve">is not the primary beneficiary</w:t>
      </w:r>
    </w:p>
    <w:p>
      <w:pPr>
        <w:spacing w:after="18"/>
        <w:ind w:left="560" w:hanging="260"/>
      </w:pPr>
      <w:r>
        <w:rPr>
          <w:b/>
          <w:bCs/>
          <w:color w:val="8186EF"/>
          <w:sz w:val="18"/>
          <w:szCs w:val="18"/>
        </w:rPr>
        <w:t xml:space="preserve">D. </w:t>
      </w:r>
      <w:r>
        <w:rPr>
          <w:sz w:val="18"/>
          <w:szCs w:val="18"/>
        </w:rPr>
        <w:t xml:space="preserve">must use proportionate consolidation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5"/>
        <w:gridCol w:w="4496"/>
        <w:gridCol w:w="13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Cold-Chain Logistics SPV, 2027 — the extract for the question that follows</w:t>
            </w:r>
          </w:p>
        </w:tc>
      </w:tr>
      <w:tr>
        <w:tc>
          <w:tcPr>
            <w:tcW w:type="pct" w:w="1935"/>
            <w:tcMar>
              <w:top w:type="dxa" w:w="50"/>
              <w:left w:type="dxa" w:w="110"/>
              <w:bottom w:type="dxa" w:w="50"/>
              <w:right w:type="dxa" w:w="110"/>
            </w:tcMar>
          </w:tcPr>
          <w:p>
            <w:pPr>
              <w:spacing w:before="26" w:after="26"/>
            </w:pPr>
            <w:r>
              <w:rPr>
                <w:b/>
                <w:bCs/>
                <w:color w:val="353A7C"/>
                <w:sz w:val="15"/>
                <w:szCs w:val="15"/>
              </w:rPr>
              <w:t xml:space="preserve">Suppose: Orontes Cold-Chain Logistics SPV, 2027</w:t>
            </w:r>
          </w:p>
        </w:tc>
        <w:tc>
          <w:tcPr>
            <w:tcW w:type="pct" w:w="2342"/>
            <w:tcMar>
              <w:top w:type="dxa" w:w="50"/>
              <w:left w:type="dxa" w:w="110"/>
              <w:bottom w:type="dxa" w:w="50"/>
              <w:right w:type="dxa" w:w="110"/>
            </w:tcMar>
          </w:tcPr>
          <w:p>
            <w:pPr>
              <w:spacing w:before="26" w:after="26"/>
            </w:pPr>
            <w:r>
              <w:rPr>
                <w:b/>
                <w:bCs/>
                <w:color w:val="353A7C"/>
                <w:sz w:val="15"/>
                <w:szCs w:val="15"/>
              </w:rPr>
              <w:t xml:space="preserve">Facts (whole USD)</w:t>
            </w:r>
          </w:p>
        </w:tc>
        <w:tc>
          <w:tcPr>
            <w:tcW w:type="pct" w:w="723"/>
            <w:tcMar>
              <w:top w:type="dxa" w:w="50"/>
              <w:left w:type="dxa" w:w="110"/>
              <w:bottom w:type="dxa" w:w="50"/>
              <w:right w:type="dxa" w:w="110"/>
            </w:tcMar>
          </w:tcPr>
          <w:p>
            <w:pPr>
              <w:spacing w:before="26" w:after="26"/>
            </w:pPr>
            <w:r>
              <w:rPr>
                <w:b/>
                <w:bCs/>
                <w:color w:val="353A7C"/>
                <w:sz w:val="15"/>
                <w:szCs w:val="15"/>
              </w:rPr>
              <w:t xml:space="preserve">Conclusion</w:t>
            </w:r>
          </w:p>
        </w:tc>
      </w:tr>
      <w:tr>
        <w:tc>
          <w:tcPr>
            <w:tcW w:type="pct" w:w="1935"/>
            <w:tcMar>
              <w:top w:type="dxa" w:w="50"/>
              <w:left w:type="dxa" w:w="110"/>
              <w:bottom w:type="dxa" w:w="50"/>
              <w:right w:type="dxa" w:w="110"/>
            </w:tcMar>
          </w:tcPr>
          <w:p>
            <w:pPr>
              <w:spacing w:before="26" w:after="26"/>
            </w:pPr>
            <w:r>
              <w:rPr>
                <w:color w:val="232733"/>
                <w:sz w:val="16"/>
                <w:szCs w:val="16"/>
              </w:rPr>
              <w:t xml:space="preserve">Is equity at risk enough to finance the activities?</w:t>
            </w:r>
          </w:p>
        </w:tc>
        <w:tc>
          <w:tcPr>
            <w:tcW w:type="pct" w:w="2342"/>
            <w:tcMar>
              <w:top w:type="dxa" w:w="50"/>
              <w:left w:type="dxa" w:w="110"/>
              <w:bottom w:type="dxa" w:w="50"/>
              <w:right w:type="dxa" w:w="110"/>
            </w:tcMar>
          </w:tcPr>
          <w:p>
            <w:pPr>
              <w:spacing w:before="26" w:after="26"/>
            </w:pPr>
            <w:r>
              <w:rPr>
                <w:color w:val="232733"/>
                <w:sz w:val="16"/>
                <w:szCs w:val="16"/>
              </w:rPr>
              <w:t xml:space="preserve">No: third-party equity is 100,000, only 1% of total funding</w:t>
            </w:r>
          </w:p>
        </w:tc>
        <w:tc>
          <w:tcPr>
            <w:tcW w:type="pct" w:w="723"/>
            <w:tcMar>
              <w:top w:type="dxa" w:w="50"/>
              <w:left w:type="dxa" w:w="110"/>
              <w:bottom w:type="dxa" w:w="50"/>
              <w:right w:type="dxa" w:w="110"/>
            </w:tcMar>
          </w:tcPr>
          <w:p>
            <w:pPr>
              <w:spacing w:before="26" w:after="26"/>
            </w:pPr>
            <w:r>
              <w:rPr>
                <w:color w:val="232733"/>
                <w:sz w:val="16"/>
                <w:szCs w:val="16"/>
              </w:rPr>
              <w:t xml:space="preserve">Suggests a VIE</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Do the equity holders direct the key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No: Orontes decides routes and customers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VIE</w:t>
            </w:r>
          </w:p>
        </w:tc>
      </w:tr>
      <w:tr>
        <w:tc>
          <w:tcPr>
            <w:tcW w:type="pct" w:w="1935"/>
            <w:tcMar>
              <w:top w:type="dxa" w:w="50"/>
              <w:left w:type="dxa" w:w="110"/>
              <w:bottom w:type="dxa" w:w="50"/>
              <w:right w:type="dxa" w:w="110"/>
            </w:tcMar>
          </w:tcPr>
          <w:p>
            <w:pPr>
              <w:spacing w:before="26" w:after="26"/>
            </w:pPr>
            <w:r>
              <w:rPr>
                <w:color w:val="232733"/>
                <w:sz w:val="16"/>
                <w:szCs w:val="16"/>
              </w:rPr>
              <w:t xml:space="preserve">Who absorbs losses?</w:t>
            </w:r>
          </w:p>
        </w:tc>
        <w:tc>
          <w:tcPr>
            <w:tcW w:type="pct" w:w="2342"/>
            <w:tcMar>
              <w:top w:type="dxa" w:w="50"/>
              <w:left w:type="dxa" w:w="110"/>
              <w:bottom w:type="dxa" w:w="50"/>
              <w:right w:type="dxa" w:w="110"/>
            </w:tcMar>
          </w:tcPr>
          <w:p>
            <w:pPr>
              <w:spacing w:before="26" w:after="26"/>
            </w:pPr>
            <w:r>
              <w:rPr>
                <w:color w:val="232733"/>
                <w:sz w:val="16"/>
                <w:szCs w:val="16"/>
              </w:rPr>
              <w:t xml:space="preserve">Orontes guarantees the 9,900,000 of debt</w:t>
            </w:r>
          </w:p>
        </w:tc>
        <w:tc>
          <w:tcPr>
            <w:tcW w:type="pct" w:w="723"/>
            <w:tcMar>
              <w:top w:type="dxa" w:w="50"/>
              <w:left w:type="dxa" w:w="110"/>
              <w:bottom w:type="dxa" w:w="50"/>
              <w:right w:type="dxa" w:w="110"/>
            </w:tcMar>
          </w:tcPr>
          <w:p>
            <w:pPr>
              <w:spacing w:before="26" w:after="26"/>
            </w:pPr>
            <w:r>
              <w:rPr>
                <w:color w:val="232733"/>
                <w:sz w:val="16"/>
                <w:szCs w:val="16"/>
              </w:rPr>
              <w:t xml:space="preserve">Orontes</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Orontes has both power and exposure to significant losses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Orontes consolidates</w:t>
            </w:r>
          </w:p>
        </w:tc>
      </w:tr>
      <w:tr>
        <w:tc>
          <w:tcPr>
            <w:tcW w:type="pct" w:w="1935"/>
            <w:tcMar>
              <w:top w:type="dxa" w:w="50"/>
              <w:left w:type="dxa" w:w="110"/>
              <w:bottom w:type="dxa" w:w="50"/>
              <w:right w:type="dxa" w:w="110"/>
            </w:tcMar>
          </w:tcPr>
          <w:p>
            <w:pPr>
              <w:spacing w:before="26" w:after="26"/>
            </w:pPr>
            <w:r>
              <w:rPr>
                <w:color w:val="232733"/>
                <w:sz w:val="16"/>
                <w:szCs w:val="16"/>
              </w:rPr>
              <w:t xml:space="preserve">NCI in consolidation</w:t>
            </w:r>
          </w:p>
        </w:tc>
        <w:tc>
          <w:tcPr>
            <w:tcW w:type="pct" w:w="2342"/>
            <w:tcMar>
              <w:top w:type="dxa" w:w="50"/>
              <w:left w:type="dxa" w:w="110"/>
              <w:bottom w:type="dxa" w:w="50"/>
              <w:right w:type="dxa" w:w="110"/>
            </w:tcMar>
          </w:tcPr>
          <w:p>
            <w:pPr>
              <w:spacing w:before="26" w:after="26"/>
            </w:pPr>
            <w:r>
              <w:rPr>
                <w:color w:val="232733"/>
                <w:sz w:val="16"/>
                <w:szCs w:val="16"/>
              </w:rPr>
              <w:t xml:space="preserve">The third party's equity of 100,000</w:t>
            </w:r>
          </w:p>
        </w:tc>
        <w:tc>
          <w:tcPr>
            <w:tcW w:type="pct" w:w="723"/>
            <w:tcMar>
              <w:top w:type="dxa" w:w="50"/>
              <w:left w:type="dxa" w:w="110"/>
              <w:bottom w:type="dxa" w:w="50"/>
              <w:right w:type="dxa" w:w="110"/>
            </w:tcMar>
          </w:tcPr>
          <w:p>
            <w:pPr>
              <w:spacing w:before="26" w:after="26"/>
            </w:pPr>
            <w:r>
              <w:rPr>
                <w:color w:val="232733"/>
                <w:sz w:val="16"/>
                <w:szCs w:val="16"/>
              </w:rPr>
              <w:t xml:space="preserve">Shown as NCI</w:t>
            </w:r>
          </w:p>
        </w:tc>
      </w:tr>
    </w:tbl>
    <w:p/>
    <w:p>
      <w:pPr>
        <w:pageBreakBefore w:val="true"/>
        <w:spacing w:after="0"/>
      </w:pPr>
      <w:r>
        <w:rPr>
          <w:sz w:val="2"/>
        </w:rPr>
        <w:t xml:space="preserve"> </w:t>
      </w:r>
    </w:p>
    <w:p>
      <w:pPr>
        <w:spacing w:before="40" w:after="16"/>
        <w:ind w:left="300" w:hanging="300"/>
      </w:pPr>
      <w:r>
        <w:rPr>
          <w:b/>
          <w:bCs/>
          <w:color w:val="353A7C"/>
          <w:sz w:val="19"/>
          <w:szCs w:val="19"/>
        </w:rPr>
        <w:t xml:space="preserve">8.  </w:t>
      </w:r>
      <w:r>
        <w:rPr>
          <w:sz w:val="19"/>
          <w:szCs w:val="19"/>
        </w:rPr>
        <w:t xml:space="preserve">The extract for this question is printed with it. Why does Orontes consolidate the cold-chain SPV?</w:t>
      </w:r>
    </w:p>
    <w:p>
      <w:pPr>
        <w:spacing w:after="18"/>
        <w:ind w:left="560" w:hanging="260"/>
      </w:pPr>
      <w:r>
        <w:rPr>
          <w:b/>
          <w:bCs/>
          <w:color w:val="8186EF"/>
          <w:sz w:val="18"/>
          <w:szCs w:val="18"/>
        </w:rPr>
        <w:t xml:space="preserve">A. </w:t>
      </w:r>
      <w:r>
        <w:rPr>
          <w:sz w:val="18"/>
          <w:szCs w:val="18"/>
        </w:rPr>
        <w:t xml:space="preserve">It owns more than 50% of the shares</w:t>
      </w:r>
    </w:p>
    <w:p>
      <w:pPr>
        <w:spacing w:after="18"/>
        <w:ind w:left="560" w:hanging="260"/>
      </w:pPr>
      <w:r>
        <w:rPr>
          <w:b/>
          <w:bCs/>
          <w:color w:val="8186EF"/>
          <w:sz w:val="18"/>
          <w:szCs w:val="18"/>
        </w:rPr>
        <w:t xml:space="preserve">B. </w:t>
      </w:r>
      <w:r>
        <w:rPr>
          <w:sz w:val="18"/>
          <w:szCs w:val="18"/>
        </w:rPr>
        <w:t xml:space="preserve">It has both the power to direct the SPV and exposure to its losses through the guarantee</w:t>
      </w:r>
    </w:p>
    <w:p>
      <w:pPr>
        <w:spacing w:after="18"/>
        <w:ind w:left="560" w:hanging="260"/>
      </w:pPr>
      <w:r>
        <w:rPr>
          <w:b/>
          <w:bCs/>
          <w:color w:val="8186EF"/>
          <w:sz w:val="18"/>
          <w:szCs w:val="18"/>
        </w:rPr>
        <w:t xml:space="preserve">C. </w:t>
      </w:r>
      <w:r>
        <w:rPr>
          <w:sz w:val="18"/>
          <w:szCs w:val="18"/>
        </w:rPr>
        <w:t xml:space="preserve">It lends money to the SPV</w:t>
      </w:r>
    </w:p>
    <w:p>
      <w:pPr>
        <w:spacing w:after="18"/>
        <w:ind w:left="560" w:hanging="260"/>
      </w:pPr>
      <w:r>
        <w:rPr>
          <w:b/>
          <w:bCs/>
          <w:color w:val="8186EF"/>
          <w:sz w:val="18"/>
          <w:szCs w:val="18"/>
        </w:rPr>
        <w:t xml:space="preserve">D. </w:t>
      </w:r>
      <w:r>
        <w:rPr>
          <w:sz w:val="18"/>
          <w:szCs w:val="18"/>
        </w:rPr>
        <w:t xml:space="preserve">The SPV is profitable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What do consolidated financial statements present?</w:t>
            </w:r>
          </w:p>
          <w:p>
            <w:pPr>
              <w:spacing w:after="16"/>
              <w:ind w:left="500" w:hanging="200"/>
            </w:pPr>
            <w:r>
              <w:rPr>
                <w:b/>
                <w:bCs/>
                <w:color w:val="8186EF"/>
                <w:sz w:val="18"/>
                <w:szCs w:val="18"/>
              </w:rPr>
              <w:t xml:space="preserve">A. </w:t>
            </w:r>
            <w:r>
              <w:rPr>
                <w:sz w:val="18"/>
                <w:szCs w:val="18"/>
              </w:rPr>
              <w:t xml:space="preserve">Only the parent's own assets and liabilities</w:t>
            </w:r>
          </w:p>
          <w:p>
            <w:pPr>
              <w:spacing w:after="16"/>
              <w:ind w:left="500" w:hanging="200"/>
            </w:pPr>
            <w:r>
              <w:rPr>
                <w:b/>
                <w:bCs/>
                <w:color w:val="8186EF"/>
                <w:sz w:val="18"/>
                <w:szCs w:val="18"/>
              </w:rPr>
              <w:t xml:space="preserve">B. </w:t>
            </w:r>
            <w:r>
              <w:rPr>
                <w:sz w:val="18"/>
                <w:szCs w:val="18"/>
              </w:rPr>
              <w:t xml:space="preserve">The parent's share of each subsidiary's assets</w:t>
            </w:r>
          </w:p>
          <w:p>
            <w:pPr>
              <w:spacing w:after="16"/>
              <w:ind w:left="500" w:hanging="200"/>
            </w:pPr>
            <w:r>
              <w:rPr>
                <w:b/>
                <w:bCs/>
                <w:color w:val="8186EF"/>
                <w:sz w:val="18"/>
                <w:szCs w:val="18"/>
              </w:rPr>
              <w:t xml:space="preserve">C. </w:t>
            </w:r>
            <w:r>
              <w:rPr>
                <w:sz w:val="18"/>
                <w:szCs w:val="18"/>
              </w:rPr>
              <w:t xml:space="preserve">A parent and its subsidiaries as a single economic entity</w:t>
            </w:r>
          </w:p>
          <w:p>
            <w:pPr>
              <w:spacing w:after="16"/>
              <w:ind w:left="500" w:hanging="200"/>
            </w:pPr>
            <w:r>
              <w:rPr>
                <w:b/>
                <w:bCs/>
                <w:color w:val="8186EF"/>
                <w:sz w:val="18"/>
                <w:szCs w:val="18"/>
              </w:rPr>
              <w:t xml:space="preserve">D. </w:t>
            </w:r>
            <w:r>
              <w:rPr>
                <w:sz w:val="18"/>
                <w:szCs w:val="18"/>
              </w:rPr>
              <w:t xml:space="preserve">All companies in which the parent holds any shares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84"/>
        <w:gridCol w:w="2470"/>
        <w:gridCol w:w="444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398"/>
            <w:tcMar>
              <w:top w:type="dxa" w:w="50"/>
              <w:left w:type="dxa" w:w="110"/>
              <w:bottom w:type="dxa" w:w="50"/>
              <w:right w:type="dxa" w:w="110"/>
            </w:tcMar>
          </w:tcPr>
          <w:p>
            <w:pPr>
              <w:spacing w:before="26" w:after="26"/>
            </w:pPr>
            <w:r>
              <w:rPr>
                <w:b/>
                <w:bCs/>
                <w:color w:val="353A7C"/>
                <w:sz w:val="15"/>
                <w:szCs w:val="15"/>
              </w:rPr>
              <w:t xml:space="preserve">Topic</w:t>
            </w:r>
          </w:p>
        </w:tc>
        <w:tc>
          <w:tcPr>
            <w:tcW w:type="pct" w:w="1286"/>
            <w:tcMar>
              <w:top w:type="dxa" w:w="50"/>
              <w:left w:type="dxa" w:w="110"/>
              <w:bottom w:type="dxa" w:w="50"/>
              <w:right w:type="dxa" w:w="110"/>
            </w:tcMar>
          </w:tcPr>
          <w:p>
            <w:pPr>
              <w:spacing w:before="26" w:after="26"/>
            </w:pPr>
            <w:r>
              <w:rPr>
                <w:b/>
                <w:bCs/>
                <w:color w:val="353A7C"/>
                <w:sz w:val="15"/>
                <w:szCs w:val="15"/>
              </w:rPr>
              <w:t xml:space="preserve">U.S. GAAP (ASC 810, 805)</w:t>
            </w:r>
          </w:p>
        </w:tc>
        <w:tc>
          <w:tcPr>
            <w:tcW w:type="pct" w:w="2316"/>
            <w:tcMar>
              <w:top w:type="dxa" w:w="50"/>
              <w:left w:type="dxa" w:w="110"/>
              <w:bottom w:type="dxa" w:w="50"/>
              <w:right w:type="dxa" w:w="110"/>
            </w:tcMar>
          </w:tcPr>
          <w:p>
            <w:pPr>
              <w:spacing w:before="26" w:after="26"/>
            </w:pPr>
            <w:r>
              <w:rPr>
                <w:b/>
                <w:bCs/>
                <w:color w:val="353A7C"/>
                <w:sz w:val="15"/>
                <w:szCs w:val="15"/>
              </w:rPr>
              <w:t xml:space="preserve">IFRS (IFRS 10, 3, 11)</w:t>
            </w:r>
          </w:p>
        </w:tc>
      </w:tr>
      <w:tr>
        <w:tc>
          <w:tcPr>
            <w:tcW w:type="pct" w:w="1398"/>
            <w:tcMar>
              <w:top w:type="dxa" w:w="50"/>
              <w:left w:type="dxa" w:w="110"/>
              <w:bottom w:type="dxa" w:w="50"/>
              <w:right w:type="dxa" w:w="110"/>
            </w:tcMar>
          </w:tcPr>
          <w:p>
            <w:pPr>
              <w:spacing w:before="26" w:after="26"/>
            </w:pPr>
            <w:r>
              <w:rPr>
                <w:color w:val="232733"/>
                <w:sz w:val="16"/>
                <w:szCs w:val="16"/>
              </w:rPr>
              <w:t xml:space="preserve">Control model</w:t>
            </w:r>
          </w:p>
        </w:tc>
        <w:tc>
          <w:tcPr>
            <w:tcW w:type="pct" w:w="1286"/>
            <w:tcMar>
              <w:top w:type="dxa" w:w="50"/>
              <w:left w:type="dxa" w:w="110"/>
              <w:bottom w:type="dxa" w:w="50"/>
              <w:right w:type="dxa" w:w="110"/>
            </w:tcMar>
          </w:tcPr>
          <w:p>
            <w:pPr>
              <w:spacing w:before="26" w:after="26"/>
            </w:pPr>
            <w:r>
              <w:rPr>
                <w:color w:val="232733"/>
                <w:sz w:val="16"/>
                <w:szCs w:val="16"/>
              </w:rPr>
              <w:t xml:space="preserve">Two: VIE model first, then voting interest</w:t>
            </w:r>
          </w:p>
        </w:tc>
        <w:tc>
          <w:tcPr>
            <w:tcW w:type="pct" w:w="2316"/>
            <w:tcMar>
              <w:top w:type="dxa" w:w="50"/>
              <w:left w:type="dxa" w:w="110"/>
              <w:bottom w:type="dxa" w:w="50"/>
              <w:right w:type="dxa" w:w="110"/>
            </w:tcMar>
          </w:tcPr>
          <w:p>
            <w:pPr>
              <w:spacing w:before="26" w:after="26"/>
            </w:pPr>
            <w:r>
              <w:rPr>
                <w:color w:val="232733"/>
                <w:sz w:val="16"/>
                <w:szCs w:val="16"/>
              </w:rPr>
              <w:t xml:space="preserve">One: power, variable returns and the link between them</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Control below 50% of votes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Not through voting alone (unless a VIE)</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Possible: de facto control</w:t>
            </w:r>
          </w:p>
        </w:tc>
      </w:tr>
      <w:tr>
        <w:tc>
          <w:tcPr>
            <w:tcW w:type="pct" w:w="1398"/>
            <w:tcMar>
              <w:top w:type="dxa" w:w="50"/>
              <w:left w:type="dxa" w:w="110"/>
              <w:bottom w:type="dxa" w:w="50"/>
              <w:right w:type="dxa" w:w="110"/>
            </w:tcMar>
          </w:tcPr>
          <w:p>
            <w:pPr>
              <w:spacing w:before="26" w:after="26"/>
            </w:pPr>
            <w:r>
              <w:rPr>
                <w:color w:val="232733"/>
                <w:sz w:val="16"/>
                <w:szCs w:val="16"/>
              </w:rPr>
              <w:t xml:space="preserve">Measuring NCI</w:t>
            </w:r>
          </w:p>
        </w:tc>
        <w:tc>
          <w:tcPr>
            <w:tcW w:type="pct" w:w="1286"/>
            <w:tcMar>
              <w:top w:type="dxa" w:w="50"/>
              <w:left w:type="dxa" w:w="110"/>
              <w:bottom w:type="dxa" w:w="50"/>
              <w:right w:type="dxa" w:w="110"/>
            </w:tcMar>
          </w:tcPr>
          <w:p>
            <w:pPr>
              <w:spacing w:before="26" w:after="26"/>
            </w:pPr>
            <w:r>
              <w:rPr>
                <w:color w:val="232733"/>
                <w:sz w:val="16"/>
                <w:szCs w:val="16"/>
              </w:rPr>
              <w:t xml:space="preserve">Fair value (full goodwill)</w:t>
            </w:r>
          </w:p>
        </w:tc>
        <w:tc>
          <w:tcPr>
            <w:tcW w:type="pct" w:w="2316"/>
            <w:tcMar>
              <w:top w:type="dxa" w:w="50"/>
              <w:left w:type="dxa" w:w="110"/>
              <w:bottom w:type="dxa" w:w="50"/>
              <w:right w:type="dxa" w:w="110"/>
            </w:tcMar>
          </w:tcPr>
          <w:p>
            <w:pPr>
              <w:spacing w:before="26" w:after="26"/>
            </w:pPr>
            <w:r>
              <w:rPr>
                <w:color w:val="232733"/>
                <w:sz w:val="16"/>
                <w:szCs w:val="16"/>
              </w:rPr>
              <w:t xml:space="preserve">Fair value or share of net assets (partial goodwill), deal by deal</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Joint arrangements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Joint ventures: equity method</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Joint ventures: equity method; joint operations: own share of assets and liabilities</w:t>
            </w:r>
          </w:p>
        </w:tc>
      </w:tr>
      <w:tr>
        <w:tc>
          <w:tcPr>
            <w:tcW w:type="pct" w:w="1398"/>
            <w:tcMar>
              <w:top w:type="dxa" w:w="50"/>
              <w:left w:type="dxa" w:w="110"/>
              <w:bottom w:type="dxa" w:w="50"/>
              <w:right w:type="dxa" w:w="110"/>
            </w:tcMar>
          </w:tcPr>
          <w:p>
            <w:pPr>
              <w:spacing w:before="26" w:after="26"/>
            </w:pPr>
            <w:r>
              <w:rPr>
                <w:color w:val="232733"/>
                <w:sz w:val="16"/>
                <w:szCs w:val="16"/>
              </w:rPr>
              <w:t xml:space="preserve">Group accounting policies</w:t>
            </w:r>
          </w:p>
        </w:tc>
        <w:tc>
          <w:tcPr>
            <w:tcW w:type="pct" w:w="1286"/>
            <w:tcMar>
              <w:top w:type="dxa" w:w="50"/>
              <w:left w:type="dxa" w:w="110"/>
              <w:bottom w:type="dxa" w:w="50"/>
              <w:right w:type="dxa" w:w="110"/>
            </w:tcMar>
          </w:tcPr>
          <w:p>
            <w:pPr>
              <w:spacing w:before="26" w:after="26"/>
            </w:pPr>
            <w:r>
              <w:rPr>
                <w:color w:val="232733"/>
                <w:sz w:val="16"/>
                <w:szCs w:val="16"/>
              </w:rPr>
              <w:t xml:space="preserve">No general uniformity rule</w:t>
            </w:r>
          </w:p>
        </w:tc>
        <w:tc>
          <w:tcPr>
            <w:tcW w:type="pct" w:w="2316"/>
            <w:tcMar>
              <w:top w:type="dxa" w:w="50"/>
              <w:left w:type="dxa" w:w="110"/>
              <w:bottom w:type="dxa" w:w="50"/>
              <w:right w:type="dxa" w:w="110"/>
            </w:tcMar>
          </w:tcPr>
          <w:p>
            <w:pPr>
              <w:spacing w:before="26" w:after="26"/>
            </w:pPr>
            <w:r>
              <w:rPr>
                <w:color w:val="232733"/>
                <w:sz w:val="16"/>
                <w:szCs w:val="16"/>
              </w:rPr>
              <w:t xml:space="preserve">Uniform policies required</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Investment-entity subsidiaries in a parent's statements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Parent keeps their fair value accounting</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A non-investment-entity parent consolidates them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topic does the book pair with “Two: VIE model first, then voting interest”?</w:t>
      </w:r>
    </w:p>
    <w:p>
      <w:pPr>
        <w:spacing w:after="18"/>
        <w:ind w:left="560" w:hanging="260"/>
      </w:pPr>
      <w:r>
        <w:rPr>
          <w:b/>
          <w:bCs/>
          <w:color w:val="8186EF"/>
          <w:sz w:val="18"/>
          <w:szCs w:val="18"/>
        </w:rPr>
        <w:t xml:space="preserve">A. </w:t>
      </w:r>
      <w:r>
        <w:rPr>
          <w:sz w:val="18"/>
          <w:szCs w:val="18"/>
        </w:rPr>
        <w:t xml:space="preserve">Control model</w:t>
      </w:r>
    </w:p>
    <w:p>
      <w:pPr>
        <w:spacing w:after="18"/>
        <w:ind w:left="560" w:hanging="260"/>
      </w:pPr>
      <w:r>
        <w:rPr>
          <w:b/>
          <w:bCs/>
          <w:color w:val="8186EF"/>
          <w:sz w:val="18"/>
          <w:szCs w:val="18"/>
        </w:rPr>
        <w:t xml:space="preserve">B. </w:t>
      </w:r>
      <w:r>
        <w:rPr>
          <w:sz w:val="18"/>
          <w:szCs w:val="18"/>
        </w:rPr>
        <w:t xml:space="preserve">Investment-entity subsidiaries in a parent's statements</w:t>
      </w:r>
    </w:p>
    <w:p>
      <w:pPr>
        <w:spacing w:after="18"/>
        <w:ind w:left="560" w:hanging="260"/>
      </w:pPr>
      <w:r>
        <w:rPr>
          <w:b/>
          <w:bCs/>
          <w:color w:val="8186EF"/>
          <w:sz w:val="18"/>
          <w:szCs w:val="18"/>
        </w:rPr>
        <w:t xml:space="preserve">C. </w:t>
      </w:r>
      <w:r>
        <w:rPr>
          <w:sz w:val="18"/>
          <w:szCs w:val="18"/>
        </w:rPr>
        <w:t xml:space="preserve">Group accounting policies</w:t>
      </w:r>
    </w:p>
    <w:p>
      <w:pPr>
        <w:spacing w:after="18"/>
        <w:ind w:left="560" w:hanging="260"/>
      </w:pPr>
      <w:r>
        <w:rPr>
          <w:b/>
          <w:bCs/>
          <w:color w:val="8186EF"/>
          <w:sz w:val="18"/>
          <w:szCs w:val="18"/>
        </w:rPr>
        <w:t xml:space="preserve">D. </w:t>
      </w:r>
      <w:r>
        <w:rPr>
          <w:sz w:val="18"/>
          <w:szCs w:val="18"/>
        </w:rPr>
        <w:t xml:space="preserve">Joint arrangements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Where does Orontes present the noncontrolling interest in Levant?</w:t>
      </w:r>
    </w:p>
    <w:p>
      <w:pPr>
        <w:spacing w:after="18"/>
        <w:ind w:left="560" w:hanging="260"/>
      </w:pPr>
      <w:r>
        <w:rPr>
          <w:b/>
          <w:bCs/>
          <w:color w:val="8186EF"/>
          <w:sz w:val="18"/>
          <w:szCs w:val="18"/>
        </w:rPr>
        <w:t xml:space="preserve">A. </w:t>
      </w:r>
      <w:r>
        <w:rPr>
          <w:sz w:val="18"/>
          <w:szCs w:val="18"/>
        </w:rPr>
        <w:t xml:space="preserve">As a noncurrent liability</w:t>
      </w:r>
    </w:p>
    <w:p>
      <w:pPr>
        <w:spacing w:after="18"/>
        <w:ind w:left="560" w:hanging="260"/>
      </w:pPr>
      <w:r>
        <w:rPr>
          <w:b/>
          <w:bCs/>
          <w:color w:val="8186EF"/>
          <w:sz w:val="18"/>
          <w:szCs w:val="18"/>
        </w:rPr>
        <w:t xml:space="preserve">B. </w:t>
      </w:r>
      <w:r>
        <w:rPr>
          <w:sz w:val="18"/>
          <w:szCs w:val="18"/>
        </w:rPr>
        <w:t xml:space="preserve">Between liabilities and equity, as 'minority interest'</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In consolidated equity, separately from the parent's equity</w:t>
      </w:r>
    </w:p>
    <w:p>
      <w:pPr>
        <w:spacing w:before="40" w:after="16"/>
        <w:ind w:left="300" w:hanging="300"/>
      </w:pPr>
      <w:r>
        <w:rPr>
          <w:b/>
          <w:bCs/>
          <w:color w:val="353A7C"/>
          <w:sz w:val="19"/>
          <w:szCs w:val="19"/>
        </w:rPr>
        <w:t xml:space="preserve">13.  </w:t>
      </w:r>
      <w:r>
        <w:rPr>
          <w:sz w:val="19"/>
          <w:szCs w:val="19"/>
        </w:rPr>
        <w:t xml:space="preserve">What do consolidated financial statements present?</w:t>
      </w:r>
    </w:p>
    <w:p>
      <w:pPr>
        <w:spacing w:after="18"/>
        <w:ind w:left="560" w:hanging="260"/>
      </w:pPr>
      <w:r>
        <w:rPr>
          <w:b/>
          <w:bCs/>
          <w:color w:val="8186EF"/>
          <w:sz w:val="18"/>
          <w:szCs w:val="18"/>
        </w:rPr>
        <w:t xml:space="preserve">A. </w:t>
      </w:r>
      <w:r>
        <w:rPr>
          <w:sz w:val="18"/>
          <w:szCs w:val="18"/>
        </w:rPr>
        <w:t xml:space="preserve">Only the parent's own assets and liabilities</w:t>
      </w:r>
    </w:p>
    <w:p>
      <w:pPr>
        <w:spacing w:after="18"/>
        <w:ind w:left="560" w:hanging="260"/>
      </w:pPr>
      <w:r>
        <w:rPr>
          <w:b/>
          <w:bCs/>
          <w:color w:val="8186EF"/>
          <w:sz w:val="18"/>
          <w:szCs w:val="18"/>
        </w:rPr>
        <w:t xml:space="preserve">B. </w:t>
      </w:r>
      <w:r>
        <w:rPr>
          <w:sz w:val="18"/>
          <w:szCs w:val="18"/>
        </w:rPr>
        <w:t xml:space="preserve">The parent's share of each subsidiary's assets</w:t>
      </w:r>
    </w:p>
    <w:p>
      <w:pPr>
        <w:spacing w:after="18"/>
        <w:ind w:left="560" w:hanging="260"/>
      </w:pPr>
      <w:r>
        <w:rPr>
          <w:b/>
          <w:bCs/>
          <w:color w:val="8186EF"/>
          <w:sz w:val="18"/>
          <w:szCs w:val="18"/>
        </w:rPr>
        <w:t xml:space="preserve">C. </w:t>
      </w:r>
      <w:r>
        <w:rPr>
          <w:sz w:val="18"/>
          <w:szCs w:val="18"/>
        </w:rPr>
        <w:t xml:space="preserve">A parent and its subsidiaries as a single economic entity</w:t>
      </w:r>
    </w:p>
    <w:p>
      <w:pPr>
        <w:spacing w:after="18"/>
        <w:ind w:left="560" w:hanging="260"/>
      </w:pPr>
      <w:r>
        <w:rPr>
          <w:b/>
          <w:bCs/>
          <w:color w:val="8186EF"/>
          <w:sz w:val="18"/>
          <w:szCs w:val="18"/>
        </w:rPr>
        <w:t xml:space="preserve">D. </w:t>
      </w:r>
      <w:r>
        <w:rPr>
          <w:sz w:val="18"/>
          <w:szCs w:val="18"/>
        </w:rPr>
        <w:t xml:space="preserve">All companies in which the parent holds any shares</w:t>
      </w:r>
    </w:p>
    <w:p>
      <w:pPr>
        <w:spacing w:before="40" w:after="16"/>
        <w:ind w:left="300" w:hanging="300"/>
      </w:pPr>
      <w:r>
        <w:rPr>
          <w:b/>
          <w:bCs/>
          <w:color w:val="353A7C"/>
          <w:sz w:val="19"/>
          <w:szCs w:val="19"/>
        </w:rPr>
        <w:t xml:space="preserve">14.  </w:t>
      </w:r>
      <w:r>
        <w:rPr>
          <w:sz w:val="19"/>
          <w:szCs w:val="19"/>
        </w:rPr>
        <w:t xml:space="preserve">Orontes holds 30% of Jordan Glass and has significant influence. Which method does it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equity method</w:t>
            </w:r>
          </w:p>
        </w:tc>
      </w:tr>
    </w:tbl>
    <w:p>
      <w:pPr>
        <w:spacing w:before="40" w:after="16"/>
        <w:ind w:left="300" w:hanging="300"/>
      </w:pPr>
      <w:r>
        <w:rPr>
          <w:b/>
          <w:bCs/>
          <w:color w:val="353A7C"/>
          <w:sz w:val="19"/>
          <w:szCs w:val="19"/>
        </w:rPr>
        <w:t xml:space="preserve">15.  </w:t>
      </w:r>
      <w:r>
        <w:rPr>
          <w:sz w:val="19"/>
          <w:szCs w:val="19"/>
        </w:rPr>
        <w:t xml:space="preserve">In 2028 Orontes buys another 10% of Levant from the NCI holders and keeps control. It records:</w:t>
      </w:r>
    </w:p>
    <w:p>
      <w:pPr>
        <w:spacing w:after="18"/>
        <w:ind w:left="560" w:hanging="260"/>
      </w:pPr>
      <w:r>
        <w:rPr>
          <w:b/>
          <w:bCs/>
          <w:color w:val="8186EF"/>
          <w:sz w:val="18"/>
          <w:szCs w:val="18"/>
        </w:rPr>
        <w:t xml:space="preserve">A. </w:t>
      </w:r>
      <w:r>
        <w:rPr>
          <w:sz w:val="18"/>
          <w:szCs w:val="18"/>
        </w:rPr>
        <w:t xml:space="preserve">a gain or loss in net income</w:t>
      </w:r>
    </w:p>
    <w:p>
      <w:pPr>
        <w:spacing w:after="18"/>
        <w:ind w:left="560" w:hanging="260"/>
      </w:pPr>
      <w:r>
        <w:rPr>
          <w:b/>
          <w:bCs/>
          <w:color w:val="8186EF"/>
          <w:sz w:val="18"/>
          <w:szCs w:val="18"/>
        </w:rPr>
        <w:t xml:space="preserve">B. </w:t>
      </w:r>
      <w:r>
        <w:rPr>
          <w:sz w:val="18"/>
          <w:szCs w:val="18"/>
        </w:rPr>
        <w:t xml:space="preserve">an equity transaction, with no gain or loss</w:t>
      </w:r>
    </w:p>
    <w:p>
      <w:pPr>
        <w:spacing w:after="18"/>
        <w:ind w:left="560" w:hanging="260"/>
      </w:pPr>
      <w:r>
        <w:rPr>
          <w:b/>
          <w:bCs/>
          <w:color w:val="8186EF"/>
          <w:sz w:val="18"/>
          <w:szCs w:val="18"/>
        </w:rPr>
        <w:t xml:space="preserve">C. </w:t>
      </w:r>
      <w:r>
        <w:rPr>
          <w:sz w:val="18"/>
          <w:szCs w:val="18"/>
        </w:rPr>
        <w:t xml:space="preserve">new goodwill</w:t>
      </w:r>
    </w:p>
    <w:p>
      <w:pPr>
        <w:spacing w:after="18"/>
        <w:ind w:left="560" w:hanging="260"/>
      </w:pPr>
      <w:r>
        <w:rPr>
          <w:b/>
          <w:bCs/>
          <w:color w:val="8186EF"/>
          <w:sz w:val="18"/>
          <w:szCs w:val="18"/>
        </w:rPr>
        <w:t xml:space="preserve">D. </w:t>
      </w:r>
      <w:r>
        <w:rPr>
          <w:sz w:val="18"/>
          <w:szCs w:val="18"/>
        </w:rPr>
        <w:t xml:space="preserve">a remeasurement of Levant's assets to fair value</w:t>
      </w:r>
    </w:p>
    <w:p>
      <w:pPr>
        <w:spacing w:before="40" w:after="16"/>
        <w:ind w:left="300" w:hanging="300"/>
      </w:pPr>
      <w:r>
        <w:rPr>
          <w:b/>
          <w:bCs/>
          <w:color w:val="353A7C"/>
          <w:sz w:val="19"/>
          <w:szCs w:val="19"/>
        </w:rPr>
        <w:t xml:space="preserve">16.  </w:t>
      </w:r>
      <w:r>
        <w:rPr>
          <w:sz w:val="19"/>
          <w:szCs w:val="19"/>
        </w:rPr>
        <w:t xml:space="preserve">The extract for this question is printed with it. Why does Orontes consolidate the cold-chain SPV?</w:t>
      </w:r>
    </w:p>
    <w:p>
      <w:pPr>
        <w:spacing w:after="18"/>
        <w:ind w:left="560" w:hanging="260"/>
      </w:pPr>
      <w:r>
        <w:rPr>
          <w:b/>
          <w:bCs/>
          <w:color w:val="8186EF"/>
          <w:sz w:val="18"/>
          <w:szCs w:val="18"/>
        </w:rPr>
        <w:t xml:space="preserve">A. </w:t>
      </w:r>
      <w:r>
        <w:rPr>
          <w:sz w:val="18"/>
          <w:szCs w:val="18"/>
        </w:rPr>
        <w:t xml:space="preserve">It owns more than 50% of the shares</w:t>
      </w:r>
    </w:p>
    <w:p>
      <w:pPr>
        <w:spacing w:after="18"/>
        <w:ind w:left="560" w:hanging="260"/>
      </w:pPr>
      <w:r>
        <w:rPr>
          <w:b/>
          <w:bCs/>
          <w:color w:val="8186EF"/>
          <w:sz w:val="18"/>
          <w:szCs w:val="18"/>
        </w:rPr>
        <w:t xml:space="preserve">B. </w:t>
      </w:r>
      <w:r>
        <w:rPr>
          <w:sz w:val="18"/>
          <w:szCs w:val="18"/>
        </w:rPr>
        <w:t xml:space="preserve">It has both the power to direct the SPV and exposure to its losses through the guarantee</w:t>
      </w:r>
    </w:p>
    <w:p>
      <w:pPr>
        <w:spacing w:after="18"/>
        <w:ind w:left="560" w:hanging="260"/>
      </w:pPr>
      <w:r>
        <w:rPr>
          <w:b/>
          <w:bCs/>
          <w:color w:val="8186EF"/>
          <w:sz w:val="18"/>
          <w:szCs w:val="18"/>
        </w:rPr>
        <w:t xml:space="preserve">C. </w:t>
      </w:r>
      <w:r>
        <w:rPr>
          <w:sz w:val="18"/>
          <w:szCs w:val="18"/>
        </w:rPr>
        <w:t xml:space="preserve">It lends money to the SPV</w:t>
      </w:r>
    </w:p>
    <w:p>
      <w:pPr>
        <w:spacing w:after="18"/>
        <w:ind w:left="560" w:hanging="260"/>
      </w:pPr>
      <w:r>
        <w:rPr>
          <w:b/>
          <w:bCs/>
          <w:color w:val="8186EF"/>
          <w:sz w:val="18"/>
          <w:szCs w:val="18"/>
        </w:rPr>
        <w:t xml:space="preserve">D. </w:t>
      </w:r>
      <w:r>
        <w:rPr>
          <w:sz w:val="18"/>
          <w:szCs w:val="18"/>
        </w:rPr>
        <w:t xml:space="preserve">The SPV is profitable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extract for the question that follows</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How much unrealized profit on bottles bought from Jordan Glass does Orontes remove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734050" cy="4300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noncontrolling interest  ·  equity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16.6 · IFRS differences and what is changing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investor · controls · exposure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method · operations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600 · 190 · 700</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p>
      <w:pPr>
        <w:spacing w:after="18"/>
        <w:ind w:left="300" w:hanging="300"/>
      </w:pPr>
      <w:r>
        <w:rPr>
          <w:b/>
          <w:bCs/>
          <w:color w:val="8186EF"/>
          <w:sz w:val="16"/>
          <w:szCs w:val="16"/>
        </w:rPr>
        <w:t xml:space="preserve">2  </w:t>
      </w:r>
      <w:r>
        <w:rPr>
          <w:sz w:val="16"/>
          <w:szCs w:val="16"/>
        </w:rPr>
        <w:t xml:space="preserve">The book writes: “Under IFRS 11, joint ventures use the equity method and joint operations recognize their own share of assets and liabilities. ASU 2025-03 changes how to identify the acquirer when the acquired company is a VIE; it is not testable before about January 2028.”</w:t>
      </w:r>
    </w:p>
    <w:p>
      <w:pPr>
        <w:spacing w:after="18"/>
        <w:ind w:left="300" w:hanging="300"/>
      </w:pPr>
      <w:r>
        <w:rPr>
          <w:b/>
          <w:bCs/>
          <w:color w:val="8186EF"/>
          <w:sz w:val="16"/>
          <w:szCs w:val="16"/>
        </w:rPr>
        <w:t xml:space="preserve">3  </w:t>
      </w:r>
      <w:r>
        <w:rPr>
          <w:sz w:val="16"/>
          <w:szCs w:val="16"/>
        </w:rPr>
        <w:t xml:space="preserve">From the book’s own table “Suppose: Barada Wholesale and Tadmor Retail, 202”: The book’s own table “Suppose: Barada Wholesale and Tadmor Retail, 202” settles these: for Price paid for 75% of Tadmor Retail LLC, January 1, 2028 it is 600 and for Fair value of the 25% noncontrolling interest it is 190 and for Fair value of Tadmor's identifiable net assets it is 700.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600 as the amount of Price paid for 75% of Tadmor Retail LLC, January 1, 2028.</w:t>
      </w:r>
    </w:p>
    <w:p>
      <w:pPr>
        <w:spacing w:after="18"/>
        <w:ind w:left="300" w:hanging="300"/>
      </w:pPr>
      <w:r>
        <w:rPr>
          <w:b/>
          <w:bCs/>
          <w:color w:val="8186EF"/>
          <w:sz w:val="16"/>
          <w:szCs w:val="16"/>
        </w:rPr>
        <w:t xml:space="preserve">6  </w:t>
      </w:r>
      <w:r>
        <w:rPr>
          <w:sz w:val="16"/>
          <w:szCs w:val="16"/>
        </w:rPr>
        <w:t xml:space="preserve">The VIE model comes before the voting model. B is wrong: Votes are tested only if the entity is not a VIE. C is wrong: Significant influence decides the equity method, not consolidation.</w:t>
      </w:r>
    </w:p>
    <w:p>
      <w:pPr>
        <w:spacing w:after="18"/>
        <w:ind w:left="300" w:hanging="300"/>
      </w:pPr>
      <w:r>
        <w:rPr>
          <w:b/>
          <w:bCs/>
          <w:color w:val="8186EF"/>
          <w:sz w:val="16"/>
          <w:szCs w:val="16"/>
        </w:rPr>
        <w:t xml:space="preserve">7  </w:t>
      </w:r>
      <w:r>
        <w:rPr>
          <w:sz w:val="16"/>
          <w:szCs w:val="16"/>
        </w:rPr>
        <w:t xml:space="preserve">Both power and economics are required. A is wrong: Economics alone are not enough. B is wrong: A lender does not use the equity method.</w:t>
      </w:r>
    </w:p>
    <w:p>
      <w:pPr>
        <w:spacing w:after="18"/>
        <w:ind w:left="300" w:hanging="300"/>
      </w:pPr>
      <w:r>
        <w:rPr>
          <w:b/>
          <w:bCs/>
          <w:color w:val="8186EF"/>
          <w:sz w:val="16"/>
          <w:szCs w:val="16"/>
        </w:rPr>
        <w:t xml:space="preserve">8  </w:t>
      </w:r>
      <w:r>
        <w:rPr>
          <w:sz w:val="16"/>
          <w:szCs w:val="16"/>
        </w:rPr>
        <w:t xml:space="preserve">Orontes is the primary beneficiary. A is wrong: Orontes owns no shares. C is wrong: Economics alone are not enough; power is also needed.</w:t>
      </w:r>
    </w:p>
    <w:p>
      <w:pPr>
        <w:spacing w:after="18"/>
        <w:ind w:left="300" w:hanging="300"/>
      </w:pPr>
      <w:r>
        <w:rPr>
          <w:b/>
          <w:bCs/>
          <w:color w:val="8186EF"/>
          <w:sz w:val="16"/>
          <w:szCs w:val="16"/>
        </w:rPr>
        <w:t xml:space="preserve">9  </w:t>
      </w:r>
      <w:r>
        <w:rPr>
          <w:sz w:val="16"/>
          <w:szCs w:val="16"/>
        </w:rPr>
        <w:t xml:space="preserve">Consolidation shows the group as one entity. A is wrong: That is the parent's separate statements. B is wrong: That is proportionate consolidation.</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book’s own table pairs Control model with “Two: VIE model first, then voting interest”.</w:t>
      </w:r>
    </w:p>
    <w:p>
      <w:pPr>
        <w:spacing w:after="18"/>
        <w:ind w:left="300" w:hanging="300"/>
      </w:pPr>
      <w:r>
        <w:rPr>
          <w:b/>
          <w:bCs/>
          <w:color w:val="8186EF"/>
          <w:sz w:val="16"/>
          <w:szCs w:val="16"/>
        </w:rPr>
        <w:t xml:space="preserve">12  </w:t>
      </w:r>
      <w:r>
        <w:rPr>
          <w:sz w:val="16"/>
          <w:szCs w:val="16"/>
        </w:rPr>
        <w:t xml:space="preserve">NCI is equity of the group. A is wrong: NCI is not an obligation. B is wrong: The mezzanine 'minority interest' line is an old practice.</w:t>
      </w:r>
    </w:p>
    <w:p>
      <w:pPr>
        <w:spacing w:after="18"/>
        <w:ind w:left="300" w:hanging="300"/>
      </w:pPr>
      <w:r>
        <w:rPr>
          <w:b/>
          <w:bCs/>
          <w:color w:val="8186EF"/>
          <w:sz w:val="16"/>
          <w:szCs w:val="16"/>
        </w:rPr>
        <w:t xml:space="preserve">13  </w:t>
      </w:r>
      <w:r>
        <w:rPr>
          <w:sz w:val="16"/>
          <w:szCs w:val="16"/>
        </w:rPr>
        <w:t xml:space="preserve">Consolidation shows the group as one entity. A is wrong: That is the parent's separate statements. B is wrong: That is proportionate consolidation.</w:t>
      </w:r>
    </w:p>
    <w:p>
      <w:pPr>
        <w:spacing w:after="18"/>
        <w:ind w:left="300" w:hanging="300"/>
      </w:pPr>
      <w:r>
        <w:rPr>
          <w:b/>
          <w:bCs/>
          <w:color w:val="8186EF"/>
          <w:sz w:val="16"/>
          <w:szCs w:val="16"/>
        </w:rPr>
        <w:t xml:space="preserve">14  </w:t>
      </w:r>
      <w:r>
        <w:rPr>
          <w:sz w:val="16"/>
          <w:szCs w:val="16"/>
        </w:rPr>
        <w:t xml:space="preserve">Significant influence without control leads to the equity method. A is wrong: Orontes does not control Jordan Glass. B is wrong: Proportionate consolidation is generally not allowed.</w:t>
      </w:r>
    </w:p>
    <w:p>
      <w:pPr>
        <w:spacing w:after="18"/>
        <w:ind w:left="300" w:hanging="300"/>
      </w:pPr>
      <w:r>
        <w:rPr>
          <w:b/>
          <w:bCs/>
          <w:color w:val="8186EF"/>
          <w:sz w:val="16"/>
          <w:szCs w:val="16"/>
        </w:rPr>
        <w:t xml:space="preserve">15  </w:t>
      </w:r>
      <w:r>
        <w:rPr>
          <w:sz w:val="16"/>
          <w:szCs w:val="16"/>
        </w:rPr>
        <w:t xml:space="preserve">Changes in ownership without loss of control are equity transactions. A is wrong: No gain or loss arises while control is kept. C is wrong: Goodwill is measured only when control is obtained.</w:t>
      </w:r>
    </w:p>
    <w:p>
      <w:pPr>
        <w:spacing w:after="18"/>
        <w:ind w:left="300" w:hanging="300"/>
      </w:pPr>
      <w:r>
        <w:rPr>
          <w:b/>
          <w:bCs/>
          <w:color w:val="8186EF"/>
          <w:sz w:val="16"/>
          <w:szCs w:val="16"/>
        </w:rPr>
        <w:t xml:space="preserve">16  </w:t>
      </w:r>
      <w:r>
        <w:rPr>
          <w:sz w:val="16"/>
          <w:szCs w:val="16"/>
        </w:rPr>
        <w:t xml:space="preserve">Orontes is the primary beneficiary. A is wrong: Orontes owns no shares. C is wrong: Economics alone are not enough; power is also needed.</w:t>
      </w:r>
    </w:p>
    <w:p>
      <w:pPr>
        <w:spacing w:after="18"/>
        <w:ind w:left="300" w:hanging="300"/>
      </w:pPr>
      <w:r>
        <w:rPr>
          <w:b/>
          <w:bCs/>
          <w:color w:val="8186EF"/>
          <w:sz w:val="16"/>
          <w:szCs w:val="16"/>
        </w:rPr>
        <w:t xml:space="preserve">17  </w:t>
      </w:r>
      <w:r>
        <w:rPr>
          <w:sz w:val="16"/>
          <w:szCs w:val="16"/>
        </w:rPr>
        <w:t xml:space="preserve">Only Orontes's 30% share of the $40,000 unrealized profit. A is wrong: The investor's share must be removed. C is wrong: Full elimination is for subsidiaries, not equity-method investees.</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19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88"/>
        <w:gridCol w:w="4430"/>
        <w:gridCol w:w="408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6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2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67"/>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07"/>
            <w:tcMar>
              <w:top w:type="dxa" w:w="50"/>
              <w:left w:type="dxa" w:w="110"/>
              <w:bottom w:type="dxa" w:w="50"/>
              <w:right w:type="dxa" w:w="110"/>
            </w:tcMar>
          </w:tcPr>
          <w:p>
            <w:pPr>
              <w:spacing w:before="26" w:after="26"/>
            </w:pPr>
            <w:r>
              <w:rPr>
                <w:color w:val="232733"/>
                <w:sz w:val="16"/>
                <w:szCs w:val="16"/>
              </w:rPr>
              <w:t xml:space="preserve">a figure to read · Method · Suppose: Levant items, 2027 (whole USD)</w:t>
            </w:r>
          </w:p>
        </w:tc>
        <w:tc>
          <w:tcPr>
            <w:tcW w:type="pct" w:w="2126"/>
            <w:tcMar>
              <w:top w:type="dxa" w:w="50"/>
              <w:left w:type="dxa" w:w="110"/>
              <w:bottom w:type="dxa" w:w="50"/>
              <w:right w:type="dxa" w:w="110"/>
            </w:tcMar>
          </w:tcPr>
          <w:p>
            <w:pPr>
              <w:spacing w:before="26" w:after="26"/>
            </w:pPr>
            <w:r>
              <w:rPr>
                <w:color w:val="232733"/>
                <w:sz w:val="16"/>
                <w:szCs w:val="16"/>
              </w:rPr>
              <w:t xml:space="preserve">A company holds 60% of the votes, but a 40% owner must approve the annual budget and key hires. Under the voting model:</w:t>
            </w:r>
          </w:p>
        </w:tc>
      </w:tr>
      <w:tr>
        <w:tc>
          <w:tcPr>
            <w:tcW w:type="pct" w:w="567"/>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0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2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67"/>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07"/>
            <w:tcMar>
              <w:top w:type="dxa" w:w="50"/>
              <w:left w:type="dxa" w:w="110"/>
              <w:bottom w:type="dxa" w:w="50"/>
              <w:right w:type="dxa" w:w="110"/>
            </w:tcMar>
          </w:tcPr>
          <w:p>
            <w:pPr>
              <w:spacing w:before="26" w:after="26"/>
            </w:pPr>
            <w:r>
              <w:rPr>
                <w:color w:val="232733"/>
                <w:sz w:val="16"/>
                <w:szCs w:val="16"/>
              </w:rPr>
              <w:t xml:space="preserve">consolidated financial statements · parent · subsidiary · variable interest entity · primary beneficiary · noncontrolling interest</w:t>
            </w:r>
          </w:p>
        </w:tc>
        <w:tc>
          <w:tcPr>
            <w:tcW w:type="pct" w:w="212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controlling financial interest   ·   upstream sale   ·   variable interest entity   ·   subsidiary   ·   parent</w:t>
      </w:r>
    </w:p>
    <w:p>
      <w:pPr>
        <w:spacing w:before="36" w:after="36"/>
        <w:ind w:left="300"/>
      </w:pPr>
      <w:r>
        <w:rPr>
          <w:sz w:val="19"/>
          <w:szCs w:val="19"/>
        </w:rPr>
        <w:t xml:space="preserve">A company consolidates another entity when it has a </w:t>
      </w:r>
      <w:r>
        <w:rPr>
          <w:u w:val="single"/>
          <w:sz w:val="19"/>
          <w:szCs w:val="19"/>
        </w:rPr>
        <w:t xml:space="preserve">                                </w:t>
      </w:r>
      <w:r>
        <w:rPr>
          <w:sz w:val="19"/>
          <w:szCs w:val="19"/>
        </w:rPr>
        <w:t xml:space="preserve"> in it. Consolidation adds all of the </w:t>
      </w:r>
      <w:r>
        <w:rPr>
          <w:u w:val="single"/>
          <w:sz w:val="19"/>
          <w:szCs w:val="19"/>
        </w:rPr>
        <w:t xml:space="preserve">            </w:t>
      </w:r>
      <w:r>
        <w:rPr>
          <w:sz w:val="19"/>
          <w:szCs w:val="19"/>
        </w:rPr>
        <w:t xml:space="preserve">'s assets, liabilities, revenues and expenses to the </w:t>
      </w:r>
      <w:r>
        <w:rPr>
          <w:u w:val="single"/>
          <w:sz w:val="19"/>
          <w:szCs w:val="19"/>
        </w:rPr>
        <w:t xml:space="preserve">           </w:t>
      </w:r>
      <w:r>
        <w:rPr>
          <w:sz w:val="19"/>
          <w:szCs w:val="19"/>
        </w:rPr>
        <w:t xml:space="preserve">'s, line by line, even when the parent owns less than all of its shares.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variable interest entity   ·   equity method   ·   proportionate consolidation   ·   acquisition method   ·   upstream sale   ·   subsidiary</w:t>
      </w:r>
    </w:p>
    <w:p>
      <w:pPr>
        <w:spacing w:before="36" w:after="36"/>
        <w:ind w:left="300"/>
      </w:pPr>
      <w:r>
        <w:rPr>
          <w:sz w:val="19"/>
          <w:szCs w:val="19"/>
        </w:rPr>
        <w:t xml:space="preserve">A controlled </w:t>
      </w:r>
      <w:r>
        <w:rPr>
          <w:u w:val="single"/>
          <w:sz w:val="19"/>
          <w:szCs w:val="19"/>
        </w:rPr>
        <w:t xml:space="preserve">            </w:t>
      </w:r>
      <w:r>
        <w:rPr>
          <w:sz w:val="19"/>
          <w:szCs w:val="19"/>
        </w:rPr>
        <w:t xml:space="preserve">'s intercompany profit is removed in full. The LOS phrase 'equity consolidation' means the </w:t>
      </w:r>
      <w:r>
        <w:rPr>
          <w:u w:val="single"/>
          <w:sz w:val="19"/>
          <w:szCs w:val="19"/>
        </w:rPr>
        <w:t xml:space="preserve">               </w:t>
      </w:r>
      <w:r>
        <w:rPr>
          <w:sz w:val="19"/>
          <w:szCs w:val="19"/>
        </w:rPr>
        <w:t xml:space="preserve">: one line, no NCI. Also, joint ventures use the equity method, not </w:t>
      </w:r>
      <w:r>
        <w:rPr>
          <w:u w:val="single"/>
          <w:sz w:val="19"/>
          <w:szCs w:val="19"/>
        </w:rPr>
        <w:t xml:space="preserve">                             </w:t>
      </w:r>
      <w:r>
        <w:rPr>
          <w:sz w:val="19"/>
          <w:szCs w:val="19"/>
        </w:rPr>
        <w:t xml:space="preserve">. When a company gains control of a business, it uses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downstream sale   ·   parent   ·   subsidiary   ·   variable interest entity   ·   upstream sale   ·   primary beneficiary</w:t>
      </w:r>
    </w:p>
    <w:p>
      <w:pPr>
        <w:spacing w:before="36" w:after="36"/>
        <w:ind w:left="300"/>
      </w:pPr>
      <w:r>
        <w:rPr>
          <w:sz w:val="19"/>
          <w:szCs w:val="19"/>
        </w:rPr>
        <w:t xml:space="preserve">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the profit, so the whole elimination reduces the parent's share. In an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it, so NCI bears its share. When one group company sells equipment to another, the gain is eliminated and the asset returns to its original cost basis.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734050" cy="45872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Eliminating intercompany balances and transactions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Two control models: VIE first, then votes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16.1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16.4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16.2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16.5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16.3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16.6</w:t>
            </w:r>
          </w:p>
        </w:tc>
      </w:tr>
    </w:tbl>
    <w:p/>
    <w:p>
      <w:pPr>
        <w:spacing w:before="24" w:after="24"/>
        <w:ind w:left="300" w:hanging="300"/>
      </w:pPr>
      <w:r>
        <w:rPr>
          <w:b/>
          <w:bCs/>
          <w:color w:val="353A7C"/>
          <w:sz w:val="18"/>
          <w:szCs w:val="18"/>
        </w:rPr>
        <w:t xml:space="preserve">6.  </w:t>
      </w:r>
      <w:r>
        <w:rPr>
          <w:sz w:val="18"/>
          <w:szCs w:val="18"/>
        </w:rPr>
        <w:t xml:space="preserve">What consolidated statements are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Two control models: VIE first, then votes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Full consolidation, proportionate consolidation and the equity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acquisition: goodwill and noncontrolling interest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Eliminating intercompany balances and transactions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IFRS differences and what is changing</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parent sells inventory to its 60%-owned subsidiary at a profit of $10,000; all of it is still unsold. How much of the elimination reduces NCI?</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p>
      <w:pPr>
        <w:spacing w:before="40" w:after="16"/>
        <w:ind w:left="300" w:hanging="300"/>
      </w:pPr>
      <w:r>
        <w:rPr>
          <w:b/>
          <w:bCs/>
          <w:color w:val="353A7C"/>
          <w:sz w:val="19"/>
          <w:szCs w:val="19"/>
        </w:rPr>
        <w:t xml:space="preserve">13.  </w:t>
      </w:r>
      <w:r>
        <w:rPr>
          <w:sz w:val="19"/>
          <w:szCs w:val="19"/>
        </w:rPr>
        <w:t xml:space="preserve">Orontes sells half of its Levant shares and loses control, keeping a 40% stake. It:</w:t>
      </w:r>
    </w:p>
    <w:p>
      <w:pPr>
        <w:spacing w:after="18"/>
        <w:ind w:left="560" w:hanging="260"/>
      </w:pPr>
      <w:r>
        <w:rPr>
          <w:b/>
          <w:bCs/>
          <w:color w:val="8186EF"/>
          <w:sz w:val="18"/>
          <w:szCs w:val="18"/>
        </w:rPr>
        <w:t xml:space="preserve">A. </w:t>
      </w:r>
      <w:r>
        <w:rPr>
          <w:sz w:val="18"/>
          <w:szCs w:val="18"/>
        </w:rPr>
        <w:t xml:space="preserve">records an equity transaction with no gain or loss</w:t>
      </w:r>
    </w:p>
    <w:p>
      <w:pPr>
        <w:spacing w:after="18"/>
        <w:ind w:left="560" w:hanging="260"/>
      </w:pPr>
      <w:r>
        <w:rPr>
          <w:b/>
          <w:bCs/>
          <w:color w:val="8186EF"/>
          <w:sz w:val="18"/>
          <w:szCs w:val="18"/>
        </w:rPr>
        <w:t xml:space="preserve">B. </w:t>
      </w:r>
      <w:r>
        <w:rPr>
          <w:sz w:val="18"/>
          <w:szCs w:val="18"/>
        </w:rPr>
        <w:t xml:space="preserve">keeps consolidating Levant</w:t>
      </w:r>
    </w:p>
    <w:p>
      <w:pPr>
        <w:spacing w:after="18"/>
        <w:ind w:left="560" w:hanging="260"/>
      </w:pPr>
      <w:r>
        <w:rPr>
          <w:b/>
          <w:bCs/>
          <w:color w:val="8186EF"/>
          <w:sz w:val="18"/>
          <w:szCs w:val="18"/>
        </w:rPr>
        <w:t xml:space="preserve">C. </w:t>
      </w:r>
      <w:r>
        <w:rPr>
          <w:sz w:val="18"/>
          <w:szCs w:val="18"/>
        </w:rPr>
        <w:t xml:space="preserve">measures the 40% at its old carrying amount with no gain or loss</w:t>
      </w:r>
    </w:p>
    <w:p>
      <w:pPr>
        <w:spacing w:after="18"/>
        <w:ind w:left="560" w:hanging="260"/>
      </w:pPr>
      <w:r>
        <w:rPr>
          <w:b/>
          <w:bCs/>
          <w:color w:val="8186EF"/>
          <w:sz w:val="18"/>
          <w:szCs w:val="18"/>
        </w:rPr>
        <w:t xml:space="preserve">D. </w:t>
      </w:r>
      <w:r>
        <w:rPr>
          <w:sz w:val="18"/>
          <w:szCs w:val="18"/>
        </w:rPr>
        <w:t xml:space="preserve">deconsolidates Levant and measures the 40% at fair value, with a gain or loss in net income</w:t>
      </w:r>
    </w:p>
    <w:p>
      <w:pPr>
        <w:spacing w:before="40" w:after="16"/>
        <w:ind w:left="300" w:hanging="300"/>
      </w:pPr>
      <w:r>
        <w:rPr>
          <w:b/>
          <w:bCs/>
          <w:color w:val="353A7C"/>
          <w:sz w:val="19"/>
          <w:szCs w:val="19"/>
        </w:rPr>
        <w:t xml:space="preserve">14.  </w:t>
      </w:r>
      <w:r>
        <w:rPr>
          <w:sz w:val="19"/>
          <w:szCs w:val="19"/>
        </w:rPr>
        <w:t xml:space="preserve">Orontes holds 30% of Jordan Glass and has significant influence. Which method does it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equity method</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extract for the question that follows</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p>
      <w:pPr>
        <w:spacing w:before="40" w:after="16"/>
        <w:ind w:left="300" w:hanging="300"/>
      </w:pPr>
      <w:r>
        <w:rPr>
          <w:b/>
          <w:bCs/>
          <w:color w:val="353A7C"/>
          <w:sz w:val="19"/>
          <w:szCs w:val="19"/>
        </w:rPr>
        <w:t xml:space="preserve">15.  </w:t>
      </w:r>
      <w:r>
        <w:rPr>
          <w:sz w:val="19"/>
          <w:szCs w:val="19"/>
        </w:rPr>
        <w:t xml:space="preserve">The extract for this question is printed with it. How much unrealized profit on bottles bought from Jordan Glass does Orontes remove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p>
      <w:pPr>
        <w:spacing w:before="40" w:after="16"/>
        <w:ind w:left="300" w:hanging="300"/>
      </w:pPr>
      <w:r>
        <w:rPr>
          <w:b/>
          <w:bCs/>
          <w:color w:val="353A7C"/>
          <w:sz w:val="19"/>
          <w:szCs w:val="19"/>
        </w:rPr>
        <w:t xml:space="preserve">16.  </w:t>
      </w:r>
      <w:r>
        <w:rPr>
          <w:sz w:val="19"/>
          <w:szCs w:val="19"/>
        </w:rPr>
        <w:t xml:space="preserve">In 2028 Orontes buys another 10% of Levant from the NCI holders and keeps control. It records:</w:t>
      </w:r>
    </w:p>
    <w:p>
      <w:pPr>
        <w:spacing w:after="18"/>
        <w:ind w:left="560" w:hanging="260"/>
      </w:pPr>
      <w:r>
        <w:rPr>
          <w:b/>
          <w:bCs/>
          <w:color w:val="8186EF"/>
          <w:sz w:val="18"/>
          <w:szCs w:val="18"/>
        </w:rPr>
        <w:t xml:space="preserve">A. </w:t>
      </w:r>
      <w:r>
        <w:rPr>
          <w:sz w:val="18"/>
          <w:szCs w:val="18"/>
        </w:rPr>
        <w:t xml:space="preserve">a gain or loss in net income</w:t>
      </w:r>
    </w:p>
    <w:p>
      <w:pPr>
        <w:spacing w:after="18"/>
        <w:ind w:left="560" w:hanging="260"/>
      </w:pPr>
      <w:r>
        <w:rPr>
          <w:b/>
          <w:bCs/>
          <w:color w:val="8186EF"/>
          <w:sz w:val="18"/>
          <w:szCs w:val="18"/>
        </w:rPr>
        <w:t xml:space="preserve">B. </w:t>
      </w:r>
      <w:r>
        <w:rPr>
          <w:sz w:val="18"/>
          <w:szCs w:val="18"/>
        </w:rPr>
        <w:t xml:space="preserve">an equity transaction, with no gain or loss</w:t>
      </w:r>
    </w:p>
    <w:p>
      <w:pPr>
        <w:spacing w:after="18"/>
        <w:ind w:left="560" w:hanging="260"/>
      </w:pPr>
      <w:r>
        <w:rPr>
          <w:b/>
          <w:bCs/>
          <w:color w:val="8186EF"/>
          <w:sz w:val="18"/>
          <w:szCs w:val="18"/>
        </w:rPr>
        <w:t xml:space="preserve">C. </w:t>
      </w:r>
      <w:r>
        <w:rPr>
          <w:sz w:val="18"/>
          <w:szCs w:val="18"/>
        </w:rPr>
        <w:t xml:space="preserve">new goodwill</w:t>
      </w:r>
    </w:p>
    <w:p>
      <w:pPr>
        <w:spacing w:after="18"/>
        <w:ind w:left="560" w:hanging="260"/>
      </w:pPr>
      <w:r>
        <w:rPr>
          <w:b/>
          <w:bCs/>
          <w:color w:val="8186EF"/>
          <w:sz w:val="18"/>
          <w:szCs w:val="18"/>
        </w:rPr>
        <w:t xml:space="preserve">D. </w:t>
      </w:r>
      <w:r>
        <w:rPr>
          <w:sz w:val="18"/>
          <w:szCs w:val="18"/>
        </w:rPr>
        <w:t xml:space="preserve">a remeasurement of Levant's assets to fair value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extract for the question that follows</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How much downstream unrealized profit does Orontes eliminate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A company holds 60% of the votes, but a 40% owner must approve the annual budget and key hires. Under the voting model:</w:t>
            </w:r>
          </w:p>
          <w:p>
            <w:pPr>
              <w:spacing w:after="16"/>
              <w:ind w:left="500" w:hanging="200"/>
            </w:pPr>
            <w:r>
              <w:rPr>
                <w:b/>
                <w:bCs/>
                <w:color w:val="8186EF"/>
                <w:sz w:val="18"/>
                <w:szCs w:val="18"/>
              </w:rPr>
              <w:t xml:space="preserve">A. </w:t>
            </w:r>
            <w:r>
              <w:rPr>
                <w:sz w:val="18"/>
                <w:szCs w:val="18"/>
              </w:rPr>
              <w:t xml:space="preserve">the 60% holder controls</w:t>
            </w:r>
          </w:p>
          <w:p>
            <w:pPr>
              <w:spacing w:after="16"/>
              <w:ind w:left="500" w:hanging="200"/>
            </w:pPr>
            <w:r>
              <w:rPr>
                <w:b/>
                <w:bCs/>
                <w:color w:val="8186EF"/>
                <w:sz w:val="18"/>
                <w:szCs w:val="18"/>
              </w:rPr>
              <w:t xml:space="preserve">B. </w:t>
            </w:r>
            <w:r>
              <w:rPr>
                <w:sz w:val="18"/>
                <w:szCs w:val="18"/>
              </w:rPr>
              <w:t xml:space="preserve">the 40% owner controls</w:t>
            </w:r>
          </w:p>
          <w:p>
            <w:pPr>
              <w:spacing w:after="16"/>
              <w:ind w:left="500" w:hanging="200"/>
            </w:pPr>
            <w:r>
              <w:rPr>
                <w:b/>
                <w:bCs/>
                <w:color w:val="8186EF"/>
                <w:sz w:val="18"/>
                <w:szCs w:val="18"/>
              </w:rPr>
              <w:t xml:space="preserve">C. </w:t>
            </w:r>
            <w:r>
              <w:rPr>
                <w:sz w:val="18"/>
                <w:szCs w:val="18"/>
              </w:rPr>
              <w:t xml:space="preserve">both consolidate</w:t>
            </w:r>
          </w:p>
          <w:p>
            <w:pPr>
              <w:spacing w:after="16"/>
              <w:ind w:left="500" w:hanging="200"/>
            </w:pPr>
            <w:r>
              <w:rPr>
                <w:b/>
                <w:bCs/>
                <w:color w:val="8186EF"/>
                <w:sz w:val="18"/>
                <w:szCs w:val="18"/>
              </w:rPr>
              <w:t xml:space="preserve">D. </w:t>
            </w:r>
            <w:r>
              <w:rPr>
                <w:sz w:val="18"/>
                <w:szCs w:val="18"/>
              </w:rPr>
              <w:t xml:space="preserve">the 60% holder does not have control, because the other owner has substantive participating rights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C16-1</w:t>
            </w:r>
          </w:p>
        </w:tc>
        <w:tc>
          <w:tcPr>
            <w:tcW w:type="pct" w:w="2939"/>
            <w:tcMar>
              <w:top w:type="dxa" w:w="50"/>
              <w:left w:type="dxa" w:w="110"/>
              <w:bottom w:type="dxa" w:w="50"/>
              <w:right w:type="dxa" w:w="110"/>
            </w:tcMar>
          </w:tcPr>
          <w:p>
            <w:pPr>
              <w:spacing w:before="26" w:after="26"/>
            </w:pPr>
            <w:r>
              <w:rPr>
                <w:color w:val="232733"/>
                <w:sz w:val="16"/>
                <w:szCs w:val="16"/>
              </w:rPr>
              <w:t xml:space="preserve">Choose the method for each investment.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goodwill Barada recognizes on January 1, 2028.</w:t>
            </w:r>
          </w:p>
        </w:tc>
      </w:tr>
      <w:tr>
        <w:tc>
          <w:tcPr>
            <w:tcW w:type="pct" w:w="2061"/>
            <w:tcMar>
              <w:top w:type="dxa" w:w="50"/>
              <w:left w:type="dxa" w:w="110"/>
              <w:bottom w:type="dxa" w:w="50"/>
              <w:right w:type="dxa" w:w="110"/>
            </w:tcMar>
          </w:tcPr>
          <w:p>
            <w:pPr>
              <w:spacing w:before="26" w:after="26"/>
            </w:pPr>
            <w:r>
              <w:rPr>
                <w:color w:val="232733"/>
                <w:sz w:val="16"/>
                <w:szCs w:val="16"/>
              </w:rPr>
              <w:t xml:space="preserve">C16-3</w:t>
            </w:r>
          </w:p>
        </w:tc>
        <w:tc>
          <w:tcPr>
            <w:tcW w:type="pct" w:w="2939"/>
            <w:tcMar>
              <w:top w:type="dxa" w:w="50"/>
              <w:left w:type="dxa" w:w="110"/>
              <w:bottom w:type="dxa" w:w="50"/>
              <w:right w:type="dxa" w:w="110"/>
            </w:tcMar>
          </w:tcPr>
          <w:p>
            <w:pPr>
              <w:spacing w:before="26" w:after="26"/>
            </w:pPr>
            <w:r>
              <w:rPr>
                <w:color w:val="232733"/>
                <w:sz w:val="16"/>
                <w:szCs w:val="16"/>
              </w:rPr>
              <w:t xml:space="preserve">Enter the total unrealized profit eliminated from inventory at December 31, 2028.</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2028 net income attributable to NCI.</w:t>
            </w:r>
          </w:p>
        </w:tc>
      </w:tr>
      <w:tr>
        <w:tc>
          <w:tcPr>
            <w:tcW w:type="pct" w:w="2061"/>
            <w:tcMar>
              <w:top w:type="dxa" w:w="50"/>
              <w:left w:type="dxa" w:w="110"/>
              <w:bottom w:type="dxa" w:w="50"/>
              <w:right w:type="dxa" w:w="110"/>
            </w:tcMar>
          </w:tcPr>
          <w:p>
            <w:pPr>
              <w:spacing w:before="26" w:after="26"/>
            </w:pPr>
            <w:r>
              <w:rPr>
                <w:color w:val="232733"/>
                <w:sz w:val="16"/>
                <w:szCs w:val="16"/>
              </w:rPr>
              <w:t xml:space="preserve">C16-5</w:t>
            </w:r>
          </w:p>
        </w:tc>
        <w:tc>
          <w:tcPr>
            <w:tcW w:type="pct" w:w="2939"/>
            <w:tcMar>
              <w:top w:type="dxa" w:w="50"/>
              <w:left w:type="dxa" w:w="110"/>
              <w:bottom w:type="dxa" w:w="50"/>
              <w:right w:type="dxa" w:w="110"/>
            </w:tcMar>
          </w:tcPr>
          <w:p>
            <w:pPr>
              <w:spacing w:before="26" w:after="26"/>
            </w:pPr>
            <w:r>
              <w:rPr>
                <w:color w:val="232733"/>
                <w:sz w:val="16"/>
                <w:szCs w:val="16"/>
              </w:rPr>
              <w:t xml:space="preserve">Enter NCI at December 31, 2028.</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is the amount Tadmor owes Barada treated in consolidation?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20.  </w:t>
      </w:r>
      <w:r>
        <w:rPr>
          <w:sz w:val="18"/>
          <w:szCs w:val="18"/>
        </w:rPr>
        <w:t xml:space="preserve">How is the amount Tadmor owes Barada treated in consolidation?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Choose the method for each investment.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the total unrealized profit eliminated from inventory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2028 net income attributable to NCI.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NCI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Enter the goodwill Barada recognizes on January 1, 2028.</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An IFRS company measures NCI at its share of the subsidiary's net assets. For Levant, goodwill would be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1,700,000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734050" cy="45872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consolidated financial statements  ·  parent  ·  subsidiary  ·  variable interest entity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controlling financial interest · 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subsidiary · equity method · proportionate consolidation · acquisition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downstream sale · parent · upstream sale · subsidiary</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16.1: What consolidated statements are. 16.2: Two control models: VIE first, then votes. 16.3: Full consolidation, proportionate consolidation and the equity method. 16.4: The acquisition: goodwill and noncontrolling interest. 16.5: Eliminating intercompany balances and transactions. 16.6: IFRS differences and what is changing.</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consolidates another entity when it has a controlling financial interest in it. Consolidation adds all of the subsidiary's assets, liabilities, revenues and expenses to the parent's, line by line, even when the parent owns less than all of its shares.”</w:t>
      </w:r>
    </w:p>
    <w:p>
      <w:pPr>
        <w:spacing w:after="18"/>
        <w:ind w:left="300" w:hanging="300"/>
      </w:pPr>
      <w:r>
        <w:rPr>
          <w:b/>
          <w:bCs/>
          <w:color w:val="8186EF"/>
          <w:sz w:val="16"/>
          <w:szCs w:val="16"/>
        </w:rPr>
        <w:t xml:space="preserve">2  </w:t>
      </w:r>
      <w:r>
        <w:rPr>
          <w:sz w:val="16"/>
          <w:szCs w:val="16"/>
        </w:rPr>
        <w:t xml:space="preserve">The book writes: “A controlled subsidiary's intercompany profit is removed in full. The LOS phrase 'equity consolidation' means the equity method: one line, no NCI. Also, joint ventures use the equity method, not proportionate consolidation. When a company gains control of a business, it uses the acquisition method.”</w:t>
      </w:r>
    </w:p>
    <w:p>
      <w:pPr>
        <w:spacing w:after="18"/>
        <w:ind w:left="300" w:hanging="300"/>
      </w:pPr>
      <w:r>
        <w:rPr>
          <w:b/>
          <w:bCs/>
          <w:color w:val="8186EF"/>
          <w:sz w:val="16"/>
          <w:szCs w:val="16"/>
        </w:rPr>
        <w:t xml:space="preserve">3  </w:t>
      </w:r>
      <w:r>
        <w:rPr>
          <w:sz w:val="16"/>
          <w:szCs w:val="16"/>
        </w:rPr>
        <w:t xml:space="preserve">The book writes: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12  </w:t>
      </w:r>
      <w:r>
        <w:rPr>
          <w:sz w:val="16"/>
          <w:szCs w:val="16"/>
        </w:rPr>
        <w:t xml:space="preserve">Downstream profit belongs to the parent. B is wrong: NCI shares only upstream profit. C is wrong: This is the parent's percentage, not an NCI amount.</w:t>
      </w:r>
    </w:p>
    <w:p>
      <w:pPr>
        <w:spacing w:after="18"/>
        <w:ind w:left="300" w:hanging="300"/>
      </w:pPr>
      <w:r>
        <w:rPr>
          <w:b/>
          <w:bCs/>
          <w:color w:val="8186EF"/>
          <w:sz w:val="16"/>
          <w:szCs w:val="16"/>
        </w:rPr>
        <w:t xml:space="preserve">13  </w:t>
      </w:r>
      <w:r>
        <w:rPr>
          <w:sz w:val="16"/>
          <w:szCs w:val="16"/>
        </w:rPr>
        <w:t xml:space="preserve">Loss of control ends consolidation and remeasures the retained interest. A is wrong: Equity treatment is only for changes without loss of control. B is wrong: Without control there is no consolidation.</w:t>
      </w:r>
    </w:p>
    <w:p>
      <w:pPr>
        <w:spacing w:after="18"/>
        <w:ind w:left="300" w:hanging="300"/>
      </w:pPr>
      <w:r>
        <w:rPr>
          <w:b/>
          <w:bCs/>
          <w:color w:val="8186EF"/>
          <w:sz w:val="16"/>
          <w:szCs w:val="16"/>
        </w:rPr>
        <w:t xml:space="preserve">14  </w:t>
      </w:r>
      <w:r>
        <w:rPr>
          <w:sz w:val="16"/>
          <w:szCs w:val="16"/>
        </w:rPr>
        <w:t xml:space="preserve">Significant influence without control leads to the equity method. A is wrong: Orontes does not control Jordan Glass. B is wrong: Proportionate consolidation is generally not allowed.</w:t>
      </w:r>
    </w:p>
    <w:p>
      <w:pPr>
        <w:spacing w:after="18"/>
        <w:ind w:left="300" w:hanging="300"/>
      </w:pPr>
      <w:r>
        <w:rPr>
          <w:b/>
          <w:bCs/>
          <w:color w:val="8186EF"/>
          <w:sz w:val="16"/>
          <w:szCs w:val="16"/>
        </w:rPr>
        <w:t xml:space="preserve">15  </w:t>
      </w:r>
      <w:r>
        <w:rPr>
          <w:sz w:val="16"/>
          <w:szCs w:val="16"/>
        </w:rPr>
        <w:t xml:space="preserve">Only Orontes's 30% share of the $40,000 unrealized profit. A is wrong: The investor's share must be removed. C is wrong: Full elimination is for subsidiaries, not equity-method investees.</w:t>
      </w:r>
    </w:p>
    <w:p>
      <w:pPr>
        <w:spacing w:after="18"/>
        <w:ind w:left="300" w:hanging="300"/>
      </w:pPr>
      <w:r>
        <w:rPr>
          <w:b/>
          <w:bCs/>
          <w:color w:val="8186EF"/>
          <w:sz w:val="16"/>
          <w:szCs w:val="16"/>
        </w:rPr>
        <w:t xml:space="preserve">16  </w:t>
      </w:r>
      <w:r>
        <w:rPr>
          <w:sz w:val="16"/>
          <w:szCs w:val="16"/>
        </w:rPr>
        <w:t xml:space="preserve">Changes in ownership without loss of control are equity transactions. A is wrong: No gain or loss arises while control is kept. C is wrong: Goodwill is measured only when control is obtained.</w:t>
      </w:r>
    </w:p>
    <w:p>
      <w:pPr>
        <w:spacing w:after="18"/>
        <w:ind w:left="300" w:hanging="300"/>
      </w:pPr>
      <w:r>
        <w:rPr>
          <w:b/>
          <w:bCs/>
          <w:color w:val="8186EF"/>
          <w:sz w:val="16"/>
          <w:szCs w:val="16"/>
        </w:rPr>
        <w:t xml:space="preserve">17  </w:t>
      </w:r>
      <w:r>
        <w:rPr>
          <w:sz w:val="16"/>
          <w:szCs w:val="16"/>
        </w:rPr>
        <w:t xml:space="preserve">30% of the $200,000 gross profit is still in Levant's inventory. A is wrong: Intercompany profit is eliminated in full, not 80%. C is wrong: Only the profit on unsold goods is unrealized.</w:t>
      </w:r>
    </w:p>
    <w:p>
      <w:pPr>
        <w:spacing w:after="18"/>
        <w:ind w:left="300" w:hanging="300"/>
      </w:pPr>
      <w:r>
        <w:rPr>
          <w:b/>
          <w:bCs/>
          <w:color w:val="8186EF"/>
          <w:sz w:val="16"/>
          <w:szCs w:val="16"/>
        </w:rPr>
        <w:t xml:space="preserve">18  </w:t>
      </w:r>
      <w:r>
        <w:rPr>
          <w:sz w:val="16"/>
          <w:szCs w:val="16"/>
        </w:rPr>
        <w:t xml:space="preserve">Substantive participating rights overcome majority control. A is wrong: Votes alone do not decide when others can block key decisions. B is wrong: Blocking rights do not give the 40% owner control.</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Partial goodwill: price + $1,700,000 − $8,500,000. A is wrong: Goodwill is still recognized. C is wrong: This is the full-goodwill (U.S.) amount.</w:t>
      </w:r>
    </w:p>
    <w:p>
      <w:pPr>
        <w:spacing w:after="18"/>
        <w:ind w:left="300" w:hanging="300"/>
      </w:pPr>
      <w:r>
        <w:rPr>
          <w:b/>
          <w:bCs/>
          <w:color w:val="8186EF"/>
          <w:sz w:val="16"/>
          <w:szCs w:val="16"/>
        </w:rPr>
        <w:t xml:space="preserve">27  </w:t>
      </w:r>
      <w:r>
        <w:rPr>
          <w:sz w:val="16"/>
          <w:szCs w:val="16"/>
        </w:rPr>
        <w:t xml:space="preserve">Every later answer depends on the adjusted exhibit.</w:t>
      </w:r>
    </w:p>
    <w:p/>
    <w:p>
      <w:pPr>
        <w:sectPr>
          <w:headerReference w:type="default" r:id="rIdHdr19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17.1</w:t>
      </w:r>
    </w:p>
    <w:p>
      <w:pPr>
        <w:spacing w:after="8"/>
      </w:pPr>
      <w:r>
        <w:rPr>
          <w:color w:val="23265A"/>
          <w:sz w:val="22"/>
          <w:szCs w:val="22"/>
        </w:rPr>
        <w:t xml:space="preserve">(i) Share-based payments and employee benefits</w:t>
      </w:r>
    </w:p>
    <w:p>
      <w:pPr>
        <w:spacing w:after="130"/>
      </w:pPr>
      <w:r>
        <w:rPr>
          <w:color w:val="6B7280"/>
          <w:sz w:val="20"/>
          <w:szCs w:val="20"/>
        </w:rPr>
        <w:t xml:space="preserve">section 17.1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1"/>
        <w:gridCol w:w="3667"/>
        <w:gridCol w:w="363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1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9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9"/>
            <w:tcMar>
              <w:top w:type="dxa" w:w="50"/>
              <w:left w:type="dxa" w:w="110"/>
              <w:bottom w:type="dxa" w:w="50"/>
              <w:right w:type="dxa" w:w="110"/>
            </w:tcMar>
          </w:tcPr>
          <w:p>
            <w:pPr>
              <w:spacing w:before="26" w:after="26"/>
            </w:pPr>
            <w:r>
              <w:rPr>
                <w:color w:val="232733"/>
                <w:sz w:val="16"/>
                <w:szCs w:val="16"/>
              </w:rPr>
              <w:t xml:space="preserve">(i) Share-based payments and employee benefits</w:t>
            </w:r>
          </w:p>
        </w:tc>
        <w:tc>
          <w:tcPr>
            <w:tcW w:type="pct" w:w="1910"/>
            <w:tcMar>
              <w:top w:type="dxa" w:w="50"/>
              <w:left w:type="dxa" w:w="110"/>
              <w:bottom w:type="dxa" w:w="50"/>
              <w:right w:type="dxa" w:w="110"/>
            </w:tcMar>
          </w:tcPr>
          <w:p>
            <w:pPr>
              <w:spacing w:before="26" w:after="26"/>
            </w:pPr>
            <w:r>
              <w:rPr>
                <w:color w:val="232733"/>
                <w:sz w:val="16"/>
                <w:szCs w:val="16"/>
              </w:rPr>
              <w:t xml:space="preserve">a figure to read · Topic · the book’s own rule, gapped</w:t>
            </w:r>
          </w:p>
        </w:tc>
        <w:tc>
          <w:tcPr>
            <w:tcW w:type="pct" w:w="189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10"/>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189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conditions   ·   graded vesting   ·   prior service cost   ·   component depreciation   ·   straight-line</w:t>
      </w:r>
    </w:p>
    <w:p>
      <w:pPr>
        <w:spacing w:before="36" w:after="36"/>
        <w:ind w:left="300"/>
      </w:pPr>
      <w:r>
        <w:rPr>
          <w:sz w:val="19"/>
          <w:szCs w:val="19"/>
        </w:rPr>
        <w:t xml:space="preserve">For share awards that vest in parts, or </w:t>
      </w:r>
      <w:r>
        <w:rPr>
          <w:u w:val="single"/>
          <w:sz w:val="19"/>
          <w:szCs w:val="19"/>
        </w:rPr>
        <w:t xml:space="preserve">                </w:t>
      </w:r>
      <w:r>
        <w:rPr>
          <w:sz w:val="19"/>
          <w:szCs w:val="19"/>
        </w:rPr>
        <w:t xml:space="preserve">, U.S. GAAP lets a company recognize the cost </w:t>
      </w:r>
      <w:r>
        <w:rPr>
          <w:u w:val="single"/>
          <w:sz w:val="19"/>
          <w:szCs w:val="19"/>
        </w:rPr>
        <w:t xml:space="preserve">               </w:t>
      </w:r>
      <w:r>
        <w:rPr>
          <w:sz w:val="19"/>
          <w:szCs w:val="19"/>
        </w:rPr>
        <w:t xml:space="preserve"> over the whole period or tranche by tranche, when the awards have only service </w:t>
      </w:r>
      <w:r>
        <w:rPr>
          <w:u w:val="single"/>
          <w:sz w:val="19"/>
          <w:szCs w:val="19"/>
        </w:rPr>
        <w:t xml:space="preserve">            </w:t>
      </w:r>
      <w:r>
        <w:rPr>
          <w:sz w:val="19"/>
          <w:szCs w:val="19"/>
        </w:rPr>
        <w:t xml:space="preserve">. IFRS 2 requires tranche by tranche, which puts more expense in the early years.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recognized   ·   forfeitures   ·   obligation   ·   prior service cost   ·   component depreciation</w:t>
      </w:r>
    </w:p>
    <w:p>
      <w:pPr>
        <w:spacing w:before="36" w:after="36"/>
        <w:ind w:left="300"/>
      </w:pPr>
      <w:r>
        <w:rPr>
          <w:sz w:val="19"/>
          <w:szCs w:val="19"/>
        </w:rPr>
        <w:t xml:space="preserve">U.S. GAAP also allows a policy choice to record </w:t>
      </w:r>
      <w:r>
        <w:rPr>
          <w:u w:val="single"/>
          <w:sz w:val="19"/>
          <w:szCs w:val="19"/>
        </w:rPr>
        <w:t xml:space="preserve">             </w:t>
      </w:r>
      <w:r>
        <w:rPr>
          <w:sz w:val="19"/>
          <w:szCs w:val="19"/>
        </w:rPr>
        <w:t xml:space="preserve"> as they occur; IFRS 2 requires an estimate. Employer payroll taxes on share awards are </w:t>
      </w:r>
      <w:r>
        <w:rPr>
          <w:u w:val="single"/>
          <w:sz w:val="19"/>
          <w:szCs w:val="19"/>
        </w:rPr>
        <w:t xml:space="preserve">            </w:t>
      </w:r>
      <w:r>
        <w:rPr>
          <w:sz w:val="19"/>
          <w:szCs w:val="19"/>
        </w:rPr>
        <w:t xml:space="preserve"> when the tax </w:t>
      </w:r>
      <w:r>
        <w:rPr>
          <w:u w:val="single"/>
          <w:sz w:val="19"/>
          <w:szCs w:val="19"/>
        </w:rPr>
        <w:t xml:space="preserve">            </w:t>
      </w:r>
      <w:r>
        <w:rPr>
          <w:sz w:val="19"/>
          <w:szCs w:val="19"/>
        </w:rPr>
        <w:t xml:space="preserve"> arises under U.S. GAAP, but accrued over the vesting period under IFRS.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remeasurements   ·   defined benefit plan   ·   prior service cost   ·   graded vesting</w:t>
      </w:r>
    </w:p>
    <w:p>
      <w:pPr>
        <w:spacing w:before="36" w:after="36"/>
        <w:ind w:left="300"/>
      </w:pPr>
      <w:r>
        <w:rPr>
          <w:sz w:val="19"/>
          <w:szCs w:val="19"/>
        </w:rPr>
        <w:t xml:space="preserve">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 U.S. GAAP later amortizes them into net income; IAS 19 never reclassifies them. Orontes amends its plan and creates </w:t>
      </w:r>
      <w:r>
        <w:rPr>
          <w:u w:val="single"/>
          <w:sz w:val="19"/>
          <w:szCs w:val="19"/>
        </w:rPr>
        <w:t xml:space="preserve">                    </w:t>
      </w:r>
      <w:r>
        <w:rPr>
          <w:sz w:val="19"/>
          <w:szCs w:val="19"/>
        </w:rPr>
        <w:t xml:space="preserve"> of $50,000: U.S. GAAP amortizes $5,000 a year from OCI, while IAS 19 expenses the whole amount at once.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 Share-based payments and employee benefits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“Choice: straight-line over the whole period or tranche by tranche”?</w:t>
      </w:r>
    </w:p>
    <w:p>
      <w:pPr>
        <w:spacing w:after="18"/>
        <w:ind w:left="560" w:hanging="260"/>
      </w:pPr>
      <w:r>
        <w:rPr>
          <w:b/>
          <w:bCs/>
          <w:color w:val="8186EF"/>
          <w:sz w:val="18"/>
          <w:szCs w:val="18"/>
        </w:rPr>
        <w:t xml:space="preserve">A. </w:t>
      </w:r>
      <w:r>
        <w:rPr>
          <w:sz w:val="18"/>
          <w:szCs w:val="18"/>
        </w:rPr>
        <w:t xml:space="preserve">Employer payroll taxes on awards</w:t>
      </w:r>
    </w:p>
    <w:p>
      <w:pPr>
        <w:spacing w:after="18"/>
        <w:ind w:left="560" w:hanging="260"/>
      </w:pPr>
      <w:r>
        <w:rPr>
          <w:b/>
          <w:bCs/>
          <w:color w:val="8186EF"/>
          <w:sz w:val="18"/>
          <w:szCs w:val="18"/>
        </w:rPr>
        <w:t xml:space="preserve">B. </w:t>
      </w:r>
      <w:r>
        <w:rPr>
          <w:sz w:val="18"/>
          <w:szCs w:val="18"/>
        </w:rPr>
        <w:t xml:space="preserve">Prior service cost: Orontes amendment of 50,000</w:t>
      </w:r>
    </w:p>
    <w:p>
      <w:pPr>
        <w:spacing w:after="18"/>
        <w:ind w:left="560" w:hanging="260"/>
      </w:pPr>
      <w:r>
        <w:rPr>
          <w:b/>
          <w:bCs/>
          <w:color w:val="8186EF"/>
          <w:sz w:val="18"/>
          <w:szCs w:val="18"/>
        </w:rPr>
        <w:t xml:space="preserve">C. </w:t>
      </w:r>
      <w:r>
        <w:rPr>
          <w:sz w:val="18"/>
          <w:szCs w:val="18"/>
        </w:rPr>
        <w:t xml:space="preserve">Return on plan assets</w:t>
      </w:r>
    </w:p>
    <w:p>
      <w:pPr>
        <w:spacing w:after="18"/>
        <w:ind w:left="560" w:hanging="260"/>
      </w:pPr>
      <w:r>
        <w:rPr>
          <w:b/>
          <w:bCs/>
          <w:color w:val="8186EF"/>
          <w:sz w:val="18"/>
          <w:szCs w:val="18"/>
        </w:rPr>
        <w:t xml:space="preserve">D. </w:t>
      </w:r>
      <w:r>
        <w:rPr>
          <w:sz w:val="18"/>
          <w:szCs w:val="18"/>
        </w:rPr>
        <w:t xml:space="preserve">Graded vesting (service condition)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remeasurements  ·  revaluation model  ·  revaluation surplus  ·  defined benefit plan</w:t>
            </w:r>
          </w:p>
          <w:p>
            <w:pPr>
              <w:spacing w:before="26" w:after="26"/>
              <w:ind w:left="200"/>
            </w:pPr>
            <w:r>
              <w:rPr>
                <w:sz w:val="19"/>
                <w:szCs w:val="19"/>
              </w:rPr>
              <w:t xml:space="preserve">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Graded vesting (service condition)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Forfeitures</w:t>
            </w:r>
          </w:p>
        </w:tc>
      </w:tr>
      <w:tr>
        <w:tc>
          <w:tcPr>
            <w:tcW w:type="pct" w:w="2500"/>
            <w:tcMar>
              <w:top w:type="dxa" w:w="50"/>
              <w:left w:type="dxa" w:w="110"/>
              <w:bottom w:type="dxa" w:w="50"/>
              <w:right w:type="dxa" w:w="110"/>
            </w:tcMar>
          </w:tcPr>
          <w:p>
            <w:pPr>
              <w:spacing w:before="26" w:after="26"/>
            </w:pPr>
            <w:r>
              <w:rPr>
                <w:sz w:val="16"/>
                <w:szCs w:val="16"/>
              </w:rPr>
              <w:t xml:space="preserve">U.S. GAAP (ASC 718, 715): Choice: straight-line over the whole period or tranche by tranche</w:t>
            </w:r>
          </w:p>
        </w:tc>
        <w:tc>
          <w:tcPr>
            <w:tcW w:type="pct" w:w="2500"/>
            <w:tcMar>
              <w:top w:type="dxa" w:w="50"/>
              <w:left w:type="dxa" w:w="110"/>
              <w:bottom w:type="dxa" w:w="50"/>
              <w:right w:type="dxa" w:w="110"/>
            </w:tcMar>
          </w:tcPr>
          <w:p>
            <w:pPr>
              <w:spacing w:before="26" w:after="26"/>
            </w:pPr>
            <w:r>
              <w:rPr>
                <w:sz w:val="16"/>
                <w:szCs w:val="16"/>
              </w:rPr>
              <w:t xml:space="preserve">U.S. GAAP (ASC 718, 715): Policy choice: estimate or record as they occur</w:t>
            </w:r>
          </w:p>
        </w:tc>
      </w:tr>
    </w:tbl>
    <w:p>
      <w:pPr>
        <w:spacing w:before="36" w:after="16"/>
      </w:pPr>
      <w:r>
        <w:rPr>
          <w:sz w:val="18"/>
          <w:szCs w:val="18"/>
        </w:rPr>
        <w:t xml:space="preserve">Only the facts above differ. What is the ifrs (ifrs 2, ias 19) of Graded vesting (service condition)?</w:t>
      </w:r>
    </w:p>
    <w:p>
      <w:pPr>
        <w:spacing w:before="40" w:after="16"/>
        <w:ind w:left="300" w:hanging="300"/>
      </w:pPr>
      <w:r>
        <w:rPr>
          <w:b/>
          <w:bCs/>
          <w:color w:val="353A7C"/>
          <w:sz w:val="19"/>
          <w:szCs w:val="19"/>
        </w:rPr>
        <w:t xml:space="preserve">7.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Estimate</w:t>
      </w:r>
    </w:p>
    <w:p>
      <w:pPr>
        <w:spacing w:after="18"/>
        <w:ind w:left="560" w:hanging="260"/>
      </w:pPr>
      <w:r>
        <w:rPr>
          <w:b/>
          <w:bCs/>
          <w:color w:val="8186EF"/>
          <w:sz w:val="18"/>
          <w:szCs w:val="18"/>
        </w:rPr>
        <w:t xml:space="preserve">B. </w:t>
      </w:r>
      <w:r>
        <w:rPr>
          <w:sz w:val="18"/>
          <w:szCs w:val="18"/>
        </w:rPr>
        <w:t xml:space="preserve">Accrued over the vesting period</w:t>
      </w:r>
    </w:p>
    <w:p>
      <w:pPr>
        <w:spacing w:after="18"/>
        <w:ind w:left="560" w:hanging="260"/>
      </w:pPr>
      <w:r>
        <w:rPr>
          <w:b/>
          <w:bCs/>
          <w:color w:val="8186EF"/>
          <w:sz w:val="18"/>
          <w:szCs w:val="18"/>
        </w:rPr>
        <w:t xml:space="preserve">C. </w:t>
      </w:r>
      <w:r>
        <w:rPr>
          <w:sz w:val="18"/>
          <w:szCs w:val="18"/>
        </w:rPr>
        <w:t xml:space="preserve">OCI, never reclassified to profit</w:t>
      </w:r>
    </w:p>
    <w:p>
      <w:pPr>
        <w:spacing w:after="18"/>
        <w:ind w:left="560" w:hanging="260"/>
      </w:pPr>
      <w:r>
        <w:rPr>
          <w:b/>
          <w:bCs/>
          <w:color w:val="8186EF"/>
          <w:sz w:val="18"/>
          <w:szCs w:val="18"/>
        </w:rPr>
        <w:t xml:space="preserve">D. </w:t>
      </w:r>
      <w:r>
        <w:rPr>
          <w:sz w:val="18"/>
          <w:szCs w:val="18"/>
        </w:rPr>
        <w:t xml:space="preserve">Tranche by tranche</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Orontes, an SEC registrant, wants to amortize its goodwill over 10 years. It:</w:t>
      </w:r>
    </w:p>
    <w:p>
      <w:pPr>
        <w:spacing w:after="18"/>
        <w:ind w:left="560" w:hanging="260"/>
      </w:pPr>
      <w:r>
        <w:rPr>
          <w:b/>
          <w:bCs/>
          <w:color w:val="8186EF"/>
          <w:sz w:val="18"/>
          <w:szCs w:val="18"/>
        </w:rPr>
        <w:t xml:space="preserve">A. </w:t>
      </w:r>
      <w:r>
        <w:rPr>
          <w:sz w:val="18"/>
          <w:szCs w:val="18"/>
        </w:rPr>
        <w:t xml:space="preserve">may, using the private-company alternative</w:t>
      </w:r>
    </w:p>
    <w:p>
      <w:pPr>
        <w:spacing w:after="18"/>
        <w:ind w:left="560" w:hanging="260"/>
      </w:pPr>
      <w:r>
        <w:rPr>
          <w:b/>
          <w:bCs/>
          <w:color w:val="8186EF"/>
          <w:sz w:val="18"/>
          <w:szCs w:val="18"/>
        </w:rPr>
        <w:t xml:space="preserve">B. </w:t>
      </w:r>
      <w:r>
        <w:rPr>
          <w:sz w:val="18"/>
          <w:szCs w:val="18"/>
        </w:rPr>
        <w:t xml:space="preserve">must amortize over 40 years</w:t>
      </w:r>
    </w:p>
    <w:p>
      <w:pPr>
        <w:spacing w:after="18"/>
        <w:ind w:left="560" w:hanging="260"/>
      </w:pPr>
      <w:r>
        <w:rPr>
          <w:b/>
          <w:bCs/>
          <w:color w:val="8186EF"/>
          <w:sz w:val="18"/>
          <w:szCs w:val="18"/>
        </w:rPr>
        <w:t xml:space="preserve">C. </w:t>
      </w:r>
      <w:r>
        <w:rPr>
          <w:sz w:val="18"/>
          <w:szCs w:val="18"/>
        </w:rPr>
        <w:t xml:space="preserve">may, if IFRS allows it</w:t>
      </w:r>
    </w:p>
    <w:p>
      <w:pPr>
        <w:spacing w:after="18"/>
        <w:ind w:left="560" w:hanging="260"/>
      </w:pPr>
      <w:r>
        <w:rPr>
          <w:b/>
          <w:bCs/>
          <w:color w:val="8186EF"/>
          <w:sz w:val="18"/>
          <w:szCs w:val="18"/>
        </w:rPr>
        <w:t xml:space="preserve">D. </w:t>
      </w:r>
      <w:r>
        <w:rPr>
          <w:sz w:val="18"/>
          <w:szCs w:val="18"/>
        </w:rPr>
        <w:t xml:space="preserve">may not; only private companies can elect goodwill amortization</w:t>
      </w:r>
    </w:p>
    <w:p>
      <w:pPr>
        <w:spacing w:before="40" w:after="16"/>
        <w:ind w:left="300" w:hanging="300"/>
      </w:pPr>
      <w:r>
        <w:rPr>
          <w:b/>
          <w:bCs/>
          <w:color w:val="353A7C"/>
          <w:sz w:val="19"/>
          <w:szCs w:val="19"/>
        </w:rPr>
        <w:t xml:space="preserve">9.  </w:t>
      </w:r>
      <w:r>
        <w:rPr>
          <w:sz w:val="19"/>
          <w:szCs w:val="19"/>
        </w:rPr>
        <w:t xml:space="preserve">Under IAS 19, what happens to actuarial losses recognized in OCI?</w:t>
      </w:r>
    </w:p>
    <w:p>
      <w:pPr>
        <w:spacing w:after="18"/>
        <w:ind w:left="560" w:hanging="260"/>
      </w:pPr>
      <w:r>
        <w:rPr>
          <w:b/>
          <w:bCs/>
          <w:color w:val="8186EF"/>
          <w:sz w:val="18"/>
          <w:szCs w:val="18"/>
        </w:rPr>
        <w:t xml:space="preserve">A. </w:t>
      </w:r>
      <w:r>
        <w:rPr>
          <w:sz w:val="18"/>
          <w:szCs w:val="18"/>
        </w:rPr>
        <w:t xml:space="preserve">They are amortized into profit over future service</w:t>
      </w:r>
    </w:p>
    <w:p>
      <w:pPr>
        <w:spacing w:after="18"/>
        <w:ind w:left="560" w:hanging="260"/>
      </w:pPr>
      <w:r>
        <w:rPr>
          <w:b/>
          <w:bCs/>
          <w:color w:val="8186EF"/>
          <w:sz w:val="18"/>
          <w:szCs w:val="18"/>
        </w:rPr>
        <w:t xml:space="preserve">B. </w:t>
      </w:r>
      <w:r>
        <w:rPr>
          <w:sz w:val="18"/>
          <w:szCs w:val="18"/>
        </w:rPr>
        <w:t xml:space="preserve">They are recognized in profit when the plan is settled</w:t>
      </w:r>
    </w:p>
    <w:p>
      <w:pPr>
        <w:spacing w:after="18"/>
        <w:ind w:left="560" w:hanging="260"/>
      </w:pPr>
      <w:r>
        <w:rPr>
          <w:b/>
          <w:bCs/>
          <w:color w:val="8186EF"/>
          <w:sz w:val="18"/>
          <w:szCs w:val="18"/>
        </w:rPr>
        <w:t xml:space="preserve">C. </w:t>
      </w:r>
      <w:r>
        <w:rPr>
          <w:sz w:val="18"/>
          <w:szCs w:val="18"/>
        </w:rPr>
        <w:t xml:space="preserve">They are never reclassified to profit or loss</w:t>
      </w:r>
    </w:p>
    <w:p>
      <w:pPr>
        <w:spacing w:after="18"/>
        <w:ind w:left="560" w:hanging="260"/>
      </w:pPr>
      <w:r>
        <w:rPr>
          <w:b/>
          <w:bCs/>
          <w:color w:val="8186EF"/>
          <w:sz w:val="18"/>
          <w:szCs w:val="18"/>
        </w:rPr>
        <w:t xml:space="preserve">D. </w:t>
      </w:r>
      <w:r>
        <w:rPr>
          <w:sz w:val="18"/>
          <w:szCs w:val="18"/>
        </w:rPr>
        <w:t xml:space="preserve">They are reversed the next year</w:t>
      </w:r>
    </w:p>
    <w:p>
      <w:pPr>
        <w:spacing w:before="40" w:after="16"/>
        <w:ind w:left="300" w:hanging="300"/>
      </w:pPr>
      <w:r>
        <w:rPr>
          <w:b/>
          <w:bCs/>
          <w:color w:val="353A7C"/>
          <w:sz w:val="19"/>
          <w:szCs w:val="19"/>
        </w:rPr>
        <w:t xml:space="preserve">10.  </w:t>
      </w:r>
      <w:r>
        <w:rPr>
          <w:sz w:val="19"/>
          <w:szCs w:val="19"/>
        </w:rPr>
        <w:t xml:space="preserve">Under U.S. GAAP, which return on plan assets reduces pension cost?</w:t>
      </w:r>
    </w:p>
    <w:p>
      <w:pPr>
        <w:spacing w:after="18"/>
        <w:ind w:left="560" w:hanging="260"/>
      </w:pPr>
      <w:r>
        <w:rPr>
          <w:b/>
          <w:bCs/>
          <w:color w:val="8186EF"/>
          <w:sz w:val="18"/>
          <w:szCs w:val="18"/>
        </w:rPr>
        <w:t xml:space="preserve">A. </w:t>
      </w:r>
      <w:r>
        <w:rPr>
          <w:sz w:val="18"/>
          <w:szCs w:val="18"/>
        </w:rPr>
        <w:t xml:space="preserve">Interest at the discount rate on plan assets</w:t>
      </w:r>
    </w:p>
    <w:p>
      <w:pPr>
        <w:spacing w:after="18"/>
        <w:ind w:left="560" w:hanging="260"/>
      </w:pPr>
      <w:r>
        <w:rPr>
          <w:b/>
          <w:bCs/>
          <w:color w:val="8186EF"/>
          <w:sz w:val="18"/>
          <w:szCs w:val="18"/>
        </w:rPr>
        <w:t xml:space="preserve">B. </w:t>
      </w:r>
      <w:r>
        <w:rPr>
          <w:sz w:val="18"/>
          <w:szCs w:val="18"/>
        </w:rPr>
        <w:t xml:space="preserve">The actual return</w:t>
      </w:r>
    </w:p>
    <w:p>
      <w:pPr>
        <w:spacing w:after="18"/>
        <w:ind w:left="560" w:hanging="260"/>
      </w:pPr>
      <w:r>
        <w:rPr>
          <w:b/>
          <w:bCs/>
          <w:color w:val="8186EF"/>
          <w:sz w:val="18"/>
          <w:szCs w:val="18"/>
        </w:rPr>
        <w:t xml:space="preserve">C. </w:t>
      </w:r>
      <w:r>
        <w:rPr>
          <w:sz w:val="18"/>
          <w:szCs w:val="18"/>
        </w:rPr>
        <w:t xml:space="preserve">No return is used</w:t>
      </w:r>
    </w:p>
    <w:p>
      <w:pPr>
        <w:spacing w:after="18"/>
        <w:ind w:left="560" w:hanging="260"/>
      </w:pPr>
      <w:r>
        <w:rPr>
          <w:b/>
          <w:bCs/>
          <w:color w:val="8186EF"/>
          <w:sz w:val="18"/>
          <w:szCs w:val="18"/>
        </w:rPr>
        <w:t xml:space="preserve">D. </w:t>
      </w:r>
      <w:r>
        <w:rPr>
          <w:sz w:val="18"/>
          <w:szCs w:val="18"/>
        </w:rPr>
        <w:t xml:space="preserve">The expected return on plan assets</w:t>
      </w:r>
    </w:p>
    <w:p>
      <w:pPr>
        <w:spacing w:before="40" w:after="16"/>
        <w:ind w:left="300" w:hanging="300"/>
      </w:pPr>
      <w:r>
        <w:rPr>
          <w:b/>
          <w:bCs/>
          <w:color w:val="353A7C"/>
          <w:sz w:val="19"/>
          <w:szCs w:val="19"/>
        </w:rPr>
        <w:t xml:space="preserve">11.  </w:t>
      </w:r>
      <w:r>
        <w:rPr>
          <w:sz w:val="19"/>
          <w:szCs w:val="19"/>
        </w:rPr>
        <w:t xml:space="preserve">Employer payroll taxes on stock options: when does a U.S. company recognize the liability?</w:t>
      </w:r>
    </w:p>
    <w:p>
      <w:pPr>
        <w:spacing w:after="18"/>
        <w:ind w:left="560" w:hanging="260"/>
      </w:pPr>
      <w:r>
        <w:rPr>
          <w:b/>
          <w:bCs/>
          <w:color w:val="8186EF"/>
          <w:sz w:val="18"/>
          <w:szCs w:val="18"/>
        </w:rPr>
        <w:t xml:space="preserve">A. </w:t>
      </w:r>
      <w:r>
        <w:rPr>
          <w:sz w:val="18"/>
          <w:szCs w:val="18"/>
        </w:rPr>
        <w:t xml:space="preserve">Evenly over the vesting period</w:t>
      </w:r>
    </w:p>
    <w:p>
      <w:pPr>
        <w:spacing w:after="18"/>
        <w:ind w:left="560" w:hanging="260"/>
      </w:pPr>
      <w:r>
        <w:rPr>
          <w:b/>
          <w:bCs/>
          <w:color w:val="8186EF"/>
          <w:sz w:val="18"/>
          <w:szCs w:val="18"/>
        </w:rPr>
        <w:t xml:space="preserve">B. </w:t>
      </w:r>
      <w:r>
        <w:rPr>
          <w:sz w:val="18"/>
          <w:szCs w:val="18"/>
        </w:rPr>
        <w:t xml:space="preserve">When the tax obligation arises, usually at exercise or vesting</w:t>
      </w:r>
    </w:p>
    <w:p>
      <w:pPr>
        <w:spacing w:after="18"/>
        <w:ind w:left="560" w:hanging="260"/>
      </w:pPr>
      <w:r>
        <w:rPr>
          <w:b/>
          <w:bCs/>
          <w:color w:val="8186EF"/>
          <w:sz w:val="18"/>
          <w:szCs w:val="18"/>
        </w:rPr>
        <w:t xml:space="preserve">C. </w:t>
      </w:r>
      <w:r>
        <w:rPr>
          <w:sz w:val="18"/>
          <w:szCs w:val="18"/>
        </w:rPr>
        <w:t xml:space="preserve">At grant date</w:t>
      </w:r>
    </w:p>
    <w:p>
      <w:pPr>
        <w:spacing w:after="18"/>
        <w:ind w:left="560" w:hanging="260"/>
      </w:pPr>
      <w:r>
        <w:rPr>
          <w:b/>
          <w:bCs/>
          <w:color w:val="8186EF"/>
          <w:sz w:val="18"/>
          <w:szCs w:val="18"/>
        </w:rPr>
        <w:t xml:space="preserve">D. </w:t>
      </w:r>
      <w:r>
        <w:rPr>
          <w:sz w:val="18"/>
          <w:szCs w:val="18"/>
        </w:rPr>
        <w:t xml:space="preserve">Never; it is an employee cost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734050" cy="15089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L1 Development costs</w:t>
            </w:r>
          </w:p>
        </w:tc>
        <w:tc>
          <w:tcPr>
            <w:tcW w:type="pct" w:w="2600"/>
            <w:tcMar>
              <w:top w:type="dxa" w:w="50"/>
              <w:left w:type="dxa" w:w="110"/>
              <w:bottom w:type="dxa" w:w="50"/>
              <w:right w:type="dxa" w:w="110"/>
            </w:tcMar>
          </w:tcPr>
          <w:p>
            <w:pPr>
              <w:spacing w:before="26" w:after="26"/>
            </w:pPr>
            <w:r>
              <w:rPr>
                <w:color w:val="232733"/>
                <w:sz w:val="16"/>
                <w:szCs w:val="16"/>
              </w:rPr>
              <w:t xml:space="preserve">Lowers U.S. net income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L2 Write-down reversal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Lowers U.S. net income</w:t>
            </w:r>
          </w:p>
        </w:tc>
      </w:tr>
      <w:tr>
        <w:tc>
          <w:tcPr>
            <w:tcW w:type="pct" w:w="2400"/>
            <w:tcMar>
              <w:top w:type="dxa" w:w="50"/>
              <w:left w:type="dxa" w:w="110"/>
              <w:bottom w:type="dxa" w:w="50"/>
              <w:right w:type="dxa" w:w="110"/>
            </w:tcMar>
          </w:tcPr>
          <w:p>
            <w:pPr>
              <w:spacing w:before="26" w:after="26"/>
            </w:pPr>
            <w:r>
              <w:rPr>
                <w:color w:val="232733"/>
                <w:sz w:val="16"/>
                <w:szCs w:val="16"/>
              </w:rPr>
              <w:t xml:space="preserve">L3 Land revaluation</w:t>
            </w:r>
          </w:p>
        </w:tc>
        <w:tc>
          <w:tcPr>
            <w:tcW w:type="pct" w:w="2600"/>
            <w:tcMar>
              <w:top w:type="dxa" w:w="50"/>
              <w:left w:type="dxa" w:w="110"/>
              <w:bottom w:type="dxa" w:w="50"/>
              <w:right w:type="dxa" w:w="110"/>
            </w:tcMar>
          </w:tcPr>
          <w:p>
            <w:pPr>
              <w:spacing w:before="26" w:after="26"/>
            </w:pPr>
            <w:r>
              <w:rPr>
                <w:color w:val="232733"/>
                <w:sz w:val="16"/>
                <w:szCs w:val="16"/>
              </w:rPr>
              <w:t xml:space="preserve">No effect on net income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L4 Fleet impairment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Raises U.S. net income</w:t>
            </w:r>
          </w:p>
        </w:tc>
      </w:tr>
      <w:tr>
        <w:tc>
          <w:tcPr>
            <w:tcW w:type="pct" w:w="2400"/>
            <w:tcMar>
              <w:top w:type="dxa" w:w="50"/>
              <w:left w:type="dxa" w:w="110"/>
              <w:bottom w:type="dxa" w:w="50"/>
              <w:right w:type="dxa" w:w="110"/>
            </w:tcMar>
          </w:tcPr>
          <w:p>
            <w:pPr>
              <w:spacing w:before="26" w:after="26"/>
            </w:pPr>
            <w:r>
              <w:rPr>
                <w:color w:val="232733"/>
                <w:sz w:val="16"/>
                <w:szCs w:val="16"/>
              </w:rPr>
              <w:t xml:space="preserve">L5 Truck lease</w:t>
            </w:r>
          </w:p>
        </w:tc>
        <w:tc>
          <w:tcPr>
            <w:tcW w:type="pct" w:w="2600"/>
            <w:tcMar>
              <w:top w:type="dxa" w:w="50"/>
              <w:left w:type="dxa" w:w="110"/>
              <w:bottom w:type="dxa" w:w="50"/>
              <w:right w:type="dxa" w:w="110"/>
            </w:tcMar>
          </w:tcPr>
          <w:p>
            <w:pPr>
              <w:spacing w:before="26" w:after="26"/>
            </w:pPr>
            <w:r>
              <w:rPr>
                <w:color w:val="232733"/>
                <w:sz w:val="16"/>
                <w:szCs w:val="16"/>
              </w:rPr>
              <w:t xml:space="preserve">Raises U.S. net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5"/>
        <w:gridCol w:w="49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3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30"/>
            <w:tcMar>
              <w:top w:type="dxa" w:w="50"/>
              <w:left w:type="dxa" w:w="110"/>
              <w:bottom w:type="dxa" w:w="50"/>
              <w:right w:type="dxa" w:w="110"/>
            </w:tcMar>
          </w:tcPr>
          <w:p>
            <w:pPr>
              <w:spacing w:before="26" w:after="26"/>
            </w:pPr>
            <w:r>
              <w:rPr>
                <w:color w:val="232733"/>
                <w:sz w:val="16"/>
                <w:szCs w:val="16"/>
              </w:rPr>
              <w:t xml:space="preserve">revaluation model</w:t>
            </w:r>
          </w:p>
        </w:tc>
        <w:tc>
          <w:tcPr>
            <w:tcW w:type="pct" w:w="257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430"/>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570"/>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43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70"/>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category does the book give for L1 Development costs?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Raises U.S.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 on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15.  </w:t>
      </w:r>
      <w:r>
        <w:rPr>
          <w:sz w:val="19"/>
          <w:szCs w:val="19"/>
        </w:rPr>
        <w:t xml:space="preserve">Which category does the book give for L2 Write-down reversal?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Raises U.S.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 on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Which category does the book give for L3 Land revaluation?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effect on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Raises U.S.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Which intangible is recognized under BOTH frameworks?</w:t>
      </w:r>
    </w:p>
    <w:p>
      <w:pPr>
        <w:spacing w:after="18"/>
        <w:ind w:left="560" w:hanging="260"/>
      </w:pPr>
      <w:r>
        <w:rPr>
          <w:b/>
          <w:bCs/>
          <w:color w:val="8186EF"/>
          <w:sz w:val="18"/>
          <w:szCs w:val="18"/>
        </w:rPr>
        <w:t xml:space="preserve">A. </w:t>
      </w:r>
      <w:r>
        <w:rPr>
          <w:sz w:val="18"/>
          <w:szCs w:val="18"/>
        </w:rPr>
        <w:t xml:space="preserve">A patent bought from another company</w:t>
      </w:r>
    </w:p>
    <w:p>
      <w:pPr>
        <w:spacing w:after="18"/>
        <w:ind w:left="560" w:hanging="260"/>
      </w:pPr>
      <w:r>
        <w:rPr>
          <w:b/>
          <w:bCs/>
          <w:color w:val="8186EF"/>
          <w:sz w:val="18"/>
          <w:szCs w:val="18"/>
        </w:rPr>
        <w:t xml:space="preserve">B. </w:t>
      </w:r>
      <w:r>
        <w:rPr>
          <w:sz w:val="18"/>
          <w:szCs w:val="18"/>
        </w:rPr>
        <w:t xml:space="preserve">An internally generated brand</w:t>
      </w:r>
    </w:p>
    <w:p>
      <w:pPr>
        <w:spacing w:after="18"/>
        <w:ind w:left="560" w:hanging="260"/>
      </w:pPr>
      <w:r>
        <w:rPr>
          <w:b/>
          <w:bCs/>
          <w:color w:val="8186EF"/>
          <w:sz w:val="18"/>
          <w:szCs w:val="18"/>
        </w:rPr>
        <w:t xml:space="preserve">C. </w:t>
      </w:r>
      <w:r>
        <w:rPr>
          <w:sz w:val="18"/>
          <w:szCs w:val="18"/>
        </w:rPr>
        <w:t xml:space="preserve">Development costs of a new recipe under U.S. GAAP</w:t>
      </w:r>
    </w:p>
    <w:p>
      <w:pPr>
        <w:spacing w:after="18"/>
        <w:ind w:left="560" w:hanging="260"/>
      </w:pPr>
      <w:r>
        <w:rPr>
          <w:b/>
          <w:bCs/>
          <w:color w:val="8186EF"/>
          <w:sz w:val="18"/>
          <w:szCs w:val="18"/>
        </w:rPr>
        <w:t xml:space="preserve">D. </w:t>
      </w:r>
      <w:r>
        <w:rPr>
          <w:sz w:val="18"/>
          <w:szCs w:val="18"/>
        </w:rPr>
        <w:t xml:space="preserve">An internally built customer list</w:t>
      </w:r>
    </w:p>
    <w:p>
      <w:pPr>
        <w:spacing w:before="40" w:after="16"/>
        <w:ind w:left="300" w:hanging="300"/>
      </w:pPr>
      <w:r>
        <w:rPr>
          <w:b/>
          <w:bCs/>
          <w:color w:val="353A7C"/>
          <w:sz w:val="19"/>
          <w:szCs w:val="19"/>
        </w:rPr>
        <w:t xml:space="preserve">18.  </w:t>
      </w:r>
      <w:r>
        <w:rPr>
          <w:sz w:val="19"/>
          <w:szCs w:val="19"/>
        </w:rPr>
        <w:t xml:space="preserve">Inventory with a cost of $80,000 was written down to $70,000. NRV then rises to $85,000. What is the carrying amount under IFRS?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$85,000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revaluation model  ·  prior service cost  ·  lower of cost and net realizable value (LCNRV)</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17.1 · (i) Share-based payments and employee benefits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graded vesting · straight-line · conditions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forfeitures · recognized · obligation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defined benefit plan · remeasurements · prior service cost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defined benefit plan · remeasurements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For a defined benefit plan, both frameworks put remeasurements in OCI.</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share awards that vest in parts, or graded vesting, U.S. GAAP lets a company recognize the cost straight-line over the whole period or tranche by tranche, when the awards have only service conditions. IFRS 2 requires tranche by tranche, which puts more expense in the early years.”</w:t>
      </w:r>
    </w:p>
    <w:p>
      <w:pPr>
        <w:spacing w:after="18"/>
        <w:ind w:left="300" w:hanging="300"/>
      </w:pPr>
      <w:r>
        <w:rPr>
          <w:b/>
          <w:bCs/>
          <w:color w:val="8186EF"/>
          <w:sz w:val="16"/>
          <w:szCs w:val="16"/>
        </w:rPr>
        <w:t xml:space="preserve">2  </w:t>
      </w:r>
      <w:r>
        <w:rPr>
          <w:sz w:val="16"/>
          <w:szCs w:val="16"/>
        </w:rPr>
        <w:t xml:space="preserve">The book writes: “U.S. GAAP also allows a policy choice to record forfeitures as they occur; IFRS 2 requires an estimate. Employer payroll taxes on share awards are recognized when the tax obligation arises under U.S. GAAP, but accrued over the vesting period under IFRS.”</w:t>
      </w:r>
    </w:p>
    <w:p>
      <w:pPr>
        <w:spacing w:after="18"/>
        <w:ind w:left="300" w:hanging="300"/>
      </w:pPr>
      <w:r>
        <w:rPr>
          <w:b/>
          <w:bCs/>
          <w:color w:val="8186EF"/>
          <w:sz w:val="16"/>
          <w:szCs w:val="16"/>
        </w:rPr>
        <w:t xml:space="preserve">3  </w:t>
      </w:r>
      <w:r>
        <w:rPr>
          <w:sz w:val="16"/>
          <w:szCs w:val="16"/>
        </w:rPr>
        <w:t xml:space="preserve">The book writes: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Graded vesting (service condition) with “Choice: straight-line over the whole period or tranche by tranche”.</w:t>
      </w:r>
    </w:p>
    <w:p>
      <w:pPr>
        <w:spacing w:after="18"/>
        <w:ind w:left="300" w:hanging="300"/>
      </w:pPr>
      <w:r>
        <w:rPr>
          <w:b/>
          <w:bCs/>
          <w:color w:val="8186EF"/>
          <w:sz w:val="16"/>
          <w:szCs w:val="16"/>
        </w:rPr>
        <w:t xml:space="preserve">7  </w:t>
      </w:r>
      <w:r>
        <w:rPr>
          <w:sz w:val="16"/>
          <w:szCs w:val="16"/>
        </w:rPr>
        <w:t xml:space="preserve">The book gives Tranche by tranche as the ifrs (ifrs 2, ias 19) of Graded vesting (service condition).</w:t>
      </w:r>
    </w:p>
    <w:p>
      <w:pPr>
        <w:spacing w:after="18"/>
        <w:ind w:left="300" w:hanging="300"/>
      </w:pPr>
      <w:r>
        <w:rPr>
          <w:b/>
          <w:bCs/>
          <w:color w:val="8186EF"/>
          <w:sz w:val="16"/>
          <w:szCs w:val="16"/>
        </w:rPr>
        <w:t xml:space="preserve">8  </w:t>
      </w:r>
      <w:r>
        <w:rPr>
          <w:sz w:val="16"/>
          <w:szCs w:val="16"/>
        </w:rPr>
        <w:t xml:space="preserve">Public companies test goodwill for impairment only. A is wrong: The alternative is for private companies only. B is wrong: Goodwill amortization for public companies ended in 2001.</w:t>
      </w:r>
    </w:p>
    <w:p>
      <w:pPr>
        <w:spacing w:after="18"/>
        <w:ind w:left="300" w:hanging="300"/>
      </w:pPr>
      <w:r>
        <w:rPr>
          <w:b/>
          <w:bCs/>
          <w:color w:val="8186EF"/>
          <w:sz w:val="16"/>
          <w:szCs w:val="16"/>
        </w:rPr>
        <w:t xml:space="preserve">9  </w:t>
      </w:r>
      <w:r>
        <w:rPr>
          <w:sz w:val="16"/>
          <w:szCs w:val="16"/>
        </w:rPr>
        <w:t xml:space="preserve">IAS 19 remeasurements stay in equity. A is wrong: Amortization is the U.S. GAAP approach. B is wrong: They are not recycled.</w:t>
      </w:r>
    </w:p>
    <w:p>
      <w:pPr>
        <w:spacing w:after="18"/>
        <w:ind w:left="300" w:hanging="300"/>
      </w:pPr>
      <w:r>
        <w:rPr>
          <w:b/>
          <w:bCs/>
          <w:color w:val="8186EF"/>
          <w:sz w:val="16"/>
          <w:szCs w:val="16"/>
        </w:rPr>
        <w:t xml:space="preserve">10  </w:t>
      </w:r>
      <w:r>
        <w:rPr>
          <w:sz w:val="16"/>
          <w:szCs w:val="16"/>
        </w:rPr>
        <w:t xml:space="preserve">U.S. GAAP uses expected return; IAS 19 uses net interest. A is wrong: This is the IAS 19 net interest approach. B is wrong: The difference from actual return goes to OCI.</w:t>
      </w:r>
    </w:p>
    <w:p>
      <w:pPr>
        <w:spacing w:after="18"/>
        <w:ind w:left="300" w:hanging="300"/>
      </w:pPr>
      <w:r>
        <w:rPr>
          <w:b/>
          <w:bCs/>
          <w:color w:val="8186EF"/>
          <w:sz w:val="16"/>
          <w:szCs w:val="16"/>
        </w:rPr>
        <w:t xml:space="preserve">11  </w:t>
      </w:r>
      <w:r>
        <w:rPr>
          <w:sz w:val="16"/>
          <w:szCs w:val="16"/>
        </w:rPr>
        <w:t xml:space="preserve">Accruing over the vesting period is the IFRS approach. A is wrong: This is the IFRS treatment. C is wrong: No obligation exists at grant.</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book’s own table gives Lowers U.S. net income as the category of L1 Development costs.</w:t>
      </w:r>
    </w:p>
    <w:p>
      <w:pPr>
        <w:spacing w:after="18"/>
        <w:ind w:left="300" w:hanging="300"/>
      </w:pPr>
      <w:r>
        <w:rPr>
          <w:b/>
          <w:bCs/>
          <w:color w:val="8186EF"/>
          <w:sz w:val="16"/>
          <w:szCs w:val="16"/>
        </w:rPr>
        <w:t xml:space="preserve">15  </w:t>
      </w:r>
      <w:r>
        <w:rPr>
          <w:sz w:val="16"/>
          <w:szCs w:val="16"/>
        </w:rPr>
        <w:t xml:space="preserve">The book’s own table gives Lowers U.S. net income as the category of L2 Write-down reversal.</w:t>
      </w:r>
    </w:p>
    <w:p>
      <w:pPr>
        <w:spacing w:after="18"/>
        <w:ind w:left="300" w:hanging="300"/>
      </w:pPr>
      <w:r>
        <w:rPr>
          <w:b/>
          <w:bCs/>
          <w:color w:val="8186EF"/>
          <w:sz w:val="16"/>
          <w:szCs w:val="16"/>
        </w:rPr>
        <w:t xml:space="preserve">16  </w:t>
      </w:r>
      <w:r>
        <w:rPr>
          <w:sz w:val="16"/>
          <w:szCs w:val="16"/>
        </w:rPr>
        <w:t xml:space="preserve">The book’s own table gives No effect on net income as the category of L3 Land revaluation.</w:t>
      </w:r>
    </w:p>
    <w:p>
      <w:pPr>
        <w:spacing w:after="18"/>
        <w:ind w:left="300" w:hanging="300"/>
      </w:pPr>
      <w:r>
        <w:rPr>
          <w:b/>
          <w:bCs/>
          <w:color w:val="8186EF"/>
          <w:sz w:val="16"/>
          <w:szCs w:val="16"/>
        </w:rPr>
        <w:t xml:space="preserve">17  </w:t>
      </w:r>
      <w:r>
        <w:rPr>
          <w:sz w:val="16"/>
          <w:szCs w:val="16"/>
        </w:rPr>
        <w:t xml:space="preserve">Acquired intangibles are recognized under both. B is wrong: Neither framework recognizes internally generated brands. C is wrong: U.S. GAAP expenses development.</w:t>
      </w:r>
    </w:p>
    <w:p>
      <w:pPr>
        <w:spacing w:after="18"/>
        <w:ind w:left="300" w:hanging="300"/>
      </w:pPr>
      <w:r>
        <w:rPr>
          <w:b/>
          <w:bCs/>
          <w:color w:val="8186EF"/>
          <w:sz w:val="16"/>
          <w:szCs w:val="16"/>
        </w:rPr>
        <w:t xml:space="preserve">18  </w:t>
      </w:r>
      <w:r>
        <w:rPr>
          <w:sz w:val="16"/>
          <w:szCs w:val="16"/>
        </w:rPr>
        <w:t xml:space="preserve">The reversal is limited to the original write-down: back to cost. A is wrong: IFRS reverses write-downs. B is wrong: The full recovery up to cost is reversed.</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19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17.2</w:t>
      </w:r>
    </w:p>
    <w:p>
      <w:pPr>
        <w:spacing w:after="8"/>
      </w:pPr>
      <w:r>
        <w:rPr>
          <w:color w:val="23265A"/>
          <w:sz w:val="22"/>
          <w:szCs w:val="22"/>
        </w:rPr>
        <w:t xml:space="preserve">(ii) Intangible assets</w:t>
      </w:r>
    </w:p>
    <w:p>
      <w:pPr>
        <w:spacing w:after="130"/>
      </w:pPr>
      <w:r>
        <w:rPr>
          <w:color w:val="6B7280"/>
          <w:sz w:val="20"/>
          <w:szCs w:val="20"/>
        </w:rPr>
        <w:t xml:space="preserve">section 17.2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52"/>
        <w:gridCol w:w="3698"/>
        <w:gridCol w:w="394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2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5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7"/>
            <w:tcMar>
              <w:top w:type="dxa" w:w="50"/>
              <w:left w:type="dxa" w:w="110"/>
              <w:bottom w:type="dxa" w:w="50"/>
              <w:right w:type="dxa" w:w="110"/>
            </w:tcMar>
          </w:tcPr>
          <w:p>
            <w:pPr>
              <w:spacing w:before="26" w:after="26"/>
            </w:pPr>
            <w:r>
              <w:rPr>
                <w:color w:val="232733"/>
                <w:sz w:val="16"/>
                <w:szCs w:val="16"/>
              </w:rPr>
              <w:t xml:space="preserve">(ii) Intangible assets</w:t>
            </w:r>
          </w:p>
        </w:tc>
        <w:tc>
          <w:tcPr>
            <w:tcW w:type="pct" w:w="1926"/>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05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1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26"/>
            <w:shd w:fill="FBFAF6" w:val="clear"/>
            <w:tcMar>
              <w:top w:type="dxa" w:w="50"/>
              <w:left w:type="dxa" w:w="110"/>
              <w:bottom w:type="dxa" w:w="50"/>
              <w:right w:type="dxa" w:w="110"/>
            </w:tcMar>
          </w:tcPr>
          <w:p>
            <w:pPr>
              <w:spacing w:before="26" w:after="26"/>
            </w:pPr>
            <w:r>
              <w:rPr>
                <w:color w:val="232733"/>
                <w:sz w:val="16"/>
                <w:szCs w:val="16"/>
              </w:rPr>
              <w:t xml:space="preserve">a figure to read · Item · The English the exam uses, and what it translates</w:t>
            </w:r>
          </w:p>
        </w:tc>
        <w:tc>
          <w:tcPr>
            <w:tcW w:type="pct" w:w="205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remeasurements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remeasurements   ·   capitalizes   ·   development   ·   component depreciation   ·   feasibility</w:t>
      </w:r>
    </w:p>
    <w:p>
      <w:pPr>
        <w:spacing w:before="36" w:after="36"/>
        <w:ind w:left="300"/>
      </w:pPr>
      <w:r>
        <w:rPr>
          <w:sz w:val="19"/>
          <w:szCs w:val="19"/>
        </w:rPr>
        <w:t xml:space="preserve">U.S. GAAP expenses research and </w:t>
      </w:r>
      <w:r>
        <w:rPr>
          <w:u w:val="single"/>
          <w:sz w:val="19"/>
          <w:szCs w:val="19"/>
        </w:rPr>
        <w:t xml:space="preserve">             </w:t>
      </w:r>
      <w:r>
        <w:rPr>
          <w:sz w:val="19"/>
          <w:szCs w:val="19"/>
        </w:rPr>
        <w:t xml:space="preserve"> as incurred, with narrow exceptions for software. IAS 38 expenses research but </w:t>
      </w:r>
      <w:r>
        <w:rPr>
          <w:u w:val="single"/>
          <w:sz w:val="19"/>
          <w:szCs w:val="19"/>
        </w:rPr>
        <w:t xml:space="preserve">             </w:t>
      </w:r>
      <w:r>
        <w:rPr>
          <w:sz w:val="19"/>
          <w:szCs w:val="19"/>
        </w:rPr>
        <w:t xml:space="preserve"> development once six criteria are met, such as technical </w:t>
      </w:r>
      <w:r>
        <w:rPr>
          <w:u w:val="single"/>
          <w:sz w:val="19"/>
          <w:szCs w:val="19"/>
        </w:rPr>
        <w:t xml:space="preserve">             </w:t>
      </w:r>
      <w:r>
        <w:rPr>
          <w:sz w:val="19"/>
          <w:szCs w:val="19"/>
        </w:rPr>
        <w:t xml:space="preserve">, intention and ability to complete, and a way to generate future benefits.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intangibles   ·   remeasurements   ·   component depreciation   ·   revaluation model</w:t>
      </w:r>
    </w:p>
    <w:p>
      <w:pPr>
        <w:spacing w:before="36" w:after="36"/>
        <w:ind w:left="300"/>
      </w:pPr>
      <w:r>
        <w:rPr>
          <w:sz w:val="19"/>
          <w:szCs w:val="19"/>
        </w:rPr>
        <w:t xml:space="preserve">Under U.S. GAAP the whole amount is an expense; under IFRS it is an intangible asset, amortized once the product is ready. IAS 38 also allows the </w:t>
      </w:r>
      <w:r>
        <w:rPr>
          <w:u w:val="single"/>
          <w:sz w:val="19"/>
          <w:szCs w:val="19"/>
        </w:rPr>
        <w:t xml:space="preserve">                   </w:t>
      </w:r>
      <w:r>
        <w:rPr>
          <w:sz w:val="19"/>
          <w:szCs w:val="19"/>
        </w:rPr>
        <w:t xml:space="preserve"> for </w:t>
      </w:r>
      <w:r>
        <w:rPr>
          <w:u w:val="single"/>
          <w:sz w:val="19"/>
          <w:szCs w:val="19"/>
        </w:rPr>
        <w:t xml:space="preserve">             </w:t>
      </w:r>
      <w:r>
        <w:rPr>
          <w:sz w:val="19"/>
          <w:szCs w:val="19"/>
        </w:rPr>
        <w:t xml:space="preserve">, but only where an active market exists, which is rare.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intangibles   ·   environmental   ·   remeasurements   ·   component depreciation   ·   internal-use</w:t>
      </w:r>
    </w:p>
    <w:p>
      <w:pPr>
        <w:spacing w:before="36" w:after="36"/>
        <w:ind w:left="300"/>
      </w:pPr>
      <w:r>
        <w:rPr>
          <w:sz w:val="19"/>
          <w:szCs w:val="19"/>
        </w:rPr>
        <w:t xml:space="preserve">U.S. GAAP never revalues </w:t>
      </w:r>
      <w:r>
        <w:rPr>
          <w:u w:val="single"/>
          <w:sz w:val="19"/>
          <w:szCs w:val="19"/>
        </w:rPr>
        <w:t xml:space="preserve">             </w:t>
      </w:r>
      <w:r>
        <w:rPr>
          <w:sz w:val="19"/>
          <w:szCs w:val="19"/>
        </w:rPr>
        <w:t xml:space="preserve"> upward. Both frameworks refuse to recognize internally generated brands. ASU 2025-06 simplifies when </w:t>
      </w:r>
      <w:r>
        <w:rPr>
          <w:u w:val="single"/>
          <w:sz w:val="19"/>
          <w:szCs w:val="19"/>
        </w:rPr>
        <w:t xml:space="preserve">              </w:t>
      </w:r>
      <w:r>
        <w:rPr>
          <w:sz w:val="19"/>
          <w:szCs w:val="19"/>
        </w:rPr>
        <w:t xml:space="preserve"> software costs are capitalized, and ASU 2026-02 creates new rules for </w:t>
      </w:r>
      <w:r>
        <w:rPr>
          <w:u w:val="single"/>
          <w:sz w:val="19"/>
          <w:szCs w:val="19"/>
        </w:rPr>
        <w:t xml:space="preserve">               </w:t>
      </w:r>
      <w:r>
        <w:rPr>
          <w:sz w:val="19"/>
          <w:szCs w:val="19"/>
        </w:rPr>
        <w:t xml:space="preserve"> credits.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(ii) Intangible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734050" cy="41421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23"/>
        <w:gridCol w:w="3186"/>
        <w:gridCol w:w="26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939"/>
            <w:tcMar>
              <w:top w:type="dxa" w:w="50"/>
              <w:left w:type="dxa" w:w="110"/>
              <w:bottom w:type="dxa" w:w="50"/>
              <w:right w:type="dxa" w:w="110"/>
            </w:tcMar>
          </w:tcPr>
          <w:p>
            <w:pPr>
              <w:spacing w:before="26" w:after="26"/>
            </w:pPr>
            <w:r>
              <w:rPr>
                <w:b/>
                <w:bCs/>
                <w:color w:val="353A7C"/>
                <w:sz w:val="15"/>
                <w:szCs w:val="15"/>
              </w:rPr>
              <w:t xml:space="preserve">Topic</w:t>
            </w:r>
          </w:p>
        </w:tc>
        <w:tc>
          <w:tcPr>
            <w:tcW w:type="pct" w:w="1659"/>
            <w:tcMar>
              <w:top w:type="dxa" w:w="50"/>
              <w:left w:type="dxa" w:w="110"/>
              <w:bottom w:type="dxa" w:w="50"/>
              <w:right w:type="dxa" w:w="110"/>
            </w:tcMar>
          </w:tcPr>
          <w:p>
            <w:pPr>
              <w:spacing w:before="26" w:after="26"/>
            </w:pPr>
            <w:r>
              <w:rPr>
                <w:b/>
                <w:bCs/>
                <w:color w:val="353A7C"/>
                <w:sz w:val="15"/>
                <w:szCs w:val="15"/>
              </w:rPr>
              <w:t xml:space="preserve">U.S. GAAP (ASC 350, 730)</w:t>
            </w:r>
          </w:p>
        </w:tc>
        <w:tc>
          <w:tcPr>
            <w:tcW w:type="pct" w:w="1402"/>
            <w:tcMar>
              <w:top w:type="dxa" w:w="50"/>
              <w:left w:type="dxa" w:w="110"/>
              <w:bottom w:type="dxa" w:w="50"/>
              <w:right w:type="dxa" w:w="110"/>
            </w:tcMar>
          </w:tcPr>
          <w:p>
            <w:pPr>
              <w:spacing w:before="26" w:after="26"/>
            </w:pPr>
            <w:r>
              <w:rPr>
                <w:b/>
                <w:bCs/>
                <w:color w:val="353A7C"/>
                <w:sz w:val="15"/>
                <w:szCs w:val="15"/>
              </w:rPr>
              <w:t xml:space="preserve">IFRS (IAS 38)</w:t>
            </w:r>
          </w:p>
        </w:tc>
      </w:tr>
      <w:tr>
        <w:tc>
          <w:tcPr>
            <w:tcW w:type="pct" w:w="1939"/>
            <w:tcMar>
              <w:top w:type="dxa" w:w="50"/>
              <w:left w:type="dxa" w:w="110"/>
              <w:bottom w:type="dxa" w:w="50"/>
              <w:right w:type="dxa" w:w="110"/>
            </w:tcMar>
          </w:tcPr>
          <w:p>
            <w:pPr>
              <w:spacing w:before="26" w:after="26"/>
            </w:pPr>
            <w:r>
              <w:rPr>
                <w:color w:val="232733"/>
                <w:sz w:val="16"/>
                <w:szCs w:val="16"/>
              </w:rPr>
              <w:t xml:space="preserve">Development costs: Orontes's new sparkling-juice line, 300,000</w:t>
            </w:r>
          </w:p>
        </w:tc>
        <w:tc>
          <w:tcPr>
            <w:tcW w:type="pct" w:w="1659"/>
            <w:tcMar>
              <w:top w:type="dxa" w:w="50"/>
              <w:left w:type="dxa" w:w="110"/>
              <w:bottom w:type="dxa" w:w="50"/>
              <w:right w:type="dxa" w:w="110"/>
            </w:tcMar>
          </w:tcPr>
          <w:p>
            <w:pPr>
              <w:spacing w:before="26" w:after="26"/>
            </w:pPr>
            <w:r>
              <w:rPr>
                <w:color w:val="232733"/>
                <w:sz w:val="16"/>
                <w:szCs w:val="16"/>
              </w:rPr>
              <w:t xml:space="preserve">Expensed as R&amp;D</w:t>
            </w:r>
          </w:p>
        </w:tc>
        <w:tc>
          <w:tcPr>
            <w:tcW w:type="pct" w:w="1402"/>
            <w:tcMar>
              <w:top w:type="dxa" w:w="50"/>
              <w:left w:type="dxa" w:w="110"/>
              <w:bottom w:type="dxa" w:w="50"/>
              <w:right w:type="dxa" w:w="110"/>
            </w:tcMar>
          </w:tcPr>
          <w:p>
            <w:pPr>
              <w:spacing w:before="26" w:after="26"/>
            </w:pPr>
            <w:r>
              <w:rPr>
                <w:color w:val="232733"/>
                <w:sz w:val="16"/>
                <w:szCs w:val="16"/>
              </w:rPr>
              <w:t xml:space="preserve">Capitalized: all six IAS 38 criteria are met</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Software developed for sale or internal use</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Capitalized only in limited stages (ASC 985-20, 350-40)</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Development rules of IAS 38</w:t>
            </w:r>
          </w:p>
        </w:tc>
      </w:tr>
      <w:tr>
        <w:tc>
          <w:tcPr>
            <w:tcW w:type="pct" w:w="1939"/>
            <w:tcMar>
              <w:top w:type="dxa" w:w="50"/>
              <w:left w:type="dxa" w:w="110"/>
              <w:bottom w:type="dxa" w:w="50"/>
              <w:right w:type="dxa" w:w="110"/>
            </w:tcMar>
          </w:tcPr>
          <w:p>
            <w:pPr>
              <w:spacing w:before="26" w:after="26"/>
            </w:pPr>
            <w:r>
              <w:rPr>
                <w:color w:val="232733"/>
                <w:sz w:val="16"/>
                <w:szCs w:val="16"/>
              </w:rPr>
              <w:t xml:space="preserve">Revaluation of intangibles</w:t>
            </w:r>
          </w:p>
        </w:tc>
        <w:tc>
          <w:tcPr>
            <w:tcW w:type="pct" w:w="1659"/>
            <w:tcMar>
              <w:top w:type="dxa" w:w="50"/>
              <w:left w:type="dxa" w:w="110"/>
              <w:bottom w:type="dxa" w:w="50"/>
              <w:right w:type="dxa" w:w="110"/>
            </w:tcMar>
          </w:tcPr>
          <w:p>
            <w:pPr>
              <w:spacing w:before="26" w:after="26"/>
            </w:pPr>
            <w:r>
              <w:rPr>
                <w:color w:val="232733"/>
                <w:sz w:val="16"/>
                <w:szCs w:val="16"/>
              </w:rPr>
              <w:t xml:space="preserve">Not allowed</w:t>
            </w:r>
          </w:p>
        </w:tc>
        <w:tc>
          <w:tcPr>
            <w:tcW w:type="pct" w:w="1402"/>
            <w:tcMar>
              <w:top w:type="dxa" w:w="50"/>
              <w:left w:type="dxa" w:w="110"/>
              <w:bottom w:type="dxa" w:w="50"/>
              <w:right w:type="dxa" w:w="110"/>
            </w:tcMar>
          </w:tcPr>
          <w:p>
            <w:pPr>
              <w:spacing w:before="26" w:after="26"/>
            </w:pPr>
            <w:r>
              <w:rPr>
                <w:color w:val="232733"/>
                <w:sz w:val="16"/>
                <w:szCs w:val="16"/>
              </w:rPr>
              <w:t xml:space="preserve">Allowed only if an active market exists</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Internally generated brands and customer lists</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Not recognized</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Not recognized</w:t>
            </w:r>
          </w:p>
        </w:tc>
      </w:tr>
      <w:tr>
        <w:tc>
          <w:tcPr>
            <w:tcW w:type="pct" w:w="1939"/>
            <w:tcMar>
              <w:top w:type="dxa" w:w="50"/>
              <w:left w:type="dxa" w:w="110"/>
              <w:bottom w:type="dxa" w:w="50"/>
              <w:right w:type="dxa" w:w="110"/>
            </w:tcMar>
          </w:tcPr>
          <w:p>
            <w:pPr>
              <w:spacing w:before="26" w:after="26"/>
            </w:pPr>
            <w:r>
              <w:rPr>
                <w:color w:val="232733"/>
                <w:sz w:val="16"/>
                <w:szCs w:val="16"/>
              </w:rPr>
              <w:t xml:space="preserve">Indefinite-life intangibles</w:t>
            </w:r>
          </w:p>
        </w:tc>
        <w:tc>
          <w:tcPr>
            <w:tcW w:type="pct" w:w="1659"/>
            <w:tcMar>
              <w:top w:type="dxa" w:w="50"/>
              <w:left w:type="dxa" w:w="110"/>
              <w:bottom w:type="dxa" w:w="50"/>
              <w:right w:type="dxa" w:w="110"/>
            </w:tcMar>
          </w:tcPr>
          <w:p>
            <w:pPr>
              <w:spacing w:before="26" w:after="26"/>
            </w:pPr>
            <w:r>
              <w:rPr>
                <w:color w:val="232733"/>
                <w:sz w:val="16"/>
                <w:szCs w:val="16"/>
              </w:rPr>
              <w:t xml:space="preserve">Not amortized; tested for impairment</w:t>
            </w:r>
          </w:p>
        </w:tc>
        <w:tc>
          <w:tcPr>
            <w:tcW w:type="pct" w:w="1402"/>
            <w:tcMar>
              <w:top w:type="dxa" w:w="50"/>
              <w:left w:type="dxa" w:w="110"/>
              <w:bottom w:type="dxa" w:w="50"/>
              <w:right w:type="dxa" w:w="110"/>
            </w:tcMar>
          </w:tcPr>
          <w:p>
            <w:pPr>
              <w:spacing w:before="26" w:after="26"/>
            </w:pPr>
            <w:r>
              <w:rPr>
                <w:color w:val="232733"/>
                <w:sz w:val="16"/>
                <w:szCs w:val="16"/>
              </w:rPr>
              <w:t xml:space="preserve">Not amortized; tested for impairment</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Goodwill amortization</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Only private companies may elect it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Never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“Capitalized only in limited stages (ASC 985-20, 350-40)”?</w:t>
      </w:r>
    </w:p>
    <w:p>
      <w:pPr>
        <w:spacing w:after="18"/>
        <w:ind w:left="560" w:hanging="260"/>
      </w:pPr>
      <w:r>
        <w:rPr>
          <w:b/>
          <w:bCs/>
          <w:color w:val="8186EF"/>
          <w:sz w:val="18"/>
          <w:szCs w:val="18"/>
        </w:rPr>
        <w:t xml:space="preserve">A. </w:t>
      </w:r>
      <w:r>
        <w:rPr>
          <w:sz w:val="18"/>
          <w:szCs w:val="18"/>
        </w:rPr>
        <w:t xml:space="preserve">Internally generated brands and customer lists</w:t>
      </w:r>
    </w:p>
    <w:p>
      <w:pPr>
        <w:spacing w:after="18"/>
        <w:ind w:left="560" w:hanging="260"/>
      </w:pPr>
      <w:r>
        <w:rPr>
          <w:b/>
          <w:bCs/>
          <w:color w:val="8186EF"/>
          <w:sz w:val="18"/>
          <w:szCs w:val="18"/>
        </w:rPr>
        <w:t xml:space="preserve">B. </w:t>
      </w:r>
      <w:r>
        <w:rPr>
          <w:sz w:val="18"/>
          <w:szCs w:val="18"/>
        </w:rPr>
        <w:t xml:space="preserve">Indefinite-life intangibles</w:t>
      </w:r>
    </w:p>
    <w:p>
      <w:pPr>
        <w:spacing w:after="18"/>
        <w:ind w:left="560" w:hanging="260"/>
      </w:pPr>
      <w:r>
        <w:rPr>
          <w:b/>
          <w:bCs/>
          <w:color w:val="8186EF"/>
          <w:sz w:val="18"/>
          <w:szCs w:val="18"/>
        </w:rPr>
        <w:t xml:space="preserve">C. </w:t>
      </w:r>
      <w:r>
        <w:rPr>
          <w:sz w:val="18"/>
          <w:szCs w:val="18"/>
        </w:rPr>
        <w:t xml:space="preserve">Software developed for sale or internal use</w:t>
      </w:r>
    </w:p>
    <w:p>
      <w:pPr>
        <w:spacing w:after="18"/>
        <w:ind w:left="560" w:hanging="260"/>
      </w:pPr>
      <w:r>
        <w:rPr>
          <w:b/>
          <w:bCs/>
          <w:color w:val="8186EF"/>
          <w:sz w:val="18"/>
          <w:szCs w:val="18"/>
        </w:rPr>
        <w:t xml:space="preserve">D. </w:t>
      </w:r>
      <w:r>
        <w:rPr>
          <w:sz w:val="18"/>
          <w:szCs w:val="18"/>
        </w:rPr>
        <w:t xml:space="preserve">Goodwill amortization</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U.S. company uses LIFO. Which valuation rule applies at year-end?</w:t>
      </w:r>
    </w:p>
    <w:p>
      <w:pPr>
        <w:spacing w:after="18"/>
        <w:ind w:left="560" w:hanging="260"/>
      </w:pPr>
      <w:r>
        <w:rPr>
          <w:b/>
          <w:bCs/>
          <w:color w:val="8186EF"/>
          <w:sz w:val="18"/>
          <w:szCs w:val="18"/>
        </w:rPr>
        <w:t xml:space="preserve">A. </w:t>
      </w:r>
      <w:r>
        <w:rPr>
          <w:sz w:val="18"/>
          <w:szCs w:val="18"/>
        </w:rPr>
        <w:t xml:space="preserve">Lower of cost or market</w:t>
      </w:r>
    </w:p>
    <w:p>
      <w:pPr>
        <w:spacing w:after="18"/>
        <w:ind w:left="560" w:hanging="260"/>
      </w:pPr>
      <w:r>
        <w:rPr>
          <w:b/>
          <w:bCs/>
          <w:color w:val="8186EF"/>
          <w:sz w:val="18"/>
          <w:szCs w:val="18"/>
        </w:rPr>
        <w:t xml:space="preserve">B. </w:t>
      </w:r>
      <w:r>
        <w:rPr>
          <w:sz w:val="18"/>
          <w:szCs w:val="18"/>
        </w:rPr>
        <w:t xml:space="preserve">Lower of cost and net realizable value</w:t>
      </w:r>
    </w:p>
    <w:p>
      <w:pPr>
        <w:spacing w:after="18"/>
        <w:ind w:left="560" w:hanging="260"/>
      </w:pPr>
      <w:r>
        <w:rPr>
          <w:b/>
          <w:bCs/>
          <w:color w:val="8186EF"/>
          <w:sz w:val="18"/>
          <w:szCs w:val="18"/>
        </w:rPr>
        <w:t xml:space="preserve">C. </w:t>
      </w:r>
      <w:r>
        <w:rPr>
          <w:sz w:val="18"/>
          <w:szCs w:val="18"/>
        </w:rPr>
        <w:t xml:space="preserve">Fair value</w:t>
      </w:r>
    </w:p>
    <w:p>
      <w:pPr>
        <w:spacing w:after="18"/>
        <w:ind w:left="560" w:hanging="260"/>
      </w:pPr>
      <w:r>
        <w:rPr>
          <w:b/>
          <w:bCs/>
          <w:color w:val="8186EF"/>
          <w:sz w:val="18"/>
          <w:szCs w:val="18"/>
        </w:rPr>
        <w:t xml:space="preserve">D. </w:t>
      </w:r>
      <w:r>
        <w:rPr>
          <w:sz w:val="18"/>
          <w:szCs w:val="18"/>
        </w:rPr>
        <w:t xml:space="preserve">Replacement cost always</w:t>
      </w:r>
    </w:p>
    <w:p>
      <w:pPr>
        <w:spacing w:before="40" w:after="16"/>
        <w:ind w:left="300" w:hanging="300"/>
      </w:pPr>
      <w:r>
        <w:rPr>
          <w:b/>
          <w:bCs/>
          <w:color w:val="353A7C"/>
          <w:sz w:val="19"/>
          <w:szCs w:val="19"/>
        </w:rPr>
        <w:t xml:space="preserve">7.  </w:t>
      </w:r>
      <w:r>
        <w:rPr>
          <w:sz w:val="19"/>
          <w:szCs w:val="19"/>
        </w:rPr>
        <w:t xml:space="preserve">Over the whole life of a lease, compared with IFRS 16, a U.S. operating lease gives:</w:t>
      </w:r>
    </w:p>
    <w:p>
      <w:pPr>
        <w:spacing w:after="18"/>
        <w:ind w:left="560" w:hanging="260"/>
      </w:pPr>
      <w:r>
        <w:rPr>
          <w:b/>
          <w:bCs/>
          <w:color w:val="8186EF"/>
          <w:sz w:val="18"/>
          <w:szCs w:val="18"/>
        </w:rPr>
        <w:t xml:space="preserve">A. </w:t>
      </w:r>
      <w:r>
        <w:rPr>
          <w:sz w:val="18"/>
          <w:szCs w:val="18"/>
        </w:rPr>
        <w:t xml:space="preserve">a lower total expense</w:t>
      </w:r>
    </w:p>
    <w:p>
      <w:pPr>
        <w:spacing w:after="18"/>
        <w:ind w:left="560" w:hanging="260"/>
      </w:pPr>
      <w:r>
        <w:rPr>
          <w:b/>
          <w:bCs/>
          <w:color w:val="8186EF"/>
          <w:sz w:val="18"/>
          <w:szCs w:val="18"/>
        </w:rPr>
        <w:t xml:space="preserve">B. </w:t>
      </w:r>
      <w:r>
        <w:rPr>
          <w:sz w:val="18"/>
          <w:szCs w:val="18"/>
        </w:rPr>
        <w:t xml:space="preserve">the same total expense, spread evenly instead of front-loaded</w:t>
      </w:r>
    </w:p>
    <w:p>
      <w:pPr>
        <w:spacing w:after="18"/>
        <w:ind w:left="560" w:hanging="260"/>
      </w:pPr>
      <w:r>
        <w:rPr>
          <w:b/>
          <w:bCs/>
          <w:color w:val="8186EF"/>
          <w:sz w:val="18"/>
          <w:szCs w:val="18"/>
        </w:rPr>
        <w:t xml:space="preserve">C. </w:t>
      </w:r>
      <w:r>
        <w:rPr>
          <w:sz w:val="18"/>
          <w:szCs w:val="18"/>
        </w:rPr>
        <w:t xml:space="preserve">a higher total expense</w:t>
      </w:r>
    </w:p>
    <w:p>
      <w:pPr>
        <w:spacing w:after="18"/>
        <w:ind w:left="560" w:hanging="260"/>
      </w:pPr>
      <w:r>
        <w:rPr>
          <w:b/>
          <w:bCs/>
          <w:color w:val="8186EF"/>
          <w:sz w:val="18"/>
          <w:szCs w:val="18"/>
        </w:rPr>
        <w:t xml:space="preserve">D. </w:t>
      </w:r>
      <w:r>
        <w:rPr>
          <w:sz w:val="18"/>
          <w:szCs w:val="18"/>
        </w:rPr>
        <w:t xml:space="preserve">no expense until the lease ends</w:t>
      </w:r>
    </w:p>
    <w:p>
      <w:pPr>
        <w:spacing w:before="40" w:after="16"/>
        <w:ind w:left="300" w:hanging="300"/>
      </w:pPr>
      <w:r>
        <w:rPr>
          <w:b/>
          <w:bCs/>
          <w:color w:val="353A7C"/>
          <w:sz w:val="19"/>
          <w:szCs w:val="19"/>
        </w:rPr>
        <w:t xml:space="preserve">8.  </w:t>
      </w:r>
      <w:r>
        <w:rPr>
          <w:sz w:val="19"/>
          <w:szCs w:val="19"/>
        </w:rPr>
        <w:t xml:space="preserve">An IFRS company holds an office building to earn rent. It may measure the building:</w:t>
      </w:r>
    </w:p>
    <w:p>
      <w:pPr>
        <w:spacing w:after="18"/>
        <w:ind w:left="560" w:hanging="260"/>
      </w:pPr>
      <w:r>
        <w:rPr>
          <w:b/>
          <w:bCs/>
          <w:color w:val="8186EF"/>
          <w:sz w:val="18"/>
          <w:szCs w:val="18"/>
        </w:rPr>
        <w:t xml:space="preserve">A. </w:t>
      </w:r>
      <w:r>
        <w:rPr>
          <w:sz w:val="18"/>
          <w:szCs w:val="18"/>
        </w:rPr>
        <w:t xml:space="preserve">only at cost</w:t>
      </w:r>
    </w:p>
    <w:p>
      <w:pPr>
        <w:spacing w:after="18"/>
        <w:ind w:left="560" w:hanging="260"/>
      </w:pPr>
      <w:r>
        <w:rPr>
          <w:b/>
          <w:bCs/>
          <w:color w:val="8186EF"/>
          <w:sz w:val="18"/>
          <w:szCs w:val="18"/>
        </w:rPr>
        <w:t xml:space="preserve">B. </w:t>
      </w:r>
      <w:r>
        <w:rPr>
          <w:sz w:val="18"/>
          <w:szCs w:val="18"/>
        </w:rPr>
        <w:t xml:space="preserve">only at fair value through OCI</w:t>
      </w:r>
    </w:p>
    <w:p>
      <w:pPr>
        <w:spacing w:after="18"/>
        <w:ind w:left="560" w:hanging="260"/>
      </w:pPr>
      <w:r>
        <w:rPr>
          <w:b/>
          <w:bCs/>
          <w:color w:val="8186EF"/>
          <w:sz w:val="18"/>
          <w:szCs w:val="18"/>
        </w:rPr>
        <w:t xml:space="preserve">C. </w:t>
      </w:r>
      <w:r>
        <w:rPr>
          <w:sz w:val="18"/>
          <w:szCs w:val="18"/>
        </w:rPr>
        <w:t xml:space="preserve">at replacement cost</w:t>
      </w:r>
    </w:p>
    <w:p>
      <w:pPr>
        <w:spacing w:after="18"/>
        <w:ind w:left="560" w:hanging="260"/>
      </w:pPr>
      <w:r>
        <w:rPr>
          <w:b/>
          <w:bCs/>
          <w:color w:val="8186EF"/>
          <w:sz w:val="18"/>
          <w:szCs w:val="18"/>
        </w:rPr>
        <w:t xml:space="preserve">D. </w:t>
      </w:r>
      <w:r>
        <w:rPr>
          <w:sz w:val="18"/>
          <w:szCs w:val="18"/>
        </w:rPr>
        <w:t xml:space="preserve">at fair value through profit or loss, or at cost (IAS 40)</w:t>
      </w:r>
    </w:p>
    <w:p>
      <w:pPr>
        <w:spacing w:before="40" w:after="16"/>
        <w:ind w:left="300" w:hanging="300"/>
      </w:pPr>
      <w:r>
        <w:rPr>
          <w:b/>
          <w:bCs/>
          <w:color w:val="353A7C"/>
          <w:sz w:val="19"/>
          <w:szCs w:val="19"/>
        </w:rPr>
        <w:t xml:space="preserve">9.  </w:t>
      </w:r>
      <w:r>
        <w:rPr>
          <w:sz w:val="19"/>
          <w:szCs w:val="19"/>
        </w:rPr>
        <w:t xml:space="preserve">Under U.S. GAAP, which measure is compared with the carrying amount in the first step of an impairment test for a held-and-used asset group?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Undiscounted future cash flows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Recoverable amount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Value in use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Fair value</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 capitalized when criteria are met</w:t>
            </w:r>
          </w:p>
        </w:tc>
        <w:tc>
          <w:tcPr>
            <w:tcW w:type="pct" w:w="2400"/>
            <w:tcMar>
              <w:top w:type="dxa" w:w="50"/>
              <w:left w:type="dxa" w:w="110"/>
              <w:bottom w:type="dxa" w:w="50"/>
              <w:right w:type="dxa" w:w="110"/>
            </w:tcMar>
          </w:tcPr>
          <w:p>
            <w:pPr>
              <w:spacing w:before="26" w:after="26"/>
            </w:pPr>
            <w:r>
              <w:rPr>
                <w:color w:val="232733"/>
                <w:sz w:val="16"/>
                <w:szCs w:val="16"/>
              </w:rPr>
              <w:t xml:space="preserve">IFRS only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tested first with undiscounted cash flows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U.S. GAAP only</w:t>
            </w:r>
          </w:p>
        </w:tc>
      </w:tr>
      <w:tr>
        <w:tc>
          <w:tcPr>
            <w:tcW w:type="pct" w:w="2600"/>
            <w:tcMar>
              <w:top w:type="dxa" w:w="50"/>
              <w:left w:type="dxa" w:w="110"/>
              <w:bottom w:type="dxa" w:w="50"/>
              <w:right w:type="dxa" w:w="110"/>
            </w:tcMar>
          </w:tcPr>
          <w:p>
            <w:pPr>
              <w:spacing w:before="26" w:after="26"/>
            </w:pPr>
            <w:r>
              <w:rPr>
                <w:color w:val="232733"/>
                <w:sz w:val="16"/>
                <w:szCs w:val="16"/>
              </w:rPr>
              <w:t xml:space="preserve">A short-term lease exemption exists</w:t>
            </w:r>
          </w:p>
        </w:tc>
        <w:tc>
          <w:tcPr>
            <w:tcW w:type="pct" w:w="2400"/>
            <w:tcMar>
              <w:top w:type="dxa" w:w="50"/>
              <w:left w:type="dxa" w:w="110"/>
              <w:bottom w:type="dxa" w:w="50"/>
              <w:right w:type="dxa" w:w="110"/>
            </w:tcMar>
          </w:tcPr>
          <w:p>
            <w:pPr>
              <w:spacing w:before="26" w:after="26"/>
            </w:pPr>
            <w:r>
              <w:rPr>
                <w:color w:val="232733"/>
                <w:sz w:val="16"/>
                <w:szCs w:val="16"/>
              </w:rPr>
              <w:t xml:space="preserve">Both</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 expensed immediately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 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8"/>
        <w:gridCol w:w="46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8"/>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remeasurements</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92"/>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8"/>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An asset has a carrying amount of $500,000, fair value less costs of disposal of $420,000 and value in use of $460,000. What is the IFRS impairment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p>
      <w:pPr>
        <w:spacing w:before="40" w:after="16"/>
        <w:ind w:left="300" w:hanging="300"/>
      </w:pPr>
      <w:r>
        <w:rPr>
          <w:b/>
          <w:bCs/>
          <w:color w:val="353A7C"/>
          <w:sz w:val="19"/>
          <w:szCs w:val="19"/>
        </w:rPr>
        <w:t xml:space="preserve">14.  </w:t>
      </w:r>
      <w:r>
        <w:rPr>
          <w:sz w:val="19"/>
          <w:szCs w:val="19"/>
        </w:rPr>
        <w:t xml:space="preserve">Goodwill was impaired last year. This year the cash-generating unit recovers. Under IFRS, the goodwill impairment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reversed in full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reversed through OCI</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reversed up to original cost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never reversed</w:t>
            </w:r>
          </w:p>
        </w:tc>
      </w:tr>
    </w:tbl>
    <w:p>
      <w:pPr>
        <w:spacing w:before="40" w:after="16"/>
        <w:ind w:left="300" w:hanging="300"/>
      </w:pPr>
      <w:r>
        <w:rPr>
          <w:b/>
          <w:bCs/>
          <w:color w:val="353A7C"/>
          <w:sz w:val="19"/>
          <w:szCs w:val="19"/>
        </w:rPr>
        <w:t xml:space="preserve">15.  </w:t>
      </w:r>
      <w:r>
        <w:rPr>
          <w:sz w:val="19"/>
          <w:szCs w:val="19"/>
        </w:rPr>
        <w:t xml:space="preserve">Which pair shows a correct difference?</w:t>
      </w:r>
    </w:p>
    <w:p>
      <w:pPr>
        <w:spacing w:after="18"/>
        <w:ind w:left="560" w:hanging="260"/>
      </w:pPr>
      <w:r>
        <w:rPr>
          <w:b/>
          <w:bCs/>
          <w:color w:val="8186EF"/>
          <w:sz w:val="18"/>
          <w:szCs w:val="18"/>
        </w:rPr>
        <w:t xml:space="preserve">A. </w:t>
      </w:r>
      <w:r>
        <w:rPr>
          <w:sz w:val="18"/>
          <w:szCs w:val="18"/>
        </w:rPr>
        <w:t xml:space="preserve">U.S.: research and development expensed; IFRS: development capitalized when criteria are met</w:t>
      </w:r>
    </w:p>
    <w:p>
      <w:pPr>
        <w:spacing w:after="18"/>
        <w:ind w:left="560" w:hanging="260"/>
      </w:pPr>
      <w:r>
        <w:rPr>
          <w:b/>
          <w:bCs/>
          <w:color w:val="8186EF"/>
          <w:sz w:val="18"/>
          <w:szCs w:val="18"/>
        </w:rPr>
        <w:t xml:space="preserve">B. </w:t>
      </w:r>
      <w:r>
        <w:rPr>
          <w:sz w:val="18"/>
          <w:szCs w:val="18"/>
        </w:rPr>
        <w:t xml:space="preserve">U.S.: development capitalized; IFRS: expensed</w:t>
      </w:r>
    </w:p>
    <w:p>
      <w:pPr>
        <w:spacing w:after="18"/>
        <w:ind w:left="560" w:hanging="260"/>
      </w:pPr>
      <w:r>
        <w:rPr>
          <w:b/>
          <w:bCs/>
          <w:color w:val="8186EF"/>
          <w:sz w:val="18"/>
          <w:szCs w:val="18"/>
        </w:rPr>
        <w:t xml:space="preserve">C. </w:t>
      </w:r>
      <w:r>
        <w:rPr>
          <w:sz w:val="18"/>
          <w:szCs w:val="18"/>
        </w:rPr>
        <w:t xml:space="preserve">Both capitalize research</w:t>
      </w:r>
    </w:p>
    <w:p>
      <w:pPr>
        <w:spacing w:after="18"/>
        <w:ind w:left="560" w:hanging="260"/>
      </w:pPr>
      <w:r>
        <w:rPr>
          <w:b/>
          <w:bCs/>
          <w:color w:val="8186EF"/>
          <w:sz w:val="18"/>
          <w:szCs w:val="18"/>
        </w:rPr>
        <w:t xml:space="preserve">D. </w:t>
      </w:r>
      <w:r>
        <w:rPr>
          <w:sz w:val="18"/>
          <w:szCs w:val="18"/>
        </w:rPr>
        <w:t xml:space="preserve">Both expense all software costs</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734050" cy="41421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revaluation surplus  ·  remeasurements  ·  component depreciation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17.2 · (ii) Intangible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development · capitalizes · feasibility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revaluation model · intangibles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intangibles · internal-use · environmental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expenses research and development as incurred, with narrow exceptions for software. IAS 38 expenses research but capitalizes development once six criteria are met, such as technical feasibility, intention and ability to complete, and a way to generate future benefits.”</w:t>
      </w:r>
    </w:p>
    <w:p>
      <w:pPr>
        <w:spacing w:after="18"/>
        <w:ind w:left="300" w:hanging="300"/>
      </w:pPr>
      <w:r>
        <w:rPr>
          <w:b/>
          <w:bCs/>
          <w:color w:val="8186EF"/>
          <w:sz w:val="16"/>
          <w:szCs w:val="16"/>
        </w:rPr>
        <w:t xml:space="preserve">2  </w:t>
      </w:r>
      <w:r>
        <w:rPr>
          <w:sz w:val="16"/>
          <w:szCs w:val="16"/>
        </w:rPr>
        <w:t xml:space="preserve">The book writes: “Under U.S. GAAP the whole amount is an expense; under IFRS it is an intangible asset, amortized once the product is ready. IAS 38 also allows the revaluation model for intangibles, but only where an active market exists, which is rare.”</w:t>
      </w:r>
    </w:p>
    <w:p>
      <w:pPr>
        <w:spacing w:after="18"/>
        <w:ind w:left="300" w:hanging="300"/>
      </w:pPr>
      <w:r>
        <w:rPr>
          <w:b/>
          <w:bCs/>
          <w:color w:val="8186EF"/>
          <w:sz w:val="16"/>
          <w:szCs w:val="16"/>
        </w:rPr>
        <w:t xml:space="preserve">3  </w:t>
      </w:r>
      <w:r>
        <w:rPr>
          <w:sz w:val="16"/>
          <w:szCs w:val="16"/>
        </w:rPr>
        <w:t xml:space="preserve">The book writes: “U.S. GAAP never revalues intangibles upward. Both frameworks refuse to recognize internally generated brands. ASU 2025-06 simplifies when internal-use software costs are capitalized, and ASU 2026-02 creates new rules for environmental credits.”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Software developed for sale or internal use with “Capitalized only in limited stages (ASC 985-20, 350-40)”.</w:t>
      </w:r>
    </w:p>
    <w:p>
      <w:pPr>
        <w:spacing w:after="18"/>
        <w:ind w:left="300" w:hanging="300"/>
      </w:pPr>
      <w:r>
        <w:rPr>
          <w:b/>
          <w:bCs/>
          <w:color w:val="8186EF"/>
          <w:sz w:val="16"/>
          <w:szCs w:val="16"/>
        </w:rPr>
        <w:t xml:space="preserve">6  </w:t>
      </w:r>
      <w:r>
        <w:rPr>
          <w:sz w:val="16"/>
          <w:szCs w:val="16"/>
        </w:rPr>
        <w:t xml:space="preserve">LCM still applies to LIFO and the retail method. B is wrong: LCNRV applies to FIFO and average cost. C is wrong: Inventory is not at fair value.</w:t>
      </w:r>
    </w:p>
    <w:p>
      <w:pPr>
        <w:spacing w:after="18"/>
        <w:ind w:left="300" w:hanging="300"/>
      </w:pPr>
      <w:r>
        <w:rPr>
          <w:b/>
          <w:bCs/>
          <w:color w:val="8186EF"/>
          <w:sz w:val="16"/>
          <w:szCs w:val="16"/>
        </w:rPr>
        <w:t xml:space="preserve">7  </w:t>
      </w:r>
      <w:r>
        <w:rPr>
          <w:sz w:val="16"/>
          <w:szCs w:val="16"/>
        </w:rPr>
        <w:t xml:space="preserve">Only the timing differs. A is wrong: Totals are equal. C is wrong: Totals are equal.</w:t>
      </w:r>
    </w:p>
    <w:p>
      <w:pPr>
        <w:spacing w:after="18"/>
        <w:ind w:left="300" w:hanging="300"/>
      </w:pPr>
      <w:r>
        <w:rPr>
          <w:b/>
          <w:bCs/>
          <w:color w:val="8186EF"/>
          <w:sz w:val="16"/>
          <w:szCs w:val="16"/>
        </w:rPr>
        <w:t xml:space="preserve">8  </w:t>
      </w:r>
      <w:r>
        <w:rPr>
          <w:sz w:val="16"/>
          <w:szCs w:val="16"/>
        </w:rPr>
        <w:t xml:space="preserve">IAS 40 offers a fair value or cost model; U.S. GAAP has no such category. A is wrong: IFRS also allows fair value. B is wrong: Investment property fair value changes go to profit.</w:t>
      </w:r>
    </w:p>
    <w:p>
      <w:pPr>
        <w:spacing w:after="18"/>
        <w:ind w:left="300" w:hanging="300"/>
      </w:pPr>
      <w:r>
        <w:rPr>
          <w:b/>
          <w:bCs/>
          <w:color w:val="8186EF"/>
          <w:sz w:val="16"/>
          <w:szCs w:val="16"/>
        </w:rPr>
        <w:t xml:space="preserve">9  </w:t>
      </w:r>
      <w:r>
        <w:rPr>
          <w:sz w:val="16"/>
          <w:szCs w:val="16"/>
        </w:rPr>
        <w:t xml:space="preserve">Step 1 is the recoverability test. B is wrong: Value in use is an IFRS measure. C is wrong: Recoverable amount is an IFRS measure.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Recoverable amount is the higher amount, $460,000. A is wrong: IFRS has no undiscounted screen. C is wrong: This uses an average.</w:t>
      </w:r>
    </w:p>
    <w:p>
      <w:pPr>
        <w:spacing w:after="18"/>
        <w:ind w:left="300" w:hanging="300"/>
      </w:pPr>
      <w:r>
        <w:rPr>
          <w:b/>
          <w:bCs/>
          <w:color w:val="8186EF"/>
          <w:sz w:val="16"/>
          <w:szCs w:val="16"/>
        </w:rPr>
        <w:t xml:space="preserve">14  </w:t>
      </w:r>
      <w:r>
        <w:rPr>
          <w:sz w:val="16"/>
          <w:szCs w:val="16"/>
        </w:rPr>
        <w:t xml:space="preserve">IAS 36 prohibits reversal of goodwill impairment. A is wrong: Goodwill impairments are never reversed. B is wrong: No reversal is allowed for goodwill.</w:t>
      </w:r>
    </w:p>
    <w:p>
      <w:pPr>
        <w:spacing w:after="18"/>
        <w:ind w:left="300" w:hanging="300"/>
      </w:pPr>
      <w:r>
        <w:rPr>
          <w:b/>
          <w:bCs/>
          <w:color w:val="8186EF"/>
          <w:sz w:val="16"/>
          <w:szCs w:val="16"/>
        </w:rPr>
        <w:t xml:space="preserve">15  </w:t>
      </w:r>
      <w:r>
        <w:rPr>
          <w:sz w:val="16"/>
          <w:szCs w:val="16"/>
        </w:rPr>
        <w:t xml:space="preserve">This is the main intangibles difference. B is wrong: The treatments are reversed. C is wrong: Research is expensed under both.</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20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17.3</w:t>
      </w:r>
    </w:p>
    <w:p>
      <w:pPr>
        <w:spacing w:after="8"/>
      </w:pPr>
      <w:r>
        <w:rPr>
          <w:color w:val="23265A"/>
          <w:sz w:val="22"/>
          <w:szCs w:val="22"/>
        </w:rPr>
        <w:t xml:space="preserve">(iii) Inventories</w:t>
      </w:r>
    </w:p>
    <w:p>
      <w:pPr>
        <w:spacing w:after="130"/>
      </w:pPr>
      <w:r>
        <w:rPr>
          <w:color w:val="6B7280"/>
          <w:sz w:val="20"/>
          <w:szCs w:val="20"/>
        </w:rPr>
        <w:t xml:space="preserve">section 17.3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4"/>
        <w:gridCol w:w="2887"/>
        <w:gridCol w:w="45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0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5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7"/>
            <w:tcMar>
              <w:top w:type="dxa" w:w="50"/>
              <w:left w:type="dxa" w:w="110"/>
              <w:bottom w:type="dxa" w:w="50"/>
              <w:right w:type="dxa" w:w="110"/>
            </w:tcMar>
          </w:tcPr>
          <w:p>
            <w:pPr>
              <w:spacing w:before="26" w:after="26"/>
            </w:pPr>
            <w:r>
              <w:rPr>
                <w:color w:val="232733"/>
                <w:sz w:val="16"/>
                <w:szCs w:val="16"/>
              </w:rPr>
              <w:t xml:space="preserve">(iii) Inventories</w:t>
            </w:r>
          </w:p>
        </w:tc>
        <w:tc>
          <w:tcPr>
            <w:tcW w:type="pct" w:w="1504"/>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35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3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0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59"/>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graded vesting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frameworks   ·   statements   ·   recoverability test   ·   financial   ·   value in use</w:t>
      </w:r>
    </w:p>
    <w:p>
      <w:pPr>
        <w:spacing w:before="36" w:after="36"/>
        <w:ind w:left="300"/>
      </w:pPr>
      <w:r>
        <w:rPr>
          <w:sz w:val="19"/>
          <w:szCs w:val="19"/>
        </w:rPr>
        <w:t xml:space="preserve">U.S. GAAP allows it, and companies that use LIFO for tax must also use it in their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Chapter 7 showed how LIFO changes cost of goods sold when prices rise. Both </w:t>
      </w:r>
      <w:r>
        <w:rPr>
          <w:u w:val="single"/>
          <w:sz w:val="19"/>
          <w:szCs w:val="19"/>
        </w:rPr>
        <w:t xml:space="preserve">            </w:t>
      </w:r>
      <w:r>
        <w:rPr>
          <w:sz w:val="19"/>
          <w:szCs w:val="19"/>
        </w:rPr>
        <w:t xml:space="preserve"> write inventory down when its value falls below cost.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inventory   ·   recoverability test   ·   recovers   ·   value in use   ·   difference</w:t>
      </w:r>
    </w:p>
    <w:p>
      <w:pPr>
        <w:spacing w:before="36" w:after="36"/>
        <w:ind w:left="300"/>
      </w:pPr>
      <w:r>
        <w:rPr>
          <w:sz w:val="19"/>
          <w:szCs w:val="19"/>
        </w:rPr>
        <w:t xml:space="preserve">IAS 2 uses the lower of cost and NRV for all </w:t>
      </w:r>
      <w:r>
        <w:rPr>
          <w:u w:val="single"/>
          <w:sz w:val="19"/>
          <w:szCs w:val="19"/>
        </w:rPr>
        <w:t xml:space="preserve">           </w:t>
      </w:r>
      <w:r>
        <w:rPr>
          <w:sz w:val="19"/>
          <w:szCs w:val="19"/>
        </w:rPr>
        <w:t xml:space="preserve">. U.S. GAAP uses lower of cost and NRV for FIFO and average cost, but lower of cost or market for LIFO and the retail method. The key </w:t>
      </w:r>
      <w:r>
        <w:rPr>
          <w:u w:val="single"/>
          <w:sz w:val="19"/>
          <w:szCs w:val="19"/>
        </w:rPr>
        <w:t xml:space="preserve">            </w:t>
      </w:r>
      <w:r>
        <w:rPr>
          <w:sz w:val="19"/>
          <w:szCs w:val="19"/>
        </w:rPr>
        <w:t xml:space="preserve"> comes when value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recoverability test   ·   value in use   ·   write-down   ·   depreciation   ·   inventory</w:t>
      </w:r>
    </w:p>
    <w:p>
      <w:pPr>
        <w:spacing w:before="36" w:after="36"/>
        <w:ind w:left="300"/>
      </w:pPr>
      <w:r>
        <w:rPr>
          <w:sz w:val="19"/>
          <w:szCs w:val="19"/>
        </w:rPr>
        <w:t xml:space="preserve">IFRS reverses the </w:t>
      </w:r>
      <w:r>
        <w:rPr>
          <w:u w:val="single"/>
          <w:sz w:val="19"/>
          <w:szCs w:val="19"/>
        </w:rPr>
        <w:t xml:space="preserve">            </w:t>
      </w:r>
      <w:r>
        <w:rPr>
          <w:sz w:val="19"/>
          <w:szCs w:val="19"/>
        </w:rPr>
        <w:t xml:space="preserve">, but never above the original cost. French stocks means </w:t>
      </w:r>
      <w:r>
        <w:rPr>
          <w:u w:val="single"/>
          <w:sz w:val="19"/>
          <w:szCs w:val="19"/>
        </w:rPr>
        <w:t xml:space="preserve">           </w:t>
      </w:r>
      <w:r>
        <w:rPr>
          <w:sz w:val="19"/>
          <w:szCs w:val="19"/>
        </w:rPr>
        <w:t xml:space="preserve">, not shares. French dépréciation des stocks is a write-down, not </w:t>
      </w:r>
      <w:r>
        <w:rPr>
          <w:u w:val="single"/>
          <w:sz w:val="19"/>
          <w:szCs w:val="19"/>
        </w:rPr>
        <w:t xml:space="preserve">              </w:t>
      </w:r>
      <w:r>
        <w:rPr>
          <w:sz w:val="19"/>
          <w:szCs w:val="19"/>
        </w:rPr>
        <w:t xml:space="preserve">. In U.S. terms, a write-down reduces the inventory itself; do not call it a provision or a 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(iii) Inventories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L1 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L2 Write-down reversal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L3 Land revaluation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L4 Fleet impairment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L5 Truck lease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17.2?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lessee's payments rise each year with the CPI. After a CPI increase, under IFRS 16 the lessee:</w:t>
      </w:r>
    </w:p>
    <w:p>
      <w:pPr>
        <w:spacing w:after="18"/>
        <w:ind w:left="560" w:hanging="260"/>
      </w:pPr>
      <w:r>
        <w:rPr>
          <w:b/>
          <w:bCs/>
          <w:color w:val="8186EF"/>
          <w:sz w:val="18"/>
          <w:szCs w:val="18"/>
        </w:rPr>
        <w:t xml:space="preserve">A. </w:t>
      </w:r>
      <w:r>
        <w:rPr>
          <w:sz w:val="18"/>
          <w:szCs w:val="18"/>
        </w:rPr>
        <w:t xml:space="preserve">expenses the increase with no remeasurement</w:t>
      </w:r>
    </w:p>
    <w:p>
      <w:pPr>
        <w:spacing w:after="18"/>
        <w:ind w:left="560" w:hanging="260"/>
      </w:pPr>
      <w:r>
        <w:rPr>
          <w:b/>
          <w:bCs/>
          <w:color w:val="8186EF"/>
          <w:sz w:val="18"/>
          <w:szCs w:val="18"/>
        </w:rPr>
        <w:t xml:space="preserve">B. </w:t>
      </w:r>
      <w:r>
        <w:rPr>
          <w:sz w:val="18"/>
          <w:szCs w:val="18"/>
        </w:rPr>
        <w:t xml:space="preserve">remeasures the lease liability</w:t>
      </w:r>
    </w:p>
    <w:p>
      <w:pPr>
        <w:spacing w:after="18"/>
        <w:ind w:left="560" w:hanging="260"/>
      </w:pPr>
      <w:r>
        <w:rPr>
          <w:b/>
          <w:bCs/>
          <w:color w:val="8186EF"/>
          <w:sz w:val="18"/>
          <w:szCs w:val="18"/>
        </w:rPr>
        <w:t xml:space="preserve">C. </w:t>
      </w:r>
      <w:r>
        <w:rPr>
          <w:sz w:val="18"/>
          <w:szCs w:val="18"/>
        </w:rPr>
        <w:t xml:space="preserve">reclassifies the lease</w:t>
      </w:r>
    </w:p>
    <w:p>
      <w:pPr>
        <w:spacing w:after="18"/>
        <w:ind w:left="560" w:hanging="260"/>
      </w:pPr>
      <w:r>
        <w:rPr>
          <w:b/>
          <w:bCs/>
          <w:color w:val="8186EF"/>
          <w:sz w:val="18"/>
          <w:szCs w:val="18"/>
        </w:rPr>
        <w:t xml:space="preserve">D. </w:t>
      </w:r>
      <w:r>
        <w:rPr>
          <w:sz w:val="18"/>
          <w:szCs w:val="18"/>
        </w:rPr>
        <w:t xml:space="preserve">records a gain</w:t>
      </w:r>
    </w:p>
    <w:p>
      <w:pPr>
        <w:spacing w:before="40" w:after="16"/>
        <w:ind w:left="300" w:hanging="300"/>
      </w:pPr>
      <w:r>
        <w:rPr>
          <w:b/>
          <w:bCs/>
          <w:color w:val="353A7C"/>
          <w:sz w:val="19"/>
          <w:szCs w:val="19"/>
        </w:rPr>
        <w:t xml:space="preserve">7.  </w:t>
      </w:r>
      <w:r>
        <w:rPr>
          <w:sz w:val="19"/>
          <w:szCs w:val="19"/>
        </w:rPr>
        <w:t xml:space="preserve">Which pair shows a correct difference?</w:t>
      </w:r>
    </w:p>
    <w:p>
      <w:pPr>
        <w:spacing w:after="18"/>
        <w:ind w:left="560" w:hanging="260"/>
      </w:pPr>
      <w:r>
        <w:rPr>
          <w:b/>
          <w:bCs/>
          <w:color w:val="8186EF"/>
          <w:sz w:val="18"/>
          <w:szCs w:val="18"/>
        </w:rPr>
        <w:t xml:space="preserve">A. </w:t>
      </w:r>
      <w:r>
        <w:rPr>
          <w:sz w:val="18"/>
          <w:szCs w:val="18"/>
        </w:rPr>
        <w:t xml:space="preserve">U.S.: research and development expensed; IFRS: development capitalized when criteria are met</w:t>
      </w:r>
    </w:p>
    <w:p>
      <w:pPr>
        <w:spacing w:after="18"/>
        <w:ind w:left="560" w:hanging="260"/>
      </w:pPr>
      <w:r>
        <w:rPr>
          <w:b/>
          <w:bCs/>
          <w:color w:val="8186EF"/>
          <w:sz w:val="18"/>
          <w:szCs w:val="18"/>
        </w:rPr>
        <w:t xml:space="preserve">B. </w:t>
      </w:r>
      <w:r>
        <w:rPr>
          <w:sz w:val="18"/>
          <w:szCs w:val="18"/>
        </w:rPr>
        <w:t xml:space="preserve">U.S.: development capitalized; IFRS: expensed</w:t>
      </w:r>
    </w:p>
    <w:p>
      <w:pPr>
        <w:spacing w:after="18"/>
        <w:ind w:left="560" w:hanging="260"/>
      </w:pPr>
      <w:r>
        <w:rPr>
          <w:b/>
          <w:bCs/>
          <w:color w:val="8186EF"/>
          <w:sz w:val="18"/>
          <w:szCs w:val="18"/>
        </w:rPr>
        <w:t xml:space="preserve">C. </w:t>
      </w:r>
      <w:r>
        <w:rPr>
          <w:sz w:val="18"/>
          <w:szCs w:val="18"/>
        </w:rPr>
        <w:t xml:space="preserve">Both capitalize research</w:t>
      </w:r>
    </w:p>
    <w:p>
      <w:pPr>
        <w:spacing w:after="18"/>
        <w:ind w:left="560" w:hanging="260"/>
      </w:pPr>
      <w:r>
        <w:rPr>
          <w:b/>
          <w:bCs/>
          <w:color w:val="8186EF"/>
          <w:sz w:val="18"/>
          <w:szCs w:val="18"/>
        </w:rPr>
        <w:t xml:space="preserve">D. </w:t>
      </w:r>
      <w:r>
        <w:rPr>
          <w:sz w:val="18"/>
          <w:szCs w:val="18"/>
        </w:rPr>
        <w:t xml:space="preserve">Both expense all software costs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development costs</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graded vesting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13.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development costs  ·  graded vesting  ·  fair value less costs of disposal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17.3 · (iii)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 statements · frameworks</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difference · recovers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write-down · inventory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IFRS does not allow LIFO. U.S. GAAP allows it, and companies that use LIFO for tax must also use it in their financial statements. Chapter 7 showed how LIFO changes cost of goods sold when prices rise.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allows it, and companies that use LIFO for tax must also use it in their financial statements. Chapter 7 showed how LIFO changes cost of goods sold when prices rise. Both frameworks write inventory down when its value falls below cost.”</w:t>
      </w:r>
    </w:p>
    <w:p>
      <w:pPr>
        <w:spacing w:after="18"/>
        <w:ind w:left="300" w:hanging="300"/>
      </w:pPr>
      <w:r>
        <w:rPr>
          <w:b/>
          <w:bCs/>
          <w:color w:val="8186EF"/>
          <w:sz w:val="16"/>
          <w:szCs w:val="16"/>
        </w:rPr>
        <w:t xml:space="preserve">2  </w:t>
      </w:r>
      <w:r>
        <w:rPr>
          <w:sz w:val="16"/>
          <w:szCs w:val="16"/>
        </w:rPr>
        <w:t xml:space="preserve">The book writes: “IAS 2 uses the lower of cost and NRV for all inventory. U.S. GAAP uses lower of cost and NRV for FIFO and average cost, but lower of cost or market for LIFO and the retail method. The key difference comes when value recovers.”</w:t>
      </w:r>
    </w:p>
    <w:p>
      <w:pPr>
        <w:spacing w:after="18"/>
        <w:ind w:left="300" w:hanging="300"/>
      </w:pPr>
      <w:r>
        <w:rPr>
          <w:b/>
          <w:bCs/>
          <w:color w:val="8186EF"/>
          <w:sz w:val="16"/>
          <w:szCs w:val="16"/>
        </w:rPr>
        <w:t xml:space="preserve">3  </w:t>
      </w:r>
      <w:r>
        <w:rPr>
          <w:sz w:val="16"/>
          <w:szCs w:val="16"/>
        </w:rPr>
        <w:t xml:space="preserve">The book writes: “IFRS reverses the write-down, but never above the original cost. French stocks means inventory, not shares. French dépréciation des stocks is a write-down, not depreciation. In U.S. terms, a write-down reduces the inventory itself; do not call it a provision or a reserve.”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“(ii) Intangible assets” as section 17.2.</w:t>
      </w:r>
    </w:p>
    <w:p>
      <w:pPr>
        <w:spacing w:after="18"/>
        <w:ind w:left="300" w:hanging="300"/>
      </w:pPr>
      <w:r>
        <w:rPr>
          <w:b/>
          <w:bCs/>
          <w:color w:val="8186EF"/>
          <w:sz w:val="16"/>
          <w:szCs w:val="16"/>
        </w:rPr>
        <w:t xml:space="preserve">6  </w:t>
      </w:r>
      <w:r>
        <w:rPr>
          <w:sz w:val="16"/>
          <w:szCs w:val="16"/>
        </w:rPr>
        <w:t xml:space="preserve">IFRS 16 remeasures for index changes; ASC 842 does not. A is wrong: This is the U.S. GAAP treatment. C is wrong: Classification is not affected.</w:t>
      </w:r>
    </w:p>
    <w:p>
      <w:pPr>
        <w:spacing w:after="18"/>
        <w:ind w:left="300" w:hanging="300"/>
      </w:pPr>
      <w:r>
        <w:rPr>
          <w:b/>
          <w:bCs/>
          <w:color w:val="8186EF"/>
          <w:sz w:val="16"/>
          <w:szCs w:val="16"/>
        </w:rPr>
        <w:t xml:space="preserve">7  </w:t>
      </w:r>
      <w:r>
        <w:rPr>
          <w:sz w:val="16"/>
          <w:szCs w:val="16"/>
        </w:rPr>
        <w:t xml:space="preserve">This is the main intangibles difference. B is wrong: The treatments are reversed. C is wrong: Research is expensed under both.</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10  </w:t>
      </w:r>
      <w:r>
        <w:rPr>
          <w:sz w:val="16"/>
          <w:szCs w:val="16"/>
        </w:rPr>
        <w:t xml:space="preserve">The term tables in each section are the book’s own.</w:t>
      </w:r>
    </w:p>
    <w:p>
      <w:pPr>
        <w:spacing w:after="18"/>
        <w:ind w:left="300" w:hanging="300"/>
      </w:pPr>
      <w:r>
        <w:rPr>
          <w:b/>
          <w:bCs/>
          <w:color w:val="8186EF"/>
          <w:sz w:val="16"/>
          <w:szCs w:val="16"/>
        </w:rPr>
        <w:t xml:space="preserve">11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12  </w:t>
      </w:r>
      <w:r>
        <w:rPr>
          <w:sz w:val="16"/>
          <w:szCs w:val="16"/>
        </w:rPr>
        <w:t xml:space="preserve">Every item on a Workshop sheet is settled by something printed on the same sheet.</w:t>
      </w:r>
    </w:p>
    <w:p/>
    <w:p>
      <w:pPr>
        <w:sectPr>
          <w:headerReference w:type="default" r:id="rIdHdr20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17.4</w:t>
      </w:r>
    </w:p>
    <w:p>
      <w:pPr>
        <w:spacing w:after="8"/>
      </w:pPr>
      <w:r>
        <w:rPr>
          <w:color w:val="23265A"/>
          <w:sz w:val="22"/>
          <w:szCs w:val="22"/>
        </w:rPr>
        <w:t xml:space="preserve">(iv) Leases: the lessee</w:t>
      </w:r>
    </w:p>
    <w:p>
      <w:pPr>
        <w:spacing w:after="130"/>
      </w:pPr>
      <w:r>
        <w:rPr>
          <w:color w:val="6B7280"/>
          <w:sz w:val="20"/>
          <w:szCs w:val="20"/>
        </w:rPr>
        <w:t xml:space="preserve">section 17.4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2"/>
        <w:gridCol w:w="2875"/>
        <w:gridCol w:w="449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3"/>
            <w:tcMar>
              <w:top w:type="dxa" w:w="50"/>
              <w:left w:type="dxa" w:w="110"/>
              <w:bottom w:type="dxa" w:w="50"/>
              <w:right w:type="dxa" w:w="110"/>
            </w:tcMar>
          </w:tcPr>
          <w:p>
            <w:pPr>
              <w:spacing w:before="26" w:after="26"/>
            </w:pPr>
            <w:r>
              <w:rPr>
                <w:color w:val="232733"/>
                <w:sz w:val="16"/>
                <w:szCs w:val="16"/>
              </w:rPr>
              <w:t xml:space="preserve">(iv) Leases: the lessee</w:t>
            </w:r>
          </w:p>
        </w:tc>
        <w:tc>
          <w:tcPr>
            <w:tcW w:type="pct" w:w="1497"/>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34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7"/>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4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value in use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depreciation   ·   right-of-use   ·   straight-line   ·   recoverable amount   ·   recoverability test</w:t>
      </w:r>
    </w:p>
    <w:p>
      <w:pPr>
        <w:spacing w:before="36" w:after="36"/>
        <w:ind w:left="300"/>
      </w:pPr>
      <w:r>
        <w:rPr>
          <w:sz w:val="19"/>
          <w:szCs w:val="19"/>
        </w:rPr>
        <w:t xml:space="preserve">IFRS 16 has one lessee model: every lease is treated like a finance lease, with </w:t>
      </w:r>
      <w:r>
        <w:rPr>
          <w:u w:val="single"/>
          <w:sz w:val="19"/>
          <w:szCs w:val="19"/>
        </w:rPr>
        <w:t xml:space="preserve">              </w:t>
      </w:r>
      <w:r>
        <w:rPr>
          <w:sz w:val="19"/>
          <w:szCs w:val="19"/>
        </w:rPr>
        <w:t xml:space="preserve"> of the </w:t>
      </w:r>
      <w:r>
        <w:rPr>
          <w:u w:val="single"/>
          <w:sz w:val="19"/>
          <w:szCs w:val="19"/>
        </w:rPr>
        <w:t xml:space="preserve">              </w:t>
      </w:r>
      <w:r>
        <w:rPr>
          <w:sz w:val="19"/>
          <w:szCs w:val="19"/>
        </w:rPr>
        <w:t xml:space="preserve"> asset plus interest. U.S. GAAP keeps two models, and an operating lease has one </w:t>
      </w:r>
      <w:r>
        <w:rPr>
          <w:u w:val="single"/>
          <w:sz w:val="19"/>
          <w:szCs w:val="19"/>
        </w:rPr>
        <w:t xml:space="preserve">               </w:t>
      </w:r>
      <w:r>
        <w:rPr>
          <w:sz w:val="19"/>
          <w:szCs w:val="19"/>
        </w:rPr>
        <w:t xml:space="preserve"> cost.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remeasures   ·   recoverable amount   ·   recoverability test   ·   classifies   ·   exemption</w:t>
      </w:r>
    </w:p>
    <w:p>
      <w:pPr>
        <w:spacing w:before="36" w:after="36"/>
        <w:ind w:left="300"/>
      </w:pPr>
      <w:r>
        <w:rPr>
          <w:sz w:val="19"/>
          <w:szCs w:val="19"/>
        </w:rPr>
        <w:t xml:space="preserve">Over the whole lease, total expense is the same. IFRS 16 also allows an </w:t>
      </w:r>
      <w:r>
        <w:rPr>
          <w:u w:val="single"/>
          <w:sz w:val="19"/>
          <w:szCs w:val="19"/>
        </w:rPr>
        <w:t xml:space="preserve">           </w:t>
      </w:r>
      <w:r>
        <w:rPr>
          <w:sz w:val="19"/>
          <w:szCs w:val="19"/>
        </w:rPr>
        <w:t xml:space="preserve"> for low-value assets, </w:t>
      </w:r>
      <w:r>
        <w:rPr>
          <w:u w:val="single"/>
          <w:sz w:val="19"/>
          <w:szCs w:val="19"/>
        </w:rPr>
        <w:t xml:space="preserve">            </w:t>
      </w:r>
      <w:r>
        <w:rPr>
          <w:sz w:val="19"/>
          <w:szCs w:val="19"/>
        </w:rPr>
        <w:t xml:space="preserve"> the liability when an index such as CPI changes, and </w:t>
      </w:r>
      <w:r>
        <w:rPr>
          <w:u w:val="single"/>
          <w:sz w:val="19"/>
          <w:szCs w:val="19"/>
        </w:rPr>
        <w:t xml:space="preserve">            </w:t>
      </w:r>
      <w:r>
        <w:rPr>
          <w:sz w:val="19"/>
          <w:szCs w:val="19"/>
        </w:rPr>
        <w:t xml:space="preserve"> lease principal as financing.</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No exemption   ·   Operating   ·   One straight-line lease cost: 100,000   ·   Full gain if a sale   ·   Not remeasured   ·   Two: finance and operating</w:t>
      </w:r>
    </w:p>
    <w:p>
      <w:pPr>
        <w:spacing w:before="36" w:after="36"/>
        <w:ind w:left="300"/>
      </w:pPr>
      <w:r>
        <w:rPr>
          <w:sz w:val="19"/>
          <w:szCs w:val="19"/>
        </w:rPr>
        <w:t xml:space="preserve">The book’s own table “Topic” settles these: for Lessee models it is </w:t>
      </w:r>
      <w:r>
        <w:rPr>
          <w:u w:val="single"/>
          <w:sz w:val="19"/>
          <w:szCs w:val="19"/>
        </w:rPr>
        <w:t xml:space="preserve">                            </w:t>
      </w:r>
      <w:r>
        <w:rPr>
          <w:sz w:val="19"/>
          <w:szCs w:val="19"/>
        </w:rPr>
        <w:t xml:space="preserve">, for Warehouse lease, 2026 expense (Chapter 14) it is </w:t>
      </w:r>
      <w:r>
        <w:rPr>
          <w:u w:val="single"/>
          <w:sz w:val="19"/>
          <w:szCs w:val="19"/>
        </w:rPr>
        <w:t xml:space="preserve">                                       </w:t>
      </w:r>
      <w:r>
        <w:rPr>
          <w:sz w:val="19"/>
          <w:szCs w:val="19"/>
        </w:rPr>
        <w:t xml:space="preserve">, for Low-value assets it is </w:t>
      </w:r>
      <w:r>
        <w:rPr>
          <w:u w:val="single"/>
          <w:sz w:val="19"/>
          <w:szCs w:val="19"/>
        </w:rPr>
        <w:t xml:space="preserve">              </w:t>
      </w:r>
      <w:r>
        <w:rPr>
          <w:sz w:val="19"/>
          <w:szCs w:val="19"/>
        </w:rPr>
        <w:t xml:space="preserve"> and for Index-linked payments (CPI)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(iv) Leases: the lessee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90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5734050" cy="39082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79"/>
        <w:gridCol w:w="2726"/>
        <w:gridCol w:w="36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56"/>
            <w:tcMar>
              <w:top w:type="dxa" w:w="50"/>
              <w:left w:type="dxa" w:w="110"/>
              <w:bottom w:type="dxa" w:w="50"/>
              <w:right w:type="dxa" w:w="110"/>
            </w:tcMar>
          </w:tcPr>
          <w:p>
            <w:pPr>
              <w:spacing w:before="26" w:after="26"/>
            </w:pPr>
            <w:r>
              <w:rPr>
                <w:b/>
                <w:bCs/>
                <w:color w:val="353A7C"/>
                <w:sz w:val="15"/>
                <w:szCs w:val="15"/>
              </w:rPr>
              <w:t xml:space="preserve">Topic</w:t>
            </w:r>
          </w:p>
        </w:tc>
        <w:tc>
          <w:tcPr>
            <w:tcW w:type="pct" w:w="1420"/>
            <w:tcMar>
              <w:top w:type="dxa" w:w="50"/>
              <w:left w:type="dxa" w:w="110"/>
              <w:bottom w:type="dxa" w:w="50"/>
              <w:right w:type="dxa" w:w="110"/>
            </w:tcMar>
          </w:tcPr>
          <w:p>
            <w:pPr>
              <w:spacing w:before="26" w:after="26"/>
            </w:pPr>
            <w:r>
              <w:rPr>
                <w:b/>
                <w:bCs/>
                <w:color w:val="353A7C"/>
                <w:sz w:val="15"/>
                <w:szCs w:val="15"/>
              </w:rPr>
              <w:t xml:space="preserve">U.S. GAAP (ASC 842)</w:t>
            </w:r>
          </w:p>
        </w:tc>
        <w:tc>
          <w:tcPr>
            <w:tcW w:type="pct" w:w="1924"/>
            <w:tcMar>
              <w:top w:type="dxa" w:w="50"/>
              <w:left w:type="dxa" w:w="110"/>
              <w:bottom w:type="dxa" w:w="50"/>
              <w:right w:type="dxa" w:w="110"/>
            </w:tcMar>
          </w:tcPr>
          <w:p>
            <w:pPr>
              <w:spacing w:before="26" w:after="26"/>
            </w:pPr>
            <w:r>
              <w:rPr>
                <w:b/>
                <w:bCs/>
                <w:color w:val="353A7C"/>
                <w:sz w:val="15"/>
                <w:szCs w:val="15"/>
              </w:rPr>
              <w:t xml:space="preserve">IFRS 16</w:t>
            </w:r>
          </w:p>
        </w:tc>
      </w:tr>
      <w:tr>
        <w:tc>
          <w:tcPr>
            <w:tcW w:type="pct" w:w="1656"/>
            <w:tcMar>
              <w:top w:type="dxa" w:w="50"/>
              <w:left w:type="dxa" w:w="110"/>
              <w:bottom w:type="dxa" w:w="50"/>
              <w:right w:type="dxa" w:w="110"/>
            </w:tcMar>
          </w:tcPr>
          <w:p>
            <w:pPr>
              <w:spacing w:before="26" w:after="26"/>
            </w:pPr>
            <w:r>
              <w:rPr>
                <w:color w:val="232733"/>
                <w:sz w:val="16"/>
                <w:szCs w:val="16"/>
              </w:rPr>
              <w:t xml:space="preserve">Lessee models</w:t>
            </w:r>
          </w:p>
        </w:tc>
        <w:tc>
          <w:tcPr>
            <w:tcW w:type="pct" w:w="1420"/>
            <w:tcMar>
              <w:top w:type="dxa" w:w="50"/>
              <w:left w:type="dxa" w:w="110"/>
              <w:bottom w:type="dxa" w:w="50"/>
              <w:right w:type="dxa" w:w="110"/>
            </w:tcMar>
          </w:tcPr>
          <w:p>
            <w:pPr>
              <w:spacing w:before="26" w:after="26"/>
            </w:pPr>
            <w:r>
              <w:rPr>
                <w:color w:val="232733"/>
                <w:sz w:val="16"/>
                <w:szCs w:val="16"/>
              </w:rPr>
              <w:t xml:space="preserve">Two: finance and operating</w:t>
            </w:r>
          </w:p>
        </w:tc>
        <w:tc>
          <w:tcPr>
            <w:tcW w:type="pct" w:w="1924"/>
            <w:tcMar>
              <w:top w:type="dxa" w:w="50"/>
              <w:left w:type="dxa" w:w="110"/>
              <w:bottom w:type="dxa" w:w="50"/>
              <w:right w:type="dxa" w:w="110"/>
            </w:tcMar>
          </w:tcPr>
          <w:p>
            <w:pPr>
              <w:spacing w:before="26" w:after="26"/>
            </w:pPr>
            <w:r>
              <w:rPr>
                <w:color w:val="232733"/>
                <w:sz w:val="16"/>
                <w:szCs w:val="16"/>
              </w:rPr>
              <w:t xml:space="preserve">One: all leases like finance leases</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Warehouse lease, 2026 expense (Chapter 14)</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One straight-line lease cost: 100,000</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Depreciation 84,247 + interest 25,274 = 109,521</w:t>
            </w:r>
          </w:p>
        </w:tc>
      </w:tr>
      <w:tr>
        <w:tc>
          <w:tcPr>
            <w:tcW w:type="pct" w:w="1656"/>
            <w:tcMar>
              <w:top w:type="dxa" w:w="50"/>
              <w:left w:type="dxa" w:w="110"/>
              <w:bottom w:type="dxa" w:w="50"/>
              <w:right w:type="dxa" w:w="110"/>
            </w:tcMar>
          </w:tcPr>
          <w:p>
            <w:pPr>
              <w:spacing w:before="26" w:after="26"/>
            </w:pPr>
            <w:r>
              <w:rPr>
                <w:color w:val="232733"/>
                <w:sz w:val="16"/>
                <w:szCs w:val="16"/>
              </w:rPr>
              <w:t xml:space="preserve">Low-value assets</w:t>
            </w:r>
          </w:p>
        </w:tc>
        <w:tc>
          <w:tcPr>
            <w:tcW w:type="pct" w:w="1420"/>
            <w:tcMar>
              <w:top w:type="dxa" w:w="50"/>
              <w:left w:type="dxa" w:w="110"/>
              <w:bottom w:type="dxa" w:w="50"/>
              <w:right w:type="dxa" w:w="110"/>
            </w:tcMar>
          </w:tcPr>
          <w:p>
            <w:pPr>
              <w:spacing w:before="26" w:after="26"/>
            </w:pPr>
            <w:r>
              <w:rPr>
                <w:color w:val="232733"/>
                <w:sz w:val="16"/>
                <w:szCs w:val="16"/>
              </w:rPr>
              <w:t xml:space="preserve">No exemption</w:t>
            </w:r>
          </w:p>
        </w:tc>
        <w:tc>
          <w:tcPr>
            <w:tcW w:type="pct" w:w="1924"/>
            <w:tcMar>
              <w:top w:type="dxa" w:w="50"/>
              <w:left w:type="dxa" w:w="110"/>
              <w:bottom w:type="dxa" w:w="50"/>
              <w:right w:type="dxa" w:w="110"/>
            </w:tcMar>
          </w:tcPr>
          <w:p>
            <w:pPr>
              <w:spacing w:before="26" w:after="26"/>
            </w:pPr>
            <w:r>
              <w:rPr>
                <w:color w:val="232733"/>
                <w:sz w:val="16"/>
                <w:szCs w:val="16"/>
              </w:rPr>
              <w:t xml:space="preserve">Exemption allowed</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Index-linked payments (CPI)</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Not remeasured</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Liability remeasured</w:t>
            </w:r>
          </w:p>
        </w:tc>
      </w:tr>
      <w:tr>
        <w:tc>
          <w:tcPr>
            <w:tcW w:type="pct" w:w="1656"/>
            <w:tcMar>
              <w:top w:type="dxa" w:w="50"/>
              <w:left w:type="dxa" w:w="110"/>
              <w:bottom w:type="dxa" w:w="50"/>
              <w:right w:type="dxa" w:w="110"/>
            </w:tcMar>
          </w:tcPr>
          <w:p>
            <w:pPr>
              <w:spacing w:before="26" w:after="26"/>
            </w:pPr>
            <w:r>
              <w:rPr>
                <w:color w:val="232733"/>
                <w:sz w:val="16"/>
                <w:szCs w:val="16"/>
              </w:rPr>
              <w:t xml:space="preserve">Cash flow: operating-lease payment</w:t>
            </w:r>
          </w:p>
        </w:tc>
        <w:tc>
          <w:tcPr>
            <w:tcW w:type="pct" w:w="1420"/>
            <w:tcMar>
              <w:top w:type="dxa" w:w="50"/>
              <w:left w:type="dxa" w:w="110"/>
              <w:bottom w:type="dxa" w:w="50"/>
              <w:right w:type="dxa" w:w="110"/>
            </w:tcMar>
          </w:tcPr>
          <w:p>
            <w:pPr>
              <w:spacing w:before="26" w:after="26"/>
            </w:pPr>
            <w:r>
              <w:rPr>
                <w:color w:val="232733"/>
                <w:sz w:val="16"/>
                <w:szCs w:val="16"/>
              </w:rPr>
              <w:t xml:space="preserve">Operating</w:t>
            </w:r>
          </w:p>
        </w:tc>
        <w:tc>
          <w:tcPr>
            <w:tcW w:type="pct" w:w="1924"/>
            <w:tcMar>
              <w:top w:type="dxa" w:w="50"/>
              <w:left w:type="dxa" w:w="110"/>
              <w:bottom w:type="dxa" w:w="50"/>
              <w:right w:type="dxa" w:w="110"/>
            </w:tcMar>
          </w:tcPr>
          <w:p>
            <w:pPr>
              <w:spacing w:before="26" w:after="26"/>
            </w:pPr>
            <w:r>
              <w:rPr>
                <w:color w:val="232733"/>
                <w:sz w:val="16"/>
                <w:szCs w:val="16"/>
              </w:rPr>
              <w:t xml:space="preserve">Principal: financing; interest: by policy</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Sale and leaseback gain</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Full gain if a sale</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Gain only on the rights transferred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“Two: finance and operating”?</w:t>
      </w:r>
    </w:p>
    <w:p>
      <w:pPr>
        <w:spacing w:after="18"/>
        <w:ind w:left="560" w:hanging="260"/>
      </w:pPr>
      <w:r>
        <w:rPr>
          <w:b/>
          <w:bCs/>
          <w:color w:val="8186EF"/>
          <w:sz w:val="18"/>
          <w:szCs w:val="18"/>
        </w:rPr>
        <w:t xml:space="preserve">A. </w:t>
      </w:r>
      <w:r>
        <w:rPr>
          <w:sz w:val="18"/>
          <w:szCs w:val="18"/>
        </w:rPr>
        <w:t xml:space="preserve">Warehouse lease, 2026 expense (Chapter 14)</w:t>
      </w:r>
    </w:p>
    <w:p>
      <w:pPr>
        <w:spacing w:after="18"/>
        <w:ind w:left="560" w:hanging="260"/>
      </w:pPr>
      <w:r>
        <w:rPr>
          <w:b/>
          <w:bCs/>
          <w:color w:val="8186EF"/>
          <w:sz w:val="18"/>
          <w:szCs w:val="18"/>
        </w:rPr>
        <w:t xml:space="preserve">B. </w:t>
      </w:r>
      <w:r>
        <w:rPr>
          <w:sz w:val="18"/>
          <w:szCs w:val="18"/>
        </w:rPr>
        <w:t xml:space="preserve">Lessee models</w:t>
      </w:r>
    </w:p>
    <w:p>
      <w:pPr>
        <w:spacing w:after="18"/>
        <w:ind w:left="560" w:hanging="260"/>
      </w:pPr>
      <w:r>
        <w:rPr>
          <w:b/>
          <w:bCs/>
          <w:color w:val="8186EF"/>
          <w:sz w:val="18"/>
          <w:szCs w:val="18"/>
        </w:rPr>
        <w:t xml:space="preserve">C. </w:t>
      </w:r>
      <w:r>
        <w:rPr>
          <w:sz w:val="18"/>
          <w:szCs w:val="18"/>
        </w:rPr>
        <w:t xml:space="preserve">Sale and leaseback gain</w:t>
      </w:r>
    </w:p>
    <w:p>
      <w:pPr>
        <w:spacing w:after="18"/>
        <w:ind w:left="560" w:hanging="260"/>
      </w:pPr>
      <w:r>
        <w:rPr>
          <w:b/>
          <w:bCs/>
          <w:color w:val="8186EF"/>
          <w:sz w:val="18"/>
          <w:szCs w:val="18"/>
        </w:rPr>
        <w:t xml:space="preserve">D. </w:t>
      </w:r>
      <w:r>
        <w:rPr>
          <w:sz w:val="18"/>
          <w:szCs w:val="18"/>
        </w:rPr>
        <w:t xml:space="preserve">Low-value assets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Under IFRS, a company borrows specifically to build a plant and earns interest on unspent funds. The capitalized borrowing cost is:</w:t>
      </w:r>
    </w:p>
    <w:p>
      <w:pPr>
        <w:spacing w:after="18"/>
        <w:ind w:left="560" w:hanging="260"/>
      </w:pPr>
      <w:r>
        <w:rPr>
          <w:b/>
          <w:bCs/>
          <w:color w:val="8186EF"/>
          <w:sz w:val="18"/>
          <w:szCs w:val="18"/>
        </w:rPr>
        <w:t xml:space="preserve">A. </w:t>
      </w:r>
      <w:r>
        <w:rPr>
          <w:sz w:val="18"/>
          <w:szCs w:val="18"/>
        </w:rPr>
        <w:t xml:space="preserve">interest incurred, with no deduction</w:t>
      </w:r>
    </w:p>
    <w:p>
      <w:pPr>
        <w:spacing w:after="18"/>
        <w:ind w:left="560" w:hanging="260"/>
      </w:pPr>
      <w:r>
        <w:rPr>
          <w:b/>
          <w:bCs/>
          <w:color w:val="8186EF"/>
          <w:sz w:val="18"/>
          <w:szCs w:val="18"/>
        </w:rPr>
        <w:t xml:space="preserve">B. </w:t>
      </w:r>
      <w:r>
        <w:rPr>
          <w:sz w:val="18"/>
          <w:szCs w:val="18"/>
        </w:rPr>
        <w:t xml:space="preserve">zero</w:t>
      </w:r>
    </w:p>
    <w:p>
      <w:pPr>
        <w:spacing w:after="18"/>
        <w:ind w:left="560" w:hanging="260"/>
      </w:pPr>
      <w:r>
        <w:rPr>
          <w:b/>
          <w:bCs/>
          <w:color w:val="8186EF"/>
          <w:sz w:val="18"/>
          <w:szCs w:val="18"/>
        </w:rPr>
        <w:t xml:space="preserve">C. </w:t>
      </w:r>
      <w:r>
        <w:rPr>
          <w:sz w:val="18"/>
          <w:szCs w:val="18"/>
        </w:rPr>
        <w:t xml:space="preserve">interest incurred minus the investment income earned on the borrowed funds</w:t>
      </w:r>
    </w:p>
    <w:p>
      <w:pPr>
        <w:spacing w:after="18"/>
        <w:ind w:left="560" w:hanging="260"/>
      </w:pPr>
      <w:r>
        <w:rPr>
          <w:b/>
          <w:bCs/>
          <w:color w:val="8186EF"/>
          <w:sz w:val="18"/>
          <w:szCs w:val="18"/>
        </w:rPr>
        <w:t xml:space="preserve">D. </w:t>
      </w:r>
      <w:r>
        <w:rPr>
          <w:sz w:val="18"/>
          <w:szCs w:val="18"/>
        </w:rPr>
        <w:t xml:space="preserve">investment income only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topic.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Two: finance and operating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Not remeasured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Operating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No exemption</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Full gain if a sale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One straight-line lease cost: 100,000</w:t>
            </w:r>
          </w:p>
        </w:tc>
      </w:tr>
    </w:tbl>
    <w:p/>
    <w:p>
      <w:pPr>
        <w:spacing w:before="24" w:after="24"/>
        <w:ind w:left="300" w:hanging="300"/>
      </w:pPr>
      <w:r>
        <w:rPr>
          <w:b/>
          <w:bCs/>
          <w:color w:val="353A7C"/>
          <w:sz w:val="18"/>
          <w:szCs w:val="18"/>
        </w:rPr>
        <w:t xml:space="preserve">10.  </w:t>
      </w:r>
      <w:r>
        <w:rPr>
          <w:sz w:val="18"/>
          <w:szCs w:val="18"/>
        </w:rPr>
        <w:t xml:space="preserve">Lessee models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Warehouse lease, 2026 expense (Chapter 14)</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Low-value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Index-linked payments (CPI)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Cash flow: operating-lease payment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Sale and leaseback gain</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390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5734050" cy="39082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value in use  ·  defined benefit plan  ·  recoverability test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17.4 · (iv) Leases: the lessee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right-of-use · straight-line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exemption · remeasures · classifies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Two: finance and operating · One straight-line lease cost: 100,000 · No exemption · Not remeasured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IFRS 16 has one lessee model: every lease is treated like a finance lease, with depreciation of the right-of-use asset plus interest. U.S. GAAP keeps two models, and an operating lease has one straight-line cost.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16 has one lessee model: every lease is treated like a finance lease, with depreciation of the right-of-use asset plus interest. U.S. GAAP keeps two models, and an operating lease has one straight-line cost.”</w:t>
      </w:r>
    </w:p>
    <w:p>
      <w:pPr>
        <w:spacing w:after="18"/>
        <w:ind w:left="300" w:hanging="300"/>
      </w:pPr>
      <w:r>
        <w:rPr>
          <w:b/>
          <w:bCs/>
          <w:color w:val="8186EF"/>
          <w:sz w:val="16"/>
          <w:szCs w:val="16"/>
        </w:rPr>
        <w:t xml:space="preserve">2  </w:t>
      </w:r>
      <w:r>
        <w:rPr>
          <w:sz w:val="16"/>
          <w:szCs w:val="16"/>
        </w:rPr>
        <w:t xml:space="preserve">The book writes: “Over the whole lease, total expense is the same. IFRS 16 also allows an exemption for low-value assets, remeasures the liability when an index such as CPI changes, and classifies lease principal as financing.”</w:t>
      </w:r>
    </w:p>
    <w:p>
      <w:pPr>
        <w:spacing w:after="18"/>
        <w:ind w:left="300" w:hanging="300"/>
      </w:pPr>
      <w:r>
        <w:rPr>
          <w:b/>
          <w:bCs/>
          <w:color w:val="8186EF"/>
          <w:sz w:val="16"/>
          <w:szCs w:val="16"/>
        </w:rPr>
        <w:t xml:space="preserve">3  </w:t>
      </w:r>
      <w:r>
        <w:rPr>
          <w:sz w:val="16"/>
          <w:szCs w:val="16"/>
        </w:rPr>
        <w:t xml:space="preserve">From the book’s own table “Topic”: The book’s own table “Topic” settles these: for Lessee models it is Two: finance and operating and for Warehouse lease, 2026 expense (Chapter 14) it is One straight-line lease cost: 100,000 and for Low-value assets it is No exemption and for Index-linked payments (CPI) it is Not remeasured.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Lessee models with “Two: finance and operating”.</w:t>
      </w:r>
    </w:p>
    <w:p>
      <w:pPr>
        <w:spacing w:after="18"/>
        <w:ind w:left="300" w:hanging="300"/>
      </w:pPr>
      <w:r>
        <w:rPr>
          <w:b/>
          <w:bCs/>
          <w:color w:val="8186EF"/>
          <w:sz w:val="16"/>
          <w:szCs w:val="16"/>
        </w:rPr>
        <w:t xml:space="preserve">6  </w:t>
      </w:r>
      <w:r>
        <w:rPr>
          <w:sz w:val="16"/>
          <w:szCs w:val="16"/>
        </w:rPr>
        <w:t xml:space="preserve">IAS 23 deducts investment income on specific borrowings. A is wrong: This is closer to the U.S. GAAP approach. B is wrong: Borrowing costs on qualifying assets are capitalized.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20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17.5</w:t>
      </w:r>
    </w:p>
    <w:p>
      <w:pPr>
        <w:spacing w:after="8"/>
      </w:pPr>
      <w:r>
        <w:rPr>
          <w:color w:val="23265A"/>
          <w:sz w:val="22"/>
          <w:szCs w:val="22"/>
        </w:rPr>
        <w:t xml:space="preserve">(v) Long-lived assets</w:t>
      </w:r>
    </w:p>
    <w:p>
      <w:pPr>
        <w:spacing w:after="130"/>
      </w:pPr>
      <w:r>
        <w:rPr>
          <w:color w:val="6B7280"/>
          <w:sz w:val="20"/>
          <w:szCs w:val="20"/>
        </w:rPr>
        <w:t xml:space="preserve">section 17.5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9"/>
        <w:gridCol w:w="3234"/>
        <w:gridCol w:w="4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9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8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93"/>
            <w:tcMar>
              <w:top w:type="dxa" w:w="50"/>
              <w:left w:type="dxa" w:w="110"/>
              <w:bottom w:type="dxa" w:w="50"/>
              <w:right w:type="dxa" w:w="110"/>
            </w:tcMar>
          </w:tcPr>
          <w:p>
            <w:pPr>
              <w:spacing w:before="26" w:after="26"/>
            </w:pPr>
            <w:r>
              <w:rPr>
                <w:color w:val="232733"/>
                <w:sz w:val="16"/>
                <w:szCs w:val="16"/>
              </w:rPr>
              <w:t xml:space="preserve">(v) Long-lived assets</w:t>
            </w:r>
          </w:p>
        </w:tc>
        <w:tc>
          <w:tcPr>
            <w:tcW w:type="pct" w:w="1684"/>
            <w:tcMar>
              <w:top w:type="dxa" w:w="50"/>
              <w:left w:type="dxa" w:w="110"/>
              <w:bottom w:type="dxa" w:w="50"/>
              <w:right w:type="dxa" w:w="110"/>
            </w:tcMar>
          </w:tcPr>
          <w:p>
            <w:pPr>
              <w:spacing w:before="26" w:after="26"/>
            </w:pPr>
            <w:r>
              <w:rPr>
                <w:color w:val="232733"/>
                <w:sz w:val="16"/>
                <w:szCs w:val="16"/>
              </w:rPr>
              <w:t xml:space="preserve">a figure to read · Topic · the book’s own rule, gapped</w:t>
            </w:r>
          </w:p>
        </w:tc>
        <w:tc>
          <w:tcPr>
            <w:tcW w:type="pct" w:w="222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9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8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2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recoverable amount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defined benefit plan   ·   development costs   ·   revaluation model   ·   revaluation surplus</w:t>
      </w:r>
    </w:p>
    <w:p>
      <w:pPr>
        <w:spacing w:before="36" w:after="36"/>
        <w:ind w:left="300"/>
      </w:pPr>
      <w:r>
        <w:rPr>
          <w:sz w:val="19"/>
          <w:szCs w:val="19"/>
        </w:rPr>
        <w:t xml:space="preserve">U.S. GAAP carries property, plant and equipment at cost less depreciation. 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Orontes   ·   revaluation model   ·   development costs   ·   defined benefit plan</w:t>
      </w:r>
    </w:p>
    <w:p>
      <w:pPr>
        <w:spacing w:before="36" w:after="36"/>
        <w:ind w:left="300"/>
      </w:pPr>
      <w:r>
        <w:rPr>
          <w:sz w:val="19"/>
          <w:szCs w:val="19"/>
        </w:rPr>
        <w:t xml:space="preserve">Under U.S. GAAP it stays at cost. Under IFRS, if </w:t>
      </w:r>
      <w:r>
        <w:rPr>
          <w:u w:val="single"/>
          <w:sz w:val="19"/>
          <w:szCs w:val="19"/>
        </w:rPr>
        <w:t xml:space="preserve">           </w:t>
      </w:r>
      <w:r>
        <w:rPr>
          <w:sz w:val="19"/>
          <w:szCs w:val="19"/>
        </w:rPr>
        <w:t xml:space="preserve"> chose the </w:t>
      </w:r>
      <w:r>
        <w:rPr>
          <w:u w:val="single"/>
          <w:sz w:val="19"/>
          <w:szCs w:val="19"/>
        </w:rPr>
        <w:t xml:space="preserve">                   </w:t>
      </w:r>
      <w:r>
        <w:rPr>
          <w:sz w:val="19"/>
          <w:szCs w:val="19"/>
        </w:rPr>
        <w:t xml:space="preserve">, it would show the land at fair value and a surplus of $600,000 in OCI.</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defined benefit plan   ·   component depreciation   ·   construction   ·   development costs</w:t>
      </w:r>
    </w:p>
    <w:p>
      <w:pPr>
        <w:spacing w:before="36" w:after="36"/>
        <w:ind w:left="300"/>
      </w:pPr>
      <w:r>
        <w:rPr>
          <w:sz w:val="19"/>
          <w:szCs w:val="19"/>
        </w:rPr>
        <w:t xml:space="preserve">IFRS requires </w:t>
      </w:r>
      <w:r>
        <w:rPr>
          <w:u w:val="single"/>
          <w:sz w:val="19"/>
          <w:szCs w:val="19"/>
        </w:rPr>
        <w:t xml:space="preserve">                        </w:t>
      </w:r>
      <w:r>
        <w:rPr>
          <w:sz w:val="19"/>
          <w:szCs w:val="19"/>
        </w:rPr>
        <w:t xml:space="preserve"> for significant parts with different lives; U.S. GAAP allows but does not require it. Both frameworks capitalize borrowing costs on assets under </w:t>
      </w:r>
      <w:r>
        <w:rPr>
          <w:u w:val="single"/>
          <w:sz w:val="19"/>
          <w:szCs w:val="19"/>
        </w:rPr>
        <w:t xml:space="preserve">              </w:t>
      </w:r>
      <w:r>
        <w:rPr>
          <w:sz w:val="19"/>
          <w:szCs w:val="19"/>
        </w:rPr>
        <w:t xml:space="preserve">, but IFRS deducts income earned on specific borrowings.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(v) Long-lived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25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5734050" cy="42552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11"/>
        <w:gridCol w:w="3125"/>
        <w:gridCol w:w="33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20"/>
            <w:tcMar>
              <w:top w:type="dxa" w:w="50"/>
              <w:left w:type="dxa" w:w="110"/>
              <w:bottom w:type="dxa" w:w="50"/>
              <w:right w:type="dxa" w:w="110"/>
            </w:tcMar>
          </w:tcPr>
          <w:p>
            <w:pPr>
              <w:spacing w:before="26" w:after="26"/>
            </w:pPr>
            <w:r>
              <w:rPr>
                <w:b/>
                <w:bCs/>
                <w:color w:val="353A7C"/>
                <w:sz w:val="15"/>
                <w:szCs w:val="15"/>
              </w:rPr>
              <w:t xml:space="preserve">Topic</w:t>
            </w:r>
          </w:p>
        </w:tc>
        <w:tc>
          <w:tcPr>
            <w:tcW w:type="pct" w:w="1628"/>
            <w:tcMar>
              <w:top w:type="dxa" w:w="50"/>
              <w:left w:type="dxa" w:w="110"/>
              <w:bottom w:type="dxa" w:w="50"/>
              <w:right w:type="dxa" w:w="110"/>
            </w:tcMar>
          </w:tcPr>
          <w:p>
            <w:pPr>
              <w:spacing w:before="26" w:after="26"/>
            </w:pPr>
            <w:r>
              <w:rPr>
                <w:b/>
                <w:bCs/>
                <w:color w:val="353A7C"/>
                <w:sz w:val="15"/>
                <w:szCs w:val="15"/>
              </w:rPr>
              <w:t xml:space="preserve">U.S. GAAP (ASC 360, 835)</w:t>
            </w:r>
          </w:p>
        </w:tc>
        <w:tc>
          <w:tcPr>
            <w:tcW w:type="pct" w:w="1752"/>
            <w:tcMar>
              <w:top w:type="dxa" w:w="50"/>
              <w:left w:type="dxa" w:w="110"/>
              <w:bottom w:type="dxa" w:w="50"/>
              <w:right w:type="dxa" w:w="110"/>
            </w:tcMar>
          </w:tcPr>
          <w:p>
            <w:pPr>
              <w:spacing w:before="26" w:after="26"/>
            </w:pPr>
            <w:r>
              <w:rPr>
                <w:b/>
                <w:bCs/>
                <w:color w:val="353A7C"/>
                <w:sz w:val="15"/>
                <w:szCs w:val="15"/>
              </w:rPr>
              <w:t xml:space="preserve">IFRS (IAS 16, 23, 40)</w:t>
            </w:r>
          </w:p>
        </w:tc>
      </w:tr>
      <w:tr>
        <w:tc>
          <w:tcPr>
            <w:tcW w:type="pct" w:w="1620"/>
            <w:tcMar>
              <w:top w:type="dxa" w:w="50"/>
              <w:left w:type="dxa" w:w="110"/>
              <w:bottom w:type="dxa" w:w="50"/>
              <w:right w:type="dxa" w:w="110"/>
            </w:tcMar>
          </w:tcPr>
          <w:p>
            <w:pPr>
              <w:spacing w:before="26" w:after="26"/>
            </w:pPr>
            <w:r>
              <w:rPr>
                <w:color w:val="232733"/>
                <w:sz w:val="16"/>
                <w:szCs w:val="16"/>
              </w:rPr>
              <w:t xml:space="preserve">Land in Amman: cost 2,000,000, fair value 2,600,000</w:t>
            </w:r>
          </w:p>
        </w:tc>
        <w:tc>
          <w:tcPr>
            <w:tcW w:type="pct" w:w="1628"/>
            <w:tcMar>
              <w:top w:type="dxa" w:w="50"/>
              <w:left w:type="dxa" w:w="110"/>
              <w:bottom w:type="dxa" w:w="50"/>
              <w:right w:type="dxa" w:w="110"/>
            </w:tcMar>
          </w:tcPr>
          <w:p>
            <w:pPr>
              <w:spacing w:before="26" w:after="26"/>
            </w:pPr>
            <w:r>
              <w:rPr>
                <w:color w:val="232733"/>
                <w:sz w:val="16"/>
                <w:szCs w:val="16"/>
              </w:rPr>
              <w:t xml:space="preserve">Stays at 2,000,000</w:t>
            </w:r>
          </w:p>
        </w:tc>
        <w:tc>
          <w:tcPr>
            <w:tcW w:type="pct" w:w="1752"/>
            <w:tcMar>
              <w:top w:type="dxa" w:w="50"/>
              <w:left w:type="dxa" w:w="110"/>
              <w:bottom w:type="dxa" w:w="50"/>
              <w:right w:type="dxa" w:w="110"/>
            </w:tcMar>
          </w:tcPr>
          <w:p>
            <w:pPr>
              <w:spacing w:before="26" w:after="26"/>
            </w:pPr>
            <w:r>
              <w:rPr>
                <w:color w:val="232733"/>
                <w:sz w:val="16"/>
                <w:szCs w:val="16"/>
              </w:rPr>
              <w:t xml:space="preserve">Revaluation model: 2,600,000; surplus 600,000 in OCI</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Allowed, not required</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Required for significant parts</w:t>
            </w:r>
          </w:p>
        </w:tc>
      </w:tr>
      <w:tr>
        <w:tc>
          <w:tcPr>
            <w:tcW w:type="pct" w:w="1620"/>
            <w:tcMar>
              <w:top w:type="dxa" w:w="50"/>
              <w:left w:type="dxa" w:w="110"/>
              <w:bottom w:type="dxa" w:w="50"/>
              <w:right w:type="dxa" w:w="110"/>
            </w:tcMar>
          </w:tcPr>
          <w:p>
            <w:pPr>
              <w:spacing w:before="26" w:after="26"/>
            </w:pPr>
            <w:r>
              <w:rPr>
                <w:color w:val="232733"/>
                <w:sz w:val="16"/>
                <w:szCs w:val="16"/>
              </w:rPr>
              <w:t xml:space="preserve">Review of lives and residual values</w:t>
            </w:r>
          </w:p>
        </w:tc>
        <w:tc>
          <w:tcPr>
            <w:tcW w:type="pct" w:w="1628"/>
            <w:tcMar>
              <w:top w:type="dxa" w:w="50"/>
              <w:left w:type="dxa" w:w="110"/>
              <w:bottom w:type="dxa" w:w="50"/>
              <w:right w:type="dxa" w:w="110"/>
            </w:tcMar>
          </w:tcPr>
          <w:p>
            <w:pPr>
              <w:spacing w:before="26" w:after="26"/>
            </w:pPr>
            <w:r>
              <w:rPr>
                <w:color w:val="232733"/>
                <w:sz w:val="16"/>
                <w:szCs w:val="16"/>
              </w:rPr>
              <w:t xml:space="preserve">When events suggest a change</w:t>
            </w:r>
          </w:p>
        </w:tc>
        <w:tc>
          <w:tcPr>
            <w:tcW w:type="pct" w:w="1752"/>
            <w:tcMar>
              <w:top w:type="dxa" w:w="50"/>
              <w:left w:type="dxa" w:w="110"/>
              <w:bottom w:type="dxa" w:w="50"/>
              <w:right w:type="dxa" w:w="110"/>
            </w:tcMar>
          </w:tcPr>
          <w:p>
            <w:pPr>
              <w:spacing w:before="26" w:after="26"/>
            </w:pPr>
            <w:r>
              <w:rPr>
                <w:color w:val="232733"/>
                <w:sz w:val="16"/>
                <w:szCs w:val="16"/>
              </w:rPr>
              <w:t xml:space="preserve">At least every year</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Borrowing costs on a new plant</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Capitalized; investment income generally not offset</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Capitalized; income on specific borrowings deducted</w:t>
            </w:r>
          </w:p>
        </w:tc>
      </w:tr>
      <w:tr>
        <w:tc>
          <w:tcPr>
            <w:tcW w:type="pct" w:w="1620"/>
            <w:tcMar>
              <w:top w:type="dxa" w:w="50"/>
              <w:left w:type="dxa" w:w="110"/>
              <w:bottom w:type="dxa" w:w="50"/>
              <w:right w:type="dxa" w:w="110"/>
            </w:tcMar>
          </w:tcPr>
          <w:p>
            <w:pPr>
              <w:spacing w:before="26" w:after="26"/>
            </w:pPr>
            <w:r>
              <w:rPr>
                <w:color w:val="232733"/>
                <w:sz w:val="16"/>
                <w:szCs w:val="16"/>
              </w:rPr>
              <w:t xml:space="preserve">Investment property</w:t>
            </w:r>
          </w:p>
        </w:tc>
        <w:tc>
          <w:tcPr>
            <w:tcW w:type="pct" w:w="1628"/>
            <w:tcMar>
              <w:top w:type="dxa" w:w="50"/>
              <w:left w:type="dxa" w:w="110"/>
              <w:bottom w:type="dxa" w:w="50"/>
              <w:right w:type="dxa" w:w="110"/>
            </w:tcMar>
          </w:tcPr>
          <w:p>
            <w:pPr>
              <w:spacing w:before="26" w:after="26"/>
            </w:pPr>
            <w:r>
              <w:rPr>
                <w:color w:val="232733"/>
                <w:sz w:val="16"/>
                <w:szCs w:val="16"/>
              </w:rPr>
              <w:t xml:space="preserve">No separate category: cost model</w:t>
            </w:r>
          </w:p>
        </w:tc>
        <w:tc>
          <w:tcPr>
            <w:tcW w:type="pct" w:w="1752"/>
            <w:tcMar>
              <w:top w:type="dxa" w:w="50"/>
              <w:left w:type="dxa" w:w="110"/>
              <w:bottom w:type="dxa" w:w="50"/>
              <w:right w:type="dxa" w:w="110"/>
            </w:tcMar>
          </w:tcPr>
          <w:p>
            <w:pPr>
              <w:spacing w:before="26" w:after="26"/>
            </w:pPr>
            <w:r>
              <w:rPr>
                <w:color w:val="232733"/>
                <w:sz w:val="16"/>
                <w:szCs w:val="16"/>
              </w:rPr>
              <w:t xml:space="preserve">Fair value or cost model (IAS 40)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“Stays at 2,000,000”?</w:t>
      </w:r>
    </w:p>
    <w:p>
      <w:pPr>
        <w:spacing w:after="18"/>
        <w:ind w:left="560" w:hanging="260"/>
      </w:pPr>
      <w:r>
        <w:rPr>
          <w:b/>
          <w:bCs/>
          <w:color w:val="8186EF"/>
          <w:sz w:val="18"/>
          <w:szCs w:val="18"/>
        </w:rPr>
        <w:t xml:space="preserve">A. </w:t>
      </w:r>
      <w:r>
        <w:rPr>
          <w:sz w:val="18"/>
          <w:szCs w:val="18"/>
        </w:rPr>
        <w:t xml:space="preserve">Component depreciation</w:t>
      </w:r>
    </w:p>
    <w:p>
      <w:pPr>
        <w:spacing w:after="18"/>
        <w:ind w:left="560" w:hanging="260"/>
      </w:pPr>
      <w:r>
        <w:rPr>
          <w:b/>
          <w:bCs/>
          <w:color w:val="8186EF"/>
          <w:sz w:val="18"/>
          <w:szCs w:val="18"/>
        </w:rPr>
        <w:t xml:space="preserve">B. </w:t>
      </w:r>
      <w:r>
        <w:rPr>
          <w:sz w:val="18"/>
          <w:szCs w:val="18"/>
        </w:rPr>
        <w:t xml:space="preserve">Investment property</w:t>
      </w:r>
    </w:p>
    <w:p>
      <w:pPr>
        <w:spacing w:after="18"/>
        <w:ind w:left="560" w:hanging="260"/>
      </w:pPr>
      <w:r>
        <w:rPr>
          <w:b/>
          <w:bCs/>
          <w:color w:val="8186EF"/>
          <w:sz w:val="18"/>
          <w:szCs w:val="18"/>
        </w:rPr>
        <w:t xml:space="preserve">C. </w:t>
      </w:r>
      <w:r>
        <w:rPr>
          <w:sz w:val="18"/>
          <w:szCs w:val="18"/>
        </w:rPr>
        <w:t xml:space="preserve">Land in Amman: cost 2,000,000, fair value 2,600,000</w:t>
      </w:r>
    </w:p>
    <w:p>
      <w:pPr>
        <w:spacing w:after="18"/>
        <w:ind w:left="560" w:hanging="260"/>
      </w:pPr>
      <w:r>
        <w:rPr>
          <w:b/>
          <w:bCs/>
          <w:color w:val="8186EF"/>
          <w:sz w:val="18"/>
          <w:szCs w:val="18"/>
        </w:rPr>
        <w:t xml:space="preserve">D. </w:t>
      </w:r>
      <w:r>
        <w:rPr>
          <w:sz w:val="18"/>
          <w:szCs w:val="18"/>
        </w:rPr>
        <w:t xml:space="preserve">Review of lives and residual values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revaluation model  ·  revaluation surplus  ·  value in use  ·  recoverable amount</w:t>
            </w:r>
          </w:p>
          <w:p>
            <w:pPr>
              <w:spacing w:before="26" w:after="26"/>
              <w:ind w:left="200"/>
            </w:pPr>
            <w:r>
              <w:rPr>
                <w:sz w:val="19"/>
                <w:szCs w:val="19"/>
              </w:rPr>
              <w:t xml:space="preserve">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Component depreciation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Review of lives and residual values</w:t>
            </w:r>
          </w:p>
        </w:tc>
      </w:tr>
      <w:tr>
        <w:tc>
          <w:tcPr>
            <w:tcW w:type="pct" w:w="2500"/>
            <w:tcMar>
              <w:top w:type="dxa" w:w="50"/>
              <w:left w:type="dxa" w:w="110"/>
              <w:bottom w:type="dxa" w:w="50"/>
              <w:right w:type="dxa" w:w="110"/>
            </w:tcMar>
          </w:tcPr>
          <w:p>
            <w:pPr>
              <w:spacing w:before="26" w:after="26"/>
            </w:pPr>
            <w:r>
              <w:rPr>
                <w:sz w:val="16"/>
                <w:szCs w:val="16"/>
              </w:rPr>
              <w:t xml:space="preserve">U.S. GAAP (ASC 360, 835): Allowed, not required</w:t>
            </w:r>
          </w:p>
        </w:tc>
        <w:tc>
          <w:tcPr>
            <w:tcW w:type="pct" w:w="2500"/>
            <w:tcMar>
              <w:top w:type="dxa" w:w="50"/>
              <w:left w:type="dxa" w:w="110"/>
              <w:bottom w:type="dxa" w:w="50"/>
              <w:right w:type="dxa" w:w="110"/>
            </w:tcMar>
          </w:tcPr>
          <w:p>
            <w:pPr>
              <w:spacing w:before="26" w:after="26"/>
            </w:pPr>
            <w:r>
              <w:rPr>
                <w:sz w:val="16"/>
                <w:szCs w:val="16"/>
              </w:rPr>
              <w:t xml:space="preserve">U.S. GAAP (ASC 360, 835): When events suggest a change</w:t>
            </w:r>
          </w:p>
        </w:tc>
      </w:tr>
    </w:tbl>
    <w:p>
      <w:pPr>
        <w:spacing w:before="36" w:after="16"/>
      </w:pPr>
      <w:r>
        <w:rPr>
          <w:sz w:val="18"/>
          <w:szCs w:val="18"/>
        </w:rPr>
        <w:t xml:space="preserve">Only the facts above differ. What is the ifrs (ias 16, 23, 40) of Component depreciation?</w:t>
      </w:r>
    </w:p>
    <w:p>
      <w:pPr>
        <w:spacing w:before="40" w:after="16"/>
        <w:ind w:left="300" w:hanging="300"/>
      </w:pPr>
      <w:r>
        <w:rPr>
          <w:b/>
          <w:bCs/>
          <w:color w:val="353A7C"/>
          <w:sz w:val="19"/>
          <w:szCs w:val="19"/>
        </w:rPr>
        <w:t xml:space="preserve">7.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Fair value or cost model (IAS 40)</w:t>
      </w:r>
    </w:p>
    <w:p>
      <w:pPr>
        <w:spacing w:after="18"/>
        <w:ind w:left="560" w:hanging="260"/>
      </w:pPr>
      <w:r>
        <w:rPr>
          <w:b/>
          <w:bCs/>
          <w:color w:val="8186EF"/>
          <w:sz w:val="18"/>
          <w:szCs w:val="18"/>
        </w:rPr>
        <w:t xml:space="preserve">B. </w:t>
      </w:r>
      <w:r>
        <w:rPr>
          <w:sz w:val="18"/>
          <w:szCs w:val="18"/>
        </w:rPr>
        <w:t xml:space="preserve">At least every year</w:t>
      </w:r>
    </w:p>
    <w:p>
      <w:pPr>
        <w:spacing w:after="18"/>
        <w:ind w:left="560" w:hanging="260"/>
      </w:pPr>
      <w:r>
        <w:rPr>
          <w:b/>
          <w:bCs/>
          <w:color w:val="8186EF"/>
          <w:sz w:val="18"/>
          <w:szCs w:val="18"/>
        </w:rPr>
        <w:t xml:space="preserve">C. </w:t>
      </w:r>
      <w:r>
        <w:rPr>
          <w:sz w:val="18"/>
          <w:szCs w:val="18"/>
        </w:rPr>
        <w:t xml:space="preserve">Required for significant parts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What is the IFRS equivalent of a U.S. 'asset group' in impairment testing?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reporting unit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disposal group</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cash-generating unit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component of an entity</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recoverable amount</w:t>
            </w:r>
          </w:p>
        </w:tc>
        <w:tc>
          <w:tcPr>
            <w:tcW w:type="pct" w:w="2400"/>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topic.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Stays at 2,000,000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Capitalized; investment income generally not offset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No separate category: cost model</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Allowed, not required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When events suggest a change</w:t>
            </w:r>
          </w:p>
        </w:tc>
      </w:tr>
    </w:tbl>
    <w:p/>
    <w:p>
      <w:pPr>
        <w:spacing w:before="24" w:after="24"/>
        <w:ind w:left="300" w:hanging="300"/>
      </w:pPr>
      <w:r>
        <w:rPr>
          <w:b/>
          <w:bCs/>
          <w:color w:val="353A7C"/>
          <w:sz w:val="18"/>
          <w:szCs w:val="18"/>
        </w:rPr>
        <w:t xml:space="preserve">12.  </w:t>
      </w:r>
      <w:r>
        <w:rPr>
          <w:sz w:val="18"/>
          <w:szCs w:val="18"/>
        </w:rPr>
        <w:t xml:space="preserve">Land in Amman: cost 2,000,000, fair value 2,600,000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Component depreciation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Review of lives and residual values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Borrowing costs on a new plant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Investment property</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425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5734050" cy="4255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recoverable amount  ·  research and development (R&amp;D)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17.5 · (v) Long-lived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revaluation model · revaluation surplus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Orontes · revaluation model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component depreciation · construction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U.S. GAAP carries property, plant and equipment at cost less depreciation. IAS 16 also allows the revaluation model for a whole class of assets: the assets are carried at fair value, and increases go to a revaluation surplus in OCI.</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revaluation model · revaluation surplus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IAS 16 also allows the revaluation model for a whole class of assets: the assets are carried at fair value, and increases go to a revaluation surplus in OCI.</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carries property, plant and equipment at cost less depreciation. IAS 16 also allows the revaluation model for a whole class of assets: the assets are carried at fair value, and increases go to a revaluation surplus in OCI.”</w:t>
      </w:r>
    </w:p>
    <w:p>
      <w:pPr>
        <w:spacing w:after="18"/>
        <w:ind w:left="300" w:hanging="300"/>
      </w:pPr>
      <w:r>
        <w:rPr>
          <w:b/>
          <w:bCs/>
          <w:color w:val="8186EF"/>
          <w:sz w:val="16"/>
          <w:szCs w:val="16"/>
        </w:rPr>
        <w:t xml:space="preserve">2  </w:t>
      </w:r>
      <w:r>
        <w:rPr>
          <w:sz w:val="16"/>
          <w:szCs w:val="16"/>
        </w:rPr>
        <w:t xml:space="preserve">The book writes: “Under U.S. GAAP it stays at cost. Under IFRS, if Orontes chose the revaluation model, it would show the land at fair value and a surplus of $600,000 in OCI.”</w:t>
      </w:r>
    </w:p>
    <w:p>
      <w:pPr>
        <w:spacing w:after="18"/>
        <w:ind w:left="300" w:hanging="300"/>
      </w:pPr>
      <w:r>
        <w:rPr>
          <w:b/>
          <w:bCs/>
          <w:color w:val="8186EF"/>
          <w:sz w:val="16"/>
          <w:szCs w:val="16"/>
        </w:rPr>
        <w:t xml:space="preserve">3  </w:t>
      </w:r>
      <w:r>
        <w:rPr>
          <w:sz w:val="16"/>
          <w:szCs w:val="16"/>
        </w:rPr>
        <w:t xml:space="preserve">The book writes: “IFRS requires component depreciation for significant parts with different lives; U.S. GAAP allows but does not require it. Both frameworks capitalize borrowing costs on assets under construction, but IFRS deducts income earned on specific borrowings.”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Land in Amman: cost 2,000,000, fair value 2,600,000 with “Stays at 2,000,000”.</w:t>
      </w:r>
    </w:p>
    <w:p>
      <w:pPr>
        <w:spacing w:after="18"/>
        <w:ind w:left="300" w:hanging="300"/>
      </w:pPr>
      <w:r>
        <w:rPr>
          <w:b/>
          <w:bCs/>
          <w:color w:val="8186EF"/>
          <w:sz w:val="16"/>
          <w:szCs w:val="16"/>
        </w:rPr>
        <w:t xml:space="preserve">7  </w:t>
      </w:r>
      <w:r>
        <w:rPr>
          <w:sz w:val="16"/>
          <w:szCs w:val="16"/>
        </w:rPr>
        <w:t xml:space="preserve">The book gives Required for significant parts as the ifrs (ias 16, 23, 40) of Component depreciation.</w:t>
      </w:r>
    </w:p>
    <w:p>
      <w:pPr>
        <w:spacing w:after="18"/>
        <w:ind w:left="300" w:hanging="300"/>
      </w:pPr>
      <w:r>
        <w:rPr>
          <w:b/>
          <w:bCs/>
          <w:color w:val="8186EF"/>
          <w:sz w:val="16"/>
          <w:szCs w:val="16"/>
        </w:rPr>
        <w:t xml:space="preserve">8  </w:t>
      </w:r>
      <w:r>
        <w:rPr>
          <w:sz w:val="16"/>
          <w:szCs w:val="16"/>
        </w:rPr>
        <w:t xml:space="preserve">IAS 36 tests assets in cash-generating units. A is wrong: A reporting unit is the U.S. goodwill level. C is wrong: A disposal group is for assets held for sale.</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20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17.6</w:t>
      </w:r>
    </w:p>
    <w:p>
      <w:pPr>
        <w:spacing w:after="8"/>
      </w:pPr>
      <w:r>
        <w:rPr>
          <w:color w:val="23265A"/>
          <w:sz w:val="22"/>
          <w:szCs w:val="22"/>
        </w:rPr>
        <w:t xml:space="preserve">(vi) Impairment</w:t>
      </w:r>
    </w:p>
    <w:p>
      <w:pPr>
        <w:spacing w:after="130"/>
      </w:pPr>
      <w:r>
        <w:rPr>
          <w:color w:val="6B7280"/>
          <w:sz w:val="20"/>
          <w:szCs w:val="20"/>
        </w:rPr>
        <w:t xml:space="preserve">section 17.6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78"/>
        <w:gridCol w:w="4095"/>
        <w:gridCol w:w="372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4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26"/>
            <w:tcMar>
              <w:top w:type="dxa" w:w="50"/>
              <w:left w:type="dxa" w:w="110"/>
              <w:bottom w:type="dxa" w:w="50"/>
              <w:right w:type="dxa" w:w="110"/>
            </w:tcMar>
          </w:tcPr>
          <w:p>
            <w:pPr>
              <w:spacing w:before="26" w:after="26"/>
            </w:pPr>
            <w:r>
              <w:rPr>
                <w:color w:val="232733"/>
                <w:sz w:val="16"/>
                <w:szCs w:val="16"/>
              </w:rPr>
              <w:t xml:space="preserve">(vi) Impairment</w:t>
            </w:r>
          </w:p>
        </w:tc>
        <w:tc>
          <w:tcPr>
            <w:tcW w:type="pct" w:w="2133"/>
            <w:tcMar>
              <w:top w:type="dxa" w:w="50"/>
              <w:left w:type="dxa" w:w="110"/>
              <w:bottom w:type="dxa" w:w="50"/>
              <w:right w:type="dxa" w:w="110"/>
            </w:tcMar>
          </w:tcPr>
          <w:p>
            <w:pPr>
              <w:spacing w:before="26" w:after="26"/>
            </w:pPr>
            <w:r>
              <w:rPr>
                <w:color w:val="232733"/>
                <w:sz w:val="16"/>
                <w:szCs w:val="16"/>
              </w:rPr>
              <w:t xml:space="preserve">a figure to read · Suppose: Levant Distribution LLC, 2027 (USD 000)</w:t>
            </w:r>
          </w:p>
        </w:tc>
        <w:tc>
          <w:tcPr>
            <w:tcW w:type="pct" w:w="194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33"/>
            <w:shd w:fill="FBFAF6" w:val="clear"/>
            <w:tcMar>
              <w:top w:type="dxa" w:w="50"/>
              <w:left w:type="dxa" w:w="110"/>
              <w:bottom w:type="dxa" w:w="50"/>
              <w:right w:type="dxa" w:w="110"/>
            </w:tcMar>
          </w:tcPr>
          <w:p>
            <w:pPr>
              <w:spacing w:before="26" w:after="26"/>
            </w:pPr>
            <w:r>
              <w:rPr>
                <w:color w:val="232733"/>
                <w:sz w:val="16"/>
                <w:szCs w:val="16"/>
              </w:rPr>
              <w:t xml:space="preserve">a figure to read · Statement · The English the exam uses, and what it translates</w:t>
            </w:r>
          </w:p>
        </w:tc>
        <w:tc>
          <w:tcPr>
            <w:tcW w:type="pct" w:w="194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graded vesting   ·   undiscounted   ·   compares   ·   held-and-used   ·   cash-generating unit</w:t>
      </w:r>
    </w:p>
    <w:p>
      <w:pPr>
        <w:spacing w:before="36" w:after="36"/>
        <w:ind w:left="300"/>
      </w:pPr>
      <w:r>
        <w:rPr>
          <w:sz w:val="19"/>
          <w:szCs w:val="19"/>
        </w:rPr>
        <w:t xml:space="preserve">U.S. GAAP tests a </w:t>
      </w:r>
      <w:r>
        <w:rPr>
          <w:u w:val="single"/>
          <w:sz w:val="19"/>
          <w:szCs w:val="19"/>
        </w:rPr>
        <w:t xml:space="preserve">               </w:t>
      </w:r>
      <w:r>
        <w:rPr>
          <w:sz w:val="19"/>
          <w:szCs w:val="19"/>
        </w:rPr>
        <w:t xml:space="preserve"> asset group in two steps. First, it </w:t>
      </w:r>
      <w:r>
        <w:rPr>
          <w:u w:val="single"/>
          <w:sz w:val="19"/>
          <w:szCs w:val="19"/>
        </w:rPr>
        <w:t xml:space="preserve">           </w:t>
      </w:r>
      <w:r>
        <w:rPr>
          <w:sz w:val="19"/>
          <w:szCs w:val="19"/>
        </w:rPr>
        <w:t xml:space="preserve"> the carrying amount with </w:t>
      </w:r>
      <w:r>
        <w:rPr>
          <w:u w:val="single"/>
          <w:sz w:val="19"/>
          <w:szCs w:val="19"/>
        </w:rPr>
        <w:t xml:space="preserve">              </w:t>
      </w:r>
      <w:r>
        <w:rPr>
          <w:sz w:val="19"/>
          <w:szCs w:val="19"/>
        </w:rPr>
        <w:t xml:space="preserve"> future cash flows.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cash-generating unit   ·   value in use   ·   graded vesting   ·   fair value less costs of disposal   ·   revaluation model   ·   recoverable amount</w:t>
      </w:r>
    </w:p>
    <w:p>
      <w:pPr>
        <w:spacing w:before="36" w:after="36"/>
        <w:ind w:left="300"/>
      </w:pPr>
      <w:r>
        <w:rPr>
          <w:sz w:val="19"/>
          <w:szCs w:val="19"/>
        </w:rPr>
        <w:t xml:space="preserve">Only if the carrying amount is higher does it measure a loss, equal to the carrying amount minus fair value. 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held-and-used   ·   graded vesting   ·   cash-generating unit   ·   recoverable amount</w:t>
      </w:r>
    </w:p>
    <w:p>
      <w:pPr>
        <w:spacing w:before="36" w:after="36"/>
        <w:ind w:left="300"/>
      </w:pPr>
      <w:r>
        <w:rPr>
          <w:sz w:val="19"/>
          <w:szCs w:val="19"/>
        </w:rPr>
        <w:t xml:space="preserve">The frameworks also differ after the loss. IFRS reverses an impairment when the </w:t>
      </w:r>
      <w:r>
        <w:rPr>
          <w:u w:val="single"/>
          <w:sz w:val="19"/>
          <w:szCs w:val="19"/>
        </w:rPr>
        <w:t xml:space="preserve">                    </w:t>
      </w:r>
      <w:r>
        <w:rPr>
          <w:sz w:val="19"/>
          <w:szCs w:val="19"/>
        </w:rPr>
        <w:t xml:space="preserve"> rises, but not for goodwill and not above the carrying amount without the loss. U.S. GAAP never reverses an impairment of a </w:t>
      </w:r>
      <w:r>
        <w:rPr>
          <w:u w:val="single"/>
          <w:sz w:val="19"/>
          <w:szCs w:val="19"/>
        </w:rPr>
        <w:t xml:space="preserve">               </w:t>
      </w:r>
      <w:r>
        <w:rPr>
          <w:sz w:val="19"/>
          <w:szCs w:val="19"/>
        </w:rPr>
        <w:t xml:space="preserve"> asset or of goodwill.</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(vi) Impairment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Levant Distribution LLC,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Levant's 2027 net income under IFRS (local books)</w:t>
            </w:r>
          </w:p>
        </w:tc>
        <w:tc>
          <w:tcPr>
            <w:tcW w:type="pct" w:w="2600"/>
            <w:tcMar>
              <w:top w:type="dxa" w:w="50"/>
              <w:left w:type="dxa" w:w="110"/>
              <w:bottom w:type="dxa" w:w="50"/>
              <w:right w:type="dxa" w:w="110"/>
            </w:tcMar>
          </w:tcPr>
          <w:p>
            <w:pPr>
              <w:spacing w:before="26" w:after="26"/>
            </w:pPr>
            <w:r>
              <w:rPr>
                <w:color w:val="232733"/>
                <w:sz w:val="16"/>
                <w:szCs w:val="16"/>
              </w:rPr>
              <w:t xml:space="preserve">1,114</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6" w:after="26"/>
            </w:pPr>
            <w:r>
              <w:rPr>
                <w:color w:val="232733"/>
                <w:sz w:val="16"/>
                <w:szCs w:val="16"/>
              </w:rPr>
              <w:t xml:space="preserve">L2</w:t>
            </w:r>
          </w:p>
        </w:tc>
        <w:tc>
          <w:tcPr>
            <w:tcW w:type="pct" w:w="2600"/>
            <w:tcMar>
              <w:top w:type="dxa" w:w="50"/>
              <w:left w:type="dxa" w:w="110"/>
              <w:bottom w:type="dxa" w:w="50"/>
              <w:right w:type="dxa" w:w="110"/>
            </w:tcMar>
          </w:tcPr>
          <w:p>
            <w:pPr>
              <w:spacing w:before="26" w:after="26"/>
            </w:pPr>
            <w:r>
              <w:rPr>
                <w:color w:val="232733"/>
                <w:sz w:val="16"/>
                <w:szCs w:val="16"/>
              </w:rPr>
              <w:t xml:space="preserve">A 2026 inventory write-down was reversed in 2027 under IAS 2: gain of 30.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Warehouse land revalued upward by 400; the surplus is in OCI.</w:t>
            </w:r>
          </w:p>
        </w:tc>
      </w:tr>
      <w:tr>
        <w:tc>
          <w:tcPr>
            <w:tcW w:type="pct" w:w="2400"/>
            <w:tcMar>
              <w:top w:type="dxa" w:w="50"/>
              <w:left w:type="dxa" w:w="110"/>
              <w:bottom w:type="dxa" w:w="50"/>
              <w:right w:type="dxa" w:w="110"/>
            </w:tcMar>
          </w:tcPr>
          <w:p>
            <w:pPr>
              <w:spacing w:before="26" w:after="26"/>
            </w:pPr>
            <w:r>
              <w:rPr>
                <w:color w:val="232733"/>
                <w:sz w:val="16"/>
                <w:szCs w:val="16"/>
              </w:rPr>
              <w:t xml:space="preserve">L4</w:t>
            </w:r>
          </w:p>
        </w:tc>
        <w:tc>
          <w:tcPr>
            <w:tcW w:type="pct" w:w="2600"/>
            <w:tcMar>
              <w:top w:type="dxa" w:w="50"/>
              <w:left w:type="dxa" w:w="110"/>
              <w:bottom w:type="dxa" w:w="50"/>
              <w:right w:type="dxa" w:w="110"/>
            </w:tcMar>
          </w:tcPr>
          <w:p>
            <w:pPr>
              <w:spacing w:before="26" w:after="26"/>
            </w:pPr>
            <w:r>
              <w:rPr>
                <w:color w:val="232733"/>
                <w:sz w:val="16"/>
                <w:szCs w:val="16"/>
              </w:rPr>
              <w:t xml:space="preserve">Delivery fleet: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L5</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Orontes must convert Levant's figures to U.S. GAAP before consolidation (Chapter 16). Ignore tax effects.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17.2?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You have just written the rule this cycle settles. What decides whether your wording is right?</w:t>
      </w:r>
    </w:p>
    <w:p>
      <w:pPr>
        <w:spacing w:after="18"/>
        <w:ind w:left="560" w:hanging="260"/>
      </w:pPr>
      <w:r>
        <w:rPr>
          <w:b/>
          <w:bCs/>
          <w:color w:val="8186EF"/>
          <w:sz w:val="18"/>
          <w:szCs w:val="18"/>
        </w:rPr>
        <w:t xml:space="preserve">A. </w:t>
      </w:r>
      <w:r>
        <w:rPr>
          <w:sz w:val="18"/>
          <w:szCs w:val="18"/>
        </w:rPr>
        <w:t xml:space="preserve">the model printed earlier in this cycle</w:t>
      </w:r>
    </w:p>
    <w:p>
      <w:pPr>
        <w:spacing w:after="18"/>
        <w:ind w:left="560" w:hanging="260"/>
      </w:pPr>
      <w:r>
        <w:rPr>
          <w:b/>
          <w:bCs/>
          <w:color w:val="8186EF"/>
          <w:sz w:val="18"/>
          <w:szCs w:val="18"/>
        </w:rPr>
        <w:t xml:space="preserve">B. </w:t>
      </w:r>
      <w:r>
        <w:rPr>
          <w:sz w:val="18"/>
          <w:szCs w:val="18"/>
        </w:rPr>
        <w:t xml:space="preserve">how confident you felt writing it</w:t>
      </w:r>
    </w:p>
    <w:p>
      <w:pPr>
        <w:spacing w:after="18"/>
        <w:ind w:left="560" w:hanging="260"/>
      </w:pPr>
      <w:r>
        <w:rPr>
          <w:b/>
          <w:bCs/>
          <w:color w:val="8186EF"/>
          <w:sz w:val="18"/>
          <w:szCs w:val="18"/>
        </w:rPr>
        <w:t xml:space="preserve">C. </w:t>
      </w:r>
      <w:r>
        <w:rPr>
          <w:sz w:val="18"/>
          <w:szCs w:val="18"/>
        </w:rPr>
        <w:t xml:space="preserve">the length of the sentence you wrote</w:t>
      </w:r>
    </w:p>
    <w:p>
      <w:pPr>
        <w:spacing w:after="18"/>
        <w:ind w:left="560" w:hanging="260"/>
      </w:pPr>
      <w:r>
        <w:rPr>
          <w:b/>
          <w:bCs/>
          <w:color w:val="8186EF"/>
          <w:sz w:val="18"/>
          <w:szCs w:val="18"/>
        </w:rPr>
        <w:t xml:space="preserve">D. </w:t>
      </w:r>
      <w:r>
        <w:rPr>
          <w:sz w:val="18"/>
          <w:szCs w:val="18"/>
        </w:rPr>
        <w:t xml:space="preserve">whichever wording your partner used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Statement</w:t>
            </w:r>
          </w:p>
        </w:tc>
        <w:tc>
          <w:tcPr>
            <w:tcW w:type="pct" w:w="2400"/>
            <w:tcMar>
              <w:top w:type="dxa" w:w="50"/>
              <w:left w:type="dxa" w:w="110"/>
              <w:bottom w:type="dxa" w:w="50"/>
              <w:right w:type="dxa" w:w="110"/>
            </w:tcMar>
          </w:tcPr>
          <w:p>
            <w:pPr>
              <w:spacing w:before="26" w:after="26"/>
            </w:pPr>
            <w:r>
              <w:rPr>
                <w:b/>
                <w:bCs/>
                <w:color w:val="353A7C"/>
                <w:sz w:val="15"/>
                <w:szCs w:val="15"/>
              </w:rPr>
              <w:t xml:space="preserve">U.S. GAAP only, IFRS only, or both?</w:t>
            </w:r>
          </w:p>
        </w:tc>
      </w:tr>
      <w:tr>
        <w:tc>
          <w:tcPr>
            <w:tcW w:type="pct" w:w="2600"/>
            <w:tcMar>
              <w:top w:type="dxa" w:w="50"/>
              <w:left w:type="dxa" w:w="110"/>
              <w:bottom w:type="dxa" w:w="50"/>
              <w:right w:type="dxa" w:w="110"/>
            </w:tcMar>
          </w:tcPr>
          <w:p>
            <w:pPr>
              <w:spacing w:before="26" w:after="26"/>
            </w:pPr>
            <w:r>
              <w:rPr>
                <w:color w:val="232733"/>
                <w:sz w:val="16"/>
                <w:szCs w:val="16"/>
              </w:rPr>
              <w:t xml:space="preserve">LIFO is permitted</w:t>
            </w:r>
          </w:p>
        </w:tc>
        <w:tc>
          <w:tcPr>
            <w:tcW w:type="pct" w:w="2400"/>
            <w:tcMar>
              <w:top w:type="dxa" w:w="50"/>
              <w:left w:type="dxa" w:w="110"/>
              <w:bottom w:type="dxa" w:w="50"/>
              <w:right w:type="dxa" w:w="110"/>
            </w:tcMar>
          </w:tcPr>
          <w:p>
            <w:pPr>
              <w:spacing w:before="26" w:after="26"/>
            </w:pPr>
            <w:r>
              <w:rPr>
                <w:color w:val="232733"/>
                <w:sz w:val="16"/>
                <w:szCs w:val="16"/>
              </w:rPr>
              <w:t xml:space="preserve">U.S. GAAP only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write-downs are reversed when NRV recovers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 only</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 are capitalized when criteria are met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is tested first with undiscounted cash flows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 short-term lease exemption exists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 is expensed immediately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4"/>
        <w:gridCol w:w="47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2"/>
            <w:tcMar>
              <w:top w:type="dxa" w:w="50"/>
              <w:left w:type="dxa" w:w="110"/>
              <w:bottom w:type="dxa" w:w="50"/>
              <w:right w:type="dxa" w:w="110"/>
            </w:tcMar>
          </w:tcPr>
          <w:p>
            <w:pPr>
              <w:spacing w:before="26" w:after="26"/>
            </w:pPr>
            <w:r>
              <w:rPr>
                <w:color w:val="232733"/>
                <w:sz w:val="16"/>
                <w:szCs w:val="16"/>
              </w:rPr>
              <w:t xml:space="preserve">cash-generating unit</w:t>
            </w:r>
          </w:p>
        </w:tc>
        <w:tc>
          <w:tcPr>
            <w:tcW w:type="pct" w:w="2488"/>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512"/>
            <w:shd w:fill="FBFAF6" w:val="clear"/>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88"/>
            <w:shd w:fill="FBFAF6" w:val="clear"/>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statement does the book pair with “U.S. GAAP only”?</w:t>
      </w:r>
    </w:p>
    <w:p>
      <w:pPr>
        <w:spacing w:after="18"/>
        <w:ind w:left="560" w:hanging="260"/>
      </w:pPr>
      <w:r>
        <w:rPr>
          <w:b/>
          <w:bCs/>
          <w:color w:val="8186EF"/>
          <w:sz w:val="18"/>
          <w:szCs w:val="18"/>
        </w:rPr>
        <w:t xml:space="preserve">A. </w:t>
      </w:r>
      <w:r>
        <w:rPr>
          <w:sz w:val="18"/>
          <w:szCs w:val="18"/>
        </w:rPr>
        <w:t xml:space="preserve">Impairment is tested first with undiscounted cash flows</w:t>
      </w:r>
    </w:p>
    <w:p>
      <w:pPr>
        <w:spacing w:after="18"/>
        <w:ind w:left="560" w:hanging="260"/>
      </w:pPr>
      <w:r>
        <w:rPr>
          <w:b/>
          <w:bCs/>
          <w:color w:val="8186EF"/>
          <w:sz w:val="18"/>
          <w:szCs w:val="18"/>
        </w:rPr>
        <w:t xml:space="preserve">B. </w:t>
      </w:r>
      <w:r>
        <w:rPr>
          <w:sz w:val="18"/>
          <w:szCs w:val="18"/>
        </w:rPr>
        <w:t xml:space="preserve">Inventory write-downs are reversed when NRV recovers</w:t>
      </w:r>
    </w:p>
    <w:p>
      <w:pPr>
        <w:spacing w:after="18"/>
        <w:ind w:left="560" w:hanging="260"/>
      </w:pPr>
      <w:r>
        <w:rPr>
          <w:b/>
          <w:bCs/>
          <w:color w:val="8186EF"/>
          <w:sz w:val="18"/>
          <w:szCs w:val="18"/>
        </w:rPr>
        <w:t xml:space="preserve">C. </w:t>
      </w:r>
      <w:r>
        <w:rPr>
          <w:sz w:val="18"/>
          <w:szCs w:val="18"/>
        </w:rPr>
        <w:t xml:space="preserve">A short-term lease exemption exists</w:t>
      </w:r>
    </w:p>
    <w:p>
      <w:pPr>
        <w:spacing w:after="18"/>
        <w:ind w:left="560" w:hanging="260"/>
      </w:pPr>
      <w:r>
        <w:rPr>
          <w:b/>
          <w:bCs/>
          <w:color w:val="8186EF"/>
          <w:sz w:val="18"/>
          <w:szCs w:val="18"/>
        </w:rPr>
        <w:t xml:space="preserve">D. </w:t>
      </w:r>
      <w:r>
        <w:rPr>
          <w:sz w:val="18"/>
          <w:szCs w:val="18"/>
        </w:rPr>
        <w:t xml:space="preserve">LIFO is permitted</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LIFO is permitted   ·   Inventory write-downs are reversed when NRV recovers   ·   Development costs are capitalized when criteria are met   ·   Impairment is tested first with undiscounted cash flows   ·   A short-term lease exemption exists   ·   Prior service cost is expensed immediately</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IFRS only</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U.S. GAAP only</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14.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cash-generating unit  ·  net realizable value (NRV)</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17.6 · (vi) Impairment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held-and-used · compares · undiscounted</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U.S. GAAP only: LIFO is permitted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cash-generating unit · recoverable amount · fair value less costs of disposal · value in use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________: Development costs are capitalized when criteria are met, Impairment is tested first with undiscounted cash flows, A short-term lease exemption exists, Prior service cost is expensed immediately</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recoverable amount · held-and-used</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IFRS only: Inventory write-downs are reversed when NRV recovers</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U.S. GAAP tests a held-and-used asset group in two steps. First, it compares the carrying amount with undiscounted future cash flows. Only if the carrying amount is higher does it measure a loss, equal to the carrying amount minus fair value.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tests a held-and-used asset group in two steps. First, it compares the carrying amount with undiscounted future cash flows.”</w:t>
      </w:r>
    </w:p>
    <w:p>
      <w:pPr>
        <w:spacing w:after="18"/>
        <w:ind w:left="300" w:hanging="300"/>
      </w:pPr>
      <w:r>
        <w:rPr>
          <w:b/>
          <w:bCs/>
          <w:color w:val="8186EF"/>
          <w:sz w:val="16"/>
          <w:szCs w:val="16"/>
        </w:rPr>
        <w:t xml:space="preserve">2  </w:t>
      </w:r>
      <w:r>
        <w:rPr>
          <w:sz w:val="16"/>
          <w:szCs w:val="16"/>
        </w:rPr>
        <w:t xml:space="preserve">The book writes: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w:t>
      </w:r>
    </w:p>
    <w:p>
      <w:pPr>
        <w:spacing w:after="18"/>
        <w:ind w:left="300" w:hanging="300"/>
      </w:pPr>
      <w:r>
        <w:rPr>
          <w:b/>
          <w:bCs/>
          <w:color w:val="8186EF"/>
          <w:sz w:val="16"/>
          <w:szCs w:val="16"/>
        </w:rPr>
        <w:t xml:space="preserve">3  </w:t>
      </w:r>
      <w:r>
        <w:rPr>
          <w:sz w:val="16"/>
          <w:szCs w:val="16"/>
        </w:rPr>
        <w:t xml:space="preserve">The book writes: “The frameworks also differ after the loss. IFRS reverses an impairment when the recoverable amount rises, but not for goodwill and not above the carrying amount without the loss. U.S. GAAP never reverses an impairment of a held-and-used asset or of goodwill.”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“(ii) Intangible assets” as section 17.2.</w:t>
      </w:r>
    </w:p>
    <w:p>
      <w:pPr>
        <w:spacing w:after="18"/>
        <w:ind w:left="300" w:hanging="300"/>
      </w:pPr>
      <w:r>
        <w:rPr>
          <w:b/>
          <w:bCs/>
          <w:color w:val="8186EF"/>
          <w:sz w:val="16"/>
          <w:szCs w:val="16"/>
        </w:rPr>
        <w:t xml:space="preserve">6  </w:t>
      </w:r>
      <w:r>
        <w:rPr>
          <w:sz w:val="16"/>
          <w:szCs w:val="16"/>
        </w:rPr>
        <w:t xml:space="preserve">Every rule on a Workshop sheet is settled by the model printed on the same sheet.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LIFO is permitted with “U.S. GAAP only”.</w:t>
      </w:r>
    </w:p>
    <w:p>
      <w:pPr>
        <w:spacing w:after="18"/>
        <w:ind w:left="300" w:hanging="300"/>
      </w:pPr>
      <w:r>
        <w:rPr>
          <w:b/>
          <w:bCs/>
          <w:color w:val="8186EF"/>
          <w:sz w:val="16"/>
          <w:szCs w:val="16"/>
        </w:rPr>
        <w:t xml:space="preserve">13  </w:t>
      </w:r>
      <w:r>
        <w:rPr>
          <w:sz w:val="16"/>
          <w:szCs w:val="16"/>
        </w:rPr>
        <w:t xml:space="preserve">Every item on a Workshop sheet is settled by something printed on the same sheet.</w:t>
      </w:r>
    </w:p>
    <w:p/>
    <w:p>
      <w:pPr>
        <w:sectPr>
          <w:headerReference w:type="default" r:id="rIdHdr20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27"/>
        <w:gridCol w:w="3581"/>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3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6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35"/>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865"/>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600"/>
            <w:tcMar>
              <w:top w:type="dxa" w:w="50"/>
              <w:left w:type="dxa" w:w="110"/>
              <w:bottom w:type="dxa" w:w="50"/>
              <w:right w:type="dxa" w:w="110"/>
            </w:tcMar>
          </w:tcPr>
          <w:p>
            <w:pPr>
              <w:spacing w:before="26" w:after="26"/>
            </w:pPr>
            <w:r>
              <w:rPr>
                <w:color w:val="232733"/>
                <w:sz w:val="16"/>
                <w:szCs w:val="16"/>
              </w:rPr>
              <w:t xml:space="preserve">The extract for this question is printed with it. How much of Orontes's prior service cost is recognized in 2027 net income under IAS 19 and under U.S. GAAP (whole USD)?</w:t>
            </w:r>
          </w:p>
        </w:tc>
      </w:tr>
      <w:tr>
        <w:tc>
          <w:tcPr>
            <w:tcW w:type="pct" w:w="535"/>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865"/>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Topic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35"/>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865"/>
            <w:tcMar>
              <w:top w:type="dxa" w:w="50"/>
              <w:left w:type="dxa" w:w="110"/>
              <w:bottom w:type="dxa" w:w="50"/>
              <w:right w:type="dxa" w:w="110"/>
            </w:tcMar>
          </w:tcPr>
          <w:p>
            <w:pPr>
              <w:spacing w:before="26" w:after="26"/>
            </w:pPr>
            <w:r>
              <w:rPr>
                <w:color w:val="232733"/>
                <w:sz w:val="16"/>
                <w:szCs w:val="16"/>
              </w:rPr>
              <w:t xml:space="preserve">revaluation model · revaluation surplus · development costs · value in use · recoverable amount · 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cash-generating unit   ·   defined benefit plan   ·   prior service cost   ·   remeasurements   ·   development costs   ·   component depreciation</w:t>
      </w:r>
    </w:p>
    <w:p>
      <w:pPr>
        <w:spacing w:before="36" w:after="36"/>
        <w:ind w:left="300"/>
      </w:pPr>
      <w:r>
        <w:rPr>
          <w:sz w:val="19"/>
          <w:szCs w:val="19"/>
        </w:rPr>
        <w:t xml:space="preserve">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 U.S. GAAP later amortizes them into net income; IAS 19 never reclassifies them. Orontes amends its plan and creates </w:t>
      </w:r>
      <w:r>
        <w:rPr>
          <w:u w:val="single"/>
          <w:sz w:val="19"/>
          <w:szCs w:val="19"/>
        </w:rPr>
        <w:t xml:space="preserve">                    </w:t>
      </w:r>
      <w:r>
        <w:rPr>
          <w:sz w:val="19"/>
          <w:szCs w:val="19"/>
        </w:rPr>
        <w:t xml:space="preserve"> of $50,000: U.S. GAAP amortizes $5,000 a year from OCI, while IAS 19 expenses the whole amount at once. The largest intangibles difference is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cash-generating unit   ·   statements   ·   financial   ·   component depreciation   ·   frameworks</w:t>
      </w:r>
    </w:p>
    <w:p>
      <w:pPr>
        <w:spacing w:before="36" w:after="36"/>
        <w:ind w:left="300"/>
      </w:pPr>
      <w:r>
        <w:rPr>
          <w:sz w:val="19"/>
          <w:szCs w:val="19"/>
        </w:rPr>
        <w:t xml:space="preserve">U.S. GAAP allows it, and companies that use LIFO for tax must also use it in their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Chapter 7 showed how LIFO changes cost of goods sold when prices rise. Both </w:t>
      </w:r>
      <w:r>
        <w:rPr>
          <w:u w:val="single"/>
          <w:sz w:val="19"/>
          <w:szCs w:val="19"/>
        </w:rPr>
        <w:t xml:space="preserve">            </w:t>
      </w:r>
      <w:r>
        <w:rPr>
          <w:sz w:val="19"/>
          <w:szCs w:val="19"/>
        </w:rPr>
        <w:t xml:space="preserve"> write inventory down when its value falls below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fair value less costs of disposal   ·   value in use   ·   revaluation model   ·   recoverable amount   ·   cash-generating unit</w:t>
      </w:r>
    </w:p>
    <w:p>
      <w:pPr>
        <w:spacing w:before="36" w:after="36"/>
        <w:ind w:left="300"/>
      </w:pPr>
      <w:r>
        <w:rPr>
          <w:sz w:val="19"/>
          <w:szCs w:val="19"/>
        </w:rPr>
        <w:t xml:space="preserve">Only if the carrying amount is higher does it measure a loss, equal to the carrying amount minus fair value. 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17.3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17.6</w:t>
            </w:r>
          </w:p>
        </w:tc>
      </w:tr>
    </w:tbl>
    <w:p/>
    <w:p>
      <w:pPr>
        <w:spacing w:before="24" w:after="24"/>
        <w:ind w:left="300" w:hanging="300"/>
      </w:pPr>
      <w:r>
        <w:rPr>
          <w:b/>
          <w:bCs/>
          <w:color w:val="353A7C"/>
          <w:sz w:val="18"/>
          <w:szCs w:val="18"/>
        </w:rPr>
        <w:t xml:space="preserve">5.  </w:t>
      </w:r>
      <w:r>
        <w:rPr>
          <w:sz w:val="18"/>
          <w:szCs w:val="18"/>
        </w:rPr>
        <w:t xml:space="preserve">(i) Share-based payments and employee benefits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6.  </w:t>
      </w:r>
      <w:r>
        <w:rPr>
          <w:sz w:val="18"/>
          <w:szCs w:val="18"/>
        </w:rPr>
        <w:t xml:space="preserve">(ii) Intangible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(iii) Inventories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(iv) Leases: the lessee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(v) Long-lived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(vi) Impairment</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French subsidiary using IFRS wants to adopt LIFO to lower its taxable profit. Under IFRS, it:</w:t>
      </w:r>
    </w:p>
    <w:p>
      <w:pPr>
        <w:spacing w:after="18"/>
        <w:ind w:left="560" w:hanging="260"/>
      </w:pPr>
      <w:r>
        <w:rPr>
          <w:b/>
          <w:bCs/>
          <w:color w:val="8186EF"/>
          <w:sz w:val="18"/>
          <w:szCs w:val="18"/>
        </w:rPr>
        <w:t xml:space="preserve">A. </w:t>
      </w:r>
      <w:r>
        <w:rPr>
          <w:sz w:val="18"/>
          <w:szCs w:val="18"/>
        </w:rPr>
        <w:t xml:space="preserve">cannot use LIFO</w:t>
      </w:r>
    </w:p>
    <w:p>
      <w:pPr>
        <w:spacing w:after="18"/>
        <w:ind w:left="560" w:hanging="260"/>
      </w:pPr>
      <w:r>
        <w:rPr>
          <w:b/>
          <w:bCs/>
          <w:color w:val="8186EF"/>
          <w:sz w:val="18"/>
          <w:szCs w:val="18"/>
        </w:rPr>
        <w:t xml:space="preserve">B. </w:t>
      </w:r>
      <w:r>
        <w:rPr>
          <w:sz w:val="18"/>
          <w:szCs w:val="18"/>
        </w:rPr>
        <w:t xml:space="preserve">may use LIFO if it also uses it for tax</w:t>
      </w:r>
    </w:p>
    <w:p>
      <w:pPr>
        <w:spacing w:after="18"/>
        <w:ind w:left="560" w:hanging="260"/>
      </w:pPr>
      <w:r>
        <w:rPr>
          <w:b/>
          <w:bCs/>
          <w:color w:val="8186EF"/>
          <w:sz w:val="18"/>
          <w:szCs w:val="18"/>
        </w:rPr>
        <w:t xml:space="preserve">C. </w:t>
      </w:r>
      <w:r>
        <w:rPr>
          <w:sz w:val="18"/>
          <w:szCs w:val="18"/>
        </w:rPr>
        <w:t xml:space="preserve">may use LIFO for part of its inventory</w:t>
      </w:r>
    </w:p>
    <w:p>
      <w:pPr>
        <w:spacing w:after="18"/>
        <w:ind w:left="560" w:hanging="260"/>
      </w:pPr>
      <w:r>
        <w:rPr>
          <w:b/>
          <w:bCs/>
          <w:color w:val="8186EF"/>
          <w:sz w:val="18"/>
          <w:szCs w:val="18"/>
        </w:rPr>
        <w:t xml:space="preserve">D. </w:t>
      </w:r>
      <w:r>
        <w:rPr>
          <w:sz w:val="18"/>
          <w:szCs w:val="18"/>
        </w:rPr>
        <w:t xml:space="preserve">must use LIFO when prices rise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79"/>
        <w:gridCol w:w="2726"/>
        <w:gridCol w:w="36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56"/>
            <w:tcMar>
              <w:top w:type="dxa" w:w="50"/>
              <w:left w:type="dxa" w:w="110"/>
              <w:bottom w:type="dxa" w:w="50"/>
              <w:right w:type="dxa" w:w="110"/>
            </w:tcMar>
          </w:tcPr>
          <w:p>
            <w:pPr>
              <w:spacing w:before="26" w:after="26"/>
            </w:pPr>
            <w:r>
              <w:rPr>
                <w:b/>
                <w:bCs/>
                <w:color w:val="353A7C"/>
                <w:sz w:val="15"/>
                <w:szCs w:val="15"/>
              </w:rPr>
              <w:t xml:space="preserve">Topic</w:t>
            </w:r>
          </w:p>
        </w:tc>
        <w:tc>
          <w:tcPr>
            <w:tcW w:type="pct" w:w="1420"/>
            <w:tcMar>
              <w:top w:type="dxa" w:w="50"/>
              <w:left w:type="dxa" w:w="110"/>
              <w:bottom w:type="dxa" w:w="50"/>
              <w:right w:type="dxa" w:w="110"/>
            </w:tcMar>
          </w:tcPr>
          <w:p>
            <w:pPr>
              <w:spacing w:before="26" w:after="26"/>
            </w:pPr>
            <w:r>
              <w:rPr>
                <w:b/>
                <w:bCs/>
                <w:color w:val="353A7C"/>
                <w:sz w:val="15"/>
                <w:szCs w:val="15"/>
              </w:rPr>
              <w:t xml:space="preserve">U.S. GAAP (ASC 842)</w:t>
            </w:r>
          </w:p>
        </w:tc>
        <w:tc>
          <w:tcPr>
            <w:tcW w:type="pct" w:w="1924"/>
            <w:tcMar>
              <w:top w:type="dxa" w:w="50"/>
              <w:left w:type="dxa" w:w="110"/>
              <w:bottom w:type="dxa" w:w="50"/>
              <w:right w:type="dxa" w:w="110"/>
            </w:tcMar>
          </w:tcPr>
          <w:p>
            <w:pPr>
              <w:spacing w:before="26" w:after="26"/>
            </w:pPr>
            <w:r>
              <w:rPr>
                <w:b/>
                <w:bCs/>
                <w:color w:val="353A7C"/>
                <w:sz w:val="15"/>
                <w:szCs w:val="15"/>
              </w:rPr>
              <w:t xml:space="preserve">IFRS 16</w:t>
            </w:r>
          </w:p>
        </w:tc>
      </w:tr>
      <w:tr>
        <w:tc>
          <w:tcPr>
            <w:tcW w:type="pct" w:w="1656"/>
            <w:tcMar>
              <w:top w:type="dxa" w:w="50"/>
              <w:left w:type="dxa" w:w="110"/>
              <w:bottom w:type="dxa" w:w="50"/>
              <w:right w:type="dxa" w:w="110"/>
            </w:tcMar>
          </w:tcPr>
          <w:p>
            <w:pPr>
              <w:spacing w:before="26" w:after="26"/>
            </w:pPr>
            <w:r>
              <w:rPr>
                <w:color w:val="232733"/>
                <w:sz w:val="16"/>
                <w:szCs w:val="16"/>
              </w:rPr>
              <w:t xml:space="preserve">Lessee models</w:t>
            </w:r>
          </w:p>
        </w:tc>
        <w:tc>
          <w:tcPr>
            <w:tcW w:type="pct" w:w="1420"/>
            <w:tcMar>
              <w:top w:type="dxa" w:w="50"/>
              <w:left w:type="dxa" w:w="110"/>
              <w:bottom w:type="dxa" w:w="50"/>
              <w:right w:type="dxa" w:w="110"/>
            </w:tcMar>
          </w:tcPr>
          <w:p>
            <w:pPr>
              <w:spacing w:before="26" w:after="26"/>
            </w:pPr>
            <w:r>
              <w:rPr>
                <w:color w:val="232733"/>
                <w:sz w:val="16"/>
                <w:szCs w:val="16"/>
              </w:rPr>
              <w:t xml:space="preserve">Two: finance and operating</w:t>
            </w:r>
          </w:p>
        </w:tc>
        <w:tc>
          <w:tcPr>
            <w:tcW w:type="pct" w:w="1924"/>
            <w:tcMar>
              <w:top w:type="dxa" w:w="50"/>
              <w:left w:type="dxa" w:w="110"/>
              <w:bottom w:type="dxa" w:w="50"/>
              <w:right w:type="dxa" w:w="110"/>
            </w:tcMar>
          </w:tcPr>
          <w:p>
            <w:pPr>
              <w:spacing w:before="26" w:after="26"/>
            </w:pPr>
            <w:r>
              <w:rPr>
                <w:color w:val="232733"/>
                <w:sz w:val="16"/>
                <w:szCs w:val="16"/>
              </w:rPr>
              <w:t xml:space="preserve">One: all leases like finance leases</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Warehouse lease, 2026 expense (Chapter 14)</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One straight-line lease cost: 100,000</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Depreciation 84,247 + interest 25,274 = 109,521</w:t>
            </w:r>
          </w:p>
        </w:tc>
      </w:tr>
      <w:tr>
        <w:tc>
          <w:tcPr>
            <w:tcW w:type="pct" w:w="1656"/>
            <w:tcMar>
              <w:top w:type="dxa" w:w="50"/>
              <w:left w:type="dxa" w:w="110"/>
              <w:bottom w:type="dxa" w:w="50"/>
              <w:right w:type="dxa" w:w="110"/>
            </w:tcMar>
          </w:tcPr>
          <w:p>
            <w:pPr>
              <w:spacing w:before="26" w:after="26"/>
            </w:pPr>
            <w:r>
              <w:rPr>
                <w:color w:val="232733"/>
                <w:sz w:val="16"/>
                <w:szCs w:val="16"/>
              </w:rPr>
              <w:t xml:space="preserve">Low-value assets</w:t>
            </w:r>
          </w:p>
        </w:tc>
        <w:tc>
          <w:tcPr>
            <w:tcW w:type="pct" w:w="1420"/>
            <w:tcMar>
              <w:top w:type="dxa" w:w="50"/>
              <w:left w:type="dxa" w:w="110"/>
              <w:bottom w:type="dxa" w:w="50"/>
              <w:right w:type="dxa" w:w="110"/>
            </w:tcMar>
          </w:tcPr>
          <w:p>
            <w:pPr>
              <w:spacing w:before="26" w:after="26"/>
            </w:pPr>
            <w:r>
              <w:rPr>
                <w:color w:val="232733"/>
                <w:sz w:val="16"/>
                <w:szCs w:val="16"/>
              </w:rPr>
              <w:t xml:space="preserve">No exemption</w:t>
            </w:r>
          </w:p>
        </w:tc>
        <w:tc>
          <w:tcPr>
            <w:tcW w:type="pct" w:w="1924"/>
            <w:tcMar>
              <w:top w:type="dxa" w:w="50"/>
              <w:left w:type="dxa" w:w="110"/>
              <w:bottom w:type="dxa" w:w="50"/>
              <w:right w:type="dxa" w:w="110"/>
            </w:tcMar>
          </w:tcPr>
          <w:p>
            <w:pPr>
              <w:spacing w:before="26" w:after="26"/>
            </w:pPr>
            <w:r>
              <w:rPr>
                <w:color w:val="232733"/>
                <w:sz w:val="16"/>
                <w:szCs w:val="16"/>
              </w:rPr>
              <w:t xml:space="preserve">Exemption allowed</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Index-linked payments (CPI)</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Not remeasured</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Liability remeasured</w:t>
            </w:r>
          </w:p>
        </w:tc>
      </w:tr>
      <w:tr>
        <w:tc>
          <w:tcPr>
            <w:tcW w:type="pct" w:w="1656"/>
            <w:tcMar>
              <w:top w:type="dxa" w:w="50"/>
              <w:left w:type="dxa" w:w="110"/>
              <w:bottom w:type="dxa" w:w="50"/>
              <w:right w:type="dxa" w:w="110"/>
            </w:tcMar>
          </w:tcPr>
          <w:p>
            <w:pPr>
              <w:spacing w:before="26" w:after="26"/>
            </w:pPr>
            <w:r>
              <w:rPr>
                <w:color w:val="232733"/>
                <w:sz w:val="16"/>
                <w:szCs w:val="16"/>
              </w:rPr>
              <w:t xml:space="preserve">Cash flow: operating-lease payment</w:t>
            </w:r>
          </w:p>
        </w:tc>
        <w:tc>
          <w:tcPr>
            <w:tcW w:type="pct" w:w="1420"/>
            <w:tcMar>
              <w:top w:type="dxa" w:w="50"/>
              <w:left w:type="dxa" w:w="110"/>
              <w:bottom w:type="dxa" w:w="50"/>
              <w:right w:type="dxa" w:w="110"/>
            </w:tcMar>
          </w:tcPr>
          <w:p>
            <w:pPr>
              <w:spacing w:before="26" w:after="26"/>
            </w:pPr>
            <w:r>
              <w:rPr>
                <w:color w:val="232733"/>
                <w:sz w:val="16"/>
                <w:szCs w:val="16"/>
              </w:rPr>
              <w:t xml:space="preserve">Operating</w:t>
            </w:r>
          </w:p>
        </w:tc>
        <w:tc>
          <w:tcPr>
            <w:tcW w:type="pct" w:w="1924"/>
            <w:tcMar>
              <w:top w:type="dxa" w:w="50"/>
              <w:left w:type="dxa" w:w="110"/>
              <w:bottom w:type="dxa" w:w="50"/>
              <w:right w:type="dxa" w:w="110"/>
            </w:tcMar>
          </w:tcPr>
          <w:p>
            <w:pPr>
              <w:spacing w:before="26" w:after="26"/>
            </w:pPr>
            <w:r>
              <w:rPr>
                <w:color w:val="232733"/>
                <w:sz w:val="16"/>
                <w:szCs w:val="16"/>
              </w:rPr>
              <w:t xml:space="preserve">Principal: financing; interest: by policy</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Sale and leaseback gain</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Full gain if a sale</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Gain only on the rights transferred</w:t>
            </w:r>
          </w:p>
        </w:tc>
      </w:tr>
    </w:tbl>
    <w:p/>
    <w:p>
      <w:pPr>
        <w:spacing w:before="40" w:after="16"/>
        <w:ind w:left="300" w:hanging="300"/>
      </w:pPr>
      <w:r>
        <w:rPr>
          <w:b/>
          <w:bCs/>
          <w:color w:val="353A7C"/>
          <w:sz w:val="19"/>
          <w:szCs w:val="19"/>
        </w:rPr>
        <w:t xml:space="preserve">12.  </w:t>
      </w:r>
      <w:r>
        <w:rPr>
          <w:sz w:val="19"/>
          <w:szCs w:val="19"/>
        </w:rPr>
        <w:t xml:space="preserve">The extract for this question is printed with it. What is the warehouse lease expense for 2026 under IFRS 16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25,274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84,247</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109,521</w:t>
            </w:r>
          </w:p>
        </w:tc>
      </w:tr>
    </w:tbl>
    <w:p>
      <w:pPr>
        <w:spacing w:before="40" w:after="16"/>
        <w:ind w:left="300" w:hanging="300"/>
      </w:pPr>
      <w:r>
        <w:rPr>
          <w:b/>
          <w:bCs/>
          <w:color w:val="353A7C"/>
          <w:sz w:val="19"/>
          <w:szCs w:val="19"/>
        </w:rPr>
        <w:t xml:space="preserve">13.  </w:t>
      </w:r>
      <w:r>
        <w:rPr>
          <w:sz w:val="19"/>
          <w:szCs w:val="19"/>
        </w:rPr>
        <w:t xml:space="preserve">Which lessee rule exists under IFRS 16 but NOT under ASC 842?</w:t>
      </w:r>
    </w:p>
    <w:p>
      <w:pPr>
        <w:spacing w:after="18"/>
        <w:ind w:left="560" w:hanging="260"/>
      </w:pPr>
      <w:r>
        <w:rPr>
          <w:b/>
          <w:bCs/>
          <w:color w:val="8186EF"/>
          <w:sz w:val="18"/>
          <w:szCs w:val="18"/>
        </w:rPr>
        <w:t xml:space="preserve">A. </w:t>
      </w:r>
      <w:r>
        <w:rPr>
          <w:sz w:val="18"/>
          <w:szCs w:val="18"/>
        </w:rPr>
        <w:t xml:space="preserve">An exemption for leases of 12 months or less</w:t>
      </w:r>
    </w:p>
    <w:p>
      <w:pPr>
        <w:spacing w:after="18"/>
        <w:ind w:left="560" w:hanging="260"/>
      </w:pPr>
      <w:r>
        <w:rPr>
          <w:b/>
          <w:bCs/>
          <w:color w:val="8186EF"/>
          <w:sz w:val="18"/>
          <w:szCs w:val="18"/>
        </w:rPr>
        <w:t xml:space="preserve">B. </w:t>
      </w:r>
      <w:r>
        <w:rPr>
          <w:sz w:val="18"/>
          <w:szCs w:val="18"/>
        </w:rPr>
        <w:t xml:space="preserve">A right-of-use asset for most leases</w:t>
      </w:r>
    </w:p>
    <w:p>
      <w:pPr>
        <w:spacing w:after="18"/>
        <w:ind w:left="560" w:hanging="260"/>
      </w:pPr>
      <w:r>
        <w:rPr>
          <w:b/>
          <w:bCs/>
          <w:color w:val="8186EF"/>
          <w:sz w:val="18"/>
          <w:szCs w:val="18"/>
        </w:rPr>
        <w:t xml:space="preserve">C. </w:t>
      </w:r>
      <w:r>
        <w:rPr>
          <w:sz w:val="18"/>
          <w:szCs w:val="18"/>
        </w:rPr>
        <w:t xml:space="preserve">An exemption for leases of low-value assets</w:t>
      </w:r>
    </w:p>
    <w:p>
      <w:pPr>
        <w:spacing w:after="18"/>
        <w:ind w:left="560" w:hanging="260"/>
      </w:pPr>
      <w:r>
        <w:rPr>
          <w:b/>
          <w:bCs/>
          <w:color w:val="8186EF"/>
          <w:sz w:val="18"/>
          <w:szCs w:val="18"/>
        </w:rPr>
        <w:t xml:space="preserve">D. </w:t>
      </w:r>
      <w:r>
        <w:rPr>
          <w:sz w:val="18"/>
          <w:szCs w:val="18"/>
        </w:rPr>
        <w:t xml:space="preserve">Discounting the lease payments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11"/>
        <w:gridCol w:w="3125"/>
        <w:gridCol w:w="33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20"/>
            <w:tcMar>
              <w:top w:type="dxa" w:w="50"/>
              <w:left w:type="dxa" w:w="110"/>
              <w:bottom w:type="dxa" w:w="50"/>
              <w:right w:type="dxa" w:w="110"/>
            </w:tcMar>
          </w:tcPr>
          <w:p>
            <w:pPr>
              <w:spacing w:before="26" w:after="26"/>
            </w:pPr>
            <w:r>
              <w:rPr>
                <w:b/>
                <w:bCs/>
                <w:color w:val="353A7C"/>
                <w:sz w:val="15"/>
                <w:szCs w:val="15"/>
              </w:rPr>
              <w:t xml:space="preserve">Topic</w:t>
            </w:r>
          </w:p>
        </w:tc>
        <w:tc>
          <w:tcPr>
            <w:tcW w:type="pct" w:w="1628"/>
            <w:tcMar>
              <w:top w:type="dxa" w:w="50"/>
              <w:left w:type="dxa" w:w="110"/>
              <w:bottom w:type="dxa" w:w="50"/>
              <w:right w:type="dxa" w:w="110"/>
            </w:tcMar>
          </w:tcPr>
          <w:p>
            <w:pPr>
              <w:spacing w:before="26" w:after="26"/>
            </w:pPr>
            <w:r>
              <w:rPr>
                <w:b/>
                <w:bCs/>
                <w:color w:val="353A7C"/>
                <w:sz w:val="15"/>
                <w:szCs w:val="15"/>
              </w:rPr>
              <w:t xml:space="preserve">U.S. GAAP (ASC 360, 835)</w:t>
            </w:r>
          </w:p>
        </w:tc>
        <w:tc>
          <w:tcPr>
            <w:tcW w:type="pct" w:w="1752"/>
            <w:tcMar>
              <w:top w:type="dxa" w:w="50"/>
              <w:left w:type="dxa" w:w="110"/>
              <w:bottom w:type="dxa" w:w="50"/>
              <w:right w:type="dxa" w:w="110"/>
            </w:tcMar>
          </w:tcPr>
          <w:p>
            <w:pPr>
              <w:spacing w:before="26" w:after="26"/>
            </w:pPr>
            <w:r>
              <w:rPr>
                <w:b/>
                <w:bCs/>
                <w:color w:val="353A7C"/>
                <w:sz w:val="15"/>
                <w:szCs w:val="15"/>
              </w:rPr>
              <w:t xml:space="preserve">IFRS (IAS 16, 23, 40)</w:t>
            </w:r>
          </w:p>
        </w:tc>
      </w:tr>
      <w:tr>
        <w:tc>
          <w:tcPr>
            <w:tcW w:type="pct" w:w="1620"/>
            <w:tcMar>
              <w:top w:type="dxa" w:w="50"/>
              <w:left w:type="dxa" w:w="110"/>
              <w:bottom w:type="dxa" w:w="50"/>
              <w:right w:type="dxa" w:w="110"/>
            </w:tcMar>
          </w:tcPr>
          <w:p>
            <w:pPr>
              <w:spacing w:before="26" w:after="26"/>
            </w:pPr>
            <w:r>
              <w:rPr>
                <w:color w:val="232733"/>
                <w:sz w:val="16"/>
                <w:szCs w:val="16"/>
              </w:rPr>
              <w:t xml:space="preserve">Land in Amman: cost 2,000,000, fair value 2,600,000</w:t>
            </w:r>
          </w:p>
        </w:tc>
        <w:tc>
          <w:tcPr>
            <w:tcW w:type="pct" w:w="1628"/>
            <w:tcMar>
              <w:top w:type="dxa" w:w="50"/>
              <w:left w:type="dxa" w:w="110"/>
              <w:bottom w:type="dxa" w:w="50"/>
              <w:right w:type="dxa" w:w="110"/>
            </w:tcMar>
          </w:tcPr>
          <w:p>
            <w:pPr>
              <w:spacing w:before="26" w:after="26"/>
            </w:pPr>
            <w:r>
              <w:rPr>
                <w:color w:val="232733"/>
                <w:sz w:val="16"/>
                <w:szCs w:val="16"/>
              </w:rPr>
              <w:t xml:space="preserve">Stays at 2,000,000</w:t>
            </w:r>
          </w:p>
        </w:tc>
        <w:tc>
          <w:tcPr>
            <w:tcW w:type="pct" w:w="1752"/>
            <w:tcMar>
              <w:top w:type="dxa" w:w="50"/>
              <w:left w:type="dxa" w:w="110"/>
              <w:bottom w:type="dxa" w:w="50"/>
              <w:right w:type="dxa" w:w="110"/>
            </w:tcMar>
          </w:tcPr>
          <w:p>
            <w:pPr>
              <w:spacing w:before="26" w:after="26"/>
            </w:pPr>
            <w:r>
              <w:rPr>
                <w:color w:val="232733"/>
                <w:sz w:val="16"/>
                <w:szCs w:val="16"/>
              </w:rPr>
              <w:t xml:space="preserve">Revaluation model: 2,600,000; surplus 600,000 in OCI</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Allowed, not required</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Required for significant parts</w:t>
            </w:r>
          </w:p>
        </w:tc>
      </w:tr>
      <w:tr>
        <w:tc>
          <w:tcPr>
            <w:tcW w:type="pct" w:w="1620"/>
            <w:tcMar>
              <w:top w:type="dxa" w:w="50"/>
              <w:left w:type="dxa" w:w="110"/>
              <w:bottom w:type="dxa" w:w="50"/>
              <w:right w:type="dxa" w:w="110"/>
            </w:tcMar>
          </w:tcPr>
          <w:p>
            <w:pPr>
              <w:spacing w:before="26" w:after="26"/>
            </w:pPr>
            <w:r>
              <w:rPr>
                <w:color w:val="232733"/>
                <w:sz w:val="16"/>
                <w:szCs w:val="16"/>
              </w:rPr>
              <w:t xml:space="preserve">Review of lives and residual values</w:t>
            </w:r>
          </w:p>
        </w:tc>
        <w:tc>
          <w:tcPr>
            <w:tcW w:type="pct" w:w="1628"/>
            <w:tcMar>
              <w:top w:type="dxa" w:w="50"/>
              <w:left w:type="dxa" w:w="110"/>
              <w:bottom w:type="dxa" w:w="50"/>
              <w:right w:type="dxa" w:w="110"/>
            </w:tcMar>
          </w:tcPr>
          <w:p>
            <w:pPr>
              <w:spacing w:before="26" w:after="26"/>
            </w:pPr>
            <w:r>
              <w:rPr>
                <w:color w:val="232733"/>
                <w:sz w:val="16"/>
                <w:szCs w:val="16"/>
              </w:rPr>
              <w:t xml:space="preserve">When events suggest a change</w:t>
            </w:r>
          </w:p>
        </w:tc>
        <w:tc>
          <w:tcPr>
            <w:tcW w:type="pct" w:w="1752"/>
            <w:tcMar>
              <w:top w:type="dxa" w:w="50"/>
              <w:left w:type="dxa" w:w="110"/>
              <w:bottom w:type="dxa" w:w="50"/>
              <w:right w:type="dxa" w:w="110"/>
            </w:tcMar>
          </w:tcPr>
          <w:p>
            <w:pPr>
              <w:spacing w:before="26" w:after="26"/>
            </w:pPr>
            <w:r>
              <w:rPr>
                <w:color w:val="232733"/>
                <w:sz w:val="16"/>
                <w:szCs w:val="16"/>
              </w:rPr>
              <w:t xml:space="preserve">At least every year</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Borrowing costs on a new plant</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Capitalized; investment income generally not offset</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Capitalized; income on specific borrowings deducted</w:t>
            </w:r>
          </w:p>
        </w:tc>
      </w:tr>
      <w:tr>
        <w:tc>
          <w:tcPr>
            <w:tcW w:type="pct" w:w="1620"/>
            <w:tcMar>
              <w:top w:type="dxa" w:w="50"/>
              <w:left w:type="dxa" w:w="110"/>
              <w:bottom w:type="dxa" w:w="50"/>
              <w:right w:type="dxa" w:w="110"/>
            </w:tcMar>
          </w:tcPr>
          <w:p>
            <w:pPr>
              <w:spacing w:before="26" w:after="26"/>
            </w:pPr>
            <w:r>
              <w:rPr>
                <w:color w:val="232733"/>
                <w:sz w:val="16"/>
                <w:szCs w:val="16"/>
              </w:rPr>
              <w:t xml:space="preserve">Investment property</w:t>
            </w:r>
          </w:p>
        </w:tc>
        <w:tc>
          <w:tcPr>
            <w:tcW w:type="pct" w:w="1628"/>
            <w:tcMar>
              <w:top w:type="dxa" w:w="50"/>
              <w:left w:type="dxa" w:w="110"/>
              <w:bottom w:type="dxa" w:w="50"/>
              <w:right w:type="dxa" w:w="110"/>
            </w:tcMar>
          </w:tcPr>
          <w:p>
            <w:pPr>
              <w:spacing w:before="26" w:after="26"/>
            </w:pPr>
            <w:r>
              <w:rPr>
                <w:color w:val="232733"/>
                <w:sz w:val="16"/>
                <w:szCs w:val="16"/>
              </w:rPr>
              <w:t xml:space="preserve">No separate category: cost model</w:t>
            </w:r>
          </w:p>
        </w:tc>
        <w:tc>
          <w:tcPr>
            <w:tcW w:type="pct" w:w="1752"/>
            <w:tcMar>
              <w:top w:type="dxa" w:w="50"/>
              <w:left w:type="dxa" w:w="110"/>
              <w:bottom w:type="dxa" w:w="50"/>
              <w:right w:type="dxa" w:w="110"/>
            </w:tcMar>
          </w:tcPr>
          <w:p>
            <w:pPr>
              <w:spacing w:before="26" w:after="26"/>
            </w:pPr>
            <w:r>
              <w:rPr>
                <w:color w:val="232733"/>
                <w:sz w:val="16"/>
                <w:szCs w:val="16"/>
              </w:rPr>
              <w:t xml:space="preserve">Fair value or cost model (IAS 40)</w:t>
            </w:r>
          </w:p>
        </w:tc>
      </w:tr>
    </w:tbl>
    <w:p/>
    <w:p>
      <w:pPr>
        <w:spacing w:before="40" w:after="16"/>
        <w:ind w:left="300" w:hanging="300"/>
      </w:pPr>
      <w:r>
        <w:rPr>
          <w:b/>
          <w:bCs/>
          <w:color w:val="353A7C"/>
          <w:sz w:val="19"/>
          <w:szCs w:val="19"/>
        </w:rPr>
        <w:t xml:space="preserve">14.  </w:t>
      </w:r>
      <w:r>
        <w:rPr>
          <w:sz w:val="19"/>
          <w:szCs w:val="19"/>
        </w:rPr>
        <w:t xml:space="preserve">The extract for this question is printed with it. Under IFRS with the revaluation model, where does the $600,000 increase in the land's value go?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To net income as a gain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To retained earnings directly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Nowhere; land stays at cost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To OCI, as a revaluation surplus</w:t>
            </w:r>
          </w:p>
        </w:tc>
      </w:tr>
    </w:tbl>
    <w:p>
      <w:pPr>
        <w:spacing w:before="40" w:after="16"/>
        <w:ind w:left="300" w:hanging="300"/>
      </w:pPr>
      <w:r>
        <w:rPr>
          <w:b/>
          <w:bCs/>
          <w:color w:val="353A7C"/>
          <w:sz w:val="19"/>
          <w:szCs w:val="19"/>
        </w:rPr>
        <w:t xml:space="preserve">15.  </w:t>
      </w:r>
      <w:r>
        <w:rPr>
          <w:sz w:val="19"/>
          <w:szCs w:val="19"/>
        </w:rPr>
        <w:t xml:space="preserve">An aircraft has an engine that lasts 5 years and a body that lasts 25 years. Which statement is correct?</w:t>
      </w:r>
    </w:p>
    <w:p>
      <w:pPr>
        <w:spacing w:after="18"/>
        <w:ind w:left="560" w:hanging="260"/>
      </w:pPr>
      <w:r>
        <w:rPr>
          <w:b/>
          <w:bCs/>
          <w:color w:val="8186EF"/>
          <w:sz w:val="18"/>
          <w:szCs w:val="18"/>
        </w:rPr>
        <w:t xml:space="preserve">A. </w:t>
      </w:r>
      <w:r>
        <w:rPr>
          <w:sz w:val="18"/>
          <w:szCs w:val="18"/>
        </w:rPr>
        <w:t xml:space="preserve">IFRS requires the parts to be depreciated separately; U.S. GAAP allows but does not require it</w:t>
      </w:r>
    </w:p>
    <w:p>
      <w:pPr>
        <w:spacing w:after="18"/>
        <w:ind w:left="560" w:hanging="260"/>
      </w:pPr>
      <w:r>
        <w:rPr>
          <w:b/>
          <w:bCs/>
          <w:color w:val="8186EF"/>
          <w:sz w:val="18"/>
          <w:szCs w:val="18"/>
        </w:rPr>
        <w:t xml:space="preserve">B. </w:t>
      </w:r>
      <w:r>
        <w:rPr>
          <w:sz w:val="18"/>
          <w:szCs w:val="18"/>
        </w:rPr>
        <w:t xml:space="preserve">U.S. GAAP requires component depreciation; IFRS does not</w:t>
      </w:r>
    </w:p>
    <w:p>
      <w:pPr>
        <w:spacing w:after="18"/>
        <w:ind w:left="560" w:hanging="260"/>
      </w:pPr>
      <w:r>
        <w:rPr>
          <w:b/>
          <w:bCs/>
          <w:color w:val="8186EF"/>
          <w:sz w:val="18"/>
          <w:szCs w:val="18"/>
        </w:rPr>
        <w:t xml:space="preserve">C. </w:t>
      </w:r>
      <w:r>
        <w:rPr>
          <w:sz w:val="18"/>
          <w:szCs w:val="18"/>
        </w:rPr>
        <w:t xml:space="preserve">Both prohibit component depreciation</w:t>
      </w:r>
    </w:p>
    <w:p>
      <w:pPr>
        <w:spacing w:after="18"/>
        <w:ind w:left="560" w:hanging="260"/>
      </w:pPr>
      <w:r>
        <w:rPr>
          <w:b/>
          <w:bCs/>
          <w:color w:val="8186EF"/>
          <w:sz w:val="18"/>
          <w:szCs w:val="18"/>
        </w:rPr>
        <w:t xml:space="preserve">D. </w:t>
      </w:r>
      <w:r>
        <w:rPr>
          <w:sz w:val="18"/>
          <w:szCs w:val="18"/>
        </w:rPr>
        <w:t xml:space="preserve">Only the body is depreciated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The extract for this question is printed with it. How much of Orontes's prior service cost is recognized in 2027 net income under IAS 19 and under U.S. GAAP (whole USD)?</w:t>
            </w:r>
          </w:p>
          <w:p>
            <w:pPr>
              <w:spacing w:after="16"/>
              <w:ind w:left="500" w:hanging="200"/>
            </w:pPr>
            <w:r>
              <w:rPr>
                <w:b/>
                <w:bCs/>
                <w:color w:val="8186EF"/>
                <w:sz w:val="18"/>
                <w:szCs w:val="18"/>
              </w:rPr>
              <w:t xml:space="preserve">A. </w:t>
            </w:r>
            <w:r>
              <w:rPr>
                <w:sz w:val="18"/>
                <w:szCs w:val="18"/>
              </w:rPr>
              <w:t xml:space="preserve">IFRS 5,000; U.S. 50,000</w:t>
            </w:r>
          </w:p>
          <w:p>
            <w:pPr>
              <w:spacing w:after="16"/>
              <w:ind w:left="500" w:hanging="200"/>
            </w:pPr>
            <w:r>
              <w:rPr>
                <w:b/>
                <w:bCs/>
                <w:color w:val="8186EF"/>
                <w:sz w:val="18"/>
                <w:szCs w:val="18"/>
              </w:rPr>
              <w:t xml:space="preserve">B. </w:t>
            </w:r>
            <w:r>
              <w:rPr>
                <w:sz w:val="18"/>
                <w:szCs w:val="18"/>
              </w:rPr>
              <w:t xml:space="preserve">Both 50,000</w:t>
            </w:r>
          </w:p>
          <w:p>
            <w:pPr>
              <w:spacing w:after="16"/>
              <w:ind w:left="500" w:hanging="200"/>
            </w:pPr>
            <w:r>
              <w:rPr>
                <w:b/>
                <w:bCs/>
                <w:color w:val="8186EF"/>
                <w:sz w:val="18"/>
                <w:szCs w:val="18"/>
              </w:rPr>
              <w:t xml:space="preserve">C. </w:t>
            </w:r>
            <w:r>
              <w:rPr>
                <w:sz w:val="18"/>
                <w:szCs w:val="18"/>
              </w:rPr>
              <w:t xml:space="preserve">Both 5,000</w:t>
            </w:r>
          </w:p>
          <w:p>
            <w:pPr>
              <w:spacing w:after="16"/>
              <w:ind w:left="500" w:hanging="200"/>
            </w:pPr>
            <w:r>
              <w:rPr>
                <w:b/>
                <w:bCs/>
                <w:color w:val="8186EF"/>
                <w:sz w:val="18"/>
                <w:szCs w:val="18"/>
              </w:rPr>
              <w:t xml:space="preserve">D. </w:t>
            </w:r>
            <w:r>
              <w:rPr>
                <w:sz w:val="18"/>
                <w:szCs w:val="18"/>
              </w:rPr>
              <w:t xml:space="preserve">IFRS 50,000; U.S. 5,000</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C17-1</w:t>
            </w:r>
          </w:p>
        </w:tc>
        <w:tc>
          <w:tcPr>
            <w:tcW w:type="pct" w:w="2939"/>
            <w:tcMar>
              <w:top w:type="dxa" w:w="50"/>
              <w:left w:type="dxa" w:w="110"/>
              <w:bottom w:type="dxa" w:w="50"/>
              <w:right w:type="dxa" w:w="110"/>
            </w:tcMar>
          </w:tcPr>
          <w:p>
            <w:pPr>
              <w:spacing w:before="26" w:after="26"/>
            </w:pPr>
            <w:r>
              <w:rPr>
                <w:color w:val="232733"/>
                <w:sz w:val="16"/>
                <w:szCs w:val="16"/>
              </w:rPr>
              <w:t xml:space="preserve">How does each item change Levant's net income when it is converted to U.S. GAAP? (On the exam screen you would drag each</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net decrease in Levant's 2027 net income on conversion to U.S. GAAP.</w:t>
            </w:r>
          </w:p>
        </w:tc>
      </w:tr>
      <w:tr>
        <w:tc>
          <w:tcPr>
            <w:tcW w:type="pct" w:w="2061"/>
            <w:tcMar>
              <w:top w:type="dxa" w:w="50"/>
              <w:left w:type="dxa" w:w="110"/>
              <w:bottom w:type="dxa" w:w="50"/>
              <w:right w:type="dxa" w:w="110"/>
            </w:tcMar>
          </w:tcPr>
          <w:p>
            <w:pPr>
              <w:spacing w:before="26" w:after="26"/>
            </w:pPr>
            <w:r>
              <w:rPr>
                <w:color w:val="232733"/>
                <w:sz w:val="16"/>
                <w:szCs w:val="16"/>
              </w:rPr>
              <w:t xml:space="preserve">C17-3</w:t>
            </w:r>
          </w:p>
        </w:tc>
        <w:tc>
          <w:tcPr>
            <w:tcW w:type="pct" w:w="2939"/>
            <w:tcMar>
              <w:top w:type="dxa" w:w="50"/>
              <w:left w:type="dxa" w:w="110"/>
              <w:bottom w:type="dxa" w:w="50"/>
              <w:right w:type="dxa" w:w="110"/>
            </w:tcMar>
          </w:tcPr>
          <w:p>
            <w:pPr>
              <w:spacing w:before="26" w:after="26"/>
            </w:pPr>
            <w:r>
              <w:rPr>
                <w:color w:val="232733"/>
                <w:sz w:val="16"/>
                <w:szCs w:val="16"/>
              </w:rPr>
              <w:t xml:space="preserve">Enter Levant's 2027 net income under U.S. GAAP.</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carrying amount of the delivery fleet under U.S. GAAP.</w:t>
            </w:r>
          </w:p>
        </w:tc>
      </w:tr>
      <w:tr>
        <w:tc>
          <w:tcPr>
            <w:tcW w:type="pct" w:w="2061"/>
            <w:tcMar>
              <w:top w:type="dxa" w:w="50"/>
              <w:left w:type="dxa" w:w="110"/>
              <w:bottom w:type="dxa" w:w="50"/>
              <w:right w:type="dxa" w:w="110"/>
            </w:tcMar>
          </w:tcPr>
          <w:p>
            <w:pPr>
              <w:spacing w:before="26" w:after="26"/>
            </w:pPr>
            <w:r>
              <w:rPr>
                <w:color w:val="232733"/>
                <w:sz w:val="16"/>
                <w:szCs w:val="16"/>
              </w:rPr>
              <w:t xml:space="preserve">C17-5</w:t>
            </w:r>
          </w:p>
        </w:tc>
        <w:tc>
          <w:tcPr>
            <w:tcW w:type="pct" w:w="2939"/>
            <w:tcMar>
              <w:top w:type="dxa" w:w="50"/>
              <w:left w:type="dxa" w:w="110"/>
              <w:bottom w:type="dxa" w:w="50"/>
              <w:right w:type="dxa" w:w="110"/>
            </w:tcMar>
          </w:tcPr>
          <w:p>
            <w:pPr>
              <w:spacing w:before="26" w:after="26"/>
            </w:pPr>
            <w:r>
              <w:rPr>
                <w:color w:val="232733"/>
                <w:sz w:val="16"/>
                <w:szCs w:val="16"/>
              </w:rPr>
              <w:t xml:space="preserve">By how much is Levant's equity lower under U.S. GAAP than under IFRS?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Under U.S. GAAP, Levant's 2027 inventory write-down reversal is: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18.  </w:t>
      </w:r>
      <w:r>
        <w:rPr>
          <w:sz w:val="18"/>
          <w:szCs w:val="18"/>
        </w:rPr>
        <w:t xml:space="preserve">Under U.S. GAAP, Levant's 2027 inventory write-down reversal is: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By how much is Levant's equity lower under U.S. GAAP than under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Levant's 2027 net income under 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carrying amount of the delivery fleet under 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the net decrease in Levant's 2027 net income on conversion to U.S. GAAP.</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p>
      <w:pPr>
        <w:spacing w:before="40" w:after="16"/>
        <w:ind w:left="300" w:hanging="300"/>
      </w:pPr>
      <w:r>
        <w:rPr>
          <w:b/>
          <w:bCs/>
          <w:color w:val="353A7C"/>
          <w:sz w:val="19"/>
          <w:szCs w:val="19"/>
        </w:rPr>
        <w:t xml:space="preserve">23.  </w:t>
      </w:r>
      <w:r>
        <w:rPr>
          <w:sz w:val="19"/>
          <w:szCs w:val="19"/>
        </w:rPr>
        <w:t xml:space="preserve">A company grants share options that vest one third each year for three years (service condition only). Which statement is correct?</w:t>
      </w:r>
    </w:p>
    <w:p>
      <w:pPr>
        <w:spacing w:after="18"/>
        <w:ind w:left="560" w:hanging="260"/>
      </w:pPr>
      <w:r>
        <w:rPr>
          <w:b/>
          <w:bCs/>
          <w:color w:val="8186EF"/>
          <w:sz w:val="18"/>
          <w:szCs w:val="18"/>
        </w:rPr>
        <w:t xml:space="preserve">A. </w:t>
      </w:r>
      <w:r>
        <w:rPr>
          <w:sz w:val="18"/>
          <w:szCs w:val="18"/>
        </w:rPr>
        <w:t xml:space="preserve">Both frameworks require straight-line recognition</w:t>
      </w:r>
    </w:p>
    <w:p>
      <w:pPr>
        <w:spacing w:after="18"/>
        <w:ind w:left="560" w:hanging="260"/>
      </w:pPr>
      <w:r>
        <w:rPr>
          <w:b/>
          <w:bCs/>
          <w:color w:val="8186EF"/>
          <w:sz w:val="18"/>
          <w:szCs w:val="18"/>
        </w:rPr>
        <w:t xml:space="preserve">B. </w:t>
      </w:r>
      <w:r>
        <w:rPr>
          <w:sz w:val="18"/>
          <w:szCs w:val="18"/>
        </w:rPr>
        <w:t xml:space="preserve">U.S. GAAP allows straight-line or tranche-by-tranche recognition; IFRS 2 requires tranche by tranche</w:t>
      </w:r>
    </w:p>
    <w:p>
      <w:pPr>
        <w:spacing w:after="18"/>
        <w:ind w:left="560" w:hanging="260"/>
      </w:pPr>
      <w:r>
        <w:rPr>
          <w:b/>
          <w:bCs/>
          <w:color w:val="8186EF"/>
          <w:sz w:val="18"/>
          <w:szCs w:val="18"/>
        </w:rPr>
        <w:t xml:space="preserve">C. </w:t>
      </w:r>
      <w:r>
        <w:rPr>
          <w:sz w:val="18"/>
          <w:szCs w:val="18"/>
        </w:rPr>
        <w:t xml:space="preserve">U.S. GAAP requires tranche by tranche; IFRS allows a choice</w:t>
      </w:r>
    </w:p>
    <w:p>
      <w:pPr>
        <w:spacing w:after="18"/>
        <w:ind w:left="560" w:hanging="260"/>
      </w:pPr>
      <w:r>
        <w:rPr>
          <w:b/>
          <w:bCs/>
          <w:color w:val="8186EF"/>
          <w:sz w:val="18"/>
          <w:szCs w:val="18"/>
        </w:rPr>
        <w:t xml:space="preserve">D. </w:t>
      </w:r>
      <w:r>
        <w:rPr>
          <w:sz w:val="18"/>
          <w:szCs w:val="18"/>
        </w:rPr>
        <w:t xml:space="preserve">Neither framework recognizes expense until vesting</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revaluation model  ·  revaluation surplus  ·  development costs  ·  value in use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defined benefit plan · remeasurements · prior service cost · development costs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financial · statements · frameworks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cash-generating unit · recoverable amount · fair value less costs of disposal · value in use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17.1: (i) Share-based payments and employee benefits. 17.2: (ii) Intangible assets. 17.3: (iii) Inventories. 17.4: (iv) Leases: the lessee. 17.5: (v) Long-lived assets. 17.6: (vi) Impairment.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 The largest intangibles difference is development costs.”</w:t>
      </w:r>
    </w:p>
    <w:p>
      <w:pPr>
        <w:spacing w:after="18"/>
        <w:ind w:left="300" w:hanging="300"/>
      </w:pPr>
      <w:r>
        <w:rPr>
          <w:b/>
          <w:bCs/>
          <w:color w:val="8186EF"/>
          <w:sz w:val="16"/>
          <w:szCs w:val="16"/>
        </w:rPr>
        <w:t xml:space="preserve">2  </w:t>
      </w:r>
      <w:r>
        <w:rPr>
          <w:sz w:val="16"/>
          <w:szCs w:val="16"/>
        </w:rPr>
        <w:t xml:space="preserve">The book writes: “U.S. GAAP allows it, and companies that use LIFO for tax must also use it in their financial statements. Chapter 7 showed how LIFO changes cost of goods sold when prices rise. Both frameworks write inventory down when its value falls below cost.”</w:t>
      </w:r>
    </w:p>
    <w:p>
      <w:pPr>
        <w:spacing w:after="18"/>
        <w:ind w:left="300" w:hanging="300"/>
      </w:pPr>
      <w:r>
        <w:rPr>
          <w:b/>
          <w:bCs/>
          <w:color w:val="8186EF"/>
          <w:sz w:val="16"/>
          <w:szCs w:val="16"/>
        </w:rPr>
        <w:t xml:space="preserve">3  </w:t>
      </w:r>
      <w:r>
        <w:rPr>
          <w:sz w:val="16"/>
          <w:szCs w:val="16"/>
        </w:rPr>
        <w:t xml:space="preserve">The book writes: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11  </w:t>
      </w:r>
      <w:r>
        <w:rPr>
          <w:sz w:val="16"/>
          <w:szCs w:val="16"/>
        </w:rPr>
        <w:t xml:space="preserve">IAS 2 prohibits LIFO. B is wrong: The conformity rule is a U.S. tax rule; IFRS still prohibits LIFO. C is wrong: LIFO is prohibited for all inventory.</w:t>
      </w:r>
    </w:p>
    <w:p>
      <w:pPr>
        <w:spacing w:after="18"/>
        <w:ind w:left="300" w:hanging="300"/>
      </w:pPr>
      <w:r>
        <w:rPr>
          <w:b/>
          <w:bCs/>
          <w:color w:val="8186EF"/>
          <w:sz w:val="16"/>
          <w:szCs w:val="16"/>
        </w:rPr>
        <w:t xml:space="preserve">12  </w:t>
      </w:r>
      <w:r>
        <w:rPr>
          <w:sz w:val="16"/>
          <w:szCs w:val="16"/>
        </w:rPr>
        <w:t xml:space="preserve">Depreciation $84,247 + interest $25,274. A is wrong: Depreciation must be added. B is wrong: Interest must be added.</w:t>
      </w:r>
    </w:p>
    <w:p>
      <w:pPr>
        <w:spacing w:after="18"/>
        <w:ind w:left="300" w:hanging="300"/>
      </w:pPr>
      <w:r>
        <w:rPr>
          <w:b/>
          <w:bCs/>
          <w:color w:val="8186EF"/>
          <w:sz w:val="16"/>
          <w:szCs w:val="16"/>
        </w:rPr>
        <w:t xml:space="preserve">13  </w:t>
      </w:r>
      <w:r>
        <w:rPr>
          <w:sz w:val="16"/>
          <w:szCs w:val="16"/>
        </w:rPr>
        <w:t xml:space="preserve">Only IFRS 16 has the low-value exemption. A is wrong: Both frameworks have the short-term exemption. B is wrong: Both frameworks recognize ROU assets.</w:t>
      </w:r>
    </w:p>
    <w:p>
      <w:pPr>
        <w:spacing w:after="18"/>
        <w:ind w:left="300" w:hanging="300"/>
      </w:pPr>
      <w:r>
        <w:rPr>
          <w:b/>
          <w:bCs/>
          <w:color w:val="8186EF"/>
          <w:sz w:val="16"/>
          <w:szCs w:val="16"/>
        </w:rPr>
        <w:t xml:space="preserve">14  </w:t>
      </w:r>
      <w:r>
        <w:rPr>
          <w:sz w:val="16"/>
          <w:szCs w:val="16"/>
        </w:rPr>
        <w:t xml:space="preserve">Upward revaluations go to OCI under IAS 16. A is wrong: Revaluation gains are not in profit (unless reversing an earlier loss). B is wrong: This is the U.S. GAAP treatment.</w:t>
      </w:r>
    </w:p>
    <w:p>
      <w:pPr>
        <w:spacing w:after="18"/>
        <w:ind w:left="300" w:hanging="300"/>
      </w:pPr>
      <w:r>
        <w:rPr>
          <w:b/>
          <w:bCs/>
          <w:color w:val="8186EF"/>
          <w:sz w:val="16"/>
          <w:szCs w:val="16"/>
        </w:rPr>
        <w:t xml:space="preserve">15  </w:t>
      </w:r>
      <w:r>
        <w:rPr>
          <w:sz w:val="16"/>
          <w:szCs w:val="16"/>
        </w:rPr>
        <w:t xml:space="preserve">Component depreciation is required by IAS 16. B is wrong: The rule is reversed. C is wrong: Both allow it; IFRS requires it.</w:t>
      </w:r>
    </w:p>
    <w:p>
      <w:pPr>
        <w:spacing w:after="18"/>
        <w:ind w:left="300" w:hanging="300"/>
      </w:pPr>
      <w:r>
        <w:rPr>
          <w:b/>
          <w:bCs/>
          <w:color w:val="8186EF"/>
          <w:sz w:val="16"/>
          <w:szCs w:val="16"/>
        </w:rPr>
        <w:t xml:space="preserve">16  </w:t>
      </w:r>
      <w:r>
        <w:rPr>
          <w:sz w:val="16"/>
          <w:szCs w:val="16"/>
        </w:rPr>
        <w:t xml:space="preserve">IAS 19 expenses it at once; U.S. GAAP amortizes it from OCI. A is wrong: The treatments are reversed. B is wrong: U.S. GAAP does not expense it at once.</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23  </w:t>
      </w:r>
      <w:r>
        <w:rPr>
          <w:sz w:val="16"/>
          <w:szCs w:val="16"/>
        </w:rPr>
        <w:t xml:space="preserve">The graded-vesting choice exists only under U.S. GAAP. A is wrong: IFRS 2 does not allow straight-line for graded awards. C is wrong: The choice is reversed.</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2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18.1</w:t>
      </w:r>
    </w:p>
    <w:p>
      <w:pPr>
        <w:spacing w:after="8"/>
      </w:pPr>
      <w:r>
        <w:rPr>
          <w:color w:val="23265A"/>
          <w:sz w:val="22"/>
          <w:szCs w:val="22"/>
        </w:rPr>
        <w:t xml:space="preserve">Integrated thinking, integrated reporting and the integrated report</w:t>
      </w:r>
    </w:p>
    <w:p>
      <w:pPr>
        <w:spacing w:after="130"/>
      </w:pPr>
      <w:r>
        <w:rPr>
          <w:color w:val="6B7280"/>
          <w:sz w:val="20"/>
          <w:szCs w:val="20"/>
        </w:rPr>
        <w:t xml:space="preserve">section 18.1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20"/>
        <w:gridCol w:w="2479"/>
        <w:gridCol w:w="38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72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29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8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729"/>
            <w:tcMar>
              <w:top w:type="dxa" w:w="50"/>
              <w:left w:type="dxa" w:w="110"/>
              <w:bottom w:type="dxa" w:w="50"/>
              <w:right w:type="dxa" w:w="110"/>
            </w:tcMar>
          </w:tcPr>
          <w:p>
            <w:pPr>
              <w:spacing w:before="26" w:after="26"/>
            </w:pPr>
            <w:r>
              <w:rPr>
                <w:color w:val="232733"/>
                <w:sz w:val="16"/>
                <w:szCs w:val="16"/>
              </w:rPr>
              <w:t xml:space="preserve">Integrated thinking, integrated reporting and the integrated report</w:t>
            </w:r>
          </w:p>
        </w:tc>
        <w:tc>
          <w:tcPr>
            <w:tcW w:type="pct" w:w="1291"/>
            <w:tcMar>
              <w:top w:type="dxa" w:w="50"/>
              <w:left w:type="dxa" w:w="110"/>
              <w:bottom w:type="dxa" w:w="50"/>
              <w:right w:type="dxa" w:w="110"/>
            </w:tcMar>
          </w:tcPr>
          <w:p>
            <w:pPr>
              <w:spacing w:before="26" w:after="26"/>
            </w:pPr>
            <w:r>
              <w:rPr>
                <w:color w:val="232733"/>
                <w:sz w:val="16"/>
                <w:szCs w:val="16"/>
              </w:rPr>
              <w:t xml:space="preserve">a figure to read · Disclosure</w:t>
            </w:r>
          </w:p>
        </w:tc>
        <w:tc>
          <w:tcPr>
            <w:tcW w:type="pct" w:w="198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72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29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8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integrated report   ·   communication   ·   preservation   ·   integrated thinking   ·   human capital</w:t>
      </w:r>
    </w:p>
    <w:p>
      <w:pPr>
        <w:spacing w:before="36" w:after="36"/>
        <w:ind w:left="300"/>
      </w:pPr>
      <w:r>
        <w:rPr>
          <w:sz w:val="19"/>
          <w:szCs w:val="19"/>
        </w:rPr>
        <w:t xml:space="preserve">The </w:t>
      </w:r>
      <w:r>
        <w:rPr>
          <w:u w:val="single"/>
          <w:sz w:val="19"/>
          <w:szCs w:val="19"/>
        </w:rPr>
        <w:t xml:space="preserve">                   </w:t>
      </w:r>
      <w:r>
        <w:rPr>
          <w:sz w:val="19"/>
          <w:szCs w:val="19"/>
        </w:rPr>
        <w:t xml:space="preserve"> is the product: a concise </w:t>
      </w:r>
      <w:r>
        <w:rPr>
          <w:u w:val="single"/>
          <w:sz w:val="19"/>
          <w:szCs w:val="19"/>
        </w:rPr>
        <w:t xml:space="preserve">               </w:t>
      </w:r>
      <w:r>
        <w:rPr>
          <w:sz w:val="19"/>
          <w:szCs w:val="19"/>
        </w:rPr>
        <w:t xml:space="preserve"> about how the company's strategy, governance, performance and prospects lead to the creation, </w:t>
      </w:r>
      <w:r>
        <w:rPr>
          <w:u w:val="single"/>
          <w:sz w:val="19"/>
          <w:szCs w:val="19"/>
        </w:rPr>
        <w:t xml:space="preserve">              </w:t>
      </w:r>
      <w:r>
        <w:rPr>
          <w:sz w:val="19"/>
          <w:szCs w:val="19"/>
        </w:rPr>
        <w:t xml:space="preserve"> or erosion of value over time. The three ideas depend on each other.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guiding principles   ·   integrated thinking   ·   responsible   ·   human capital   ·   International</w:t>
      </w:r>
    </w:p>
    <w:p>
      <w:pPr>
        <w:spacing w:before="36" w:after="36"/>
        <w:ind w:left="300"/>
      </w:pPr>
      <w:r>
        <w:rPr>
          <w:sz w:val="19"/>
          <w:szCs w:val="19"/>
        </w:rPr>
        <w:t xml:space="preserve">Without </w:t>
      </w:r>
      <w:r>
        <w:rPr>
          <w:u w:val="single"/>
          <w:sz w:val="19"/>
          <w:szCs w:val="19"/>
        </w:rPr>
        <w:t xml:space="preserve">                     </w:t>
      </w:r>
      <w:r>
        <w:rPr>
          <w:sz w:val="19"/>
          <w:szCs w:val="19"/>
        </w:rPr>
        <w:t xml:space="preserve">, a report is just a collection of separate facts. The rules are in the </w:t>
      </w:r>
      <w:r>
        <w:rPr>
          <w:u w:val="single"/>
          <w:sz w:val="19"/>
          <w:szCs w:val="19"/>
        </w:rPr>
        <w:t xml:space="preserve">               </w:t>
      </w:r>
      <w:r>
        <w:rPr>
          <w:sz w:val="19"/>
          <w:szCs w:val="19"/>
        </w:rPr>
        <w:t xml:space="preserve"> &lt;IR&gt; Framework, last revised in January 2021. The IFRS Foundation now owns it, and the IASB and the ISSB are jointly </w:t>
      </w:r>
      <w:r>
        <w:rPr>
          <w:u w:val="single"/>
          <w:sz w:val="19"/>
          <w:szCs w:val="19"/>
        </w:rPr>
        <w:t xml:space="preserve">             </w:t>
      </w:r>
      <w:r>
        <w:rPr>
          <w:sz w:val="19"/>
          <w:szCs w:val="19"/>
        </w:rPr>
        <w:t xml:space="preserve"> for it.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natural capital   ·   intellectual capital   ·   value creation process   ·   outputs   ·   capitals</w:t>
      </w:r>
    </w:p>
    <w:p>
      <w:pPr>
        <w:spacing w:before="36" w:after="36"/>
        <w:ind w:left="300"/>
      </w:pPr>
      <w:r>
        <w:rPr>
          <w:sz w:val="19"/>
          <w:szCs w:val="19"/>
        </w:rPr>
        <w:t xml:space="preserve">In the </w:t>
      </w:r>
      <w:r>
        <w:rPr>
          <w:u w:val="single"/>
          <w:sz w:val="19"/>
          <w:szCs w:val="19"/>
        </w:rPr>
        <w:t xml:space="preserve">                        </w:t>
      </w:r>
      <w:r>
        <w:rPr>
          <w:sz w:val="19"/>
          <w:szCs w:val="19"/>
        </w:rPr>
        <w:t xml:space="preserve">, the business model takes </w:t>
      </w:r>
      <w:r>
        <w:rPr>
          <w:u w:val="single"/>
          <w:sz w:val="19"/>
          <w:szCs w:val="19"/>
        </w:rPr>
        <w:t xml:space="preserve">           </w:t>
      </w:r>
      <w:r>
        <w:rPr>
          <w:sz w:val="19"/>
          <w:szCs w:val="19"/>
        </w:rPr>
        <w:t xml:space="preserve"> as inputs and turns them, through its activities, into </w:t>
      </w:r>
      <w:r>
        <w:rPr>
          <w:u w:val="single"/>
          <w:sz w:val="19"/>
          <w:szCs w:val="19"/>
        </w:rPr>
        <w:t xml:space="preserve">           </w:t>
      </w:r>
      <w:r>
        <w:rPr>
          <w:sz w:val="19"/>
          <w:szCs w:val="19"/>
        </w:rPr>
        <w:t xml:space="preserve">: products, by-products and waste.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Integrated thinking, integrated reporting and the integrated report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D5 Packaging waste as “Natural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the book’s own table</w:t>
            </w:r>
          </w:p>
        </w:tc>
      </w:tr>
      <w:tr>
        <w:tc>
          <w:tcPr>
            <w:tcW w:type="pct" w:w="2475"/>
            <w:tcMar>
              <w:top w:type="dxa" w:w="50"/>
              <w:left w:type="dxa" w:w="110"/>
              <w:bottom w:type="dxa" w:w="50"/>
              <w:right w:type="dxa" w:w="110"/>
            </w:tcMar>
          </w:tcPr>
          <w:p>
            <w:pPr>
              <w:spacing w:before="26" w:after="26"/>
            </w:pPr>
            <w:r>
              <w:rPr>
                <w:b/>
                <w:bCs/>
                <w:color w:val="353A7C"/>
                <w:sz w:val="15"/>
                <w:szCs w:val="15"/>
              </w:rPr>
              <w:t xml:space="preserve">Disclosure</w:t>
            </w:r>
          </w:p>
        </w:tc>
        <w:tc>
          <w:tcPr>
            <w:tcW w:type="pct" w:w="2525"/>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75"/>
            <w:tcMar>
              <w:top w:type="dxa" w:w="50"/>
              <w:left w:type="dxa" w:w="110"/>
              <w:bottom w:type="dxa" w:w="50"/>
              <w:right w:type="dxa" w:w="110"/>
            </w:tcMar>
          </w:tcPr>
          <w:p>
            <w:pPr>
              <w:spacing w:before="26" w:after="26"/>
            </w:pPr>
            <w:r>
              <w:rPr>
                <w:color w:val="232733"/>
                <w:sz w:val="16"/>
                <w:szCs w:val="16"/>
              </w:rPr>
              <w:t xml:space="preserve">D1 Driver training</w:t>
            </w:r>
          </w:p>
        </w:tc>
        <w:tc>
          <w:tcPr>
            <w:tcW w:type="pct" w:w="2525"/>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D2 Electricity and solar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Natural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D3 Farmer partnerships</w:t>
            </w:r>
          </w:p>
        </w:tc>
        <w:tc>
          <w:tcPr>
            <w:tcW w:type="pct" w:w="2525"/>
            <w:tcMar>
              <w:top w:type="dxa" w:w="50"/>
              <w:left w:type="dxa" w:w="110"/>
              <w:bottom w:type="dxa" w:w="50"/>
              <w:right w:type="dxa" w:w="110"/>
            </w:tcMar>
          </w:tcPr>
          <w:p>
            <w:pPr>
              <w:spacing w:before="26" w:after="26"/>
            </w:pPr>
            <w:r>
              <w:rPr>
                <w:color w:val="232733"/>
                <w:sz w:val="16"/>
                <w:szCs w:val="16"/>
              </w:rPr>
              <w:t xml:space="preserve">Social and relationship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D4 Warehouse staff turnover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D5 Packaging waste</w:t>
            </w:r>
          </w:p>
        </w:tc>
        <w:tc>
          <w:tcPr>
            <w:tcW w:type="pct" w:w="2525"/>
            <w:tcMar>
              <w:top w:type="dxa" w:w="50"/>
              <w:left w:type="dxa" w:w="110"/>
              <w:bottom w:type="dxa" w:w="50"/>
              <w:right w:type="dxa" w:w="110"/>
            </w:tcMar>
          </w:tcPr>
          <w:p>
            <w:pPr>
              <w:spacing w:before="26" w:after="26"/>
            </w:pPr>
            <w:r>
              <w:rPr>
                <w:color w:val="232733"/>
                <w:sz w:val="16"/>
                <w:szCs w:val="16"/>
              </w:rPr>
              <w:t xml:space="preserve">Natural capital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D1 Driver training?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Social and relationship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Natural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Human capital</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Integrated thinking means:</w:t>
      </w:r>
    </w:p>
    <w:p>
      <w:pPr>
        <w:spacing w:after="18"/>
        <w:ind w:left="560" w:hanging="260"/>
      </w:pPr>
      <w:r>
        <w:rPr>
          <w:b/>
          <w:bCs/>
          <w:color w:val="8186EF"/>
          <w:sz w:val="18"/>
          <w:szCs w:val="18"/>
        </w:rPr>
        <w:t xml:space="preserve">A. </w:t>
      </w:r>
      <w:r>
        <w:rPr>
          <w:sz w:val="18"/>
          <w:szCs w:val="18"/>
        </w:rPr>
        <w:t xml:space="preserve">combining the financial statements of a parent and its subsidiaries</w:t>
      </w:r>
    </w:p>
    <w:p>
      <w:pPr>
        <w:spacing w:after="18"/>
        <w:ind w:left="560" w:hanging="260"/>
      </w:pPr>
      <w:r>
        <w:rPr>
          <w:b/>
          <w:bCs/>
          <w:color w:val="8186EF"/>
          <w:sz w:val="18"/>
          <w:szCs w:val="18"/>
        </w:rPr>
        <w:t xml:space="preserve">B. </w:t>
      </w:r>
      <w:r>
        <w:rPr>
          <w:sz w:val="18"/>
          <w:szCs w:val="18"/>
        </w:rPr>
        <w:t xml:space="preserve">preparing one report for all regulators</w:t>
      </w:r>
    </w:p>
    <w:p>
      <w:pPr>
        <w:spacing w:after="18"/>
        <w:ind w:left="560" w:hanging="260"/>
      </w:pPr>
      <w:r>
        <w:rPr>
          <w:b/>
          <w:bCs/>
          <w:color w:val="8186EF"/>
          <w:sz w:val="18"/>
          <w:szCs w:val="18"/>
        </w:rPr>
        <w:t xml:space="preserve">C. </w:t>
      </w:r>
      <w:r>
        <w:rPr>
          <w:sz w:val="18"/>
          <w:szCs w:val="18"/>
        </w:rPr>
        <w:t xml:space="preserve">integrating IFRS and U.S. GAAP</w:t>
      </w:r>
    </w:p>
    <w:p>
      <w:pPr>
        <w:spacing w:after="18"/>
        <w:ind w:left="560" w:hanging="260"/>
      </w:pPr>
      <w:r>
        <w:rPr>
          <w:b/>
          <w:bCs/>
          <w:color w:val="8186EF"/>
          <w:sz w:val="18"/>
          <w:szCs w:val="18"/>
        </w:rPr>
        <w:t xml:space="preserve">D. </w:t>
      </w:r>
      <w:r>
        <w:rPr>
          <w:sz w:val="18"/>
          <w:szCs w:val="18"/>
        </w:rPr>
        <w:t xml:space="preserve">management considering the relationships between the company's units and the capitals it uses and affects</w:t>
      </w:r>
    </w:p>
    <w:p>
      <w:pPr>
        <w:spacing w:before="40" w:after="16"/>
        <w:ind w:left="300" w:hanging="300"/>
      </w:pPr>
      <w:r>
        <w:rPr>
          <w:b/>
          <w:bCs/>
          <w:color w:val="353A7C"/>
          <w:sz w:val="19"/>
          <w:szCs w:val="19"/>
        </w:rPr>
        <w:t xml:space="preserve">7.  </w:t>
      </w:r>
      <w:r>
        <w:rPr>
          <w:sz w:val="19"/>
          <w:szCs w:val="19"/>
        </w:rPr>
        <w:t xml:space="preserve">Which group is NOT the primary audience of an integrated report, although it benefits from it?</w:t>
      </w:r>
    </w:p>
    <w:p>
      <w:pPr>
        <w:spacing w:after="18"/>
        <w:ind w:left="560" w:hanging="260"/>
      </w:pPr>
      <w:r>
        <w:rPr>
          <w:b/>
          <w:bCs/>
          <w:color w:val="8186EF"/>
          <w:sz w:val="18"/>
          <w:szCs w:val="18"/>
        </w:rPr>
        <w:t xml:space="preserve">A. </w:t>
      </w:r>
      <w:r>
        <w:rPr>
          <w:sz w:val="18"/>
          <w:szCs w:val="18"/>
        </w:rPr>
        <w:t xml:space="preserve">Shareholders</w:t>
      </w:r>
    </w:p>
    <w:p>
      <w:pPr>
        <w:spacing w:after="18"/>
        <w:ind w:left="560" w:hanging="260"/>
      </w:pPr>
      <w:r>
        <w:rPr>
          <w:b/>
          <w:bCs/>
          <w:color w:val="8186EF"/>
          <w:sz w:val="18"/>
          <w:szCs w:val="18"/>
        </w:rPr>
        <w:t xml:space="preserve">B. </w:t>
      </w:r>
      <w:r>
        <w:rPr>
          <w:sz w:val="18"/>
          <w:szCs w:val="18"/>
        </w:rPr>
        <w:t xml:space="preserve">Lenders</w:t>
      </w:r>
    </w:p>
    <w:p>
      <w:pPr>
        <w:spacing w:after="18"/>
        <w:ind w:left="560" w:hanging="260"/>
      </w:pPr>
      <w:r>
        <w:rPr>
          <w:b/>
          <w:bCs/>
          <w:color w:val="8186EF"/>
          <w:sz w:val="18"/>
          <w:szCs w:val="18"/>
        </w:rPr>
        <w:t xml:space="preserve">C. </w:t>
      </w:r>
      <w:r>
        <w:rPr>
          <w:sz w:val="18"/>
          <w:szCs w:val="18"/>
        </w:rPr>
        <w:t xml:space="preserve">Local communities</w:t>
      </w:r>
    </w:p>
    <w:p>
      <w:pPr>
        <w:spacing w:after="18"/>
        <w:ind w:left="560" w:hanging="260"/>
      </w:pPr>
      <w:r>
        <w:rPr>
          <w:b/>
          <w:bCs/>
          <w:color w:val="8186EF"/>
          <w:sz w:val="18"/>
          <w:szCs w:val="18"/>
        </w:rPr>
        <w:t xml:space="preserve">D. </w:t>
      </w:r>
      <w:r>
        <w:rPr>
          <w:sz w:val="18"/>
          <w:szCs w:val="18"/>
        </w:rPr>
        <w:t xml:space="preserve">Other providers of financial capital</w:t>
      </w:r>
    </w:p>
    <w:p>
      <w:pPr>
        <w:spacing w:before="40" w:after="16"/>
        <w:ind w:left="300" w:hanging="300"/>
      </w:pPr>
      <w:r>
        <w:rPr>
          <w:b/>
          <w:bCs/>
          <w:color w:val="353A7C"/>
          <w:sz w:val="19"/>
          <w:szCs w:val="19"/>
        </w:rPr>
        <w:t xml:space="preserve">8.  </w:t>
      </w:r>
      <w:r>
        <w:rPr>
          <w:sz w:val="19"/>
          <w:szCs w:val="19"/>
        </w:rPr>
        <w:t xml:space="preserve">How many content elements and guiding principles does the Framework set out?</w:t>
      </w:r>
    </w:p>
    <w:p>
      <w:pPr>
        <w:spacing w:after="18"/>
        <w:ind w:left="560" w:hanging="260"/>
      </w:pPr>
      <w:r>
        <w:rPr>
          <w:b/>
          <w:bCs/>
          <w:color w:val="8186EF"/>
          <w:sz w:val="18"/>
          <w:szCs w:val="18"/>
        </w:rPr>
        <w:t xml:space="preserve">A. </w:t>
      </w:r>
      <w:r>
        <w:rPr>
          <w:sz w:val="18"/>
          <w:szCs w:val="18"/>
        </w:rPr>
        <w:t xml:space="preserve">Seven content elements and eight guiding principles</w:t>
      </w:r>
    </w:p>
    <w:p>
      <w:pPr>
        <w:spacing w:after="18"/>
        <w:ind w:left="560" w:hanging="260"/>
      </w:pPr>
      <w:r>
        <w:rPr>
          <w:b/>
          <w:bCs/>
          <w:color w:val="8186EF"/>
          <w:sz w:val="18"/>
          <w:szCs w:val="18"/>
        </w:rPr>
        <w:t xml:space="preserve">B. </w:t>
      </w:r>
      <w:r>
        <w:rPr>
          <w:sz w:val="18"/>
          <w:szCs w:val="18"/>
        </w:rPr>
        <w:t xml:space="preserve">Six of each</w:t>
      </w:r>
    </w:p>
    <w:p>
      <w:pPr>
        <w:spacing w:after="18"/>
        <w:ind w:left="560" w:hanging="260"/>
      </w:pPr>
      <w:r>
        <w:rPr>
          <w:b/>
          <w:bCs/>
          <w:color w:val="8186EF"/>
          <w:sz w:val="18"/>
          <w:szCs w:val="18"/>
        </w:rPr>
        <w:t xml:space="preserve">C. </w:t>
      </w:r>
      <w:r>
        <w:rPr>
          <w:sz w:val="18"/>
          <w:szCs w:val="18"/>
        </w:rPr>
        <w:t xml:space="preserve">Eight content elements and seven guiding principles</w:t>
      </w:r>
    </w:p>
    <w:p>
      <w:pPr>
        <w:spacing w:after="18"/>
        <w:ind w:left="560" w:hanging="260"/>
      </w:pPr>
      <w:r>
        <w:rPr>
          <w:b/>
          <w:bCs/>
          <w:color w:val="8186EF"/>
          <w:sz w:val="18"/>
          <w:szCs w:val="18"/>
        </w:rPr>
        <w:t xml:space="preserve">D. </w:t>
      </w:r>
      <w:r>
        <w:rPr>
          <w:sz w:val="18"/>
          <w:szCs w:val="18"/>
        </w:rPr>
        <w:t xml:space="preserve">Eight of each</w:t>
      </w:r>
    </w:p>
    <w:p>
      <w:pPr>
        <w:spacing w:before="40" w:after="16"/>
        <w:ind w:left="300" w:hanging="300"/>
      </w:pPr>
      <w:r>
        <w:rPr>
          <w:b/>
          <w:bCs/>
          <w:color w:val="353A7C"/>
          <w:sz w:val="19"/>
          <w:szCs w:val="19"/>
        </w:rPr>
        <w:t xml:space="preserve">9.  </w:t>
      </w:r>
      <w:r>
        <w:rPr>
          <w:sz w:val="19"/>
          <w:szCs w:val="19"/>
        </w:rPr>
        <w:t xml:space="preserve">Why do integrated reports from different companies often differ in their measures?</w:t>
      </w:r>
    </w:p>
    <w:p>
      <w:pPr>
        <w:spacing w:after="18"/>
        <w:ind w:left="560" w:hanging="260"/>
      </w:pPr>
      <w:r>
        <w:rPr>
          <w:b/>
          <w:bCs/>
          <w:color w:val="8186EF"/>
          <w:sz w:val="18"/>
          <w:szCs w:val="18"/>
        </w:rPr>
        <w:t xml:space="preserve">A. </w:t>
      </w:r>
      <w:r>
        <w:rPr>
          <w:sz w:val="18"/>
          <w:szCs w:val="18"/>
        </w:rPr>
        <w:t xml:space="preserve">The SEC requires different KPIs for each industry</w:t>
      </w:r>
    </w:p>
    <w:p>
      <w:pPr>
        <w:spacing w:after="18"/>
        <w:ind w:left="560" w:hanging="260"/>
      </w:pPr>
      <w:r>
        <w:rPr>
          <w:b/>
          <w:bCs/>
          <w:color w:val="8186EF"/>
          <w:sz w:val="18"/>
          <w:szCs w:val="18"/>
        </w:rPr>
        <w:t xml:space="preserve">B. </w:t>
      </w:r>
      <w:r>
        <w:rPr>
          <w:sz w:val="18"/>
          <w:szCs w:val="18"/>
        </w:rPr>
        <w:t xml:space="preserve">The Framework is principles-based and does not prescribe KPIs</w:t>
      </w:r>
    </w:p>
    <w:p>
      <w:pPr>
        <w:spacing w:after="18"/>
        <w:ind w:left="560" w:hanging="260"/>
      </w:pPr>
      <w:r>
        <w:rPr>
          <w:b/>
          <w:bCs/>
          <w:color w:val="8186EF"/>
          <w:sz w:val="18"/>
          <w:szCs w:val="18"/>
        </w:rPr>
        <w:t xml:space="preserve">C. </w:t>
      </w:r>
      <w:r>
        <w:rPr>
          <w:sz w:val="18"/>
          <w:szCs w:val="18"/>
        </w:rPr>
        <w:t xml:space="preserve">Integrated reports are audited under different standards</w:t>
      </w:r>
    </w:p>
    <w:p>
      <w:pPr>
        <w:spacing w:after="18"/>
        <w:ind w:left="560" w:hanging="260"/>
      </w:pPr>
      <w:r>
        <w:rPr>
          <w:b/>
          <w:bCs/>
          <w:color w:val="8186EF"/>
          <w:sz w:val="18"/>
          <w:szCs w:val="18"/>
        </w:rPr>
        <w:t xml:space="preserve">D. </w:t>
      </w:r>
      <w:r>
        <w:rPr>
          <w:sz w:val="18"/>
          <w:szCs w:val="18"/>
        </w:rPr>
        <w:t xml:space="preserve">Each company must use the six capitals in a different order</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85"/>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15"/>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85"/>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515"/>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r>
        <w:tc>
          <w:tcPr>
            <w:tcW w:type="pct" w:w="2485"/>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515"/>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statement about the International &lt;IR&gt; Framework is correct?</w:t>
      </w:r>
    </w:p>
    <w:p>
      <w:pPr>
        <w:spacing w:after="18"/>
        <w:ind w:left="560" w:hanging="260"/>
      </w:pPr>
      <w:r>
        <w:rPr>
          <w:b/>
          <w:bCs/>
          <w:color w:val="8186EF"/>
          <w:sz w:val="18"/>
          <w:szCs w:val="18"/>
        </w:rPr>
        <w:t xml:space="preserve">A. </w:t>
      </w:r>
      <w:r>
        <w:rPr>
          <w:sz w:val="18"/>
          <w:szCs w:val="18"/>
        </w:rPr>
        <w:t xml:space="preserve">It was last revised in January 2021 and is maintained by the IFRS Foundation</w:t>
      </w:r>
    </w:p>
    <w:p>
      <w:pPr>
        <w:spacing w:after="18"/>
        <w:ind w:left="560" w:hanging="260"/>
      </w:pPr>
      <w:r>
        <w:rPr>
          <w:b/>
          <w:bCs/>
          <w:color w:val="8186EF"/>
          <w:sz w:val="18"/>
          <w:szCs w:val="18"/>
        </w:rPr>
        <w:t xml:space="preserve">B. </w:t>
      </w:r>
      <w:r>
        <w:rPr>
          <w:sz w:val="18"/>
          <w:szCs w:val="18"/>
        </w:rPr>
        <w:t xml:space="preserve">It was replaced by IFRS S1 in 2024</w:t>
      </w:r>
    </w:p>
    <w:p>
      <w:pPr>
        <w:spacing w:after="18"/>
        <w:ind w:left="560" w:hanging="260"/>
      </w:pPr>
      <w:r>
        <w:rPr>
          <w:b/>
          <w:bCs/>
          <w:color w:val="8186EF"/>
          <w:sz w:val="18"/>
          <w:szCs w:val="18"/>
        </w:rPr>
        <w:t xml:space="preserve">C. </w:t>
      </w:r>
      <w:r>
        <w:rPr>
          <w:sz w:val="18"/>
          <w:szCs w:val="18"/>
        </w:rPr>
        <w:t xml:space="preserve">It is part of U.S. GAAP</w:t>
      </w:r>
    </w:p>
    <w:p>
      <w:pPr>
        <w:spacing w:after="18"/>
        <w:ind w:left="560" w:hanging="260"/>
      </w:pPr>
      <w:r>
        <w:rPr>
          <w:b/>
          <w:bCs/>
          <w:color w:val="8186EF"/>
          <w:sz w:val="18"/>
          <w:szCs w:val="18"/>
        </w:rPr>
        <w:t xml:space="preserve">D. </w:t>
      </w:r>
      <w:r>
        <w:rPr>
          <w:sz w:val="18"/>
          <w:szCs w:val="18"/>
        </w:rPr>
        <w:t xml:space="preserve">It was withdrawn when the IIRC closed</w:t>
      </w:r>
    </w:p>
    <w:p>
      <w:pPr>
        <w:spacing w:before="40" w:after="16"/>
        <w:ind w:left="300" w:hanging="300"/>
      </w:pPr>
      <w:r>
        <w:rPr>
          <w:b/>
          <w:bCs/>
          <w:color w:val="353A7C"/>
          <w:sz w:val="19"/>
          <w:szCs w:val="19"/>
        </w:rPr>
        <w:t xml:space="preserve">14.  </w:t>
      </w:r>
      <w:r>
        <w:rPr>
          <w:sz w:val="19"/>
          <w:szCs w:val="19"/>
        </w:rPr>
        <w:t xml:space="preserve">Which category does the book give for D5 Packaging waste?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Social and relationship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Natural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Human capital</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integrated reporting  ·  outcomes  ·  social and relationship capital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18.1 · Integrated thinking, integrated reporting and the integrated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 · communication · preservation</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integrated thinking · International · responsible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value creation process · capitals · outputs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Integrated thinking is the way management considers the relationships between the company's units and the resources, or capitals, that it uses and affects. It leads to decisions that consider value creation over the short, medium and long term.</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integrated report is the product: a concise communication about how the company's strategy, governance, performance and prospects lead to the creation, preservation or erosion of value over time. The three ideas depend on each other.”</w:t>
      </w:r>
    </w:p>
    <w:p>
      <w:pPr>
        <w:spacing w:after="18"/>
        <w:ind w:left="300" w:hanging="300"/>
      </w:pPr>
      <w:r>
        <w:rPr>
          <w:b/>
          <w:bCs/>
          <w:color w:val="8186EF"/>
          <w:sz w:val="16"/>
          <w:szCs w:val="16"/>
        </w:rPr>
        <w:t xml:space="preserve">2  </w:t>
      </w:r>
      <w:r>
        <w:rPr>
          <w:sz w:val="16"/>
          <w:szCs w:val="16"/>
        </w:rPr>
        <w:t xml:space="preserve">The book writes: “Without integrated thinking, a report is just a collection of separate facts. The rules are in the International &lt;IR&gt; Framework, last revised in January 2021. The IFRS Foundation now owns it, and the IASB and the ISSB are jointly responsible for it.”</w:t>
      </w:r>
    </w:p>
    <w:p>
      <w:pPr>
        <w:spacing w:after="18"/>
        <w:ind w:left="300" w:hanging="300"/>
      </w:pPr>
      <w:r>
        <w:rPr>
          <w:b/>
          <w:bCs/>
          <w:color w:val="8186EF"/>
          <w:sz w:val="16"/>
          <w:szCs w:val="16"/>
        </w:rPr>
        <w:t xml:space="preserve">3  </w:t>
      </w:r>
      <w:r>
        <w:rPr>
          <w:sz w:val="16"/>
          <w:szCs w:val="16"/>
        </w:rPr>
        <w:t xml:space="preserve">The book writes: “In the value creation process, the business model takes capitals as inputs and turns them, through its activities, into outputs: products, by-products and waste.”</w:t>
      </w:r>
    </w:p>
    <w:p>
      <w:pPr>
        <w:spacing w:after="18"/>
        <w:ind w:left="300" w:hanging="300"/>
      </w:pPr>
      <w:r>
        <w:rPr>
          <w:b/>
          <w:bCs/>
          <w:color w:val="8186EF"/>
          <w:sz w:val="16"/>
          <w:szCs w:val="16"/>
        </w:rPr>
        <w:t xml:space="preserve">4  </w:t>
      </w:r>
      <w:r>
        <w:rPr>
          <w:sz w:val="16"/>
          <w:szCs w:val="16"/>
        </w:rPr>
        <w:t xml:space="preserve">The book pairs D5 Packaging waste with “Natural capital”.</w:t>
      </w:r>
    </w:p>
    <w:p>
      <w:pPr>
        <w:spacing w:after="18"/>
        <w:ind w:left="300" w:hanging="300"/>
      </w:pPr>
      <w:r>
        <w:rPr>
          <w:b/>
          <w:bCs/>
          <w:color w:val="8186EF"/>
          <w:sz w:val="16"/>
          <w:szCs w:val="16"/>
        </w:rPr>
        <w:t xml:space="preserve">5  </w:t>
      </w:r>
      <w:r>
        <w:rPr>
          <w:sz w:val="16"/>
          <w:szCs w:val="16"/>
        </w:rPr>
        <w:t xml:space="preserve">The book’s own table gives Human capital as the category of D1 Driver training.</w:t>
      </w:r>
    </w:p>
    <w:p>
      <w:pPr>
        <w:spacing w:after="18"/>
        <w:ind w:left="300" w:hanging="300"/>
      </w:pPr>
      <w:r>
        <w:rPr>
          <w:b/>
          <w:bCs/>
          <w:color w:val="8186EF"/>
          <w:sz w:val="16"/>
          <w:szCs w:val="16"/>
        </w:rPr>
        <w:t xml:space="preserve">6  </w:t>
      </w:r>
      <w:r>
        <w:rPr>
          <w:sz w:val="16"/>
          <w:szCs w:val="16"/>
        </w:rPr>
        <w:t xml:space="preserve">Integrated thinking is about connected decision making. A is wrong: That is consolidation. B is wrong: It is a way of thinking, not a filing.</w:t>
      </w:r>
    </w:p>
    <w:p>
      <w:pPr>
        <w:spacing w:after="18"/>
        <w:ind w:left="300" w:hanging="300"/>
      </w:pPr>
      <w:r>
        <w:rPr>
          <w:b/>
          <w:bCs/>
          <w:color w:val="8186EF"/>
          <w:sz w:val="16"/>
          <w:szCs w:val="16"/>
        </w:rPr>
        <w:t xml:space="preserve">7  </w:t>
      </w:r>
      <w:r>
        <w:rPr>
          <w:sz w:val="16"/>
          <w:szCs w:val="16"/>
        </w:rPr>
        <w:t xml:space="preserve">Communities are stakeholders, not the primary audience. A is wrong: Shareholders provide financial capital. B is wrong: Lenders provide financial capital.</w:t>
      </w:r>
    </w:p>
    <w:p>
      <w:pPr>
        <w:spacing w:after="18"/>
        <w:ind w:left="300" w:hanging="300"/>
      </w:pPr>
      <w:r>
        <w:rPr>
          <w:b/>
          <w:bCs/>
          <w:color w:val="8186EF"/>
          <w:sz w:val="16"/>
          <w:szCs w:val="16"/>
        </w:rPr>
        <w:t xml:space="preserve">8  </w:t>
      </w:r>
      <w:r>
        <w:rPr>
          <w:sz w:val="16"/>
          <w:szCs w:val="16"/>
        </w:rPr>
        <w:t xml:space="preserve">Eight elements (what) and seven principles (how). A is wrong: The numbers are reversed. B is wrong: Six is the number of capitals.</w:t>
      </w:r>
    </w:p>
    <w:p>
      <w:pPr>
        <w:spacing w:after="18"/>
        <w:ind w:left="300" w:hanging="300"/>
      </w:pPr>
      <w:r>
        <w:rPr>
          <w:b/>
          <w:bCs/>
          <w:color w:val="8186EF"/>
          <w:sz w:val="16"/>
          <w:szCs w:val="16"/>
        </w:rPr>
        <w:t xml:space="preserve">9  </w:t>
      </w:r>
      <w:r>
        <w:rPr>
          <w:sz w:val="16"/>
          <w:szCs w:val="16"/>
        </w:rPr>
        <w:t xml:space="preserve">Flexibility limits comparability. A is wrong: The SEC does not set integrated-reporting KPIs. C is wrong: Assurance is limited, not the cause.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Framework remains in use under the IFRS Foundation. B is wrong: IFRS S1 did not replace it. C is wrong: It is not part of U.S. GAAP.</w:t>
      </w:r>
    </w:p>
    <w:p>
      <w:pPr>
        <w:spacing w:after="18"/>
        <w:ind w:left="300" w:hanging="300"/>
      </w:pPr>
      <w:r>
        <w:rPr>
          <w:b/>
          <w:bCs/>
          <w:color w:val="8186EF"/>
          <w:sz w:val="16"/>
          <w:szCs w:val="16"/>
        </w:rPr>
        <w:t xml:space="preserve">14  </w:t>
      </w:r>
      <w:r>
        <w:rPr>
          <w:sz w:val="16"/>
          <w:szCs w:val="16"/>
        </w:rPr>
        <w:t xml:space="preserve">The book’s own table gives Natural capital as the category of D5 Packaging waste.</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2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18.2</w:t>
      </w:r>
    </w:p>
    <w:p>
      <w:pPr>
        <w:spacing w:after="8"/>
      </w:pPr>
      <w:r>
        <w:rPr>
          <w:color w:val="23265A"/>
          <w:sz w:val="22"/>
          <w:szCs w:val="22"/>
        </w:rPr>
        <w:t xml:space="preserve">The primary purpose</w:t>
      </w:r>
    </w:p>
    <w:p>
      <w:pPr>
        <w:spacing w:after="130"/>
      </w:pPr>
      <w:r>
        <w:rPr>
          <w:color w:val="6B7280"/>
          <w:sz w:val="20"/>
          <w:szCs w:val="20"/>
        </w:rPr>
        <w:t xml:space="preserve">section 18.2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3273"/>
        <w:gridCol w:w="4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0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9"/>
            <w:tcMar>
              <w:top w:type="dxa" w:w="50"/>
              <w:left w:type="dxa" w:w="110"/>
              <w:bottom w:type="dxa" w:w="50"/>
              <w:right w:type="dxa" w:w="110"/>
            </w:tcMar>
          </w:tcPr>
          <w:p>
            <w:pPr>
              <w:spacing w:before="26" w:after="26"/>
            </w:pPr>
            <w:r>
              <w:rPr>
                <w:color w:val="232733"/>
                <w:sz w:val="16"/>
                <w:szCs w:val="16"/>
              </w:rPr>
              <w:t xml:space="preserve">The primary purpose</w:t>
            </w:r>
          </w:p>
        </w:tc>
        <w:tc>
          <w:tcPr>
            <w:tcW w:type="pct" w:w="1705"/>
            <w:tcMar>
              <w:top w:type="dxa" w:w="50"/>
              <w:left w:type="dxa" w:w="110"/>
              <w:bottom w:type="dxa" w:w="50"/>
              <w:right w:type="dxa" w:w="110"/>
            </w:tcMar>
          </w:tcPr>
          <w:p>
            <w:pPr>
              <w:spacing w:before="26" w:after="26"/>
            </w:pPr>
            <w:r>
              <w:rPr>
                <w:color w:val="232733"/>
                <w:sz w:val="16"/>
                <w:szCs w:val="16"/>
              </w:rPr>
              <w:t xml:space="preserve">a figure to read · Report · the book’s own rule, gapped</w:t>
            </w:r>
          </w:p>
        </w:tc>
        <w:tc>
          <w:tcPr>
            <w:tcW w:type="pct" w:w="221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7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0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1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29"/>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71"/>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29"/>
            <w:tcMar>
              <w:top w:type="dxa" w:w="50"/>
              <w:left w:type="dxa" w:w="110"/>
              <w:bottom w:type="dxa" w:w="50"/>
              <w:right w:type="dxa" w:w="110"/>
            </w:tcMar>
          </w:tcPr>
          <w:p>
            <w:pPr>
              <w:spacing w:before="26" w:after="26"/>
            </w:pPr>
            <w:r>
              <w:rPr>
                <w:color w:val="232733"/>
                <w:sz w:val="16"/>
                <w:szCs w:val="16"/>
              </w:rPr>
              <w:t xml:space="preserve">integrated report</w:t>
            </w:r>
          </w:p>
        </w:tc>
        <w:tc>
          <w:tcPr>
            <w:tcW w:type="pct" w:w="2471"/>
            <w:tcMar>
              <w:top w:type="dxa" w:w="50"/>
              <w:left w:type="dxa" w:w="110"/>
              <w:bottom w:type="dxa" w:w="50"/>
              <w:right w:type="dxa" w:w="110"/>
            </w:tcMar>
          </w:tcPr>
          <w:p>
            <w:pPr>
              <w:spacing w:before="26" w:after="26"/>
            </w:pPr>
            <w:r>
              <w:rPr>
                <w:color w:val="232733"/>
                <w:sz w:val="16"/>
                <w:szCs w:val="16"/>
              </w:rPr>
              <w:t xml:space="preserve"/>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29"/>
            <w:tcMar>
              <w:top w:type="dxa" w:w="50"/>
              <w:left w:type="dxa" w:w="110"/>
              <w:bottom w:type="dxa" w:w="50"/>
              <w:right w:type="dxa" w:w="110"/>
            </w:tcMar>
          </w:tcPr>
          <w:p>
            <w:pPr>
              <w:spacing w:before="26" w:after="26"/>
            </w:pPr>
            <w:r>
              <w:rPr>
                <w:color w:val="232733"/>
                <w:sz w:val="16"/>
                <w:szCs w:val="16"/>
              </w:rPr>
              <w:t xml:space="preserve">natural capital</w:t>
            </w:r>
          </w:p>
        </w:tc>
        <w:tc>
          <w:tcPr>
            <w:tcW w:type="pct" w:w="2471"/>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financial capital   ·   human capital   ·   integrated report   ·   natural capital</w:t>
      </w:r>
    </w:p>
    <w:p>
      <w:pPr>
        <w:spacing w:before="36" w:after="36"/>
        <w:ind w:left="300"/>
      </w:pPr>
      <w:r>
        <w:rPr>
          <w:sz w:val="19"/>
          <w:szCs w:val="19"/>
        </w:rPr>
        <w:t xml:space="preserve">The primary purpose of an </w:t>
      </w:r>
      <w:r>
        <w:rPr>
          <w:u w:val="single"/>
          <w:sz w:val="19"/>
          <w:szCs w:val="19"/>
        </w:rPr>
        <w:t xml:space="preserve">                   </w:t>
      </w:r>
      <w:r>
        <w:rPr>
          <w:sz w:val="19"/>
          <w:szCs w:val="19"/>
        </w:rPr>
        <w:t xml:space="preserve"> is to explain to providers of </w:t>
      </w:r>
      <w:r>
        <w:rPr>
          <w:u w:val="single"/>
          <w:sz w:val="19"/>
          <w:szCs w:val="19"/>
        </w:rPr>
        <w:t xml:space="preserve">                   </w:t>
      </w:r>
      <w:r>
        <w:rPr>
          <w:sz w:val="19"/>
          <w:szCs w:val="19"/>
        </w:rPr>
        <w:t xml:space="preserve">, such as shareholders and lenders, how the company creates, preserves or erodes value over time. This is the exam answer to 'Who is the main audience?'.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natural capital   ·   policymakers   ·   human capital   ·   communities   ·   stakeholders</w:t>
      </w:r>
    </w:p>
    <w:p>
      <w:pPr>
        <w:spacing w:before="36" w:after="36"/>
        <w:ind w:left="300"/>
      </w:pPr>
      <w:r>
        <w:rPr>
          <w:sz w:val="19"/>
          <w:szCs w:val="19"/>
        </w:rPr>
        <w:t xml:space="preserve">Other </w:t>
      </w:r>
      <w:r>
        <w:rPr>
          <w:u w:val="single"/>
          <w:sz w:val="19"/>
          <w:szCs w:val="19"/>
        </w:rPr>
        <w:t xml:space="preserve">              </w:t>
      </w:r>
      <w:r>
        <w:rPr>
          <w:sz w:val="19"/>
          <w:szCs w:val="19"/>
        </w:rPr>
        <w:t xml:space="preserve"> also benefit: employees, customers, suppliers, </w:t>
      </w:r>
      <w:r>
        <w:rPr>
          <w:u w:val="single"/>
          <w:sz w:val="19"/>
          <w:szCs w:val="19"/>
        </w:rPr>
        <w:t xml:space="preserve">             </w:t>
      </w:r>
      <w:r>
        <w:rPr>
          <w:sz w:val="19"/>
          <w:szCs w:val="19"/>
        </w:rPr>
        <w:t xml:space="preserve">, regulators and </w:t>
      </w:r>
      <w:r>
        <w:rPr>
          <w:u w:val="single"/>
          <w:sz w:val="19"/>
          <w:szCs w:val="19"/>
        </w:rPr>
        <w:t xml:space="preserve">              </w:t>
      </w:r>
      <w:r>
        <w:rPr>
          <w:sz w:val="19"/>
          <w:szCs w:val="19"/>
        </w:rPr>
        <w:t xml:space="preserve">. They are not the primary audience, but the report is useful to anyone interested in the company's ability to create value.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integrated reporting   ·   human capital   ·   financial capital   ·   natural capital</w:t>
      </w:r>
    </w:p>
    <w:p>
      <w:pPr>
        <w:spacing w:before="36" w:after="36"/>
        <w:ind w:left="300"/>
      </w:pPr>
      <w:r>
        <w:rPr>
          <w:sz w:val="19"/>
          <w:szCs w:val="19"/>
        </w:rPr>
        <w:t xml:space="preserve">In the United States, </w:t>
      </w:r>
      <w:r>
        <w:rPr>
          <w:u w:val="single"/>
          <w:sz w:val="19"/>
          <w:szCs w:val="19"/>
        </w:rPr>
        <w:t xml:space="preserve">                      </w:t>
      </w:r>
      <w:r>
        <w:rPr>
          <w:sz w:val="19"/>
          <w:szCs w:val="19"/>
        </w:rPr>
        <w:t xml:space="preserve"> is voluntary; U.S. GAAP and the SEC do not require it. The primary audience is providers of </w:t>
      </w:r>
      <w:r>
        <w:rPr>
          <w:u w:val="single"/>
          <w:sz w:val="19"/>
          <w:szCs w:val="19"/>
        </w:rPr>
        <w:t xml:space="preserve">                   </w:t>
      </w:r>
      <w:r>
        <w:rPr>
          <w:sz w:val="19"/>
          <w:szCs w:val="19"/>
        </w:rPr>
        <w:t xml:space="preserve">, not 'all stakeholders'. All stakeholders benefit, but the Framework names investors and lenders first.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primary purpose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primary audience of Sustainability disclosures (IFRS S1 and S2) as “Investors”.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5734050" cy="43005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2"/>
        <w:gridCol w:w="2361"/>
        <w:gridCol w:w="3164"/>
        <w:gridCol w:w="18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Report — the book’s own table</w:t>
            </w:r>
          </w:p>
        </w:tc>
      </w:tr>
      <w:tr>
        <w:tc>
          <w:tcPr>
            <w:tcW w:type="pct" w:w="1167"/>
            <w:tcMar>
              <w:top w:type="dxa" w:w="50"/>
              <w:left w:type="dxa" w:w="110"/>
              <w:bottom w:type="dxa" w:w="50"/>
              <w:right w:type="dxa" w:w="110"/>
            </w:tcMar>
          </w:tcPr>
          <w:p>
            <w:pPr>
              <w:spacing w:before="26" w:after="26"/>
            </w:pPr>
            <w:r>
              <w:rPr>
                <w:b/>
                <w:bCs/>
                <w:color w:val="353A7C"/>
                <w:sz w:val="15"/>
                <w:szCs w:val="15"/>
              </w:rPr>
              <w:t xml:space="preserve">Report</w:t>
            </w:r>
          </w:p>
        </w:tc>
        <w:tc>
          <w:tcPr>
            <w:tcW w:type="pct" w:w="1230"/>
            <w:tcMar>
              <w:top w:type="dxa" w:w="50"/>
              <w:left w:type="dxa" w:w="110"/>
              <w:bottom w:type="dxa" w:w="50"/>
              <w:right w:type="dxa" w:w="110"/>
            </w:tcMar>
          </w:tcPr>
          <w:p>
            <w:pPr>
              <w:spacing w:before="26" w:after="26"/>
            </w:pPr>
            <w:r>
              <w:rPr>
                <w:b/>
                <w:bCs/>
                <w:color w:val="353A7C"/>
                <w:sz w:val="15"/>
                <w:szCs w:val="15"/>
              </w:rPr>
              <w:t xml:space="preserve">Primary audience</w:t>
            </w:r>
          </w:p>
        </w:tc>
        <w:tc>
          <w:tcPr>
            <w:tcW w:type="pct" w:w="1648"/>
            <w:tcMar>
              <w:top w:type="dxa" w:w="50"/>
              <w:left w:type="dxa" w:w="110"/>
              <w:bottom w:type="dxa" w:w="50"/>
              <w:right w:type="dxa" w:w="110"/>
            </w:tcMar>
          </w:tcPr>
          <w:p>
            <w:pPr>
              <w:spacing w:before="26" w:after="26"/>
            </w:pPr>
            <w:r>
              <w:rPr>
                <w:b/>
                <w:bCs/>
                <w:color w:val="353A7C"/>
                <w:sz w:val="15"/>
                <w:szCs w:val="15"/>
              </w:rPr>
              <w:t xml:space="preserve">Focus</w:t>
            </w:r>
          </w:p>
        </w:tc>
        <w:tc>
          <w:tcPr>
            <w:tcW w:type="pct" w:w="955"/>
            <w:tcMar>
              <w:top w:type="dxa" w:w="50"/>
              <w:left w:type="dxa" w:w="110"/>
              <w:bottom w:type="dxa" w:w="50"/>
              <w:right w:type="dxa" w:w="110"/>
            </w:tcMar>
          </w:tcPr>
          <w:p>
            <w:pPr>
              <w:spacing w:before="26" w:after="26"/>
            </w:pPr>
            <w:r>
              <w:rPr>
                <w:b/>
                <w:bCs/>
                <w:color w:val="353A7C"/>
                <w:sz w:val="15"/>
                <w:szCs w:val="15"/>
              </w:rPr>
              <w:t xml:space="preserve">Required for Orontes?</w:t>
            </w:r>
          </w:p>
        </w:tc>
      </w:tr>
      <w:tr>
        <w:tc>
          <w:tcPr>
            <w:tcW w:type="pct" w:w="1167"/>
            <w:tcMar>
              <w:top w:type="dxa" w:w="50"/>
              <w:left w:type="dxa" w:w="110"/>
              <w:bottom w:type="dxa" w:w="50"/>
              <w:right w:type="dxa" w:w="110"/>
            </w:tcMar>
          </w:tcPr>
          <w:p>
            <w:pPr>
              <w:spacing w:before="26" w:after="26"/>
            </w:pPr>
            <w:r>
              <w:rPr>
                <w:color w:val="232733"/>
                <w:sz w:val="16"/>
                <w:szCs w:val="16"/>
              </w:rPr>
              <w:t xml:space="preserve">Financial statements (U.S. GAAP)</w:t>
            </w:r>
          </w:p>
        </w:tc>
        <w:tc>
          <w:tcPr>
            <w:tcW w:type="pct" w:w="1230"/>
            <w:tcMar>
              <w:top w:type="dxa" w:w="50"/>
              <w:left w:type="dxa" w:w="110"/>
              <w:bottom w:type="dxa" w:w="50"/>
              <w:right w:type="dxa" w:w="110"/>
            </w:tcMar>
          </w:tcPr>
          <w:p>
            <w:pPr>
              <w:spacing w:before="26" w:after="26"/>
            </w:pPr>
            <w:r>
              <w:rPr>
                <w:color w:val="232733"/>
                <w:sz w:val="16"/>
                <w:szCs w:val="16"/>
              </w:rPr>
              <w:t xml:space="preserve">Investors and creditors</w:t>
            </w:r>
          </w:p>
        </w:tc>
        <w:tc>
          <w:tcPr>
            <w:tcW w:type="pct" w:w="1648"/>
            <w:tcMar>
              <w:top w:type="dxa" w:w="50"/>
              <w:left w:type="dxa" w:w="110"/>
              <w:bottom w:type="dxa" w:w="50"/>
              <w:right w:type="dxa" w:w="110"/>
            </w:tcMar>
          </w:tcPr>
          <w:p>
            <w:pPr>
              <w:spacing w:before="26" w:after="26"/>
            </w:pPr>
            <w:r>
              <w:rPr>
                <w:color w:val="232733"/>
                <w:sz w:val="16"/>
                <w:szCs w:val="16"/>
              </w:rPr>
              <w:t xml:space="preserve">Financial position and performance</w:t>
            </w:r>
          </w:p>
        </w:tc>
        <w:tc>
          <w:tcPr>
            <w:tcW w:type="pct" w:w="955"/>
            <w:tcMar>
              <w:top w:type="dxa" w:w="50"/>
              <w:left w:type="dxa" w:w="110"/>
              <w:bottom w:type="dxa" w:w="50"/>
              <w:right w:type="dxa" w:w="110"/>
            </w:tcMar>
          </w:tcPr>
          <w:p>
            <w:pPr>
              <w:spacing w:before="26" w:after="26"/>
            </w:pPr>
            <w:r>
              <w:rPr>
                <w:color w:val="232733"/>
                <w:sz w:val="16"/>
                <w:szCs w:val="16"/>
              </w:rPr>
              <w:t xml:space="preserve">Yes: required for an SEC registrant</w:t>
            </w:r>
          </w:p>
        </w:tc>
      </w:tr>
      <w:tr>
        <w:tc>
          <w:tcPr>
            <w:tcW w:type="pct" w:w="1167"/>
            <w:shd w:fill="FBFAF6" w:val="clear"/>
            <w:tcMar>
              <w:top w:type="dxa" w:w="50"/>
              <w:left w:type="dxa" w:w="110"/>
              <w:bottom w:type="dxa" w:w="50"/>
              <w:right w:type="dxa" w:w="110"/>
            </w:tcMar>
          </w:tcPr>
          <w:p>
            <w:pPr>
              <w:spacing w:before="26" w:after="26"/>
            </w:pPr>
            <w:r>
              <w:rPr>
                <w:color w:val="232733"/>
                <w:sz w:val="16"/>
                <w:szCs w:val="16"/>
              </w:rPr>
              <w:t xml:space="preserve">Management's discussion and analysis (MD&amp;A)</w:t>
            </w:r>
          </w:p>
        </w:tc>
        <w:tc>
          <w:tcPr>
            <w:tcW w:type="pct" w:w="1230"/>
            <w:shd w:fill="FBFAF6" w:val="clear"/>
            <w:tcMar>
              <w:top w:type="dxa" w:w="50"/>
              <w:left w:type="dxa" w:w="110"/>
              <w:bottom w:type="dxa" w:w="50"/>
              <w:right w:type="dxa" w:w="110"/>
            </w:tcMar>
          </w:tcPr>
          <w:p>
            <w:pPr>
              <w:spacing w:before="26" w:after="26"/>
            </w:pPr>
            <w:r>
              <w:rPr>
                <w:color w:val="232733"/>
                <w:sz w:val="16"/>
                <w:szCs w:val="16"/>
              </w:rPr>
              <w:t xml:space="preserve">Investors</w:t>
            </w:r>
          </w:p>
        </w:tc>
        <w:tc>
          <w:tcPr>
            <w:tcW w:type="pct" w:w="1648"/>
            <w:shd w:fill="FBFAF6" w:val="clear"/>
            <w:tcMar>
              <w:top w:type="dxa" w:w="50"/>
              <w:left w:type="dxa" w:w="110"/>
              <w:bottom w:type="dxa" w:w="50"/>
              <w:right w:type="dxa" w:w="110"/>
            </w:tcMar>
          </w:tcPr>
          <w:p>
            <w:pPr>
              <w:spacing w:before="26" w:after="26"/>
            </w:pPr>
            <w:r>
              <w:rPr>
                <w:color w:val="232733"/>
                <w:sz w:val="16"/>
                <w:szCs w:val="16"/>
              </w:rPr>
              <w:t xml:space="preserve">Explains results, liquidity and risks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Yes: SEC requirement</w:t>
            </w:r>
          </w:p>
        </w:tc>
      </w:tr>
      <w:tr>
        <w:tc>
          <w:tcPr>
            <w:tcW w:type="pct" w:w="1167"/>
            <w:tcMar>
              <w:top w:type="dxa" w:w="50"/>
              <w:left w:type="dxa" w:w="110"/>
              <w:bottom w:type="dxa" w:w="50"/>
              <w:right w:type="dxa" w:w="110"/>
            </w:tcMar>
          </w:tcPr>
          <w:p>
            <w:pPr>
              <w:spacing w:before="26" w:after="26"/>
            </w:pPr>
            <w:r>
              <w:rPr>
                <w:color w:val="232733"/>
                <w:sz w:val="16"/>
                <w:szCs w:val="16"/>
              </w:rPr>
              <w:t xml:space="preserve">Integrated report (&lt;IR&gt; Framework)</w:t>
            </w:r>
          </w:p>
        </w:tc>
        <w:tc>
          <w:tcPr>
            <w:tcW w:type="pct" w:w="1230"/>
            <w:tcMar>
              <w:top w:type="dxa" w:w="50"/>
              <w:left w:type="dxa" w:w="110"/>
              <w:bottom w:type="dxa" w:w="50"/>
              <w:right w:type="dxa" w:w="110"/>
            </w:tcMar>
          </w:tcPr>
          <w:p>
            <w:pPr>
              <w:spacing w:before="26" w:after="26"/>
            </w:pPr>
            <w:r>
              <w:rPr>
                <w:color w:val="232733"/>
                <w:sz w:val="16"/>
                <w:szCs w:val="16"/>
              </w:rPr>
              <w:t xml:space="preserve">Providers of financial capital, then other stakeholders</w:t>
            </w:r>
          </w:p>
        </w:tc>
        <w:tc>
          <w:tcPr>
            <w:tcW w:type="pct" w:w="1648"/>
            <w:tcMar>
              <w:top w:type="dxa" w:w="50"/>
              <w:left w:type="dxa" w:w="110"/>
              <w:bottom w:type="dxa" w:w="50"/>
              <w:right w:type="dxa" w:w="110"/>
            </w:tcMar>
          </w:tcPr>
          <w:p>
            <w:pPr>
              <w:spacing w:before="26" w:after="26"/>
            </w:pPr>
            <w:r>
              <w:rPr>
                <w:color w:val="232733"/>
                <w:sz w:val="16"/>
                <w:szCs w:val="16"/>
              </w:rPr>
              <w:t xml:space="preserve">How value is created, preserved or eroded, using all six capitals</w:t>
            </w:r>
          </w:p>
        </w:tc>
        <w:tc>
          <w:tcPr>
            <w:tcW w:type="pct" w:w="955"/>
            <w:tcMar>
              <w:top w:type="dxa" w:w="50"/>
              <w:left w:type="dxa" w:w="110"/>
              <w:bottom w:type="dxa" w:w="50"/>
              <w:right w:type="dxa" w:w="110"/>
            </w:tcMar>
          </w:tcPr>
          <w:p>
            <w:pPr>
              <w:spacing w:before="26" w:after="26"/>
            </w:pPr>
            <w:r>
              <w:rPr>
                <w:color w:val="232733"/>
                <w:sz w:val="16"/>
                <w:szCs w:val="16"/>
              </w:rPr>
              <w:t xml:space="preserve">No: voluntary</w:t>
            </w:r>
          </w:p>
        </w:tc>
      </w:tr>
      <w:tr>
        <w:tc>
          <w:tcPr>
            <w:tcW w:type="pct" w:w="1167"/>
            <w:shd w:fill="FBFAF6" w:val="clear"/>
            <w:tcMar>
              <w:top w:type="dxa" w:w="50"/>
              <w:left w:type="dxa" w:w="110"/>
              <w:bottom w:type="dxa" w:w="50"/>
              <w:right w:type="dxa" w:w="110"/>
            </w:tcMar>
          </w:tcPr>
          <w:p>
            <w:pPr>
              <w:spacing w:before="26" w:after="26"/>
            </w:pPr>
            <w:r>
              <w:rPr>
                <w:color w:val="232733"/>
                <w:sz w:val="16"/>
                <w:szCs w:val="16"/>
              </w:rPr>
              <w:t xml:space="preserve">Sustainability disclosures (IFRS S1 and S2)</w:t>
            </w:r>
          </w:p>
        </w:tc>
        <w:tc>
          <w:tcPr>
            <w:tcW w:type="pct" w:w="1230"/>
            <w:shd w:fill="FBFAF6" w:val="clear"/>
            <w:tcMar>
              <w:top w:type="dxa" w:w="50"/>
              <w:left w:type="dxa" w:w="110"/>
              <w:bottom w:type="dxa" w:w="50"/>
              <w:right w:type="dxa" w:w="110"/>
            </w:tcMar>
          </w:tcPr>
          <w:p>
            <w:pPr>
              <w:spacing w:before="26" w:after="26"/>
            </w:pPr>
            <w:r>
              <w:rPr>
                <w:color w:val="232733"/>
                <w:sz w:val="16"/>
                <w:szCs w:val="16"/>
              </w:rPr>
              <w:t xml:space="preserve">Investors</w:t>
            </w:r>
          </w:p>
        </w:tc>
        <w:tc>
          <w:tcPr>
            <w:tcW w:type="pct" w:w="1648"/>
            <w:shd w:fill="FBFAF6" w:val="clear"/>
            <w:tcMar>
              <w:top w:type="dxa" w:w="50"/>
              <w:left w:type="dxa" w:w="110"/>
              <w:bottom w:type="dxa" w:w="50"/>
              <w:right w:type="dxa" w:w="110"/>
            </w:tcMar>
          </w:tcPr>
          <w:p>
            <w:pPr>
              <w:spacing w:before="26" w:after="26"/>
            </w:pPr>
            <w:r>
              <w:rPr>
                <w:color w:val="232733"/>
                <w:sz w:val="16"/>
                <w:szCs w:val="16"/>
              </w:rPr>
              <w:t xml:space="preserve">Sustainability and climate risks that affect prospects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Only where a jurisdiction adopts them</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5.  </w:t>
      </w:r>
      <w:r>
        <w:rPr>
          <w:sz w:val="19"/>
          <w:szCs w:val="19"/>
        </w:rPr>
        <w:t xml:space="preserve">The book gives the focus of Management's discussion and analysis (MD&amp;A) as “Explains results, liquidity and risks”.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integrated report  ·  integrated thinking  ·  financial capital  ·  outputs</w:t>
            </w:r>
          </w:p>
          <w:p>
            <w:pPr>
              <w:spacing w:before="26" w:after="26"/>
              <w:ind w:left="200"/>
            </w:pPr>
            <w:r>
              <w:rPr>
                <w:sz w:val="19"/>
                <w:szCs w:val="19"/>
              </w:rPr>
              <w:t xml:space="preserve">The primary purpose of an </w:t>
            </w:r>
            <w:r>
              <w:rPr>
                <w:u w:val="single"/>
                <w:sz w:val="19"/>
                <w:szCs w:val="19"/>
              </w:rPr>
              <w:t xml:space="preserve">                   </w:t>
            </w:r>
            <w:r>
              <w:rPr>
                <w:sz w:val="19"/>
                <w:szCs w:val="19"/>
              </w:rPr>
              <w:t xml:space="preserve"> is to explain to providers of </w:t>
            </w:r>
            <w:r>
              <w:rPr>
                <w:u w:val="single"/>
                <w:sz w:val="19"/>
                <w:szCs w:val="19"/>
              </w:rPr>
              <w:t xml:space="preserve">                   </w:t>
            </w:r>
            <w:r>
              <w:rPr>
                <w:sz w:val="19"/>
                <w:szCs w:val="19"/>
              </w:rPr>
              <w:t xml:space="preserve">, such as shareholders and lenders, how the company creates, preserves or erodes value over time.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Financial statements (U.S. GAAP)</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Management's discussion and analysis (MD&amp;A)</w:t>
            </w:r>
          </w:p>
        </w:tc>
      </w:tr>
      <w:tr>
        <w:tc>
          <w:tcPr>
            <w:tcW w:type="pct" w:w="2500"/>
            <w:tcMar>
              <w:top w:type="dxa" w:w="50"/>
              <w:left w:type="dxa" w:w="110"/>
              <w:bottom w:type="dxa" w:w="50"/>
              <w:right w:type="dxa" w:w="110"/>
            </w:tcMar>
          </w:tcPr>
          <w:p>
            <w:pPr>
              <w:spacing w:before="26" w:after="26"/>
            </w:pPr>
            <w:r>
              <w:rPr>
                <w:sz w:val="16"/>
                <w:szCs w:val="16"/>
              </w:rPr>
              <w:t xml:space="preserve">Primary audience: Investors and creditors</w:t>
            </w:r>
          </w:p>
        </w:tc>
        <w:tc>
          <w:tcPr>
            <w:tcW w:type="pct" w:w="2500"/>
            <w:tcMar>
              <w:top w:type="dxa" w:w="50"/>
              <w:left w:type="dxa" w:w="110"/>
              <w:bottom w:type="dxa" w:w="50"/>
              <w:right w:type="dxa" w:w="110"/>
            </w:tcMar>
          </w:tcPr>
          <w:p>
            <w:pPr>
              <w:spacing w:before="26" w:after="26"/>
            </w:pPr>
            <w:r>
              <w:rPr>
                <w:sz w:val="16"/>
                <w:szCs w:val="16"/>
              </w:rPr>
              <w:t xml:space="preserve">Primary audience: Investors</w:t>
            </w:r>
          </w:p>
        </w:tc>
      </w:tr>
      <w:tr>
        <w:tc>
          <w:tcPr>
            <w:tcW w:type="pct" w:w="2500"/>
            <w:tcMar>
              <w:top w:type="dxa" w:w="50"/>
              <w:left w:type="dxa" w:w="110"/>
              <w:bottom w:type="dxa" w:w="50"/>
              <w:right w:type="dxa" w:w="110"/>
            </w:tcMar>
          </w:tcPr>
          <w:p>
            <w:pPr>
              <w:spacing w:before="26" w:after="26"/>
            </w:pPr>
            <w:r>
              <w:rPr>
                <w:sz w:val="16"/>
                <w:szCs w:val="16"/>
              </w:rPr>
              <w:t xml:space="preserve">Focus: Financial position and performance</w:t>
            </w:r>
          </w:p>
        </w:tc>
        <w:tc>
          <w:tcPr>
            <w:tcW w:type="pct" w:w="2500"/>
            <w:tcMar>
              <w:top w:type="dxa" w:w="50"/>
              <w:left w:type="dxa" w:w="110"/>
              <w:bottom w:type="dxa" w:w="50"/>
              <w:right w:type="dxa" w:w="110"/>
            </w:tcMar>
          </w:tcPr>
          <w:p>
            <w:pPr>
              <w:spacing w:before="26" w:after="26"/>
            </w:pPr>
            <w:r>
              <w:rPr>
                <w:sz w:val="16"/>
                <w:szCs w:val="16"/>
              </w:rPr>
              <w:t xml:space="preserve">Focus: Explains results, liquidity and risks</w:t>
            </w:r>
          </w:p>
        </w:tc>
      </w:tr>
    </w:tbl>
    <w:p>
      <w:pPr>
        <w:spacing w:before="36" w:after="16"/>
      </w:pPr>
      <w:r>
        <w:rPr>
          <w:sz w:val="18"/>
          <w:szCs w:val="18"/>
        </w:rPr>
        <w:t xml:space="preserve">Only the facts above differ. What is the required for orontes? of Financial statements (U.S. GAAP)?</w:t>
      </w:r>
    </w:p>
    <w:p>
      <w:pPr>
        <w:spacing w:before="40" w:after="16"/>
        <w:ind w:left="300" w:hanging="300"/>
      </w:pPr>
      <w:r>
        <w:rPr>
          <w:b/>
          <w:bCs/>
          <w:color w:val="353A7C"/>
          <w:sz w:val="19"/>
          <w:szCs w:val="19"/>
        </w:rPr>
        <w:t xml:space="preserve">7.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No: voluntary</w:t>
      </w:r>
    </w:p>
    <w:p>
      <w:pPr>
        <w:spacing w:after="18"/>
        <w:ind w:left="560" w:hanging="260"/>
      </w:pPr>
      <w:r>
        <w:rPr>
          <w:b/>
          <w:bCs/>
          <w:color w:val="8186EF"/>
          <w:sz w:val="18"/>
          <w:szCs w:val="18"/>
        </w:rPr>
        <w:t xml:space="preserve">B. </w:t>
      </w:r>
      <w:r>
        <w:rPr>
          <w:sz w:val="18"/>
          <w:szCs w:val="18"/>
        </w:rPr>
        <w:t xml:space="preserve">Yes: SEC requirement</w:t>
      </w:r>
    </w:p>
    <w:p>
      <w:pPr>
        <w:spacing w:after="18"/>
        <w:ind w:left="560" w:hanging="260"/>
      </w:pPr>
      <w:r>
        <w:rPr>
          <w:b/>
          <w:bCs/>
          <w:color w:val="8186EF"/>
          <w:sz w:val="18"/>
          <w:szCs w:val="18"/>
        </w:rPr>
        <w:t xml:space="preserve">C. </w:t>
      </w:r>
      <w:r>
        <w:rPr>
          <w:sz w:val="18"/>
          <w:szCs w:val="18"/>
        </w:rPr>
        <w:t xml:space="preserve">Only where a jurisdiction adopts them</w:t>
      </w:r>
    </w:p>
    <w:p>
      <w:pPr>
        <w:spacing w:after="18"/>
        <w:ind w:left="560" w:hanging="260"/>
      </w:pPr>
      <w:r>
        <w:rPr>
          <w:b/>
          <w:bCs/>
          <w:color w:val="8186EF"/>
          <w:sz w:val="18"/>
          <w:szCs w:val="18"/>
        </w:rPr>
        <w:t xml:space="preserve">D. </w:t>
      </w:r>
      <w:r>
        <w:rPr>
          <w:sz w:val="18"/>
          <w:szCs w:val="18"/>
        </w:rPr>
        <w:t xml:space="preserve">Yes: required for an SEC registrant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Which guiding principle is Orontes applying when it links its irrigation spending to water use and to grower yields?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Conciseness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Consistency and 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Connectivity of information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Reliability and completeness</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1"/>
        <w:gridCol w:w="48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96"/>
            <w:tcMar>
              <w:top w:type="dxa" w:w="50"/>
              <w:left w:type="dxa" w:w="110"/>
              <w:bottom w:type="dxa" w:w="50"/>
              <w:right w:type="dxa" w:w="110"/>
            </w:tcMar>
          </w:tcPr>
          <w:p>
            <w:pPr>
              <w:spacing w:before="26" w:after="26"/>
            </w:pPr>
            <w:r>
              <w:rPr>
                <w:color w:val="232733"/>
                <w:sz w:val="16"/>
                <w:szCs w:val="16"/>
              </w:rPr>
              <w:t xml:space="preserve">integrated report</w:t>
            </w:r>
          </w:p>
        </w:tc>
        <w:tc>
          <w:tcPr>
            <w:tcW w:type="pct" w:w="2504"/>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96"/>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504"/>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r>
        <w:tc>
          <w:tcPr>
            <w:tcW w:type="pct" w:w="2496"/>
            <w:tcMar>
              <w:top w:type="dxa" w:w="50"/>
              <w:left w:type="dxa" w:w="110"/>
              <w:bottom w:type="dxa" w:w="50"/>
              <w:right w:type="dxa" w:w="110"/>
            </w:tcMar>
          </w:tcPr>
          <w:p>
            <w:pPr>
              <w:spacing w:before="26" w:after="26"/>
            </w:pPr>
            <w:r>
              <w:rPr>
                <w:color w:val="232733"/>
                <w:sz w:val="16"/>
                <w:szCs w:val="16"/>
              </w:rPr>
              <w:t xml:space="preserve">natural capital</w:t>
            </w:r>
          </w:p>
        </w:tc>
        <w:tc>
          <w:tcPr>
            <w:tcW w:type="pct" w:w="2504"/>
            <w:tcMar>
              <w:top w:type="dxa" w:w="50"/>
              <w:left w:type="dxa" w:w="110"/>
              <w:bottom w:type="dxa" w:w="50"/>
              <w:right w:type="dxa" w:w="110"/>
            </w:tcMar>
          </w:tcPr>
          <w:p>
            <w:pPr>
              <w:spacing w:before="26" w:after="26"/>
            </w:pPr>
            <w:r>
              <w:rPr>
                <w:color w:val="232733"/>
                <w:sz w:val="16"/>
                <w:szCs w:val="16"/>
              </w:rPr>
              <w:t xml:space="preserve">رأس المال الطبيعي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13.  </w:t>
      </w:r>
      <w:r>
        <w:rPr>
          <w:sz w:val="19"/>
          <w:szCs w:val="19"/>
        </w:rPr>
        <w:t xml:space="preserve">Rebuild the figure from this handout. Label every part and fill in every box.</w:t>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5734050" cy="4300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integrated report  ·  content elements  ·  natural capital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18.2 · The primary 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integrated report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stakeholders · communities · policymakers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integrated reporting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The primary purpose of an integrated report is to explain to providers of financial capital, such as shareholders and lenders, how the company creates, preserves or erodes value over time. This is the exam answer to 'Who is the main audience?'.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The primary purpose of an integrated report is to explain to providers of financial capital, such as shareholders and lenders, how the company creates, preserves or erodes value over time.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primary purpose of an integrated report is to explain to providers of financial capital, such as shareholders and lenders, how the company creates, preserves or erodes value over time. This is the exam answer to 'Who is the main audience?'.”</w:t>
      </w:r>
    </w:p>
    <w:p>
      <w:pPr>
        <w:spacing w:after="18"/>
        <w:ind w:left="300" w:hanging="300"/>
      </w:pPr>
      <w:r>
        <w:rPr>
          <w:b/>
          <w:bCs/>
          <w:color w:val="8186EF"/>
          <w:sz w:val="16"/>
          <w:szCs w:val="16"/>
        </w:rPr>
        <w:t xml:space="preserve">2  </w:t>
      </w:r>
      <w:r>
        <w:rPr>
          <w:sz w:val="16"/>
          <w:szCs w:val="16"/>
        </w:rPr>
        <w:t xml:space="preserve">The book writes: “Other stakeholders also benefit: employees, customers, suppliers, communities, regulators and policymakers. They are not the primary audience, but the report is useful to anyone interested in the company's ability to create value.”</w:t>
      </w:r>
    </w:p>
    <w:p>
      <w:pPr>
        <w:spacing w:after="18"/>
        <w:ind w:left="300" w:hanging="300"/>
      </w:pPr>
      <w:r>
        <w:rPr>
          <w:b/>
          <w:bCs/>
          <w:color w:val="8186EF"/>
          <w:sz w:val="16"/>
          <w:szCs w:val="16"/>
        </w:rPr>
        <w:t xml:space="preserve">3  </w:t>
      </w:r>
      <w:r>
        <w:rPr>
          <w:sz w:val="16"/>
          <w:szCs w:val="16"/>
        </w:rPr>
        <w:t xml:space="preserve">The book writes: “In the United States, integrated reporting is voluntary; U.S. GAAP and the SEC do not require it. The primary audience is providers of financial capital, not 'all stakeholders'. All stakeholders benefit, but the Framework names investors and lenders first.”</w:t>
      </w:r>
    </w:p>
    <w:p>
      <w:pPr>
        <w:spacing w:after="18"/>
        <w:ind w:left="300" w:hanging="300"/>
      </w:pPr>
      <w:r>
        <w:rPr>
          <w:b/>
          <w:bCs/>
          <w:color w:val="8186EF"/>
          <w:sz w:val="16"/>
          <w:szCs w:val="16"/>
        </w:rPr>
        <w:t xml:space="preserve">4  </w:t>
      </w:r>
      <w:r>
        <w:rPr>
          <w:sz w:val="16"/>
          <w:szCs w:val="16"/>
        </w:rPr>
        <w:t xml:space="preserve">The book pairs Sustainability disclosures (IFRS S1 and S2) with “Investors”.</w:t>
      </w:r>
    </w:p>
    <w:p>
      <w:pPr>
        <w:spacing w:after="18"/>
        <w:ind w:left="300" w:hanging="300"/>
      </w:pPr>
      <w:r>
        <w:rPr>
          <w:b/>
          <w:bCs/>
          <w:color w:val="8186EF"/>
          <w:sz w:val="16"/>
          <w:szCs w:val="16"/>
        </w:rPr>
        <w:t xml:space="preserve">5  </w:t>
      </w:r>
      <w:r>
        <w:rPr>
          <w:sz w:val="16"/>
          <w:szCs w:val="16"/>
        </w:rPr>
        <w:t xml:space="preserve">The book pairs Management's discussion and analysis (MD&amp;A) with “Explains results, liquidity and risks”.</w:t>
      </w:r>
    </w:p>
    <w:p>
      <w:pPr>
        <w:spacing w:after="18"/>
        <w:ind w:left="300" w:hanging="300"/>
      </w:pPr>
      <w:r>
        <w:rPr>
          <w:b/>
          <w:bCs/>
          <w:color w:val="8186EF"/>
          <w:sz w:val="16"/>
          <w:szCs w:val="16"/>
        </w:rPr>
        <w:t xml:space="preserve">7  </w:t>
      </w:r>
      <w:r>
        <w:rPr>
          <w:sz w:val="16"/>
          <w:szCs w:val="16"/>
        </w:rPr>
        <w:t xml:space="preserve">The book gives Yes: required for an SEC registrant as the required for orontes? of Financial statements (U.S. GAAP).</w:t>
      </w:r>
    </w:p>
    <w:p>
      <w:pPr>
        <w:spacing w:after="18"/>
        <w:ind w:left="300" w:hanging="300"/>
      </w:pPr>
      <w:r>
        <w:rPr>
          <w:b/>
          <w:bCs/>
          <w:color w:val="8186EF"/>
          <w:sz w:val="16"/>
          <w:szCs w:val="16"/>
        </w:rPr>
        <w:t xml:space="preserve">8  </w:t>
      </w:r>
      <w:r>
        <w:rPr>
          <w:sz w:val="16"/>
          <w:szCs w:val="16"/>
        </w:rPr>
        <w:t xml:space="preserve">Connectivity shows how capitals, strategy and performance are linked. A is wrong: Conciseness is about length and clarity. C is wrong: Consistency is about using the same basis over time.</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Every item on a Workshop sheet is settled by something printed on the same sheet.</w:t>
      </w:r>
    </w:p>
    <w:p/>
    <w:p>
      <w:pPr>
        <w:sectPr>
          <w:headerReference w:type="default" r:id="rIdHdr2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18.3</w:t>
      </w:r>
    </w:p>
    <w:p>
      <w:pPr>
        <w:spacing w:after="8"/>
      </w:pPr>
      <w:r>
        <w:rPr>
          <w:color w:val="23265A"/>
          <w:sz w:val="22"/>
          <w:szCs w:val="22"/>
        </w:rPr>
        <w:t xml:space="preserve">Value creation and the six capitals</w:t>
      </w:r>
    </w:p>
    <w:p>
      <w:pPr>
        <w:spacing w:after="130"/>
      </w:pPr>
      <w:r>
        <w:rPr>
          <w:color w:val="6B7280"/>
          <w:sz w:val="20"/>
          <w:szCs w:val="20"/>
        </w:rPr>
        <w:t xml:space="preserve">section 18.3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0"/>
        <w:gridCol w:w="4175"/>
        <w:gridCol w:w="35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7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7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5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74"/>
            <w:tcMar>
              <w:top w:type="dxa" w:w="50"/>
              <w:left w:type="dxa" w:w="110"/>
              <w:bottom w:type="dxa" w:w="50"/>
              <w:right w:type="dxa" w:w="110"/>
            </w:tcMar>
          </w:tcPr>
          <w:p>
            <w:pPr>
              <w:spacing w:before="26" w:after="26"/>
            </w:pPr>
            <w:r>
              <w:rPr>
                <w:color w:val="232733"/>
                <w:sz w:val="16"/>
                <w:szCs w:val="16"/>
              </w:rPr>
              <w:t xml:space="preserve">Value creation and the six capitals</w:t>
            </w:r>
          </w:p>
        </w:tc>
        <w:tc>
          <w:tcPr>
            <w:tcW w:type="pct" w:w="2174"/>
            <w:tcMar>
              <w:top w:type="dxa" w:w="50"/>
              <w:left w:type="dxa" w:w="110"/>
              <w:bottom w:type="dxa" w:w="50"/>
              <w:right w:type="dxa" w:w="110"/>
            </w:tcMar>
          </w:tcPr>
          <w:p>
            <w:pPr>
              <w:spacing w:before="26" w:after="26"/>
            </w:pPr>
            <w:r>
              <w:rPr>
                <w:color w:val="232733"/>
                <w:sz w:val="16"/>
                <w:szCs w:val="16"/>
              </w:rPr>
              <w:t xml:space="preserve">a figure to read · Capital · the book’s own rule, gapped</w:t>
            </w:r>
          </w:p>
        </w:tc>
        <w:tc>
          <w:tcPr>
            <w:tcW w:type="pct" w:w="185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7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74"/>
            <w:shd w:fill="FBFAF6" w:val="clear"/>
            <w:tcMar>
              <w:top w:type="dxa" w:w="50"/>
              <w:left w:type="dxa" w:w="110"/>
              <w:bottom w:type="dxa" w:w="50"/>
              <w:right w:type="dxa" w:w="110"/>
            </w:tcMar>
          </w:tcPr>
          <w:p>
            <w:pPr>
              <w:spacing w:before="26" w:after="26"/>
            </w:pPr>
            <w:r>
              <w:rPr>
                <w:color w:val="232733"/>
                <w:sz w:val="16"/>
                <w:szCs w:val="16"/>
              </w:rPr>
              <w:t xml:space="preserve">a figure to read · Orontes disclosure · The English the exam uses, and what it translates</w:t>
            </w:r>
          </w:p>
        </w:tc>
        <w:tc>
          <w:tcPr>
            <w:tcW w:type="pct" w:w="185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integrated thinking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social and relationship capital   ·   manufactured capital   ·   guiding principles   ·   financial capital   ·   intellectual capital   ·   natural capital   ·   integrated reporting</w:t>
      </w:r>
    </w:p>
    <w:p>
      <w:pPr>
        <w:spacing w:before="36" w:after="36"/>
        <w:ind w:left="300"/>
      </w:pPr>
      <w:r>
        <w:rPr>
          <w:sz w:val="19"/>
          <w:szCs w:val="19"/>
        </w:rPr>
        <w:t xml:space="preserve">The Framework describes value in terms of six capitals: stocks of value that increase, decrease or change as the company works. They are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human capital,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capitals   ·   financial capital   ·   guiding principles   ·   natural capital   ·   manufactured capital</w:t>
      </w:r>
    </w:p>
    <w:p>
      <w:pPr>
        <w:spacing w:before="36" w:after="36"/>
        <w:ind w:left="300"/>
      </w:pPr>
      <w:r>
        <w:rPr>
          <w:sz w:val="19"/>
          <w:szCs w:val="19"/>
        </w:rPr>
        <w:t xml:space="preserve">The six categories are not mandatory; a company may group them differently, but it should consider all the </w:t>
      </w:r>
      <w:r>
        <w:rPr>
          <w:u w:val="single"/>
          <w:sz w:val="19"/>
          <w:szCs w:val="19"/>
        </w:rPr>
        <w:t xml:space="preserve">           </w:t>
      </w:r>
      <w:r>
        <w:rPr>
          <w:sz w:val="19"/>
          <w:szCs w:val="19"/>
        </w:rPr>
        <w:t xml:space="preserve"> it uses or affects. Suppose Orontes spends $2,000,000 on drip irrigation for its groves: </w:t>
      </w:r>
      <w:r>
        <w:rPr>
          <w:u w:val="single"/>
          <w:sz w:val="19"/>
          <w:szCs w:val="19"/>
        </w:rPr>
        <w:t xml:space="preserve">                   </w:t>
      </w:r>
      <w:r>
        <w:rPr>
          <w:sz w:val="19"/>
          <w:szCs w:val="19"/>
        </w:rPr>
        <w:t xml:space="preserve"> falls and </w:t>
      </w:r>
      <w:r>
        <w:rPr>
          <w:u w:val="single"/>
          <w:sz w:val="19"/>
          <w:szCs w:val="19"/>
        </w:rPr>
        <w:t xml:space="preserve">                      </w:t>
      </w:r>
      <w:r>
        <w:rPr>
          <w:sz w:val="19"/>
          <w:szCs w:val="19"/>
        </w:rPr>
        <w:t xml:space="preserve"> rises.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integrated reporting   ·   integrated report   ·   capitals   ·   natural capital   ·   guiding principles</w:t>
      </w:r>
    </w:p>
    <w:p>
      <w:pPr>
        <w:spacing w:before="36" w:after="36"/>
        <w:ind w:left="300"/>
      </w:pPr>
      <w:r>
        <w:rPr>
          <w:sz w:val="19"/>
          <w:szCs w:val="19"/>
        </w:rPr>
        <w:t xml:space="preserve">An </w:t>
      </w:r>
      <w:r>
        <w:rPr>
          <w:u w:val="single"/>
          <w:sz w:val="19"/>
          <w:szCs w:val="19"/>
        </w:rPr>
        <w:t xml:space="preserve">                   </w:t>
      </w:r>
      <w:r>
        <w:rPr>
          <w:sz w:val="19"/>
          <w:szCs w:val="19"/>
        </w:rPr>
        <w:t xml:space="preserve"> explains the whole trade-off, not only the cost. In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are resources and relationships, not share capital. French capital social means share capital, but capital social et relationnel is one of the six capitals.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Value creation and the six capitals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5734050" cy="41194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77"/>
        <w:gridCol w:w="4522"/>
        <w:gridCol w:w="34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Capital — the book’s own table</w:t>
            </w:r>
          </w:p>
        </w:tc>
      </w:tr>
      <w:tr>
        <w:tc>
          <w:tcPr>
            <w:tcW w:type="pct" w:w="874"/>
            <w:tcMar>
              <w:top w:type="dxa" w:w="50"/>
              <w:left w:type="dxa" w:w="110"/>
              <w:bottom w:type="dxa" w:w="50"/>
              <w:right w:type="dxa" w:w="110"/>
            </w:tcMar>
          </w:tcPr>
          <w:p>
            <w:pPr>
              <w:spacing w:before="26" w:after="26"/>
            </w:pPr>
            <w:r>
              <w:rPr>
                <w:b/>
                <w:bCs/>
                <w:color w:val="353A7C"/>
                <w:sz w:val="15"/>
                <w:szCs w:val="15"/>
              </w:rPr>
              <w:t xml:space="preserve">Capital</w:t>
            </w:r>
          </w:p>
        </w:tc>
        <w:tc>
          <w:tcPr>
            <w:tcW w:type="pct" w:w="2355"/>
            <w:tcMar>
              <w:top w:type="dxa" w:w="50"/>
              <w:left w:type="dxa" w:w="110"/>
              <w:bottom w:type="dxa" w:w="50"/>
              <w:right w:type="dxa" w:w="110"/>
            </w:tcMar>
          </w:tcPr>
          <w:p>
            <w:pPr>
              <w:spacing w:before="26" w:after="26"/>
            </w:pPr>
            <w:r>
              <w:rPr>
                <w:b/>
                <w:bCs/>
                <w:color w:val="353A7C"/>
                <w:sz w:val="15"/>
                <w:szCs w:val="15"/>
              </w:rPr>
              <w:t xml:space="preserve">Orontes examples (2027)</w:t>
            </w:r>
          </w:p>
        </w:tc>
        <w:tc>
          <w:tcPr>
            <w:tcW w:type="pct" w:w="1771"/>
            <w:tcMar>
              <w:top w:type="dxa" w:w="50"/>
              <w:left w:type="dxa" w:w="110"/>
              <w:bottom w:type="dxa" w:w="50"/>
              <w:right w:type="dxa" w:w="110"/>
            </w:tcMar>
          </w:tcPr>
          <w:p>
            <w:pPr>
              <w:spacing w:before="26" w:after="26"/>
            </w:pPr>
            <w:r>
              <w:rPr>
                <w:b/>
                <w:bCs/>
                <w:color w:val="353A7C"/>
                <w:sz w:val="15"/>
                <w:szCs w:val="15"/>
              </w:rPr>
              <w:t xml:space="preserve">Possible measure</w:t>
            </w:r>
          </w:p>
        </w:tc>
      </w:tr>
      <w:tr>
        <w:tc>
          <w:tcPr>
            <w:tcW w:type="pct" w:w="874"/>
            <w:tcMar>
              <w:top w:type="dxa" w:w="50"/>
              <w:left w:type="dxa" w:w="110"/>
              <w:bottom w:type="dxa" w:w="50"/>
              <w:right w:type="dxa" w:w="110"/>
            </w:tcMar>
          </w:tcPr>
          <w:p>
            <w:pPr>
              <w:spacing w:before="26" w:after="26"/>
            </w:pPr>
            <w:r>
              <w:rPr>
                <w:color w:val="232733"/>
                <w:sz w:val="16"/>
                <w:szCs w:val="16"/>
              </w:rPr>
              <w:t xml:space="preserve">Financial</w:t>
            </w:r>
          </w:p>
        </w:tc>
        <w:tc>
          <w:tcPr>
            <w:tcW w:type="pct" w:w="2355"/>
            <w:tcMar>
              <w:top w:type="dxa" w:w="50"/>
              <w:left w:type="dxa" w:w="110"/>
              <w:bottom w:type="dxa" w:w="50"/>
              <w:right w:type="dxa" w:w="110"/>
            </w:tcMar>
          </w:tcPr>
          <w:p>
            <w:pPr>
              <w:spacing w:before="26" w:after="26"/>
            </w:pPr>
            <w:r>
              <w:rPr>
                <w:color w:val="232733"/>
                <w:sz w:val="16"/>
                <w:szCs w:val="16"/>
              </w:rPr>
              <w:t xml:space="preserve">Equity and bank loans (Part I)</w:t>
            </w:r>
          </w:p>
        </w:tc>
        <w:tc>
          <w:tcPr>
            <w:tcW w:type="pct" w:w="1771"/>
            <w:tcMar>
              <w:top w:type="dxa" w:w="50"/>
              <w:left w:type="dxa" w:w="110"/>
              <w:bottom w:type="dxa" w:w="50"/>
              <w:right w:type="dxa" w:w="110"/>
            </w:tcMar>
          </w:tcPr>
          <w:p>
            <w:pPr>
              <w:spacing w:before="26" w:after="26"/>
            </w:pPr>
            <w:r>
              <w:rPr>
                <w:color w:val="232733"/>
                <w:sz w:val="16"/>
                <w:szCs w:val="16"/>
              </w:rPr>
              <w:t xml:space="preserve">Cash flow from operations</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Manufactured</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Presses, bottling lines, cold stores</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Plant capacity</w:t>
            </w:r>
          </w:p>
        </w:tc>
      </w:tr>
      <w:tr>
        <w:tc>
          <w:tcPr>
            <w:tcW w:type="pct" w:w="874"/>
            <w:tcMar>
              <w:top w:type="dxa" w:w="50"/>
              <w:left w:type="dxa" w:w="110"/>
              <w:bottom w:type="dxa" w:w="50"/>
              <w:right w:type="dxa" w:w="110"/>
            </w:tcMar>
          </w:tcPr>
          <w:p>
            <w:pPr>
              <w:spacing w:before="26" w:after="26"/>
            </w:pPr>
            <w:r>
              <w:rPr>
                <w:color w:val="232733"/>
                <w:sz w:val="16"/>
                <w:szCs w:val="16"/>
              </w:rPr>
              <w:t xml:space="preserve">Intellectual</w:t>
            </w:r>
          </w:p>
        </w:tc>
        <w:tc>
          <w:tcPr>
            <w:tcW w:type="pct" w:w="2355"/>
            <w:tcMar>
              <w:top w:type="dxa" w:w="50"/>
              <w:left w:type="dxa" w:w="110"/>
              <w:bottom w:type="dxa" w:w="50"/>
              <w:right w:type="dxa" w:w="110"/>
            </w:tcMar>
          </w:tcPr>
          <w:p>
            <w:pPr>
              <w:spacing w:before="26" w:after="26"/>
            </w:pPr>
            <w:r>
              <w:rPr>
                <w:color w:val="232733"/>
                <w:sz w:val="16"/>
                <w:szCs w:val="16"/>
              </w:rPr>
              <w:t xml:space="preserve">Recipes, brand, new sparkling-juice line</w:t>
            </w:r>
          </w:p>
        </w:tc>
        <w:tc>
          <w:tcPr>
            <w:tcW w:type="pct" w:w="1771"/>
            <w:tcMar>
              <w:top w:type="dxa" w:w="50"/>
              <w:left w:type="dxa" w:w="110"/>
              <w:bottom w:type="dxa" w:w="50"/>
              <w:right w:type="dxa" w:w="110"/>
            </w:tcMar>
          </w:tcPr>
          <w:p>
            <w:pPr>
              <w:spacing w:before="26" w:after="26"/>
            </w:pPr>
            <w:r>
              <w:rPr>
                <w:color w:val="232733"/>
                <w:sz w:val="16"/>
                <w:szCs w:val="16"/>
              </w:rPr>
              <w:t xml:space="preserve">Share of sales from new products</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Human</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1,850 employees</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20 training hours per employee</w:t>
            </w:r>
          </w:p>
        </w:tc>
      </w:tr>
      <w:tr>
        <w:tc>
          <w:tcPr>
            <w:tcW w:type="pct" w:w="874"/>
            <w:tcMar>
              <w:top w:type="dxa" w:w="50"/>
              <w:left w:type="dxa" w:w="110"/>
              <w:bottom w:type="dxa" w:w="50"/>
              <w:right w:type="dxa" w:w="110"/>
            </w:tcMar>
          </w:tcPr>
          <w:p>
            <w:pPr>
              <w:spacing w:before="26" w:after="26"/>
            </w:pPr>
            <w:r>
              <w:rPr>
                <w:color w:val="232733"/>
                <w:sz w:val="16"/>
                <w:szCs w:val="16"/>
              </w:rPr>
              <w:t xml:space="preserve">Social and relationship</w:t>
            </w:r>
          </w:p>
        </w:tc>
        <w:tc>
          <w:tcPr>
            <w:tcW w:type="pct" w:w="2355"/>
            <w:tcMar>
              <w:top w:type="dxa" w:w="50"/>
              <w:left w:type="dxa" w:w="110"/>
              <w:bottom w:type="dxa" w:w="50"/>
              <w:right w:type="dxa" w:w="110"/>
            </w:tcMar>
          </w:tcPr>
          <w:p>
            <w:pPr>
              <w:spacing w:before="26" w:after="26"/>
            </w:pPr>
            <w:r>
              <w:rPr>
                <w:color w:val="232733"/>
                <w:sz w:val="16"/>
                <w:szCs w:val="16"/>
              </w:rPr>
              <w:t xml:space="preserve">2,400 farmers in grower cooperatives; supermarket customers</w:t>
            </w:r>
          </w:p>
        </w:tc>
        <w:tc>
          <w:tcPr>
            <w:tcW w:type="pct" w:w="1771"/>
            <w:tcMar>
              <w:top w:type="dxa" w:w="50"/>
              <w:left w:type="dxa" w:w="110"/>
              <w:bottom w:type="dxa" w:w="50"/>
              <w:right w:type="dxa" w:w="110"/>
            </w:tcMar>
          </w:tcPr>
          <w:p>
            <w:pPr>
              <w:spacing w:before="26" w:after="26"/>
            </w:pPr>
            <w:r>
              <w:rPr>
                <w:color w:val="232733"/>
                <w:sz w:val="16"/>
                <w:szCs w:val="16"/>
              </w:rPr>
              <w:t xml:space="preserve">Farmer contracts renewed</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Natural</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Olive groves, water, energy</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Water 900,000 m3; renewable electricity 30%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capital does the book pair with “Equity and bank loans (Part I)”?</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Manufactured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Human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Natural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Financial</w:t>
            </w:r>
          </w:p>
        </w:tc>
      </w:tr>
    </w:tbl>
    <w:p>
      <w:pPr>
        <w:spacing w:before="40" w:after="16"/>
        <w:ind w:left="300" w:hanging="300"/>
      </w:pPr>
      <w:r>
        <w:rPr>
          <w:b/>
          <w:bCs/>
          <w:color w:val="353A7C"/>
          <w:sz w:val="19"/>
          <w:szCs w:val="19"/>
        </w:rPr>
        <w:t xml:space="preserve">6.  </w:t>
      </w:r>
      <w:r>
        <w:rPr>
          <w:sz w:val="19"/>
          <w:szCs w:val="19"/>
        </w:rPr>
        <w:t xml:space="preserve">Which possible measure does the book give for Manufactured?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Farmer contracts renewed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 training hours per employee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 from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Plant capacity</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intellectual capital  ·  value creation process  ·  manufactured capital  ·  social and relationship capital  ·  guiding principles</w:t>
            </w:r>
          </w:p>
          <w:p>
            <w:pPr>
              <w:spacing w:before="26" w:after="26"/>
              <w:ind w:left="200"/>
            </w:pPr>
            <w:r>
              <w:rPr>
                <w:sz w:val="19"/>
                <w:szCs w:val="19"/>
              </w:rPr>
              <w:t xml:space="preserve">They are financial capital,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human capital, </w:t>
            </w:r>
            <w:r>
              <w:rPr>
                <w:u w:val="single"/>
                <w:sz w:val="19"/>
                <w:szCs w:val="19"/>
              </w:rPr>
              <w:t xml:space="preserve">                                 </w:t>
            </w:r>
            <w:r>
              <w:rPr>
                <w:sz w:val="19"/>
                <w:szCs w:val="19"/>
              </w:rPr>
              <w:t xml:space="preserve"> and natural capital.</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Financial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Manufactured</w:t>
            </w:r>
          </w:p>
        </w:tc>
      </w:tr>
      <w:tr>
        <w:tc>
          <w:tcPr>
            <w:tcW w:type="pct" w:w="2500"/>
            <w:tcMar>
              <w:top w:type="dxa" w:w="50"/>
              <w:left w:type="dxa" w:w="110"/>
              <w:bottom w:type="dxa" w:w="50"/>
              <w:right w:type="dxa" w:w="110"/>
            </w:tcMar>
          </w:tcPr>
          <w:p>
            <w:pPr>
              <w:spacing w:before="26" w:after="26"/>
            </w:pPr>
            <w:r>
              <w:rPr>
                <w:sz w:val="16"/>
                <w:szCs w:val="16"/>
              </w:rPr>
              <w:t xml:space="preserve">Orontes examples (2027): Equity and bank loans (Part I)</w:t>
            </w:r>
          </w:p>
        </w:tc>
        <w:tc>
          <w:tcPr>
            <w:tcW w:type="pct" w:w="2500"/>
            <w:tcMar>
              <w:top w:type="dxa" w:w="50"/>
              <w:left w:type="dxa" w:w="110"/>
              <w:bottom w:type="dxa" w:w="50"/>
              <w:right w:type="dxa" w:w="110"/>
            </w:tcMar>
          </w:tcPr>
          <w:p>
            <w:pPr>
              <w:spacing w:before="26" w:after="26"/>
            </w:pPr>
            <w:r>
              <w:rPr>
                <w:sz w:val="16"/>
                <w:szCs w:val="16"/>
              </w:rPr>
              <w:t xml:space="preserve">Orontes examples (2027): Presses, bottling lines, cold stores</w:t>
            </w:r>
          </w:p>
        </w:tc>
      </w:tr>
    </w:tbl>
    <w:p>
      <w:pPr>
        <w:spacing w:before="36" w:after="16"/>
      </w:pPr>
      <w:r>
        <w:rPr>
          <w:sz w:val="18"/>
          <w:szCs w:val="18"/>
        </w:rPr>
        <w:t xml:space="preserve">Only the facts above differ. What is the possible measure of Financial?</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 flow from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Plant capacity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 training hours per employee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of sales from new products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Orontes includes both a successful product launch and a failed one in its integrated report. Which principle does this reflect?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Reliability and completeness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Strategic focus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Materiality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Stakeholder relationships</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4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5734050" cy="2429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disclosure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disclosure</w:t>
            </w:r>
          </w:p>
        </w:tc>
        <w:tc>
          <w:tcPr>
            <w:tcW w:type="pct" w:w="2400"/>
            <w:tcMar>
              <w:top w:type="dxa" w:w="50"/>
              <w:left w:type="dxa" w:w="110"/>
              <w:bottom w:type="dxa" w:w="50"/>
              <w:right w:type="dxa" w:w="110"/>
            </w:tcMar>
          </w:tcPr>
          <w:p>
            <w:pPr>
              <w:spacing w:before="26" w:after="26"/>
            </w:pPr>
            <w:r>
              <w:rPr>
                <w:b/>
                <w:bCs/>
                <w:color w:val="353A7C"/>
                <w:sz w:val="15"/>
                <w:szCs w:val="15"/>
              </w:rPr>
              <w:t xml:space="preserve">Capital</w:t>
            </w:r>
          </w:p>
        </w:tc>
      </w:tr>
      <w:tr>
        <w:tc>
          <w:tcPr>
            <w:tcW w:type="pct" w:w="2600"/>
            <w:tcMar>
              <w:top w:type="dxa" w:w="50"/>
              <w:left w:type="dxa" w:w="110"/>
              <w:bottom w:type="dxa" w:w="50"/>
              <w:right w:type="dxa" w:w="110"/>
            </w:tcMar>
          </w:tcPr>
          <w:p>
            <w:pPr>
              <w:spacing w:before="26" w:after="26"/>
            </w:pPr>
            <w:r>
              <w:rPr>
                <w:color w:val="232733"/>
                <w:sz w:val="16"/>
                <w:szCs w:val="16"/>
              </w:rPr>
              <w:t xml:space="preserve">Headroom under bank loan covenants</w:t>
            </w:r>
          </w:p>
        </w:tc>
        <w:tc>
          <w:tcPr>
            <w:tcW w:type="pct" w:w="2400"/>
            <w:tcMar>
              <w:top w:type="dxa" w:w="50"/>
              <w:left w:type="dxa" w:w="110"/>
              <w:bottom w:type="dxa" w:w="50"/>
              <w:right w:type="dxa" w:w="110"/>
            </w:tcMar>
          </w:tcPr>
          <w:p>
            <w:pPr>
              <w:spacing w:before="26" w:after="26"/>
            </w:pPr>
            <w:r>
              <w:rPr>
                <w:color w:val="232733"/>
                <w:sz w:val="16"/>
                <w:szCs w:val="16"/>
              </w:rPr>
              <w:t xml:space="preserve">Financial</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 new bottling line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Manufactured</w:t>
            </w:r>
          </w:p>
        </w:tc>
      </w:tr>
      <w:tr>
        <w:tc>
          <w:tcPr>
            <w:tcW w:type="pct" w:w="2600"/>
            <w:tcMar>
              <w:top w:type="dxa" w:w="50"/>
              <w:left w:type="dxa" w:w="110"/>
              <w:bottom w:type="dxa" w:w="50"/>
              <w:right w:type="dxa" w:w="110"/>
            </w:tcMar>
          </w:tcPr>
          <w:p>
            <w:pPr>
              <w:spacing w:before="26" w:after="26"/>
            </w:pPr>
            <w:r>
              <w:rPr>
                <w:color w:val="232733"/>
                <w:sz w:val="16"/>
                <w:szCs w:val="16"/>
              </w:rPr>
              <w:t xml:space="preserve">Safety training for factory staff</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trademark for Orontes Gold olive oil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Water drawn from local wells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contracts with grower cooperatives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integrated thinking</w:t>
            </w:r>
          </w:p>
        </w:tc>
        <w:tc>
          <w:tcPr>
            <w:tcW w:type="pct" w:w="2400"/>
            <w:tcMar>
              <w:top w:type="dxa" w:w="50"/>
              <w:left w:type="dxa" w:w="110"/>
              <w:bottom w:type="dxa" w:w="50"/>
              <w:right w:type="dxa" w:w="110"/>
            </w:tcMar>
          </w:tcPr>
          <w:p>
            <w:pPr>
              <w:spacing w:before="26" w:after="26"/>
            </w:pPr>
            <w:r>
              <w:rPr>
                <w:color w:val="232733"/>
                <w:sz w:val="16"/>
                <w:szCs w:val="16"/>
              </w:rPr>
              <w:t xml:space="preserve">التفكير المتكامل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capital does the book give for Headroom under bank loan covenants?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Manufactured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capital does the book give for A new bottling line?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Manufactured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14.  </w:t>
      </w:r>
      <w:r>
        <w:rPr>
          <w:sz w:val="19"/>
          <w:szCs w:val="19"/>
        </w:rPr>
        <w:t xml:space="preserve">Which capital does the book give for Safety training for factory staff?</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Financial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Manufactured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capital.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Equity and bank loans (Part I)</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1,850 employees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Recipes, brand, new sparkling-juice line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Olive groves, water, energy</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Presses, bottling lines, cold stores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2,400 farmers in grower cooperatives; supermarket customers</w:t>
            </w:r>
          </w:p>
        </w:tc>
      </w:tr>
    </w:tbl>
    <w:p/>
    <w:p>
      <w:pPr>
        <w:spacing w:before="24" w:after="24"/>
        <w:ind w:left="300" w:hanging="300"/>
      </w:pPr>
      <w:r>
        <w:rPr>
          <w:b/>
          <w:bCs/>
          <w:color w:val="353A7C"/>
          <w:sz w:val="18"/>
          <w:szCs w:val="18"/>
        </w:rPr>
        <w:t xml:space="preserve">15.  </w:t>
      </w:r>
      <w:r>
        <w:rPr>
          <w:sz w:val="18"/>
          <w:szCs w:val="18"/>
        </w:rPr>
        <w:t xml:space="preserve">Financial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Manufactured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Intellectual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Human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Social and relationship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Natural</w:t>
      </w:r>
      <w:r>
        <w:rPr>
          <w:sz w:val="18"/>
          <w:szCs w:val="18"/>
        </w:rPr>
        <w:t xml:space="preserve">      </w:t>
      </w:r>
      <w:r>
        <w:rPr>
          <w:u w:val="single"/>
          <w:sz w:val="18"/>
          <w:szCs w:val="18"/>
        </w:rPr>
        <w:t xml:space="preserve">        </w:t>
      </w:r>
    </w:p>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capital. Every item belongs to exactly one group.</w:t>
            </w:r>
          </w:p>
        </w:tc>
      </w:tr>
    </w:tbl>
    <w:p>
      <w:pPr>
        <w:spacing w:before="20" w:after="40"/>
      </w:pPr>
      <w:r>
        <w:rPr>
          <w:color w:val="6B7280"/>
          <w:sz w:val="16"/>
          <w:szCs w:val="16"/>
        </w:rPr>
        <w:t xml:space="preserve">the items:  </w:t>
      </w:r>
      <w:r>
        <w:rPr>
          <w:sz w:val="17"/>
          <w:szCs w:val="17"/>
        </w:rPr>
        <w:t xml:space="preserve">Headroom under bank loan covenants   ·   A new bottling line   ·   Safety training for factory staff   ·   The trademark for Orontes Gold olive oil   ·   Water drawn from local wells   ·   Long-term contracts with grower cooperatives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Financial</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Manufactured</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1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5734050" cy="41194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integrated thinking  ·  financial capital  ·  guiding principles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18.3 · Value creation and the six capitals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capital · manufactured capital · intellectual capital · social and relationship capital · natural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capitals · financial capital · manufactured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integrated report · 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Financial: Headroom under bank loan covenants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Manufactured: A new bottling line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________: Safety training for factory staff, The trademark for Orontes Gold olive oil, Water drawn from local wells, Long-term contracts with grower cooperatives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manufactured capital · intellectual capital · social and relationship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 Figure F18-03 gives Orontes examples.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They are financial capital, manufactured capital, intellectual capital, human capital, social and relationship capital and natural capital.</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after="18"/>
        <w:ind w:left="300" w:hanging="300"/>
      </w:pPr>
      <w:r>
        <w:rPr>
          <w:b/>
          <w:bCs/>
          <w:color w:val="8186EF"/>
          <w:sz w:val="16"/>
          <w:szCs w:val="16"/>
        </w:rPr>
        <w:t xml:space="preserve">2  </w:t>
      </w:r>
      <w:r>
        <w:rPr>
          <w:sz w:val="16"/>
          <w:szCs w:val="16"/>
        </w:rPr>
        <w:t xml:space="preserve">The book writes: “The six categories are not mandatory; a company may group them differently, but it should consider all the capitals it uses or affects. Suppose Orontes spends $2,000,000 on drip irrigation for its groves: financial capital falls and manufactured capital rises.”</w:t>
      </w:r>
    </w:p>
    <w:p>
      <w:pPr>
        <w:spacing w:after="18"/>
        <w:ind w:left="300" w:hanging="300"/>
      </w:pPr>
      <w:r>
        <w:rPr>
          <w:b/>
          <w:bCs/>
          <w:color w:val="8186EF"/>
          <w:sz w:val="16"/>
          <w:szCs w:val="16"/>
        </w:rPr>
        <w:t xml:space="preserve">3  </w:t>
      </w:r>
      <w:r>
        <w:rPr>
          <w:sz w:val="16"/>
          <w:szCs w:val="16"/>
        </w:rPr>
        <w:t xml:space="preserve">The book writes: “An integrated report explains the whole trade-off, not only the cost. In integrated reporting, capitals are resources and relationships, not share capital. French capital social means share capital, but capital social et relationnel is one of the six capitals.”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Financial with “Equity and bank loans (Part I)”.</w:t>
      </w:r>
    </w:p>
    <w:p>
      <w:pPr>
        <w:spacing w:after="18"/>
        <w:ind w:left="300" w:hanging="300"/>
      </w:pPr>
      <w:r>
        <w:rPr>
          <w:b/>
          <w:bCs/>
          <w:color w:val="8186EF"/>
          <w:sz w:val="16"/>
          <w:szCs w:val="16"/>
        </w:rPr>
        <w:t xml:space="preserve">6  </w:t>
      </w:r>
      <w:r>
        <w:rPr>
          <w:sz w:val="16"/>
          <w:szCs w:val="16"/>
        </w:rPr>
        <w:t xml:space="preserve">The book’s own table gives Plant capacity as the possible measure of Manufactured.</w:t>
      </w:r>
    </w:p>
    <w:p>
      <w:pPr>
        <w:spacing w:after="18"/>
        <w:ind w:left="300" w:hanging="300"/>
      </w:pPr>
      <w:r>
        <w:rPr>
          <w:b/>
          <w:bCs/>
          <w:color w:val="8186EF"/>
          <w:sz w:val="16"/>
          <w:szCs w:val="16"/>
        </w:rPr>
        <w:t xml:space="preserve">8  </w:t>
      </w:r>
      <w:r>
        <w:rPr>
          <w:sz w:val="16"/>
          <w:szCs w:val="16"/>
        </w:rPr>
        <w:t xml:space="preserve">The book gives Cash flow from operations as the possible measure of Financial.</w:t>
      </w:r>
    </w:p>
    <w:p>
      <w:pPr>
        <w:spacing w:after="18"/>
        <w:ind w:left="300" w:hanging="300"/>
      </w:pPr>
      <w:r>
        <w:rPr>
          <w:b/>
          <w:bCs/>
          <w:color w:val="8186EF"/>
          <w:sz w:val="16"/>
          <w:szCs w:val="16"/>
        </w:rPr>
        <w:t xml:space="preserve">9  </w:t>
      </w:r>
      <w:r>
        <w:rPr>
          <w:sz w:val="16"/>
          <w:szCs w:val="16"/>
        </w:rPr>
        <w:t xml:space="preserve">Reports should include positive and negative matters. B is wrong: Materiality decides what is important, not balance. C is wrong: Strategic focus is about strategy and the future.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gives Financial as the capital of Headroom under bank loan covenants.</w:t>
      </w:r>
    </w:p>
    <w:p>
      <w:pPr>
        <w:spacing w:after="18"/>
        <w:ind w:left="300" w:hanging="300"/>
      </w:pPr>
      <w:r>
        <w:rPr>
          <w:b/>
          <w:bCs/>
          <w:color w:val="8186EF"/>
          <w:sz w:val="16"/>
          <w:szCs w:val="16"/>
        </w:rPr>
        <w:t xml:space="preserve">13  </w:t>
      </w:r>
      <w:r>
        <w:rPr>
          <w:sz w:val="16"/>
          <w:szCs w:val="16"/>
        </w:rPr>
        <w:t xml:space="preserve">The book’s own table gives Manufactured as the capital of A new bottling line.</w:t>
      </w:r>
    </w:p>
    <w:p>
      <w:pPr>
        <w:spacing w:after="18"/>
        <w:ind w:left="300" w:hanging="300"/>
      </w:pPr>
      <w:r>
        <w:rPr>
          <w:b/>
          <w:bCs/>
          <w:color w:val="8186EF"/>
          <w:sz w:val="16"/>
          <w:szCs w:val="16"/>
        </w:rPr>
        <w:t xml:space="preserve">14  </w:t>
      </w:r>
      <w:r>
        <w:rPr>
          <w:sz w:val="16"/>
          <w:szCs w:val="16"/>
        </w:rPr>
        <w:t xml:space="preserve">The book’s own table gives ________ as the capital of Safety training for factory staff.</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2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18.4</w:t>
      </w:r>
    </w:p>
    <w:p>
      <w:pPr>
        <w:spacing w:after="8"/>
      </w:pPr>
      <w:r>
        <w:rPr>
          <w:color w:val="23265A"/>
          <w:sz w:val="22"/>
          <w:szCs w:val="22"/>
        </w:rPr>
        <w:t xml:space="preserve">Guiding principles and content elements</w:t>
      </w:r>
    </w:p>
    <w:p>
      <w:pPr>
        <w:spacing w:after="130"/>
      </w:pPr>
      <w:r>
        <w:rPr>
          <w:color w:val="6B7280"/>
          <w:sz w:val="20"/>
          <w:szCs w:val="20"/>
        </w:rPr>
        <w:t xml:space="preserve">section 18.4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04"/>
        <w:gridCol w:w="4257"/>
        <w:gridCol w:w="34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9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1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79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92"/>
            <w:tcMar>
              <w:top w:type="dxa" w:w="50"/>
              <w:left w:type="dxa" w:w="110"/>
              <w:bottom w:type="dxa" w:w="50"/>
              <w:right w:type="dxa" w:w="110"/>
            </w:tcMar>
          </w:tcPr>
          <w:p>
            <w:pPr>
              <w:spacing w:before="26" w:after="26"/>
            </w:pPr>
            <w:r>
              <w:rPr>
                <w:color w:val="232733"/>
                <w:sz w:val="16"/>
                <w:szCs w:val="16"/>
              </w:rPr>
              <w:t xml:space="preserve">Guiding principles and content elements</w:t>
            </w:r>
          </w:p>
        </w:tc>
        <w:tc>
          <w:tcPr>
            <w:tcW w:type="pct" w:w="2217"/>
            <w:tcMar>
              <w:top w:type="dxa" w:w="50"/>
              <w:left w:type="dxa" w:w="110"/>
              <w:bottom w:type="dxa" w:w="50"/>
              <w:right w:type="dxa" w:w="110"/>
            </w:tcMar>
          </w:tcPr>
          <w:p>
            <w:pPr>
              <w:spacing w:before="26" w:after="26"/>
            </w:pPr>
            <w:r>
              <w:rPr>
                <w:color w:val="232733"/>
                <w:sz w:val="16"/>
                <w:szCs w:val="16"/>
              </w:rPr>
              <w:t xml:space="preserve">a figure to read · Content element (8) · the book’s own rule, gapped</w:t>
            </w:r>
          </w:p>
        </w:tc>
        <w:tc>
          <w:tcPr>
            <w:tcW w:type="pct" w:w="1791"/>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9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17"/>
            <w:shd w:fill="FBFAF6" w:val="clear"/>
            <w:tcMar>
              <w:top w:type="dxa" w:w="50"/>
              <w:left w:type="dxa" w:w="110"/>
              <w:bottom w:type="dxa" w:w="50"/>
              <w:right w:type="dxa" w:w="110"/>
            </w:tcMar>
          </w:tcPr>
          <w:p>
            <w:pPr>
              <w:spacing w:before="26" w:after="26"/>
            </w:pPr>
            <w:r>
              <w:rPr>
                <w:color w:val="232733"/>
                <w:sz w:val="16"/>
                <w:szCs w:val="16"/>
              </w:rPr>
              <w:t xml:space="preserve">a figure to read · Guiding principle (7) · The English the exam uses, and what it translates</w:t>
            </w:r>
          </w:p>
        </w:tc>
        <w:tc>
          <w:tcPr>
            <w:tcW w:type="pct" w:w="179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2"/>
        <w:gridCol w:w="472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38"/>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62"/>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38"/>
            <w:tcMar>
              <w:top w:type="dxa" w:w="50"/>
              <w:left w:type="dxa" w:w="110"/>
              <w:bottom w:type="dxa" w:w="50"/>
              <w:right w:type="dxa" w:w="110"/>
            </w:tcMar>
          </w:tcPr>
          <w:p>
            <w:pPr>
              <w:spacing w:before="26" w:after="26"/>
            </w:pPr>
            <w:r>
              <w:rPr>
                <w:color w:val="232733"/>
                <w:sz w:val="16"/>
                <w:szCs w:val="16"/>
              </w:rPr>
              <w:t xml:space="preserve">capitals</w:t>
            </w:r>
          </w:p>
        </w:tc>
        <w:tc>
          <w:tcPr>
            <w:tcW w:type="pct" w:w="2462"/>
            <w:tcMar>
              <w:top w:type="dxa" w:w="50"/>
              <w:left w:type="dxa" w:w="110"/>
              <w:bottom w:type="dxa" w:w="50"/>
              <w:right w:type="dxa" w:w="110"/>
            </w:tcMar>
          </w:tcPr>
          <w:p>
            <w:pPr>
              <w:spacing w:before="26" w:after="26"/>
            </w:pPr>
            <w:r>
              <w:rPr>
                <w:color w:val="232733"/>
                <w:sz w:val="16"/>
                <w:szCs w:val="16"/>
              </w:rPr>
              <w:t xml:space="preserve"/>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principles-based   ·   content elements   ·   connectivity   ·   guiding principles   ·   natural capital</w:t>
      </w:r>
    </w:p>
    <w:p>
      <w:pPr>
        <w:spacing w:before="36" w:after="36"/>
        <w:ind w:left="300"/>
      </w:pPr>
      <w:r>
        <w:rPr>
          <w:sz w:val="19"/>
          <w:szCs w:val="19"/>
        </w:rPr>
        <w:t xml:space="preserve">The Framework is </w:t>
      </w:r>
      <w:r>
        <w:rPr>
          <w:u w:val="single"/>
          <w:sz w:val="19"/>
          <w:szCs w:val="19"/>
        </w:rPr>
        <w:t xml:space="preserve">                  </w:t>
      </w:r>
      <w:r>
        <w:rPr>
          <w:sz w:val="19"/>
          <w:szCs w:val="19"/>
        </w:rPr>
        <w:t xml:space="preserve">: it does not prescribe KPIs or measurement methods. Seven </w:t>
      </w:r>
      <w:r>
        <w:rPr>
          <w:u w:val="single"/>
          <w:sz w:val="19"/>
          <w:szCs w:val="19"/>
        </w:rPr>
        <w:t xml:space="preserve">                    </w:t>
      </w:r>
      <w:r>
        <w:rPr>
          <w:sz w:val="19"/>
          <w:szCs w:val="19"/>
        </w:rPr>
        <w:t xml:space="preserve"> shape how the report is prepared, such as </w:t>
      </w:r>
      <w:r>
        <w:rPr>
          <w:u w:val="single"/>
          <w:sz w:val="19"/>
          <w:szCs w:val="19"/>
        </w:rPr>
        <w:t xml:space="preserve">              </w:t>
      </w:r>
      <w:r>
        <w:rPr>
          <w:sz w:val="19"/>
          <w:szCs w:val="19"/>
        </w:rPr>
        <w:t xml:space="preserve"> of information, materiality and conciseness.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content elements   ·   integrated report   ·   opportunities   ·   natural capital   ·   performance</w:t>
      </w:r>
    </w:p>
    <w:p>
      <w:pPr>
        <w:spacing w:before="36" w:after="36"/>
        <w:ind w:left="300"/>
      </w:pPr>
      <w:r>
        <w:rPr>
          <w:sz w:val="19"/>
          <w:szCs w:val="19"/>
        </w:rPr>
        <w:t xml:space="preserve">For example, Orontes's water risk appears under risks and </w:t>
      </w:r>
      <w:r>
        <w:rPr>
          <w:u w:val="single"/>
          <w:sz w:val="19"/>
          <w:szCs w:val="19"/>
        </w:rPr>
        <w:t xml:space="preserve">               </w:t>
      </w:r>
      <w:r>
        <w:rPr>
          <w:sz w:val="19"/>
          <w:szCs w:val="19"/>
        </w:rPr>
        <w:t xml:space="preserve">, drives its strategy, and is measured under </w:t>
      </w:r>
      <w:r>
        <w:rPr>
          <w:u w:val="single"/>
          <w:sz w:val="19"/>
          <w:szCs w:val="19"/>
        </w:rPr>
        <w:t xml:space="preserve">             </w:t>
      </w:r>
      <w:r>
        <w:rPr>
          <w:sz w:val="19"/>
          <w:szCs w:val="19"/>
        </w:rPr>
        <w:t xml:space="preserve">. Those charged with governance, such as the board, should include a statement that they are responsible for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guiding principles   ·   content elements   ·   manufactured capital   ·   natural capital</w:t>
      </w:r>
    </w:p>
    <w:p>
      <w:pPr>
        <w:spacing w:before="36" w:after="36"/>
        <w:ind w:left="300"/>
      </w:pPr>
      <w:r>
        <w:rPr>
          <w:sz w:val="19"/>
          <w:szCs w:val="19"/>
        </w:rPr>
        <w:t xml:space="preserve">There are seven </w:t>
      </w:r>
      <w:r>
        <w:rPr>
          <w:u w:val="single"/>
          <w:sz w:val="19"/>
          <w:szCs w:val="19"/>
        </w:rPr>
        <w:t xml:space="preserve">                    </w:t>
      </w:r>
      <w:r>
        <w:rPr>
          <w:sz w:val="19"/>
          <w:szCs w:val="19"/>
        </w:rPr>
        <w:t xml:space="preserve"> (how to report) and eight </w:t>
      </w:r>
      <w:r>
        <w:rPr>
          <w:u w:val="single"/>
          <w:sz w:val="19"/>
          <w:szCs w:val="19"/>
        </w:rPr>
        <w:t xml:space="preserve">                  </w:t>
      </w:r>
      <w:r>
        <w:rPr>
          <w:sz w:val="19"/>
          <w:szCs w:val="19"/>
        </w:rPr>
        <w:t xml:space="preserve"> (what to report). Materiality and connectivity are principles; governance, business model and outlook are content elements.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Guiding principles and content elements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2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5734050" cy="412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35"/>
        <w:gridCol w:w="3550"/>
        <w:gridCol w:w="35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Content element (8) — the book’s own table</w:t>
            </w:r>
          </w:p>
        </w:tc>
      </w:tr>
      <w:tr>
        <w:tc>
          <w:tcPr>
            <w:tcW w:type="pct" w:w="1320"/>
            <w:tcMar>
              <w:top w:type="dxa" w:w="50"/>
              <w:left w:type="dxa" w:w="110"/>
              <w:bottom w:type="dxa" w:w="50"/>
              <w:right w:type="dxa" w:w="110"/>
            </w:tcMar>
          </w:tcPr>
          <w:p>
            <w:pPr>
              <w:spacing w:before="26" w:after="26"/>
            </w:pPr>
            <w:r>
              <w:rPr>
                <w:b/>
                <w:bCs/>
                <w:color w:val="353A7C"/>
                <w:sz w:val="15"/>
                <w:szCs w:val="15"/>
              </w:rPr>
              <w:t xml:space="preserve">Content element (8)</w:t>
            </w:r>
          </w:p>
        </w:tc>
        <w:tc>
          <w:tcPr>
            <w:tcW w:type="pct" w:w="1849"/>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1831"/>
            <w:tcMar>
              <w:top w:type="dxa" w:w="50"/>
              <w:left w:type="dxa" w:w="110"/>
              <w:bottom w:type="dxa" w:w="50"/>
              <w:right w:type="dxa" w:w="110"/>
            </w:tcMar>
          </w:tcPr>
          <w:p>
            <w:pPr>
              <w:spacing w:before="26" w:after="26"/>
            </w:pPr>
            <w:r>
              <w:rPr>
                <w:b/>
                <w:bCs/>
                <w:color w:val="353A7C"/>
                <w:sz w:val="15"/>
                <w:szCs w:val="15"/>
              </w:rPr>
              <w:t xml:space="preserve">Orontes example</w:t>
            </w:r>
          </w:p>
        </w:tc>
      </w:tr>
      <w:tr>
        <w:tc>
          <w:tcPr>
            <w:tcW w:type="pct" w:w="1320"/>
            <w:tcMar>
              <w:top w:type="dxa" w:w="50"/>
              <w:left w:type="dxa" w:w="110"/>
              <w:bottom w:type="dxa" w:w="50"/>
              <w:right w:type="dxa" w:w="110"/>
            </w:tcMar>
          </w:tcPr>
          <w:p>
            <w:pPr>
              <w:spacing w:before="26" w:after="26"/>
            </w:pPr>
            <w:r>
              <w:rPr>
                <w:color w:val="232733"/>
                <w:sz w:val="16"/>
                <w:szCs w:val="16"/>
              </w:rPr>
              <w:t xml:space="preserve">Organizational overview and external environment</w:t>
            </w:r>
          </w:p>
        </w:tc>
        <w:tc>
          <w:tcPr>
            <w:tcW w:type="pct" w:w="1849"/>
            <w:tcMar>
              <w:top w:type="dxa" w:w="50"/>
              <w:left w:type="dxa" w:w="110"/>
              <w:bottom w:type="dxa" w:w="50"/>
              <w:right w:type="dxa" w:w="110"/>
            </w:tcMar>
          </w:tcPr>
          <w:p>
            <w:pPr>
              <w:spacing w:before="26" w:after="26"/>
            </w:pPr>
            <w:r>
              <w:rPr>
                <w:color w:val="232733"/>
                <w:sz w:val="16"/>
                <w:szCs w:val="16"/>
              </w:rPr>
              <w:t xml:space="preserve">What does the company do, and where?</w:t>
            </w:r>
          </w:p>
        </w:tc>
        <w:tc>
          <w:tcPr>
            <w:tcW w:type="pct" w:w="1831"/>
            <w:tcMar>
              <w:top w:type="dxa" w:w="50"/>
              <w:left w:type="dxa" w:w="110"/>
              <w:bottom w:type="dxa" w:w="50"/>
              <w:right w:type="dxa" w:w="110"/>
            </w:tcMar>
          </w:tcPr>
          <w:p>
            <w:pPr>
              <w:spacing w:before="26" w:after="26"/>
            </w:pPr>
            <w:r>
              <w:rPr>
                <w:color w:val="232733"/>
                <w:sz w:val="16"/>
                <w:szCs w:val="16"/>
              </w:rPr>
              <w:t xml:space="preserve">Food producer based in Amman, Jordan, selling across the region</w:t>
            </w:r>
          </w:p>
        </w:tc>
      </w:tr>
      <w:tr>
        <w:tc>
          <w:tcPr>
            <w:tcW w:type="pct" w:w="1320"/>
            <w:shd w:fill="FBFAF6" w:val="clear"/>
            <w:tcMar>
              <w:top w:type="dxa" w:w="50"/>
              <w:left w:type="dxa" w:w="110"/>
              <w:bottom w:type="dxa" w:w="50"/>
              <w:right w:type="dxa" w:w="110"/>
            </w:tcMar>
          </w:tcPr>
          <w:p>
            <w:pPr>
              <w:spacing w:before="26" w:after="26"/>
            </w:pPr>
            <w:r>
              <w:rPr>
                <w:color w:val="232733"/>
                <w:sz w:val="16"/>
                <w:szCs w:val="16"/>
              </w:rPr>
              <w:t xml:space="preserve">Governance</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How does governance support value creation?</w:t>
            </w:r>
          </w:p>
        </w:tc>
        <w:tc>
          <w:tcPr>
            <w:tcW w:type="pct" w:w="1831"/>
            <w:shd w:fill="FBFAF6" w:val="clear"/>
            <w:tcMar>
              <w:top w:type="dxa" w:w="50"/>
              <w:left w:type="dxa" w:w="110"/>
              <w:bottom w:type="dxa" w:w="50"/>
              <w:right w:type="dxa" w:w="110"/>
            </w:tcMar>
          </w:tcPr>
          <w:p>
            <w:pPr>
              <w:spacing w:before="26" w:after="26"/>
            </w:pPr>
            <w:r>
              <w:rPr>
                <w:color w:val="232733"/>
                <w:sz w:val="16"/>
                <w:szCs w:val="16"/>
              </w:rPr>
              <w:t xml:space="preserve">Board committee oversees water risk</w:t>
            </w:r>
          </w:p>
        </w:tc>
      </w:tr>
      <w:tr>
        <w:tc>
          <w:tcPr>
            <w:tcW w:type="pct" w:w="1320"/>
            <w:tcMar>
              <w:top w:type="dxa" w:w="50"/>
              <w:left w:type="dxa" w:w="110"/>
              <w:bottom w:type="dxa" w:w="50"/>
              <w:right w:type="dxa" w:w="110"/>
            </w:tcMar>
          </w:tcPr>
          <w:p>
            <w:pPr>
              <w:spacing w:before="26" w:after="26"/>
            </w:pPr>
            <w:r>
              <w:rPr>
                <w:color w:val="232733"/>
                <w:sz w:val="16"/>
                <w:szCs w:val="16"/>
              </w:rPr>
              <w:t xml:space="preserve">Business model</w:t>
            </w:r>
          </w:p>
        </w:tc>
        <w:tc>
          <w:tcPr>
            <w:tcW w:type="pct" w:w="1849"/>
            <w:tcMar>
              <w:top w:type="dxa" w:w="50"/>
              <w:left w:type="dxa" w:w="110"/>
              <w:bottom w:type="dxa" w:w="50"/>
              <w:right w:type="dxa" w:w="110"/>
            </w:tcMar>
          </w:tcPr>
          <w:p>
            <w:pPr>
              <w:spacing w:before="26" w:after="26"/>
            </w:pPr>
            <w:r>
              <w:rPr>
                <w:color w:val="232733"/>
                <w:sz w:val="16"/>
                <w:szCs w:val="16"/>
              </w:rPr>
              <w:t xml:space="preserve">How does the company turn capitals into value?</w:t>
            </w:r>
          </w:p>
        </w:tc>
        <w:tc>
          <w:tcPr>
            <w:tcW w:type="pct" w:w="1831"/>
            <w:tcMar>
              <w:top w:type="dxa" w:w="50"/>
              <w:left w:type="dxa" w:w="110"/>
              <w:bottom w:type="dxa" w:w="50"/>
              <w:right w:type="dxa" w:w="110"/>
            </w:tcMar>
          </w:tcPr>
          <w:p>
            <w:pPr>
              <w:spacing w:before="26" w:after="26"/>
            </w:pPr>
            <w:r>
              <w:rPr>
                <w:color w:val="232733"/>
                <w:sz w:val="16"/>
                <w:szCs w:val="16"/>
              </w:rPr>
              <w:t xml:space="preserve">Grow, press, bottle, sell</w:t>
            </w:r>
          </w:p>
        </w:tc>
      </w:tr>
      <w:tr>
        <w:tc>
          <w:tcPr>
            <w:tcW w:type="pct" w:w="1320"/>
            <w:shd w:fill="FBFAF6" w:val="clear"/>
            <w:tcMar>
              <w:top w:type="dxa" w:w="50"/>
              <w:left w:type="dxa" w:w="110"/>
              <w:bottom w:type="dxa" w:w="50"/>
              <w:right w:type="dxa" w:w="110"/>
            </w:tcMar>
          </w:tcPr>
          <w:p>
            <w:pPr>
              <w:spacing w:before="26" w:after="26"/>
            </w:pPr>
            <w:r>
              <w:rPr>
                <w:color w:val="232733"/>
                <w:sz w:val="16"/>
                <w:szCs w:val="16"/>
              </w:rPr>
              <w:t xml:space="preserve">Risks and opportunities</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What could help or harm value creation?</w:t>
            </w:r>
          </w:p>
        </w:tc>
        <w:tc>
          <w:tcPr>
            <w:tcW w:type="pct" w:w="1831"/>
            <w:shd w:fill="FBFAF6" w:val="clear"/>
            <w:tcMar>
              <w:top w:type="dxa" w:w="50"/>
              <w:left w:type="dxa" w:w="110"/>
              <w:bottom w:type="dxa" w:w="50"/>
              <w:right w:type="dxa" w:w="110"/>
            </w:tcMar>
          </w:tcPr>
          <w:p>
            <w:pPr>
              <w:spacing w:before="26" w:after="26"/>
            </w:pPr>
            <w:r>
              <w:rPr>
                <w:color w:val="232733"/>
                <w:sz w:val="16"/>
                <w:szCs w:val="16"/>
              </w:rPr>
              <w:t xml:space="preserve">Water scarcity; demand for healthy drinks</w:t>
            </w:r>
          </w:p>
        </w:tc>
      </w:tr>
      <w:tr>
        <w:tc>
          <w:tcPr>
            <w:tcW w:type="pct" w:w="1320"/>
            <w:tcMar>
              <w:top w:type="dxa" w:w="50"/>
              <w:left w:type="dxa" w:w="110"/>
              <w:bottom w:type="dxa" w:w="50"/>
              <w:right w:type="dxa" w:w="110"/>
            </w:tcMar>
          </w:tcPr>
          <w:p>
            <w:pPr>
              <w:spacing w:before="26" w:after="26"/>
            </w:pPr>
            <w:r>
              <w:rPr>
                <w:color w:val="232733"/>
                <w:sz w:val="16"/>
                <w:szCs w:val="16"/>
              </w:rPr>
              <w:t xml:space="preserve">Strategy and resource allocation</w:t>
            </w:r>
          </w:p>
        </w:tc>
        <w:tc>
          <w:tcPr>
            <w:tcW w:type="pct" w:w="1849"/>
            <w:tcMar>
              <w:top w:type="dxa" w:w="50"/>
              <w:left w:type="dxa" w:w="110"/>
              <w:bottom w:type="dxa" w:w="50"/>
              <w:right w:type="dxa" w:w="110"/>
            </w:tcMar>
          </w:tcPr>
          <w:p>
            <w:pPr>
              <w:spacing w:before="26" w:after="26"/>
            </w:pPr>
            <w:r>
              <w:rPr>
                <w:color w:val="232733"/>
                <w:sz w:val="16"/>
                <w:szCs w:val="16"/>
              </w:rPr>
              <w:t xml:space="preserve">Where is it going, and how will it get there?</w:t>
            </w:r>
          </w:p>
        </w:tc>
        <w:tc>
          <w:tcPr>
            <w:tcW w:type="pct" w:w="1831"/>
            <w:tcMar>
              <w:top w:type="dxa" w:w="50"/>
              <w:left w:type="dxa" w:w="110"/>
              <w:bottom w:type="dxa" w:w="50"/>
              <w:right w:type="dxa" w:w="110"/>
            </w:tcMar>
          </w:tcPr>
          <w:p>
            <w:pPr>
              <w:spacing w:before="26" w:after="26"/>
            </w:pPr>
            <w:r>
              <w:rPr>
                <w:color w:val="232733"/>
                <w:sz w:val="16"/>
                <w:szCs w:val="16"/>
              </w:rPr>
              <w:t xml:space="preserve">Invest in irrigation and new products</w:t>
            </w:r>
          </w:p>
        </w:tc>
      </w:tr>
      <w:tr>
        <w:tc>
          <w:tcPr>
            <w:tcW w:type="pct" w:w="1320"/>
            <w:shd w:fill="FBFAF6" w:val="clear"/>
            <w:tcMar>
              <w:top w:type="dxa" w:w="50"/>
              <w:left w:type="dxa" w:w="110"/>
              <w:bottom w:type="dxa" w:w="50"/>
              <w:right w:type="dxa" w:w="110"/>
            </w:tcMar>
          </w:tcPr>
          <w:p>
            <w:pPr>
              <w:spacing w:before="26" w:after="26"/>
            </w:pPr>
            <w:r>
              <w:rPr>
                <w:color w:val="232733"/>
                <w:sz w:val="16"/>
                <w:szCs w:val="16"/>
              </w:rPr>
              <w:t xml:space="preserve">Performance</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What did it achieve, and with what effects on the capitals?</w:t>
            </w:r>
          </w:p>
        </w:tc>
        <w:tc>
          <w:tcPr>
            <w:tcW w:type="pct" w:w="1831"/>
            <w:shd w:fill="FBFAF6" w:val="clear"/>
            <w:tcMar>
              <w:top w:type="dxa" w:w="50"/>
              <w:left w:type="dxa" w:w="110"/>
              <w:bottom w:type="dxa" w:w="50"/>
              <w:right w:type="dxa" w:w="110"/>
            </w:tcMar>
          </w:tcPr>
          <w:p>
            <w:pPr>
              <w:spacing w:before="26" w:after="26"/>
            </w:pPr>
            <w:r>
              <w:rPr>
                <w:color w:val="232733"/>
                <w:sz w:val="16"/>
                <w:szCs w:val="16"/>
              </w:rPr>
              <w:t xml:space="preserve">Renewable electricity 30%</w:t>
            </w:r>
          </w:p>
        </w:tc>
      </w:tr>
      <w:tr>
        <w:tc>
          <w:tcPr>
            <w:tcW w:type="pct" w:w="1320"/>
            <w:tcMar>
              <w:top w:type="dxa" w:w="50"/>
              <w:left w:type="dxa" w:w="110"/>
              <w:bottom w:type="dxa" w:w="50"/>
              <w:right w:type="dxa" w:w="110"/>
            </w:tcMar>
          </w:tcPr>
          <w:p>
            <w:pPr>
              <w:spacing w:before="26" w:after="26"/>
            </w:pPr>
            <w:r>
              <w:rPr>
                <w:color w:val="232733"/>
                <w:sz w:val="16"/>
                <w:szCs w:val="16"/>
              </w:rPr>
              <w:t xml:space="preserve">Outlook</w:t>
            </w:r>
          </w:p>
        </w:tc>
        <w:tc>
          <w:tcPr>
            <w:tcW w:type="pct" w:w="1849"/>
            <w:tcMar>
              <w:top w:type="dxa" w:w="50"/>
              <w:left w:type="dxa" w:w="110"/>
              <w:bottom w:type="dxa" w:w="50"/>
              <w:right w:type="dxa" w:w="110"/>
            </w:tcMar>
          </w:tcPr>
          <w:p>
            <w:pPr>
              <w:spacing w:before="26" w:after="26"/>
            </w:pPr>
            <w:r>
              <w:rPr>
                <w:color w:val="232733"/>
                <w:sz w:val="16"/>
                <w:szCs w:val="16"/>
              </w:rPr>
              <w:t xml:space="preserve">What challenges and uncertainties lie ahead?</w:t>
            </w:r>
          </w:p>
        </w:tc>
        <w:tc>
          <w:tcPr>
            <w:tcW w:type="pct" w:w="1831"/>
            <w:tcMar>
              <w:top w:type="dxa" w:w="50"/>
              <w:left w:type="dxa" w:w="110"/>
              <w:bottom w:type="dxa" w:w="50"/>
              <w:right w:type="dxa" w:w="110"/>
            </w:tcMar>
          </w:tcPr>
          <w:p>
            <w:pPr>
              <w:spacing w:before="26" w:after="26"/>
            </w:pPr>
            <w:r>
              <w:rPr>
                <w:color w:val="232733"/>
                <w:sz w:val="16"/>
                <w:szCs w:val="16"/>
              </w:rPr>
              <w:t xml:space="preserve">Olive yields and prices to 2030</w:t>
            </w:r>
          </w:p>
        </w:tc>
      </w:tr>
      <w:tr>
        <w:tc>
          <w:tcPr>
            <w:tcW w:type="pct" w:w="1320"/>
            <w:shd w:fill="FBFAF6" w:val="clear"/>
            <w:tcMar>
              <w:top w:type="dxa" w:w="50"/>
              <w:left w:type="dxa" w:w="110"/>
              <w:bottom w:type="dxa" w:w="50"/>
              <w:right w:type="dxa" w:w="110"/>
            </w:tcMar>
          </w:tcPr>
          <w:p>
            <w:pPr>
              <w:spacing w:before="26" w:after="26"/>
            </w:pPr>
            <w:r>
              <w:rPr>
                <w:color w:val="232733"/>
                <w:sz w:val="16"/>
                <w:szCs w:val="16"/>
              </w:rPr>
              <w:t xml:space="preserve">Basis of preparation and presentation</w:t>
            </w:r>
          </w:p>
        </w:tc>
        <w:tc>
          <w:tcPr>
            <w:tcW w:type="pct" w:w="1849"/>
            <w:shd w:fill="FBFAF6" w:val="clear"/>
            <w:tcMar>
              <w:top w:type="dxa" w:w="50"/>
              <w:left w:type="dxa" w:w="110"/>
              <w:bottom w:type="dxa" w:w="50"/>
              <w:right w:type="dxa" w:w="110"/>
            </w:tcMar>
          </w:tcPr>
          <w:p>
            <w:pPr>
              <w:spacing w:before="26" w:after="26"/>
            </w:pPr>
            <w:r>
              <w:rPr>
                <w:color w:val="232733"/>
                <w:sz w:val="16"/>
                <w:szCs w:val="16"/>
              </w:rPr>
              <w:t xml:space="preserve">How were matters chosen and measured?</w:t>
            </w:r>
          </w:p>
        </w:tc>
        <w:tc>
          <w:tcPr>
            <w:tcW w:type="pct" w:w="1831"/>
            <w:shd w:fill="FBFAF6" w:val="clear"/>
            <w:tcMar>
              <w:top w:type="dxa" w:w="50"/>
              <w:left w:type="dxa" w:w="110"/>
              <w:bottom w:type="dxa" w:w="50"/>
              <w:right w:type="dxa" w:w="110"/>
            </w:tcMar>
          </w:tcPr>
          <w:p>
            <w:pPr>
              <w:spacing w:before="26" w:after="26"/>
            </w:pPr>
            <w:r>
              <w:rPr>
                <w:color w:val="232733"/>
                <w:sz w:val="16"/>
                <w:szCs w:val="16"/>
              </w:rPr>
              <w:t xml:space="preserve">Materiality process; measurement methods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question it answers does the book give for Organizational overview and external environment?</w:t>
      </w:r>
    </w:p>
    <w:p>
      <w:pPr>
        <w:spacing w:after="18"/>
        <w:ind w:left="560" w:hanging="260"/>
      </w:pPr>
      <w:r>
        <w:rPr>
          <w:b/>
          <w:bCs/>
          <w:color w:val="8186EF"/>
          <w:sz w:val="18"/>
          <w:szCs w:val="18"/>
        </w:rPr>
        <w:t xml:space="preserve">A. </w:t>
      </w:r>
      <w:r>
        <w:rPr>
          <w:sz w:val="18"/>
          <w:szCs w:val="18"/>
        </w:rPr>
        <w:t xml:space="preserve">What does the company do, and where?</w:t>
      </w:r>
    </w:p>
    <w:p>
      <w:pPr>
        <w:spacing w:after="18"/>
        <w:ind w:left="560" w:hanging="260"/>
      </w:pPr>
      <w:r>
        <w:rPr>
          <w:b/>
          <w:bCs/>
          <w:color w:val="8186EF"/>
          <w:sz w:val="18"/>
          <w:szCs w:val="18"/>
        </w:rPr>
        <w:t xml:space="preserve">B. </w:t>
      </w:r>
      <w:r>
        <w:rPr>
          <w:sz w:val="18"/>
          <w:szCs w:val="18"/>
        </w:rPr>
        <w:t xml:space="preserve">What could help or harm value creation?</w:t>
      </w:r>
    </w:p>
    <w:p>
      <w:pPr>
        <w:spacing w:after="18"/>
        <w:ind w:left="560" w:hanging="260"/>
      </w:pPr>
      <w:r>
        <w:rPr>
          <w:b/>
          <w:bCs/>
          <w:color w:val="8186EF"/>
          <w:sz w:val="18"/>
          <w:szCs w:val="18"/>
        </w:rPr>
        <w:t xml:space="preserve">C. </w:t>
      </w:r>
      <w:r>
        <w:rPr>
          <w:sz w:val="18"/>
          <w:szCs w:val="18"/>
        </w:rPr>
        <w:t xml:space="preserve">How does governance support value creation?</w:t>
      </w:r>
    </w:p>
    <w:p>
      <w:pPr>
        <w:spacing w:after="18"/>
        <w:ind w:left="560" w:hanging="260"/>
      </w:pPr>
      <w:r>
        <w:rPr>
          <w:b/>
          <w:bCs/>
          <w:color w:val="8186EF"/>
          <w:sz w:val="18"/>
          <w:szCs w:val="18"/>
        </w:rPr>
        <w:t xml:space="preserve">D. </w:t>
      </w:r>
      <w:r>
        <w:rPr>
          <w:sz w:val="18"/>
          <w:szCs w:val="18"/>
        </w:rPr>
        <w:t xml:space="preserve">How were matters chosen and measured?</w:t>
      </w:r>
    </w:p>
    <w:p>
      <w:pPr>
        <w:spacing w:before="40" w:after="16"/>
        <w:ind w:left="300" w:hanging="300"/>
      </w:pPr>
      <w:r>
        <w:rPr>
          <w:b/>
          <w:bCs/>
          <w:color w:val="353A7C"/>
          <w:sz w:val="19"/>
          <w:szCs w:val="19"/>
        </w:rPr>
        <w:t xml:space="preserve">6.  </w:t>
      </w:r>
      <w:r>
        <w:rPr>
          <w:sz w:val="19"/>
          <w:szCs w:val="19"/>
        </w:rPr>
        <w:t xml:space="preserve">Which orontes example does the book give for Governance?</w:t>
      </w:r>
    </w:p>
    <w:p>
      <w:pPr>
        <w:spacing w:after="18"/>
        <w:ind w:left="560" w:hanging="260"/>
      </w:pPr>
      <w:r>
        <w:rPr>
          <w:b/>
          <w:bCs/>
          <w:color w:val="8186EF"/>
          <w:sz w:val="18"/>
          <w:szCs w:val="18"/>
        </w:rPr>
        <w:t xml:space="preserve">A. </w:t>
      </w:r>
      <w:r>
        <w:rPr>
          <w:sz w:val="18"/>
          <w:szCs w:val="18"/>
        </w:rPr>
        <w:t xml:space="preserve">Invest in irrigation and new products</w:t>
      </w:r>
    </w:p>
    <w:p>
      <w:pPr>
        <w:spacing w:after="18"/>
        <w:ind w:left="560" w:hanging="260"/>
      </w:pPr>
      <w:r>
        <w:rPr>
          <w:b/>
          <w:bCs/>
          <w:color w:val="8186EF"/>
          <w:sz w:val="18"/>
          <w:szCs w:val="18"/>
        </w:rPr>
        <w:t xml:space="preserve">B. </w:t>
      </w:r>
      <w:r>
        <w:rPr>
          <w:sz w:val="18"/>
          <w:szCs w:val="18"/>
        </w:rPr>
        <w:t xml:space="preserve">Olive yields and prices to 2030</w:t>
      </w:r>
    </w:p>
    <w:p>
      <w:pPr>
        <w:spacing w:after="18"/>
        <w:ind w:left="560" w:hanging="260"/>
      </w:pPr>
      <w:r>
        <w:rPr>
          <w:b/>
          <w:bCs/>
          <w:color w:val="8186EF"/>
          <w:sz w:val="18"/>
          <w:szCs w:val="18"/>
        </w:rPr>
        <w:t xml:space="preserve">C. </w:t>
      </w:r>
      <w:r>
        <w:rPr>
          <w:sz w:val="18"/>
          <w:szCs w:val="18"/>
        </w:rPr>
        <w:t xml:space="preserve">Materiality process; measurement methods</w:t>
      </w:r>
    </w:p>
    <w:p>
      <w:pPr>
        <w:spacing w:after="18"/>
        <w:ind w:left="560" w:hanging="260"/>
      </w:pPr>
      <w:r>
        <w:rPr>
          <w:b/>
          <w:bCs/>
          <w:color w:val="8186EF"/>
          <w:sz w:val="18"/>
          <w:szCs w:val="18"/>
        </w:rPr>
        <w:t xml:space="preserve">D. </w:t>
      </w:r>
      <w:r>
        <w:rPr>
          <w:sz w:val="18"/>
          <w:szCs w:val="18"/>
        </w:rPr>
        <w:t xml:space="preserve">Board committee oversees water risk</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outputs  ·  manufactured capital  ·  content elements  ·  guiding principles</w:t>
            </w:r>
          </w:p>
          <w:p>
            <w:pPr>
              <w:spacing w:before="26" w:after="26"/>
              <w:ind w:left="200"/>
            </w:pPr>
            <w:r>
              <w:rPr>
                <w:sz w:val="19"/>
                <w:szCs w:val="19"/>
              </w:rPr>
              <w:t xml:space="preserve">There are seven </w:t>
            </w:r>
            <w:r>
              <w:rPr>
                <w:u w:val="single"/>
                <w:sz w:val="19"/>
                <w:szCs w:val="19"/>
              </w:rPr>
              <w:t xml:space="preserve">                    </w:t>
            </w:r>
            <w:r>
              <w:rPr>
                <w:sz w:val="19"/>
                <w:szCs w:val="19"/>
              </w:rPr>
              <w:t xml:space="preserve"> (how to report) and eight </w:t>
            </w:r>
            <w:r>
              <w:rPr>
                <w:u w:val="single"/>
                <w:sz w:val="19"/>
                <w:szCs w:val="19"/>
              </w:rPr>
              <w:t xml:space="preserve">                  </w:t>
            </w:r>
            <w:r>
              <w:rPr>
                <w:sz w:val="19"/>
                <w:szCs w:val="19"/>
              </w:rPr>
              <w:t xml:space="preserve"> (what to report).</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Governance</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Business model</w:t>
            </w:r>
          </w:p>
        </w:tc>
      </w:tr>
      <w:tr>
        <w:tc>
          <w:tcPr>
            <w:tcW w:type="pct" w:w="2500"/>
            <w:tcMar>
              <w:top w:type="dxa" w:w="50"/>
              <w:left w:type="dxa" w:w="110"/>
              <w:bottom w:type="dxa" w:w="50"/>
              <w:right w:type="dxa" w:w="110"/>
            </w:tcMar>
          </w:tcPr>
          <w:p>
            <w:pPr>
              <w:spacing w:before="26" w:after="26"/>
            </w:pPr>
            <w:r>
              <w:rPr>
                <w:sz w:val="16"/>
                <w:szCs w:val="16"/>
              </w:rPr>
              <w:t xml:space="preserve">Question it answers: How does governance support value creation?</w:t>
            </w:r>
          </w:p>
        </w:tc>
        <w:tc>
          <w:tcPr>
            <w:tcW w:type="pct" w:w="2500"/>
            <w:tcMar>
              <w:top w:type="dxa" w:w="50"/>
              <w:left w:type="dxa" w:w="110"/>
              <w:bottom w:type="dxa" w:w="50"/>
              <w:right w:type="dxa" w:w="110"/>
            </w:tcMar>
          </w:tcPr>
          <w:p>
            <w:pPr>
              <w:spacing w:before="26" w:after="26"/>
            </w:pPr>
            <w:r>
              <w:rPr>
                <w:sz w:val="16"/>
                <w:szCs w:val="16"/>
              </w:rPr>
              <w:t xml:space="preserve">Question it answers: How does the company turn capitals into value?</w:t>
            </w:r>
          </w:p>
        </w:tc>
      </w:tr>
    </w:tbl>
    <w:p>
      <w:pPr>
        <w:spacing w:before="36" w:after="16"/>
      </w:pPr>
      <w:r>
        <w:rPr>
          <w:sz w:val="18"/>
          <w:szCs w:val="18"/>
        </w:rPr>
        <w:t xml:space="preserve">Only the facts above differ. What is the orontes example of Governance?</w:t>
      </w:r>
    </w:p>
    <w:p>
      <w:pPr>
        <w:spacing w:before="40" w:after="16"/>
        <w:ind w:left="300" w:hanging="300"/>
      </w:pPr>
      <w:r>
        <w:rPr>
          <w:b/>
          <w:bCs/>
          <w:color w:val="353A7C"/>
          <w:sz w:val="19"/>
          <w:szCs w:val="19"/>
        </w:rPr>
        <w:t xml:space="preserve">8.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Board committee oversees water risk</w:t>
      </w:r>
    </w:p>
    <w:p>
      <w:pPr>
        <w:spacing w:after="18"/>
        <w:ind w:left="560" w:hanging="260"/>
      </w:pPr>
      <w:r>
        <w:rPr>
          <w:b/>
          <w:bCs/>
          <w:color w:val="8186EF"/>
          <w:sz w:val="18"/>
          <w:szCs w:val="18"/>
        </w:rPr>
        <w:t xml:space="preserve">B. </w:t>
      </w:r>
      <w:r>
        <w:rPr>
          <w:sz w:val="18"/>
          <w:szCs w:val="18"/>
        </w:rPr>
        <w:t xml:space="preserve">Invest in irrigation and new products</w:t>
      </w:r>
    </w:p>
    <w:p>
      <w:pPr>
        <w:spacing w:after="18"/>
        <w:ind w:left="560" w:hanging="260"/>
      </w:pPr>
      <w:r>
        <w:rPr>
          <w:b/>
          <w:bCs/>
          <w:color w:val="8186EF"/>
          <w:sz w:val="18"/>
          <w:szCs w:val="18"/>
        </w:rPr>
        <w:t xml:space="preserve">C. </w:t>
      </w:r>
      <w:r>
        <w:rPr>
          <w:sz w:val="18"/>
          <w:szCs w:val="18"/>
        </w:rPr>
        <w:t xml:space="preserve">Renewable electricity 30%</w:t>
      </w:r>
    </w:p>
    <w:p>
      <w:pPr>
        <w:spacing w:after="18"/>
        <w:ind w:left="560" w:hanging="260"/>
      </w:pPr>
      <w:r>
        <w:rPr>
          <w:b/>
          <w:bCs/>
          <w:color w:val="8186EF"/>
          <w:sz w:val="18"/>
          <w:szCs w:val="18"/>
        </w:rPr>
        <w:t xml:space="preserve">D. </w:t>
      </w:r>
      <w:r>
        <w:rPr>
          <w:sz w:val="18"/>
          <w:szCs w:val="18"/>
        </w:rPr>
        <w:t xml:space="preserve">Grow, press, bottle, sell</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Under the Framework, a matter is material if it:</w:t>
      </w:r>
    </w:p>
    <w:p>
      <w:pPr>
        <w:spacing w:after="18"/>
        <w:ind w:left="560" w:hanging="260"/>
      </w:pPr>
      <w:r>
        <w:rPr>
          <w:b/>
          <w:bCs/>
          <w:color w:val="8186EF"/>
          <w:sz w:val="18"/>
          <w:szCs w:val="18"/>
        </w:rPr>
        <w:t xml:space="preserve">A. </w:t>
      </w:r>
      <w:r>
        <w:rPr>
          <w:sz w:val="18"/>
          <w:szCs w:val="18"/>
        </w:rPr>
        <w:t xml:space="preserve">exceeds 5% of net income</w:t>
      </w:r>
    </w:p>
    <w:p>
      <w:pPr>
        <w:spacing w:after="18"/>
        <w:ind w:left="560" w:hanging="260"/>
      </w:pPr>
      <w:r>
        <w:rPr>
          <w:b/>
          <w:bCs/>
          <w:color w:val="8186EF"/>
          <w:sz w:val="18"/>
          <w:szCs w:val="18"/>
        </w:rPr>
        <w:t xml:space="preserve">B. </w:t>
      </w:r>
      <w:r>
        <w:rPr>
          <w:sz w:val="18"/>
          <w:szCs w:val="18"/>
        </w:rPr>
        <w:t xml:space="preserve">is required by the SEC</w:t>
      </w:r>
    </w:p>
    <w:p>
      <w:pPr>
        <w:spacing w:after="18"/>
        <w:ind w:left="560" w:hanging="260"/>
      </w:pPr>
      <w:r>
        <w:rPr>
          <w:b/>
          <w:bCs/>
          <w:color w:val="8186EF"/>
          <w:sz w:val="18"/>
          <w:szCs w:val="18"/>
        </w:rPr>
        <w:t xml:space="preserve">C. </w:t>
      </w:r>
      <w:r>
        <w:rPr>
          <w:sz w:val="18"/>
          <w:szCs w:val="18"/>
        </w:rPr>
        <w:t xml:space="preserve">could substantively affect the company's ability to create value over the short, medium or long term</w:t>
      </w:r>
    </w:p>
    <w:p>
      <w:pPr>
        <w:spacing w:after="18"/>
        <w:ind w:left="560" w:hanging="260"/>
      </w:pPr>
      <w:r>
        <w:rPr>
          <w:b/>
          <w:bCs/>
          <w:color w:val="8186EF"/>
          <w:sz w:val="18"/>
          <w:szCs w:val="18"/>
        </w:rPr>
        <w:t xml:space="preserve">D. </w:t>
      </w:r>
      <w:r>
        <w:rPr>
          <w:sz w:val="18"/>
          <w:szCs w:val="18"/>
        </w:rPr>
        <w:t xml:space="preserve">has already caused a loss</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2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5734050" cy="41270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69"/>
        <w:gridCol w:w="3870"/>
        <w:gridCol w:w="346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Guiding principle (7) — the book’s own table</w:t>
            </w:r>
          </w:p>
        </w:tc>
      </w:tr>
      <w:tr>
        <w:tc>
          <w:tcPr>
            <w:tcW w:type="pct" w:w="1182"/>
            <w:tcMar>
              <w:top w:type="dxa" w:w="50"/>
              <w:left w:type="dxa" w:w="110"/>
              <w:bottom w:type="dxa" w:w="50"/>
              <w:right w:type="dxa" w:w="110"/>
            </w:tcMar>
          </w:tcPr>
          <w:p>
            <w:pPr>
              <w:spacing w:before="26" w:after="26"/>
            </w:pPr>
            <w:r>
              <w:rPr>
                <w:b/>
                <w:bCs/>
                <w:color w:val="353A7C"/>
                <w:sz w:val="15"/>
                <w:szCs w:val="15"/>
              </w:rPr>
              <w:t xml:space="preserve">Guiding principle (7)</w:t>
            </w:r>
          </w:p>
        </w:tc>
        <w:tc>
          <w:tcPr>
            <w:tcW w:type="pct" w:w="2015"/>
            <w:tcMar>
              <w:top w:type="dxa" w:w="50"/>
              <w:left w:type="dxa" w:w="110"/>
              <w:bottom w:type="dxa" w:w="50"/>
              <w:right w:type="dxa" w:w="110"/>
            </w:tcMar>
          </w:tcPr>
          <w:p>
            <w:pPr>
              <w:spacing w:before="26" w:after="26"/>
            </w:pPr>
            <w:r>
              <w:rPr>
                <w:b/>
                <w:bCs/>
                <w:color w:val="353A7C"/>
                <w:sz w:val="15"/>
                <w:szCs w:val="15"/>
              </w:rPr>
              <w:t xml:space="preserve">What it means</w:t>
            </w:r>
          </w:p>
        </w:tc>
        <w:tc>
          <w:tcPr>
            <w:tcW w:type="pct" w:w="1803"/>
            <w:tcMar>
              <w:top w:type="dxa" w:w="50"/>
              <w:left w:type="dxa" w:w="110"/>
              <w:bottom w:type="dxa" w:w="50"/>
              <w:right w:type="dxa" w:w="110"/>
            </w:tcMar>
          </w:tcPr>
          <w:p>
            <w:pPr>
              <w:spacing w:before="26" w:after="26"/>
            </w:pPr>
            <w:r>
              <w:rPr>
                <w:b/>
                <w:bCs/>
                <w:color w:val="353A7C"/>
                <w:sz w:val="15"/>
                <w:szCs w:val="15"/>
              </w:rPr>
              <w:t xml:space="preserve">Orontes example</w:t>
            </w:r>
          </w:p>
        </w:tc>
      </w:tr>
      <w:tr>
        <w:tc>
          <w:tcPr>
            <w:tcW w:type="pct" w:w="1182"/>
            <w:tcMar>
              <w:top w:type="dxa" w:w="50"/>
              <w:left w:type="dxa" w:w="110"/>
              <w:bottom w:type="dxa" w:w="50"/>
              <w:right w:type="dxa" w:w="110"/>
            </w:tcMar>
          </w:tcPr>
          <w:p>
            <w:pPr>
              <w:spacing w:before="26" w:after="26"/>
            </w:pPr>
            <w:r>
              <w:rPr>
                <w:color w:val="232733"/>
                <w:sz w:val="16"/>
                <w:szCs w:val="16"/>
              </w:rPr>
              <w:t xml:space="preserve">Strategic focus and future orientation</w:t>
            </w:r>
          </w:p>
        </w:tc>
        <w:tc>
          <w:tcPr>
            <w:tcW w:type="pct" w:w="2015"/>
            <w:tcMar>
              <w:top w:type="dxa" w:w="50"/>
              <w:left w:type="dxa" w:w="110"/>
              <w:bottom w:type="dxa" w:w="50"/>
              <w:right w:type="dxa" w:w="110"/>
            </w:tcMar>
          </w:tcPr>
          <w:p>
            <w:pPr>
              <w:spacing w:before="26" w:after="26"/>
            </w:pPr>
            <w:r>
              <w:rPr>
                <w:color w:val="232733"/>
                <w:sz w:val="16"/>
                <w:szCs w:val="16"/>
              </w:rPr>
              <w:t xml:space="preserve">Explain strategy and how it creates value over time</w:t>
            </w:r>
          </w:p>
        </w:tc>
        <w:tc>
          <w:tcPr>
            <w:tcW w:type="pct" w:w="1803"/>
            <w:tcMar>
              <w:top w:type="dxa" w:w="50"/>
              <w:left w:type="dxa" w:w="110"/>
              <w:bottom w:type="dxa" w:w="50"/>
              <w:right w:type="dxa" w:w="110"/>
            </w:tcMar>
          </w:tcPr>
          <w:p>
            <w:pPr>
              <w:spacing w:before="26" w:after="26"/>
            </w:pPr>
            <w:r>
              <w:rPr>
                <w:color w:val="232733"/>
                <w:sz w:val="16"/>
                <w:szCs w:val="16"/>
              </w:rPr>
              <w:t xml:space="preserve">Plans for the sparkling-juice line to 2030</w:t>
            </w:r>
          </w:p>
        </w:tc>
      </w:tr>
      <w:tr>
        <w:tc>
          <w:tcPr>
            <w:tcW w:type="pct" w:w="1182"/>
            <w:shd w:fill="FBFAF6" w:val="clear"/>
            <w:tcMar>
              <w:top w:type="dxa" w:w="50"/>
              <w:left w:type="dxa" w:w="110"/>
              <w:bottom w:type="dxa" w:w="50"/>
              <w:right w:type="dxa" w:w="110"/>
            </w:tcMar>
          </w:tcPr>
          <w:p>
            <w:pPr>
              <w:spacing w:before="26" w:after="26"/>
            </w:pPr>
            <w:r>
              <w:rPr>
                <w:color w:val="232733"/>
                <w:sz w:val="16"/>
                <w:szCs w:val="16"/>
              </w:rPr>
              <w:t xml:space="preserve">Connectivity of information</w:t>
            </w:r>
          </w:p>
        </w:tc>
        <w:tc>
          <w:tcPr>
            <w:tcW w:type="pct" w:w="2015"/>
            <w:shd w:fill="FBFAF6" w:val="clear"/>
            <w:tcMar>
              <w:top w:type="dxa" w:w="50"/>
              <w:left w:type="dxa" w:w="110"/>
              <w:bottom w:type="dxa" w:w="50"/>
              <w:right w:type="dxa" w:w="110"/>
            </w:tcMar>
          </w:tcPr>
          <w:p>
            <w:pPr>
              <w:spacing w:before="26" w:after="26"/>
            </w:pPr>
            <w:r>
              <w:rPr>
                <w:color w:val="232733"/>
                <w:sz w:val="16"/>
                <w:szCs w:val="16"/>
              </w:rPr>
              <w:t xml:space="preserve">Show how capitals, strategy and performance link</w:t>
            </w:r>
          </w:p>
        </w:tc>
        <w:tc>
          <w:tcPr>
            <w:tcW w:type="pct" w:w="1803"/>
            <w:shd w:fill="FBFAF6" w:val="clear"/>
            <w:tcMar>
              <w:top w:type="dxa" w:w="50"/>
              <w:left w:type="dxa" w:w="110"/>
              <w:bottom w:type="dxa" w:w="50"/>
              <w:right w:type="dxa" w:w="110"/>
            </w:tcMar>
          </w:tcPr>
          <w:p>
            <w:pPr>
              <w:spacing w:before="26" w:after="26"/>
            </w:pPr>
            <w:r>
              <w:rPr>
                <w:color w:val="232733"/>
                <w:sz w:val="16"/>
                <w:szCs w:val="16"/>
              </w:rPr>
              <w:t xml:space="preserve">Irrigation spending linked to water use and grower yields</w:t>
            </w:r>
          </w:p>
        </w:tc>
      </w:tr>
      <w:tr>
        <w:tc>
          <w:tcPr>
            <w:tcW w:type="pct" w:w="1182"/>
            <w:tcMar>
              <w:top w:type="dxa" w:w="50"/>
              <w:left w:type="dxa" w:w="110"/>
              <w:bottom w:type="dxa" w:w="50"/>
              <w:right w:type="dxa" w:w="110"/>
            </w:tcMar>
          </w:tcPr>
          <w:p>
            <w:pPr>
              <w:spacing w:before="26" w:after="26"/>
            </w:pPr>
            <w:r>
              <w:rPr>
                <w:color w:val="232733"/>
                <w:sz w:val="16"/>
                <w:szCs w:val="16"/>
              </w:rPr>
              <w:t xml:space="preserve">Stakeholder relationships</w:t>
            </w:r>
          </w:p>
        </w:tc>
        <w:tc>
          <w:tcPr>
            <w:tcW w:type="pct" w:w="2015"/>
            <w:tcMar>
              <w:top w:type="dxa" w:w="50"/>
              <w:left w:type="dxa" w:w="110"/>
              <w:bottom w:type="dxa" w:w="50"/>
              <w:right w:type="dxa" w:w="110"/>
            </w:tcMar>
          </w:tcPr>
          <w:p>
            <w:pPr>
              <w:spacing w:before="26" w:after="26"/>
            </w:pPr>
            <w:r>
              <w:rPr>
                <w:color w:val="232733"/>
                <w:sz w:val="16"/>
                <w:szCs w:val="16"/>
              </w:rPr>
              <w:t xml:space="preserve">Explain key relationships and how the company responds</w:t>
            </w:r>
          </w:p>
        </w:tc>
        <w:tc>
          <w:tcPr>
            <w:tcW w:type="pct" w:w="1803"/>
            <w:tcMar>
              <w:top w:type="dxa" w:w="50"/>
              <w:left w:type="dxa" w:w="110"/>
              <w:bottom w:type="dxa" w:w="50"/>
              <w:right w:type="dxa" w:w="110"/>
            </w:tcMar>
          </w:tcPr>
          <w:p>
            <w:pPr>
              <w:spacing w:before="26" w:after="26"/>
            </w:pPr>
            <w:r>
              <w:rPr>
                <w:color w:val="232733"/>
                <w:sz w:val="16"/>
                <w:szCs w:val="16"/>
              </w:rPr>
              <w:t xml:space="preserve">Work with grower cooperatives</w:t>
            </w:r>
          </w:p>
        </w:tc>
      </w:tr>
      <w:tr>
        <w:tc>
          <w:tcPr>
            <w:tcW w:type="pct" w:w="1182"/>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015"/>
            <w:shd w:fill="FBFAF6" w:val="clear"/>
            <w:tcMar>
              <w:top w:type="dxa" w:w="50"/>
              <w:left w:type="dxa" w:w="110"/>
              <w:bottom w:type="dxa" w:w="50"/>
              <w:right w:type="dxa" w:w="110"/>
            </w:tcMar>
          </w:tcPr>
          <w:p>
            <w:pPr>
              <w:spacing w:before="26" w:after="26"/>
            </w:pPr>
            <w:r>
              <w:rPr>
                <w:color w:val="232733"/>
                <w:sz w:val="16"/>
                <w:szCs w:val="16"/>
              </w:rPr>
              <w:t xml:space="preserve">Include matters that substantively affect value creation</w:t>
            </w:r>
          </w:p>
        </w:tc>
        <w:tc>
          <w:tcPr>
            <w:tcW w:type="pct" w:w="1803"/>
            <w:shd w:fill="FBFAF6" w:val="clear"/>
            <w:tcMar>
              <w:top w:type="dxa" w:w="50"/>
              <w:left w:type="dxa" w:w="110"/>
              <w:bottom w:type="dxa" w:w="50"/>
              <w:right w:type="dxa" w:w="110"/>
            </w:tcMar>
          </w:tcPr>
          <w:p>
            <w:pPr>
              <w:spacing w:before="26" w:after="26"/>
            </w:pPr>
            <w:r>
              <w:rPr>
                <w:color w:val="232733"/>
                <w:sz w:val="16"/>
                <w:szCs w:val="16"/>
              </w:rPr>
              <w:t xml:space="preserve">Water scarcity; olive prices</w:t>
            </w:r>
          </w:p>
        </w:tc>
      </w:tr>
      <w:tr>
        <w:tc>
          <w:tcPr>
            <w:tcW w:type="pct" w:w="1182"/>
            <w:tcMar>
              <w:top w:type="dxa" w:w="50"/>
              <w:left w:type="dxa" w:w="110"/>
              <w:bottom w:type="dxa" w:w="50"/>
              <w:right w:type="dxa" w:w="110"/>
            </w:tcMar>
          </w:tcPr>
          <w:p>
            <w:pPr>
              <w:spacing w:before="26" w:after="26"/>
            </w:pPr>
            <w:r>
              <w:rPr>
                <w:color w:val="232733"/>
                <w:sz w:val="16"/>
                <w:szCs w:val="16"/>
              </w:rPr>
              <w:t xml:space="preserve">Conciseness</w:t>
            </w:r>
          </w:p>
        </w:tc>
        <w:tc>
          <w:tcPr>
            <w:tcW w:type="pct" w:w="2015"/>
            <w:tcMar>
              <w:top w:type="dxa" w:w="50"/>
              <w:left w:type="dxa" w:w="110"/>
              <w:bottom w:type="dxa" w:w="50"/>
              <w:right w:type="dxa" w:w="110"/>
            </w:tcMar>
          </w:tcPr>
          <w:p>
            <w:pPr>
              <w:spacing w:before="26" w:after="26"/>
            </w:pPr>
            <w:r>
              <w:rPr>
                <w:color w:val="232733"/>
                <w:sz w:val="16"/>
                <w:szCs w:val="16"/>
              </w:rPr>
              <w:t xml:space="preserve">Be short and clear</w:t>
            </w:r>
          </w:p>
        </w:tc>
        <w:tc>
          <w:tcPr>
            <w:tcW w:type="pct" w:w="1803"/>
            <w:tcMar>
              <w:top w:type="dxa" w:w="50"/>
              <w:left w:type="dxa" w:w="110"/>
              <w:bottom w:type="dxa" w:w="50"/>
              <w:right w:type="dxa" w:w="110"/>
            </w:tcMar>
          </w:tcPr>
          <w:p>
            <w:pPr>
              <w:spacing w:before="26" w:after="26"/>
            </w:pPr>
            <w:r>
              <w:rPr>
                <w:color w:val="232733"/>
                <w:sz w:val="16"/>
                <w:szCs w:val="16"/>
              </w:rPr>
              <w:t xml:space="preserve">Refer to the financial statements rather than repeat them</w:t>
            </w:r>
          </w:p>
        </w:tc>
      </w:tr>
      <w:tr>
        <w:tc>
          <w:tcPr>
            <w:tcW w:type="pct" w:w="1182"/>
            <w:shd w:fill="FBFAF6" w:val="clear"/>
            <w:tcMar>
              <w:top w:type="dxa" w:w="50"/>
              <w:left w:type="dxa" w:w="110"/>
              <w:bottom w:type="dxa" w:w="50"/>
              <w:right w:type="dxa" w:w="110"/>
            </w:tcMar>
          </w:tcPr>
          <w:p>
            <w:pPr>
              <w:spacing w:before="26" w:after="26"/>
            </w:pPr>
            <w:r>
              <w:rPr>
                <w:color w:val="232733"/>
                <w:sz w:val="16"/>
                <w:szCs w:val="16"/>
              </w:rPr>
              <w:t xml:space="preserve">Reliability and completeness</w:t>
            </w:r>
          </w:p>
        </w:tc>
        <w:tc>
          <w:tcPr>
            <w:tcW w:type="pct" w:w="2015"/>
            <w:shd w:fill="FBFAF6" w:val="clear"/>
            <w:tcMar>
              <w:top w:type="dxa" w:w="50"/>
              <w:left w:type="dxa" w:w="110"/>
              <w:bottom w:type="dxa" w:w="50"/>
              <w:right w:type="dxa" w:w="110"/>
            </w:tcMar>
          </w:tcPr>
          <w:p>
            <w:pPr>
              <w:spacing w:before="26" w:after="26"/>
            </w:pPr>
            <w:r>
              <w:rPr>
                <w:color w:val="232733"/>
                <w:sz w:val="16"/>
                <w:szCs w:val="16"/>
              </w:rPr>
              <w:t xml:space="preserve">Include positive and negative matters, without material error</w:t>
            </w:r>
          </w:p>
        </w:tc>
        <w:tc>
          <w:tcPr>
            <w:tcW w:type="pct" w:w="1803"/>
            <w:shd w:fill="FBFAF6" w:val="clear"/>
            <w:tcMar>
              <w:top w:type="dxa" w:w="50"/>
              <w:left w:type="dxa" w:w="110"/>
              <w:bottom w:type="dxa" w:w="50"/>
              <w:right w:type="dxa" w:w="110"/>
            </w:tcMar>
          </w:tcPr>
          <w:p>
            <w:pPr>
              <w:spacing w:before="26" w:after="26"/>
            </w:pPr>
            <w:r>
              <w:rPr>
                <w:color w:val="232733"/>
                <w:sz w:val="16"/>
                <w:szCs w:val="16"/>
              </w:rPr>
              <w:t xml:space="preserve">Report a failed product launch too</w:t>
            </w:r>
          </w:p>
        </w:tc>
      </w:tr>
      <w:tr>
        <w:tc>
          <w:tcPr>
            <w:tcW w:type="pct" w:w="1182"/>
            <w:tcMar>
              <w:top w:type="dxa" w:w="50"/>
              <w:left w:type="dxa" w:w="110"/>
              <w:bottom w:type="dxa" w:w="50"/>
              <w:right w:type="dxa" w:w="110"/>
            </w:tcMar>
          </w:tcPr>
          <w:p>
            <w:pPr>
              <w:spacing w:before="26" w:after="26"/>
            </w:pPr>
            <w:r>
              <w:rPr>
                <w:color w:val="232733"/>
                <w:sz w:val="16"/>
                <w:szCs w:val="16"/>
              </w:rPr>
              <w:t xml:space="preserve">Consistency and comparability</w:t>
            </w:r>
          </w:p>
        </w:tc>
        <w:tc>
          <w:tcPr>
            <w:tcW w:type="pct" w:w="2015"/>
            <w:tcMar>
              <w:top w:type="dxa" w:w="50"/>
              <w:left w:type="dxa" w:w="110"/>
              <w:bottom w:type="dxa" w:w="50"/>
              <w:right w:type="dxa" w:w="110"/>
            </w:tcMar>
          </w:tcPr>
          <w:p>
            <w:pPr>
              <w:spacing w:before="26" w:after="26"/>
            </w:pPr>
            <w:r>
              <w:rPr>
                <w:color w:val="232733"/>
                <w:sz w:val="16"/>
                <w:szCs w:val="16"/>
              </w:rPr>
              <w:t xml:space="preserve">Use the same basis over time and allow comparison</w:t>
            </w:r>
          </w:p>
        </w:tc>
        <w:tc>
          <w:tcPr>
            <w:tcW w:type="pct" w:w="1803"/>
            <w:tcMar>
              <w:top w:type="dxa" w:w="50"/>
              <w:left w:type="dxa" w:w="110"/>
              <w:bottom w:type="dxa" w:w="50"/>
              <w:right w:type="dxa" w:w="110"/>
            </w:tcMar>
          </w:tcPr>
          <w:p>
            <w:pPr>
              <w:spacing w:before="26" w:after="26"/>
            </w:pPr>
            <w:r>
              <w:rPr>
                <w:color w:val="232733"/>
                <w:sz w:val="16"/>
                <w:szCs w:val="16"/>
              </w:rPr>
              <w:t xml:space="preserve">Same water measure every year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32"/>
            <w:tcMar>
              <w:top w:type="dxa" w:w="50"/>
              <w:left w:type="dxa" w:w="110"/>
              <w:bottom w:type="dxa" w:w="50"/>
              <w:right w:type="dxa" w:w="110"/>
            </w:tcMar>
          </w:tcPr>
          <w:p>
            <w:pPr>
              <w:spacing w:before="26" w:after="26"/>
            </w:pPr>
            <w:r>
              <w:rPr>
                <w:color w:val="232733"/>
                <w:sz w:val="16"/>
                <w:szCs w:val="16"/>
              </w:rPr>
              <w:t xml:space="preserve">capitals</w:t>
            </w:r>
          </w:p>
        </w:tc>
        <w:tc>
          <w:tcPr>
            <w:tcW w:type="pct" w:w="2468"/>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رأس المال المصنَّع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question it answers does the book give for Basis of preparation and presentation?</w:t>
      </w:r>
    </w:p>
    <w:p>
      <w:pPr>
        <w:spacing w:after="18"/>
        <w:ind w:left="560" w:hanging="260"/>
      </w:pPr>
      <w:r>
        <w:rPr>
          <w:b/>
          <w:bCs/>
          <w:color w:val="8186EF"/>
          <w:sz w:val="18"/>
          <w:szCs w:val="18"/>
        </w:rPr>
        <w:t xml:space="preserve">A. </w:t>
      </w:r>
      <w:r>
        <w:rPr>
          <w:sz w:val="18"/>
          <w:szCs w:val="18"/>
        </w:rPr>
        <w:t xml:space="preserve">What could help or harm value creation?</w:t>
      </w:r>
    </w:p>
    <w:p>
      <w:pPr>
        <w:spacing w:after="18"/>
        <w:ind w:left="560" w:hanging="260"/>
      </w:pPr>
      <w:r>
        <w:rPr>
          <w:b/>
          <w:bCs/>
          <w:color w:val="8186EF"/>
          <w:sz w:val="18"/>
          <w:szCs w:val="18"/>
        </w:rPr>
        <w:t xml:space="preserve">B. </w:t>
      </w:r>
      <w:r>
        <w:rPr>
          <w:sz w:val="18"/>
          <w:szCs w:val="18"/>
        </w:rPr>
        <w:t xml:space="preserve">How were matters chosen and measured?</w:t>
      </w:r>
    </w:p>
    <w:p>
      <w:pPr>
        <w:spacing w:after="18"/>
        <w:ind w:left="560" w:hanging="260"/>
      </w:pPr>
      <w:r>
        <w:rPr>
          <w:b/>
          <w:bCs/>
          <w:color w:val="8186EF"/>
          <w:sz w:val="18"/>
          <w:szCs w:val="18"/>
        </w:rPr>
        <w:t xml:space="preserve">C. </w:t>
      </w:r>
      <w:r>
        <w:rPr>
          <w:sz w:val="18"/>
          <w:szCs w:val="18"/>
        </w:rPr>
        <w:t xml:space="preserve">How does governance support value creation?</w:t>
      </w:r>
    </w:p>
    <w:p>
      <w:pPr>
        <w:spacing w:after="18"/>
        <w:ind w:left="560" w:hanging="260"/>
      </w:pPr>
      <w:r>
        <w:rPr>
          <w:b/>
          <w:bCs/>
          <w:color w:val="8186EF"/>
          <w:sz w:val="18"/>
          <w:szCs w:val="18"/>
        </w:rPr>
        <w:t xml:space="preserve">D. </w:t>
      </w:r>
      <w:r>
        <w:rPr>
          <w:sz w:val="18"/>
          <w:szCs w:val="18"/>
        </w:rPr>
        <w:t xml:space="preserve">What does the company do, and where?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412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5734050" cy="412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capitals  ·  manufactured capital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18.4 · Guiding principles and content elements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principles-based · guiding principles · connectivity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guiding principles · content elements</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opportunities · performance · integrated report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guiding principles · content elements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Framework is principles-based: it does not prescribe KPIs or measurement methods. Seven guiding principles shape how the report is prepared, such as connectivity of information, materiality and conciseness. Figure F18-06 lists them with Orontes examples.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There are seven guiding principles (how to report) and eight content elements (what to report).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Framework is principles-based: it does not prescribe KPIs or measurement methods. Seven guiding principles shape how the report is prepared, such as connectivity of information, materiality and conciseness.”</w:t>
      </w:r>
    </w:p>
    <w:p>
      <w:pPr>
        <w:spacing w:after="18"/>
        <w:ind w:left="300" w:hanging="300"/>
      </w:pPr>
      <w:r>
        <w:rPr>
          <w:b/>
          <w:bCs/>
          <w:color w:val="8186EF"/>
          <w:sz w:val="16"/>
          <w:szCs w:val="16"/>
        </w:rPr>
        <w:t xml:space="preserve">2  </w:t>
      </w:r>
      <w:r>
        <w:rPr>
          <w:sz w:val="16"/>
          <w:szCs w:val="16"/>
        </w:rPr>
        <w:t xml:space="preserve">The book writes: “For example, Orontes's water risk appears under risks and opportunities, drives its strategy, and is measured under performance. Those charged with governance, such as the board, should include a statement that they are responsible for the integrated report.”</w:t>
      </w:r>
    </w:p>
    <w:p>
      <w:pPr>
        <w:spacing w:after="18"/>
        <w:ind w:left="300" w:hanging="300"/>
      </w:pPr>
      <w:r>
        <w:rPr>
          <w:b/>
          <w:bCs/>
          <w:color w:val="8186EF"/>
          <w:sz w:val="16"/>
          <w:szCs w:val="16"/>
        </w:rPr>
        <w:t xml:space="preserve">3  </w:t>
      </w:r>
      <w:r>
        <w:rPr>
          <w:sz w:val="16"/>
          <w:szCs w:val="16"/>
        </w:rPr>
        <w:t xml:space="preserve">The book writes: “There are seven guiding principles (how to report) and eight content elements (what to report). Materiality and connectivity are principles; governance, business model and outlook are content elements.”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What does the company do, and where? as the question it answers of Organizational overview and external environment.</w:t>
      </w:r>
    </w:p>
    <w:p>
      <w:pPr>
        <w:spacing w:after="18"/>
        <w:ind w:left="300" w:hanging="300"/>
      </w:pPr>
      <w:r>
        <w:rPr>
          <w:b/>
          <w:bCs/>
          <w:color w:val="8186EF"/>
          <w:sz w:val="16"/>
          <w:szCs w:val="16"/>
        </w:rPr>
        <w:t xml:space="preserve">6  </w:t>
      </w:r>
      <w:r>
        <w:rPr>
          <w:sz w:val="16"/>
          <w:szCs w:val="16"/>
        </w:rPr>
        <w:t xml:space="preserve">The book’s own table gives Board committee oversees water risk as the orontes example of Governance.</w:t>
      </w:r>
    </w:p>
    <w:p>
      <w:pPr>
        <w:spacing w:after="18"/>
        <w:ind w:left="300" w:hanging="300"/>
      </w:pPr>
      <w:r>
        <w:rPr>
          <w:b/>
          <w:bCs/>
          <w:color w:val="8186EF"/>
          <w:sz w:val="16"/>
          <w:szCs w:val="16"/>
        </w:rPr>
        <w:t xml:space="preserve">8  </w:t>
      </w:r>
      <w:r>
        <w:rPr>
          <w:sz w:val="16"/>
          <w:szCs w:val="16"/>
        </w:rPr>
        <w:t xml:space="preserve">The book gives Board committee oversees water risk as the orontes example of Governance.</w:t>
      </w:r>
    </w:p>
    <w:p>
      <w:pPr>
        <w:spacing w:after="18"/>
        <w:ind w:left="300" w:hanging="300"/>
      </w:pPr>
      <w:r>
        <w:rPr>
          <w:b/>
          <w:bCs/>
          <w:color w:val="8186EF"/>
          <w:sz w:val="16"/>
          <w:szCs w:val="16"/>
        </w:rPr>
        <w:t xml:space="preserve">9  </w:t>
      </w:r>
      <w:r>
        <w:rPr>
          <w:sz w:val="16"/>
          <w:szCs w:val="16"/>
        </w:rPr>
        <w:t xml:space="preserve">Integrated-reporting materiality is about value creation. A is wrong: The Framework does not use a percentage test. B is wrong: Materiality is not tied to SEC rules.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book’s own table gives How were matters chosen and measured? as the question it answers of Basis of preparation and presentation.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2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18.5</w:t>
      </w:r>
    </w:p>
    <w:p>
      <w:pPr>
        <w:spacing w:after="8"/>
      </w:pPr>
      <w:r>
        <w:rPr>
          <w:color w:val="23265A"/>
          <w:sz w:val="22"/>
          <w:szCs w:val="22"/>
        </w:rPr>
        <w:t xml:space="preserve">Benefits and challenges</w:t>
      </w:r>
    </w:p>
    <w:p>
      <w:pPr>
        <w:spacing w:after="130"/>
      </w:pPr>
      <w:r>
        <w:rPr>
          <w:color w:val="6B7280"/>
          <w:sz w:val="20"/>
          <w:szCs w:val="20"/>
        </w:rPr>
        <w:t xml:space="preserve">section 18.5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9"/>
        <w:gridCol w:w="2943"/>
        <w:gridCol w:w="44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5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51"/>
            <w:tcMar>
              <w:top w:type="dxa" w:w="50"/>
              <w:left w:type="dxa" w:w="110"/>
              <w:bottom w:type="dxa" w:w="50"/>
              <w:right w:type="dxa" w:w="110"/>
            </w:tcMar>
          </w:tcPr>
          <w:p>
            <w:pPr>
              <w:spacing w:before="26" w:after="26"/>
            </w:pPr>
            <w:r>
              <w:rPr>
                <w:color w:val="232733"/>
                <w:sz w:val="16"/>
                <w:szCs w:val="16"/>
              </w:rPr>
              <w:t xml:space="preserve">Benefits and challenges</w:t>
            </w:r>
          </w:p>
        </w:tc>
        <w:tc>
          <w:tcPr>
            <w:tcW w:type="pct" w:w="1533"/>
            <w:tcMar>
              <w:top w:type="dxa" w:w="50"/>
              <w:left w:type="dxa" w:w="110"/>
              <w:bottom w:type="dxa" w:w="50"/>
              <w:right w:type="dxa" w:w="110"/>
            </w:tcMar>
          </w:tcPr>
          <w:p>
            <w:pPr>
              <w:spacing w:before="26" w:after="26"/>
            </w:pPr>
            <w:r>
              <w:rPr>
                <w:color w:val="232733"/>
                <w:sz w:val="16"/>
                <w:szCs w:val="16"/>
              </w:rPr>
              <w:t xml:space="preserve">a figure to read · Item · Capital</w:t>
            </w:r>
          </w:p>
        </w:tc>
        <w:tc>
          <w:tcPr>
            <w:tcW w:type="pct" w:w="231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5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3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guiding principles   ·   content elements   ·   capitals   ·   integrated reporting</w:t>
      </w:r>
    </w:p>
    <w:p>
      <w:pPr>
        <w:spacing w:before="36" w:after="36"/>
        <w:ind w:left="300"/>
      </w:pPr>
      <w:r>
        <w:rPr>
          <w:sz w:val="19"/>
          <w:szCs w:val="19"/>
        </w:rPr>
        <w:t xml:space="preserve">Supporters say </w:t>
      </w:r>
      <w:r>
        <w:rPr>
          <w:u w:val="single"/>
          <w:sz w:val="19"/>
          <w:szCs w:val="19"/>
        </w:rPr>
        <w:t xml:space="preserve">                      </w:t>
      </w:r>
      <w:r>
        <w:rPr>
          <w:sz w:val="19"/>
          <w:szCs w:val="19"/>
        </w:rPr>
        <w:t xml:space="preserve"> improves management itself: to report on all the </w:t>
      </w:r>
      <w:r>
        <w:rPr>
          <w:u w:val="single"/>
          <w:sz w:val="19"/>
          <w:szCs w:val="19"/>
        </w:rPr>
        <w:t xml:space="preserve">           </w:t>
      </w:r>
      <w:r>
        <w:rPr>
          <w:sz w:val="19"/>
          <w:szCs w:val="19"/>
        </w:rPr>
        <w:t xml:space="preserve">, managers must think about how they connect. It can improve the allocation of capital, give investors a clearer and more concise picture, and encourage a long-term view.</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relationships   ·   guiding principles   ·   non-financial   ·   capitals   ·   content elements</w:t>
      </w:r>
    </w:p>
    <w:p>
      <w:pPr>
        <w:spacing w:before="36" w:after="36"/>
        <w:ind w:left="300"/>
      </w:pPr>
      <w:r>
        <w:rPr>
          <w:sz w:val="19"/>
          <w:szCs w:val="19"/>
        </w:rPr>
        <w:t xml:space="preserve">Preparing the report takes time and money, and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such as </w:t>
      </w:r>
      <w:r>
        <w:rPr>
          <w:u w:val="single"/>
          <w:sz w:val="19"/>
          <w:szCs w:val="19"/>
        </w:rPr>
        <w:t xml:space="preserve">               </w:t>
      </w:r>
      <w:r>
        <w:rPr>
          <w:sz w:val="19"/>
          <w:szCs w:val="19"/>
        </w:rPr>
        <w:t xml:space="preserve"> and skills are hard to measure. Companies may worry about revealing information to competitors or creating legal risk, and assurance practice is still limited.</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Natural capital   ·   Social and relationship capital   ·   Intellectual capital   ·   Human capital</w:t>
      </w:r>
    </w:p>
    <w:p>
      <w:pPr>
        <w:spacing w:before="36" w:after="36"/>
        <w:ind w:left="300"/>
      </w:pPr>
      <w:r>
        <w:rPr>
          <w:sz w:val="19"/>
          <w:szCs w:val="19"/>
        </w:rPr>
        <w:t xml:space="preserve">The book’s own table “Item” settles these: for Safety training for factory staff it is </w:t>
      </w:r>
      <w:r>
        <w:rPr>
          <w:u w:val="single"/>
          <w:sz w:val="19"/>
          <w:szCs w:val="19"/>
        </w:rPr>
        <w:t xml:space="preserve">               </w:t>
      </w:r>
      <w:r>
        <w:rPr>
          <w:sz w:val="19"/>
          <w:szCs w:val="19"/>
        </w:rPr>
        <w:t xml:space="preserve">, for The trademark for Orontes Gold olive oil it is </w:t>
      </w:r>
      <w:r>
        <w:rPr>
          <w:u w:val="single"/>
          <w:sz w:val="19"/>
          <w:szCs w:val="19"/>
        </w:rPr>
        <w:t xml:space="preserve">                      </w:t>
      </w:r>
      <w:r>
        <w:rPr>
          <w:sz w:val="19"/>
          <w:szCs w:val="19"/>
        </w:rPr>
        <w:t xml:space="preserve"> and for Water drawn from local wells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Benefits and challenges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600"/>
            <w:tcMar>
              <w:top w:type="dxa" w:w="50"/>
              <w:left w:type="dxa" w:w="110"/>
              <w:bottom w:type="dxa" w:w="50"/>
              <w:right w:type="dxa" w:w="110"/>
            </w:tcMar>
          </w:tcPr>
          <w:p>
            <w:pPr>
              <w:spacing w:before="26" w:after="26"/>
            </w:pPr>
            <w:r>
              <w:rPr>
                <w:color w:val="232733"/>
                <w:sz w:val="16"/>
                <w:szCs w:val="16"/>
              </w:rPr>
              <w:t xml:space="preserve">Safety training for factory staff</w:t>
            </w:r>
          </w:p>
        </w:tc>
        <w:tc>
          <w:tcPr>
            <w:tcW w:type="pct" w:w="2400"/>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trademark for Orontes Gold olive oil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r>
      <w:tr>
        <w:tc>
          <w:tcPr>
            <w:tcW w:type="pct" w:w="2600"/>
            <w:tcMar>
              <w:top w:type="dxa" w:w="50"/>
              <w:left w:type="dxa" w:w="110"/>
              <w:bottom w:type="dxa" w:w="50"/>
              <w:right w:type="dxa" w:w="110"/>
            </w:tcMar>
          </w:tcPr>
          <w:p>
            <w:pPr>
              <w:spacing w:before="26" w:after="26"/>
            </w:pPr>
            <w:r>
              <w:rPr>
                <w:color w:val="232733"/>
                <w:sz w:val="16"/>
                <w:szCs w:val="16"/>
              </w:rPr>
              <w:t xml:space="preserve">Water drawn from local wells</w:t>
            </w:r>
          </w:p>
        </w:tc>
        <w:tc>
          <w:tcPr>
            <w:tcW w:type="pct" w:w="2400"/>
            <w:tcMar>
              <w:top w:type="dxa" w:w="50"/>
              <w:left w:type="dxa" w:w="110"/>
              <w:bottom w:type="dxa" w:w="50"/>
              <w:right w:type="dxa" w:w="110"/>
            </w:tcMar>
          </w:tcPr>
          <w:p>
            <w:pPr>
              <w:spacing w:before="26" w:after="26"/>
            </w:pPr>
            <w:r>
              <w:rPr>
                <w:color w:val="232733"/>
                <w:sz w:val="16"/>
                <w:szCs w:val="16"/>
              </w:rPr>
              <w:t xml:space="preserve">Natural capital</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contracts with grower cooperatives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18.1?</w:t>
      </w:r>
    </w:p>
    <w:p>
      <w:pPr>
        <w:spacing w:after="18"/>
        <w:ind w:left="560" w:hanging="260"/>
      </w:pPr>
      <w:r>
        <w:rPr>
          <w:b/>
          <w:bCs/>
          <w:color w:val="8186EF"/>
          <w:sz w:val="18"/>
          <w:szCs w:val="18"/>
        </w:rPr>
        <w:t xml:space="preserve">A. </w:t>
      </w:r>
      <w:r>
        <w:rPr>
          <w:sz w:val="18"/>
          <w:szCs w:val="18"/>
        </w:rPr>
        <w:t xml:space="preserve">Guiding principles and content elements</w:t>
      </w:r>
    </w:p>
    <w:p>
      <w:pPr>
        <w:spacing w:after="18"/>
        <w:ind w:left="560" w:hanging="260"/>
      </w:pPr>
      <w:r>
        <w:rPr>
          <w:b/>
          <w:bCs/>
          <w:color w:val="8186EF"/>
          <w:sz w:val="18"/>
          <w:szCs w:val="18"/>
        </w:rPr>
        <w:t xml:space="preserve">B. </w:t>
      </w:r>
      <w:r>
        <w:rPr>
          <w:sz w:val="18"/>
          <w:szCs w:val="18"/>
        </w:rPr>
        <w:t xml:space="preserve">Integrated reporting and sustainability disclosures</w:t>
      </w:r>
    </w:p>
    <w:p>
      <w:pPr>
        <w:spacing w:after="18"/>
        <w:ind w:left="560" w:hanging="260"/>
      </w:pPr>
      <w:r>
        <w:rPr>
          <w:b/>
          <w:bCs/>
          <w:color w:val="8186EF"/>
          <w:sz w:val="18"/>
          <w:szCs w:val="18"/>
        </w:rPr>
        <w:t xml:space="preserve">C. </w:t>
      </w:r>
      <w:r>
        <w:rPr>
          <w:sz w:val="18"/>
          <w:szCs w:val="18"/>
        </w:rPr>
        <w:t xml:space="preserve">Value creation and the six capitals</w:t>
      </w:r>
    </w:p>
    <w:p>
      <w:pPr>
        <w:spacing w:after="18"/>
        <w:ind w:left="560" w:hanging="260"/>
      </w:pPr>
      <w:r>
        <w:rPr>
          <w:b/>
          <w:bCs/>
          <w:color w:val="8186EF"/>
          <w:sz w:val="18"/>
          <w:szCs w:val="18"/>
        </w:rPr>
        <w:t xml:space="preserve">D. </w:t>
      </w:r>
      <w:r>
        <w:rPr>
          <w:sz w:val="18"/>
          <w:szCs w:val="18"/>
        </w:rPr>
        <w:t xml:space="preserve">Integrated thinking, integrated reporting and the integrated report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77"/>
        <w:gridCol w:w="4522"/>
        <w:gridCol w:w="34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Capital — the extract for the question that follows</w:t>
            </w:r>
          </w:p>
        </w:tc>
      </w:tr>
      <w:tr>
        <w:tc>
          <w:tcPr>
            <w:tcW w:type="pct" w:w="874"/>
            <w:tcMar>
              <w:top w:type="dxa" w:w="50"/>
              <w:left w:type="dxa" w:w="110"/>
              <w:bottom w:type="dxa" w:w="50"/>
              <w:right w:type="dxa" w:w="110"/>
            </w:tcMar>
          </w:tcPr>
          <w:p>
            <w:pPr>
              <w:spacing w:before="26" w:after="26"/>
            </w:pPr>
            <w:r>
              <w:rPr>
                <w:b/>
                <w:bCs/>
                <w:color w:val="353A7C"/>
                <w:sz w:val="15"/>
                <w:szCs w:val="15"/>
              </w:rPr>
              <w:t xml:space="preserve">Capital</w:t>
            </w:r>
          </w:p>
        </w:tc>
        <w:tc>
          <w:tcPr>
            <w:tcW w:type="pct" w:w="2355"/>
            <w:tcMar>
              <w:top w:type="dxa" w:w="50"/>
              <w:left w:type="dxa" w:w="110"/>
              <w:bottom w:type="dxa" w:w="50"/>
              <w:right w:type="dxa" w:w="110"/>
            </w:tcMar>
          </w:tcPr>
          <w:p>
            <w:pPr>
              <w:spacing w:before="26" w:after="26"/>
            </w:pPr>
            <w:r>
              <w:rPr>
                <w:b/>
                <w:bCs/>
                <w:color w:val="353A7C"/>
                <w:sz w:val="15"/>
                <w:szCs w:val="15"/>
              </w:rPr>
              <w:t xml:space="preserve">Orontes examples (2027)</w:t>
            </w:r>
          </w:p>
        </w:tc>
        <w:tc>
          <w:tcPr>
            <w:tcW w:type="pct" w:w="1771"/>
            <w:tcMar>
              <w:top w:type="dxa" w:w="50"/>
              <w:left w:type="dxa" w:w="110"/>
              <w:bottom w:type="dxa" w:w="50"/>
              <w:right w:type="dxa" w:w="110"/>
            </w:tcMar>
          </w:tcPr>
          <w:p>
            <w:pPr>
              <w:spacing w:before="26" w:after="26"/>
            </w:pPr>
            <w:r>
              <w:rPr>
                <w:b/>
                <w:bCs/>
                <w:color w:val="353A7C"/>
                <w:sz w:val="15"/>
                <w:szCs w:val="15"/>
              </w:rPr>
              <w:t xml:space="preserve">Possible measure</w:t>
            </w:r>
          </w:p>
        </w:tc>
      </w:tr>
      <w:tr>
        <w:tc>
          <w:tcPr>
            <w:tcW w:type="pct" w:w="874"/>
            <w:tcMar>
              <w:top w:type="dxa" w:w="50"/>
              <w:left w:type="dxa" w:w="110"/>
              <w:bottom w:type="dxa" w:w="50"/>
              <w:right w:type="dxa" w:w="110"/>
            </w:tcMar>
          </w:tcPr>
          <w:p>
            <w:pPr>
              <w:spacing w:before="26" w:after="26"/>
            </w:pPr>
            <w:r>
              <w:rPr>
                <w:color w:val="232733"/>
                <w:sz w:val="16"/>
                <w:szCs w:val="16"/>
              </w:rPr>
              <w:t xml:space="preserve">Financial</w:t>
            </w:r>
          </w:p>
        </w:tc>
        <w:tc>
          <w:tcPr>
            <w:tcW w:type="pct" w:w="2355"/>
            <w:tcMar>
              <w:top w:type="dxa" w:w="50"/>
              <w:left w:type="dxa" w:w="110"/>
              <w:bottom w:type="dxa" w:w="50"/>
              <w:right w:type="dxa" w:w="110"/>
            </w:tcMar>
          </w:tcPr>
          <w:p>
            <w:pPr>
              <w:spacing w:before="26" w:after="26"/>
            </w:pPr>
            <w:r>
              <w:rPr>
                <w:color w:val="232733"/>
                <w:sz w:val="16"/>
                <w:szCs w:val="16"/>
              </w:rPr>
              <w:t xml:space="preserve">Equity and bank loans (Part I)</w:t>
            </w:r>
          </w:p>
        </w:tc>
        <w:tc>
          <w:tcPr>
            <w:tcW w:type="pct" w:w="1771"/>
            <w:tcMar>
              <w:top w:type="dxa" w:w="50"/>
              <w:left w:type="dxa" w:w="110"/>
              <w:bottom w:type="dxa" w:w="50"/>
              <w:right w:type="dxa" w:w="110"/>
            </w:tcMar>
          </w:tcPr>
          <w:p>
            <w:pPr>
              <w:spacing w:before="26" w:after="26"/>
            </w:pPr>
            <w:r>
              <w:rPr>
                <w:color w:val="232733"/>
                <w:sz w:val="16"/>
                <w:szCs w:val="16"/>
              </w:rPr>
              <w:t xml:space="preserve">Cash flow from operations</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Manufactured</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Presses, bottling lines, cold stores</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Plant capacity</w:t>
            </w:r>
          </w:p>
        </w:tc>
      </w:tr>
      <w:tr>
        <w:tc>
          <w:tcPr>
            <w:tcW w:type="pct" w:w="874"/>
            <w:tcMar>
              <w:top w:type="dxa" w:w="50"/>
              <w:left w:type="dxa" w:w="110"/>
              <w:bottom w:type="dxa" w:w="50"/>
              <w:right w:type="dxa" w:w="110"/>
            </w:tcMar>
          </w:tcPr>
          <w:p>
            <w:pPr>
              <w:spacing w:before="26" w:after="26"/>
            </w:pPr>
            <w:r>
              <w:rPr>
                <w:color w:val="232733"/>
                <w:sz w:val="16"/>
                <w:szCs w:val="16"/>
              </w:rPr>
              <w:t xml:space="preserve">Intellectual</w:t>
            </w:r>
          </w:p>
        </w:tc>
        <w:tc>
          <w:tcPr>
            <w:tcW w:type="pct" w:w="2355"/>
            <w:tcMar>
              <w:top w:type="dxa" w:w="50"/>
              <w:left w:type="dxa" w:w="110"/>
              <w:bottom w:type="dxa" w:w="50"/>
              <w:right w:type="dxa" w:w="110"/>
            </w:tcMar>
          </w:tcPr>
          <w:p>
            <w:pPr>
              <w:spacing w:before="26" w:after="26"/>
            </w:pPr>
            <w:r>
              <w:rPr>
                <w:color w:val="232733"/>
                <w:sz w:val="16"/>
                <w:szCs w:val="16"/>
              </w:rPr>
              <w:t xml:space="preserve">Recipes, brand, new sparkling-juice line</w:t>
            </w:r>
          </w:p>
        </w:tc>
        <w:tc>
          <w:tcPr>
            <w:tcW w:type="pct" w:w="1771"/>
            <w:tcMar>
              <w:top w:type="dxa" w:w="50"/>
              <w:left w:type="dxa" w:w="110"/>
              <w:bottom w:type="dxa" w:w="50"/>
              <w:right w:type="dxa" w:w="110"/>
            </w:tcMar>
          </w:tcPr>
          <w:p>
            <w:pPr>
              <w:spacing w:before="26" w:after="26"/>
            </w:pPr>
            <w:r>
              <w:rPr>
                <w:color w:val="232733"/>
                <w:sz w:val="16"/>
                <w:szCs w:val="16"/>
              </w:rPr>
              <w:t xml:space="preserve">Share of sales from new products</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Human</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1,850 employees</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20 training hours per employee</w:t>
            </w:r>
          </w:p>
        </w:tc>
      </w:tr>
      <w:tr>
        <w:tc>
          <w:tcPr>
            <w:tcW w:type="pct" w:w="874"/>
            <w:tcMar>
              <w:top w:type="dxa" w:w="50"/>
              <w:left w:type="dxa" w:w="110"/>
              <w:bottom w:type="dxa" w:w="50"/>
              <w:right w:type="dxa" w:w="110"/>
            </w:tcMar>
          </w:tcPr>
          <w:p>
            <w:pPr>
              <w:spacing w:before="26" w:after="26"/>
            </w:pPr>
            <w:r>
              <w:rPr>
                <w:color w:val="232733"/>
                <w:sz w:val="16"/>
                <w:szCs w:val="16"/>
              </w:rPr>
              <w:t xml:space="preserve">Social and relationship</w:t>
            </w:r>
          </w:p>
        </w:tc>
        <w:tc>
          <w:tcPr>
            <w:tcW w:type="pct" w:w="2355"/>
            <w:tcMar>
              <w:top w:type="dxa" w:w="50"/>
              <w:left w:type="dxa" w:w="110"/>
              <w:bottom w:type="dxa" w:w="50"/>
              <w:right w:type="dxa" w:w="110"/>
            </w:tcMar>
          </w:tcPr>
          <w:p>
            <w:pPr>
              <w:spacing w:before="26" w:after="26"/>
            </w:pPr>
            <w:r>
              <w:rPr>
                <w:color w:val="232733"/>
                <w:sz w:val="16"/>
                <w:szCs w:val="16"/>
              </w:rPr>
              <w:t xml:space="preserve">2,400 farmers in grower cooperatives; supermarket customers</w:t>
            </w:r>
          </w:p>
        </w:tc>
        <w:tc>
          <w:tcPr>
            <w:tcW w:type="pct" w:w="1771"/>
            <w:tcMar>
              <w:top w:type="dxa" w:w="50"/>
              <w:left w:type="dxa" w:w="110"/>
              <w:bottom w:type="dxa" w:w="50"/>
              <w:right w:type="dxa" w:w="110"/>
            </w:tcMar>
          </w:tcPr>
          <w:p>
            <w:pPr>
              <w:spacing w:before="26" w:after="26"/>
            </w:pPr>
            <w:r>
              <w:rPr>
                <w:color w:val="232733"/>
                <w:sz w:val="16"/>
                <w:szCs w:val="16"/>
              </w:rPr>
              <w:t xml:space="preserve">Farmer contracts renewed</w:t>
            </w:r>
          </w:p>
        </w:tc>
      </w:tr>
      <w:tr>
        <w:tc>
          <w:tcPr>
            <w:tcW w:type="pct" w:w="874"/>
            <w:shd w:fill="FBFAF6" w:val="clear"/>
            <w:tcMar>
              <w:top w:type="dxa" w:w="50"/>
              <w:left w:type="dxa" w:w="110"/>
              <w:bottom w:type="dxa" w:w="50"/>
              <w:right w:type="dxa" w:w="110"/>
            </w:tcMar>
          </w:tcPr>
          <w:p>
            <w:pPr>
              <w:spacing w:before="26" w:after="26"/>
            </w:pPr>
            <w:r>
              <w:rPr>
                <w:color w:val="232733"/>
                <w:sz w:val="16"/>
                <w:szCs w:val="16"/>
              </w:rPr>
              <w:t xml:space="preserve">Natural</w:t>
            </w:r>
          </w:p>
        </w:tc>
        <w:tc>
          <w:tcPr>
            <w:tcW w:type="pct" w:w="2355"/>
            <w:shd w:fill="FBFAF6" w:val="clear"/>
            <w:tcMar>
              <w:top w:type="dxa" w:w="50"/>
              <w:left w:type="dxa" w:w="110"/>
              <w:bottom w:type="dxa" w:w="50"/>
              <w:right w:type="dxa" w:w="110"/>
            </w:tcMar>
          </w:tcPr>
          <w:p>
            <w:pPr>
              <w:spacing w:before="26" w:after="26"/>
            </w:pPr>
            <w:r>
              <w:rPr>
                <w:color w:val="232733"/>
                <w:sz w:val="16"/>
                <w:szCs w:val="16"/>
              </w:rPr>
              <w:t xml:space="preserve">Olive groves, water, energy</w:t>
            </w:r>
          </w:p>
        </w:tc>
        <w:tc>
          <w:tcPr>
            <w:tcW w:type="pct" w:w="1771"/>
            <w:shd w:fill="FBFAF6" w:val="clear"/>
            <w:tcMar>
              <w:top w:type="dxa" w:w="50"/>
              <w:left w:type="dxa" w:w="110"/>
              <w:bottom w:type="dxa" w:w="50"/>
              <w:right w:type="dxa" w:w="110"/>
            </w:tcMar>
          </w:tcPr>
          <w:p>
            <w:pPr>
              <w:spacing w:before="26" w:after="26"/>
            </w:pPr>
            <w:r>
              <w:rPr>
                <w:color w:val="232733"/>
                <w:sz w:val="16"/>
                <w:szCs w:val="16"/>
              </w:rPr>
              <w:t xml:space="preserve">Water 900,000 m3; renewable electricity 30%</w:t>
            </w:r>
          </w:p>
        </w:tc>
      </w:tr>
    </w:tbl>
    <w:p/>
    <w:p>
      <w:pPr>
        <w:spacing w:before="40" w:after="16"/>
        <w:ind w:left="300" w:hanging="300"/>
      </w:pPr>
      <w:r>
        <w:rPr>
          <w:b/>
          <w:bCs/>
          <w:color w:val="353A7C"/>
          <w:sz w:val="19"/>
          <w:szCs w:val="19"/>
        </w:rPr>
        <w:t xml:space="preserve">6.  </w:t>
      </w:r>
      <w:r>
        <w:rPr>
          <w:sz w:val="19"/>
          <w:szCs w:val="19"/>
        </w:rPr>
        <w:t xml:space="preserve">The extract for this question is printed with it. Orontes's 2,400 cooperative farmers are an example of which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Human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Natural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Social and relationship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Financial capital</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00"/>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Social and relationship capital</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Intellectual capital</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Natural capital</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Human capital</w:t>
            </w:r>
          </w:p>
        </w:tc>
      </w:tr>
    </w:tbl>
    <w:p/>
    <w:p>
      <w:pPr>
        <w:spacing w:before="24" w:after="24"/>
        <w:ind w:left="300" w:hanging="300"/>
      </w:pPr>
      <w:r>
        <w:rPr>
          <w:b/>
          <w:bCs/>
          <w:color w:val="353A7C"/>
          <w:sz w:val="18"/>
          <w:szCs w:val="18"/>
        </w:rPr>
        <w:t xml:space="preserve">10.  </w:t>
      </w:r>
      <w:r>
        <w:rPr>
          <w:sz w:val="18"/>
          <w:szCs w:val="18"/>
        </w:rPr>
        <w:t xml:space="preserve">Safety training for factory staff</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The trademark for Orontes Gold olive oil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Water drawn from local wells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Long-term contracts with grower cooperatives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14.  </w:t>
      </w:r>
      <w:r>
        <w:rPr>
          <w:sz w:val="19"/>
          <w:szCs w:val="19"/>
        </w:rPr>
        <w:t xml:space="preserve">The extract for this question is printed with it. Orontes's 2,400 cooperative farmers are an example of which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Human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Natural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Social and relationship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Financial capital</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value creation process  ·  intellectual capital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18.5 · Benefits and challenges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non-financial · capitals · relationships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Human capital · Intellectual capital · Natural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Supporters say integrated reporting improves management itself: to report on all the capitals, managers must think about how they connect. It can improve the allocation of capital, give investors a clearer and more concise picture, and encourage a long-term view.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“Supporters say integrated reporting improves management itself: to report on all the capitals, managers must think about how they connect. It can improve the allocation of capital, give investors a clearer and more concise picture, and encourage a long-term view.”</w:t>
      </w:r>
    </w:p>
    <w:p>
      <w:pPr>
        <w:spacing w:after="18"/>
        <w:ind w:left="300" w:hanging="300"/>
      </w:pPr>
      <w:r>
        <w:rPr>
          <w:b/>
          <w:bCs/>
          <w:color w:val="8186EF"/>
          <w:sz w:val="16"/>
          <w:szCs w:val="16"/>
        </w:rPr>
        <w:t xml:space="preserve">2  </w:t>
      </w:r>
      <w:r>
        <w:rPr>
          <w:sz w:val="16"/>
          <w:szCs w:val="16"/>
        </w:rPr>
        <w:t xml:space="preserve">The book writes: “Preparing the report takes time and money, and non-financial capitals such as relationships and skills are hard to measure. Companies may worry about revealing information to competitors or creating legal risk, and assurance practice is still limited.”</w:t>
      </w:r>
    </w:p>
    <w:p>
      <w:pPr>
        <w:spacing w:after="18"/>
        <w:ind w:left="300" w:hanging="300"/>
      </w:pPr>
      <w:r>
        <w:rPr>
          <w:b/>
          <w:bCs/>
          <w:color w:val="8186EF"/>
          <w:sz w:val="16"/>
          <w:szCs w:val="16"/>
        </w:rPr>
        <w:t xml:space="preserve">3  </w:t>
      </w:r>
      <w:r>
        <w:rPr>
          <w:sz w:val="16"/>
          <w:szCs w:val="16"/>
        </w:rPr>
        <w:t xml:space="preserve">From the book’s own table “Item”: The book’s own table “Item” settles these: for Safety training for factory staff it is Human capital and for The trademark for Orontes Gold olive oil it is Intellectual capital and for Water drawn from local wells it is Natural capital.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6  </w:t>
      </w:r>
      <w:r>
        <w:rPr>
          <w:sz w:val="16"/>
          <w:szCs w:val="16"/>
        </w:rPr>
        <w:t xml:space="preserve">Relationships with suppliers and communities are social and relationship capital. A is wrong: Human capital is the company's own people and their skills. C is wrong: The farmers are a relationship; the groves are natural capital.</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Relationships with suppliers and communities are social and relationship capital. A is wrong: Human capital is the company's own people and their skills. C is wrong: The farmers are a relationship; the groves are natural capital.</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2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18.6</w:t>
      </w:r>
    </w:p>
    <w:p>
      <w:pPr>
        <w:spacing w:after="8"/>
      </w:pPr>
      <w:r>
        <w:rPr>
          <w:color w:val="23265A"/>
          <w:sz w:val="22"/>
          <w:szCs w:val="22"/>
        </w:rPr>
        <w:t xml:space="preserve">Integrated reporting and sustainability disclosures</w:t>
      </w:r>
    </w:p>
    <w:p>
      <w:pPr>
        <w:spacing w:after="130"/>
      </w:pPr>
      <w:r>
        <w:rPr>
          <w:color w:val="6B7280"/>
          <w:sz w:val="20"/>
          <w:szCs w:val="20"/>
        </w:rPr>
        <w:t xml:space="preserve">section 18.6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62"/>
        <w:gridCol w:w="3573"/>
        <w:gridCol w:w="35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8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6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5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82"/>
            <w:tcMar>
              <w:top w:type="dxa" w:w="50"/>
              <w:left w:type="dxa" w:w="110"/>
              <w:bottom w:type="dxa" w:w="50"/>
              <w:right w:type="dxa" w:w="110"/>
            </w:tcMar>
          </w:tcPr>
          <w:p>
            <w:pPr>
              <w:spacing w:before="26" w:after="26"/>
            </w:pPr>
            <w:r>
              <w:rPr>
                <w:color w:val="232733"/>
                <w:sz w:val="16"/>
                <w:szCs w:val="16"/>
              </w:rPr>
              <w:t xml:space="preserve">Integrated reporting and sustainability disclosures</w:t>
            </w:r>
          </w:p>
        </w:tc>
        <w:tc>
          <w:tcPr>
            <w:tcW w:type="pct" w:w="1861"/>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185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8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861"/>
            <w:shd w:fill="FBFAF6" w:val="clear"/>
            <w:tcMar>
              <w:top w:type="dxa" w:w="50"/>
              <w:left w:type="dxa" w:w="110"/>
              <w:bottom w:type="dxa" w:w="50"/>
              <w:right w:type="dxa" w:w="110"/>
            </w:tcMar>
          </w:tcPr>
          <w:p>
            <w:pPr>
              <w:spacing w:before="26" w:after="26"/>
            </w:pPr>
            <w:r>
              <w:rPr>
                <w:color w:val="232733"/>
                <w:sz w:val="16"/>
                <w:szCs w:val="16"/>
              </w:rPr>
              <w:t xml:space="preserve">a figure to read · Disclosure · The English the exam uses, and what it translates</w:t>
            </w:r>
          </w:p>
        </w:tc>
        <w:tc>
          <w:tcPr>
            <w:tcW w:type="pct" w:w="185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outputs</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human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jurisdiction   ·   sustainability   ·   disclosure   ·   financial capital   ·   integrated reporting</w:t>
      </w:r>
    </w:p>
    <w:p>
      <w:pPr>
        <w:spacing w:before="36" w:after="36"/>
        <w:ind w:left="300"/>
      </w:pPr>
      <w:r>
        <w:rPr>
          <w:sz w:val="19"/>
          <w:szCs w:val="19"/>
        </w:rPr>
        <w:t xml:space="preserve">IFRS S1 and IFRS S2, issued by the ISSB, require </w:t>
      </w:r>
      <w:r>
        <w:rPr>
          <w:u w:val="single"/>
          <w:sz w:val="19"/>
          <w:szCs w:val="19"/>
        </w:rPr>
        <w:t xml:space="preserve">            </w:t>
      </w:r>
      <w:r>
        <w:rPr>
          <w:sz w:val="19"/>
          <w:szCs w:val="19"/>
        </w:rPr>
        <w:t xml:space="preserve"> of </w:t>
      </w:r>
      <w:r>
        <w:rPr>
          <w:u w:val="single"/>
          <w:sz w:val="19"/>
          <w:szCs w:val="19"/>
        </w:rPr>
        <w:t xml:space="preserve">                </w:t>
      </w:r>
      <w:r>
        <w:rPr>
          <w:sz w:val="19"/>
          <w:szCs w:val="19"/>
        </w:rPr>
        <w:t xml:space="preserve"> and climate risks that affect a company's prospects. They apply only where a </w:t>
      </w:r>
      <w:r>
        <w:rPr>
          <w:u w:val="single"/>
          <w:sz w:val="19"/>
          <w:szCs w:val="19"/>
        </w:rPr>
        <w:t xml:space="preserve">              </w:t>
      </w:r>
      <w:r>
        <w:rPr>
          <w:sz w:val="19"/>
          <w:szCs w:val="19"/>
        </w:rPr>
        <w:t xml:space="preserve"> adopts them.</w:t>
      </w:r>
    </w:p>
    <w:p>
      <w:pPr>
        <w:spacing w:before="40" w:after="10"/>
        <w:ind w:left="300" w:hanging="300"/>
      </w:pPr>
      <w:r>
        <w:rPr>
          <w:b/>
          <w:bCs/>
          <w:color w:val="353A7C"/>
          <w:sz w:val="19"/>
          <w:szCs w:val="19"/>
        </w:rPr>
        <w:t xml:space="preserve">2.  </w:t>
      </w:r>
      <w:r>
        <w:rPr>
          <w:sz w:val="19"/>
          <w:szCs w:val="19"/>
        </w:rPr>
        <w:t xml:space="preserve">What it settles in the middle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Packaging waste sent to landfill fell by one third.   ·   Barada trained all delivery drivers in safe driving.   ·   Staff turnover in the warehouse fell from 25% to 15%.</w:t>
      </w:r>
    </w:p>
    <w:p>
      <w:pPr>
        <w:spacing w:before="36" w:after="36"/>
        <w:ind w:left="300"/>
      </w:pPr>
      <w:r>
        <w:rPr>
          <w:sz w:val="19"/>
          <w:szCs w:val="19"/>
        </w:rPr>
        <w:t xml:space="preserve">The book’s own table “Item” settles these: for D1 it is </w:t>
      </w:r>
      <w:r>
        <w:rPr>
          <w:u w:val="single"/>
          <w:sz w:val="19"/>
          <w:szCs w:val="19"/>
        </w:rPr>
        <w:t xml:space="preserve">                                                      </w:t>
      </w:r>
      <w:r>
        <w:rPr>
          <w:sz w:val="19"/>
          <w:szCs w:val="19"/>
        </w:rPr>
        <w:t xml:space="preserve"> and for D4 it is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natural capital   ·   intellectual capital   ·   value creation process   ·   outputs   ·   capitals</w:t>
      </w:r>
    </w:p>
    <w:p>
      <w:pPr>
        <w:spacing w:before="36" w:after="36"/>
        <w:ind w:left="300"/>
      </w:pPr>
      <w:r>
        <w:rPr>
          <w:sz w:val="19"/>
          <w:szCs w:val="19"/>
        </w:rPr>
        <w:t xml:space="preserve">In the </w:t>
      </w:r>
      <w:r>
        <w:rPr>
          <w:u w:val="single"/>
          <w:sz w:val="19"/>
          <w:szCs w:val="19"/>
        </w:rPr>
        <w:t xml:space="preserve">                        </w:t>
      </w:r>
      <w:r>
        <w:rPr>
          <w:sz w:val="19"/>
          <w:szCs w:val="19"/>
        </w:rPr>
        <w:t xml:space="preserve">, the business model takes </w:t>
      </w:r>
      <w:r>
        <w:rPr>
          <w:u w:val="single"/>
          <w:sz w:val="19"/>
          <w:szCs w:val="19"/>
        </w:rPr>
        <w:t xml:space="preserve">           </w:t>
      </w:r>
      <w:r>
        <w:rPr>
          <w:sz w:val="19"/>
          <w:szCs w:val="19"/>
        </w:rPr>
        <w:t xml:space="preserve"> as inputs and turns them, through its activities, into </w:t>
      </w:r>
      <w:r>
        <w:rPr>
          <w:u w:val="single"/>
          <w:sz w:val="19"/>
          <w:szCs w:val="19"/>
        </w:rPr>
        <w:t xml:space="preserve">           </w:t>
      </w:r>
      <w:r>
        <w:rPr>
          <w:sz w:val="19"/>
          <w:szCs w:val="19"/>
        </w:rPr>
        <w:t xml:space="preserve">: products, by-products and waste.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Integrated reporting and sustainability disclosures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5734050" cy="43005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Barada Wholesale: draft first integrated report,</w:t>
            </w:r>
          </w:p>
        </w:tc>
      </w:tr>
      <w:tr>
        <w:tc>
          <w:tcPr>
            <w:tcW w:type="pct" w:w="2061"/>
            <w:tcMar>
              <w:top w:type="dxa" w:w="50"/>
              <w:left w:type="dxa" w:w="110"/>
              <w:bottom w:type="dxa" w:w="50"/>
              <w:right w:type="dxa" w:w="110"/>
            </w:tcMar>
          </w:tcPr>
          <w:p>
            <w:pPr>
              <w:spacing w:before="26" w:after="26"/>
            </w:pPr>
            <w:r>
              <w:rPr>
                <w:color w:val="232733"/>
                <w:sz w:val="16"/>
                <w:szCs w:val="16"/>
              </w:rPr>
              <w:t xml:space="preserve">D1</w:t>
            </w:r>
          </w:p>
        </w:tc>
        <w:tc>
          <w:tcPr>
            <w:tcW w:type="pct" w:w="2939"/>
            <w:tcMar>
              <w:top w:type="dxa" w:w="50"/>
              <w:left w:type="dxa" w:w="110"/>
              <w:bottom w:type="dxa" w:w="50"/>
              <w:right w:type="dxa" w:w="110"/>
            </w:tcMar>
          </w:tcPr>
          <w:p>
            <w:pPr>
              <w:spacing w:before="26" w:after="26"/>
            </w:pPr>
            <w:r>
              <w:rPr>
                <w:color w:val="232733"/>
                <w:sz w:val="16"/>
                <w:szCs w:val="16"/>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D2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6" w:after="26"/>
            </w:pPr>
            <w:r>
              <w:rPr>
                <w:color w:val="232733"/>
                <w:sz w:val="16"/>
                <w:szCs w:val="16"/>
              </w:rPr>
              <w:t xml:space="preserve">D3</w:t>
            </w:r>
          </w:p>
        </w:tc>
        <w:tc>
          <w:tcPr>
            <w:tcW w:type="pct" w:w="2939"/>
            <w:tcMar>
              <w:top w:type="dxa" w:w="50"/>
              <w:left w:type="dxa" w:w="110"/>
              <w:bottom w:type="dxa" w:w="50"/>
              <w:right w:type="dxa" w:w="110"/>
            </w:tcMar>
          </w:tcPr>
          <w:p>
            <w:pPr>
              <w:spacing w:before="26" w:after="26"/>
            </w:pPr>
            <w:r>
              <w:rPr>
                <w:color w:val="232733"/>
                <w:sz w:val="16"/>
                <w:szCs w:val="16"/>
              </w:rPr>
              <w:t xml:space="preserve">Barada signed five-year partnerships with 60 small farmers.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D4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Staff turnover in the warehouse fell from 25% to 15%.</w:t>
            </w:r>
          </w:p>
        </w:tc>
      </w:tr>
      <w:tr>
        <w:tc>
          <w:tcPr>
            <w:tcW w:type="pct" w:w="2061"/>
            <w:tcMar>
              <w:top w:type="dxa" w:w="50"/>
              <w:left w:type="dxa" w:w="110"/>
              <w:bottom w:type="dxa" w:w="50"/>
              <w:right w:type="dxa" w:w="110"/>
            </w:tcMar>
          </w:tcPr>
          <w:p>
            <w:pPr>
              <w:spacing w:before="26" w:after="26"/>
            </w:pPr>
            <w:r>
              <w:rPr>
                <w:color w:val="232733"/>
                <w:sz w:val="16"/>
                <w:szCs w:val="16"/>
              </w:rPr>
              <w:t xml:space="preserve">D5</w:t>
            </w:r>
          </w:p>
        </w:tc>
        <w:tc>
          <w:tcPr>
            <w:tcW w:type="pct" w:w="2939"/>
            <w:tcMar>
              <w:top w:type="dxa" w:w="50"/>
              <w:left w:type="dxa" w:w="110"/>
              <w:bottom w:type="dxa" w:w="50"/>
              <w:right w:type="dxa" w:w="110"/>
            </w:tcMar>
          </w:tcPr>
          <w:p>
            <w:pPr>
              <w:spacing w:before="26" w:after="26"/>
            </w:pPr>
            <w:r>
              <w:rPr>
                <w:color w:val="232733"/>
                <w:sz w:val="16"/>
                <w:szCs w:val="16"/>
              </w:rPr>
              <w:t xml:space="preserve">Packaging waste sent to landfill fell by one third.</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D6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Rising fuel prices could cut Barada's delivery margins in 2029 and 2030.</w:t>
            </w:r>
          </w:p>
        </w:tc>
      </w:tr>
      <w:tr>
        <w:tc>
          <w:tcPr>
            <w:tcW w:type="pct" w:w="2061"/>
            <w:tcMar>
              <w:top w:type="dxa" w:w="50"/>
              <w:left w:type="dxa" w:w="110"/>
              <w:bottom w:type="dxa" w:w="50"/>
              <w:right w:type="dxa" w:w="110"/>
            </w:tcMar>
          </w:tcPr>
          <w:p>
            <w:pPr>
              <w:spacing w:before="26" w:after="26"/>
            </w:pPr>
            <w:r>
              <w:rPr>
                <w:color w:val="232733"/>
                <w:sz w:val="16"/>
                <w:szCs w:val="16"/>
              </w:rPr>
              <w:t xml:space="preserve">M1</w:t>
            </w:r>
          </w:p>
        </w:tc>
        <w:tc>
          <w:tcPr>
            <w:tcW w:type="pct" w:w="2939"/>
            <w:tcMar>
              <w:top w:type="dxa" w:w="50"/>
              <w:left w:type="dxa" w:w="110"/>
              <w:bottom w:type="dxa" w:w="50"/>
              <w:right w:type="dxa" w:w="110"/>
            </w:tcMar>
          </w:tcPr>
          <w:p>
            <w:pPr>
              <w:spacing w:before="26" w:after="26"/>
            </w:pPr>
            <w:r>
              <w:rPr>
                <w:color w:val="232733"/>
                <w:sz w:val="16"/>
                <w:szCs w:val="16"/>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The draft links each strategic goal to the KPI and the capital it affects.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18.1?</w:t>
      </w:r>
    </w:p>
    <w:p>
      <w:pPr>
        <w:spacing w:after="18"/>
        <w:ind w:left="560" w:hanging="260"/>
      </w:pPr>
      <w:r>
        <w:rPr>
          <w:b/>
          <w:bCs/>
          <w:color w:val="8186EF"/>
          <w:sz w:val="18"/>
          <w:szCs w:val="18"/>
        </w:rPr>
        <w:t xml:space="preserve">A. </w:t>
      </w:r>
      <w:r>
        <w:rPr>
          <w:sz w:val="18"/>
          <w:szCs w:val="18"/>
        </w:rPr>
        <w:t xml:space="preserve">Guiding principles and content elements</w:t>
      </w:r>
    </w:p>
    <w:p>
      <w:pPr>
        <w:spacing w:after="18"/>
        <w:ind w:left="560" w:hanging="260"/>
      </w:pPr>
      <w:r>
        <w:rPr>
          <w:b/>
          <w:bCs/>
          <w:color w:val="8186EF"/>
          <w:sz w:val="18"/>
          <w:szCs w:val="18"/>
        </w:rPr>
        <w:t xml:space="preserve">B. </w:t>
      </w:r>
      <w:r>
        <w:rPr>
          <w:sz w:val="18"/>
          <w:szCs w:val="18"/>
        </w:rPr>
        <w:t xml:space="preserve">Integrated reporting and sustainability disclosures</w:t>
      </w:r>
    </w:p>
    <w:p>
      <w:pPr>
        <w:spacing w:after="18"/>
        <w:ind w:left="560" w:hanging="260"/>
      </w:pPr>
      <w:r>
        <w:rPr>
          <w:b/>
          <w:bCs/>
          <w:color w:val="8186EF"/>
          <w:sz w:val="18"/>
          <w:szCs w:val="18"/>
        </w:rPr>
        <w:t xml:space="preserve">C. </w:t>
      </w:r>
      <w:r>
        <w:rPr>
          <w:sz w:val="18"/>
          <w:szCs w:val="18"/>
        </w:rPr>
        <w:t xml:space="preserve">Value creation and the six capitals</w:t>
      </w:r>
    </w:p>
    <w:p>
      <w:pPr>
        <w:spacing w:after="18"/>
        <w:ind w:left="560" w:hanging="260"/>
      </w:pPr>
      <w:r>
        <w:rPr>
          <w:b/>
          <w:bCs/>
          <w:color w:val="8186EF"/>
          <w:sz w:val="18"/>
          <w:szCs w:val="18"/>
        </w:rPr>
        <w:t xml:space="preserve">D. </w:t>
      </w:r>
      <w:r>
        <w:rPr>
          <w:sz w:val="18"/>
          <w:szCs w:val="18"/>
        </w:rPr>
        <w:t xml:space="preserve">Integrated thinking, integrated reporting and the integrated report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Orontes's secret recipe for flavoured olive oil is an example of:</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Intellectual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Human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Manufactured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Financial capital</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Disclosure</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D1 Driver training</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D2 Electricity and solar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D3 Farmer partnerships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D4 Warehouse staff turnover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D5 Packaging waste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outputs</w:t>
            </w:r>
          </w:p>
        </w:tc>
        <w:tc>
          <w:tcPr>
            <w:tcW w:type="pct" w:w="2600"/>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human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رأس المال البشري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Packaging waste sent to landfill fell by one third.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Barada trained all delivery drivers in safe driving.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Staff turnover in the warehouse fell from 25% to 15%.</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Rising fuel prices could cut Barada's delivery margins in 2029 and 2030.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Barada signed five-year partnerships with 60 small farmers.</w:t>
            </w:r>
          </w:p>
        </w:tc>
      </w:tr>
    </w:tbl>
    <w:p/>
    <w:p>
      <w:pPr>
        <w:spacing w:before="24" w:after="24"/>
        <w:ind w:left="300" w:hanging="300"/>
      </w:pPr>
      <w:r>
        <w:rPr>
          <w:b/>
          <w:bCs/>
          <w:color w:val="353A7C"/>
          <w:sz w:val="18"/>
          <w:szCs w:val="18"/>
        </w:rPr>
        <w:t xml:space="preserve">10.  </w:t>
      </w:r>
      <w:r>
        <w:rPr>
          <w:sz w:val="18"/>
          <w:szCs w:val="18"/>
        </w:rPr>
        <w:t xml:space="preserve">D1</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D3</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D4</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D5</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D6</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5734050" cy="4300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outputs  ·  human capital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18.6 · Integrated reporting and sustainability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disclosure · sustainability · jurisdiction</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Barada trained all delivery drivers in safe driving. · Staff turnover in the warehouse fell from 25% to 15%.</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value creation process · capitals · outputs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S1 and IFRS S2, issued by the ISSB, require disclosure of sustainability and climate risks that affect a company's prospects. They apply only where a jurisdiction adopts them.”</w:t>
      </w:r>
    </w:p>
    <w:p>
      <w:pPr>
        <w:spacing w:after="18"/>
        <w:ind w:left="300" w:hanging="300"/>
      </w:pPr>
      <w:r>
        <w:rPr>
          <w:b/>
          <w:bCs/>
          <w:color w:val="8186EF"/>
          <w:sz w:val="16"/>
          <w:szCs w:val="16"/>
        </w:rPr>
        <w:t xml:space="preserve">2  </w:t>
      </w:r>
      <w:r>
        <w:rPr>
          <w:sz w:val="16"/>
          <w:szCs w:val="16"/>
        </w:rPr>
        <w:t xml:space="preserve">From the book’s own table “Item”: The book’s own table “Item” settles these: for D1 it is Barada trained all delivery drivers in safe driving. and for D4 it is Staff turnover in the warehouse fell from 25% to 15%..</w:t>
      </w:r>
    </w:p>
    <w:p>
      <w:pPr>
        <w:spacing w:after="18"/>
        <w:ind w:left="300" w:hanging="300"/>
      </w:pPr>
      <w:r>
        <w:rPr>
          <w:b/>
          <w:bCs/>
          <w:color w:val="8186EF"/>
          <w:sz w:val="16"/>
          <w:szCs w:val="16"/>
        </w:rPr>
        <w:t xml:space="preserve">3  </w:t>
      </w:r>
      <w:r>
        <w:rPr>
          <w:sz w:val="16"/>
          <w:szCs w:val="16"/>
        </w:rPr>
        <w:t xml:space="preserve">The book writes: “In the value creation process, the business model takes capitals as inputs and turns them, through its activities, into outputs: products, by-products and waste.”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6  </w:t>
      </w:r>
      <w:r>
        <w:rPr>
          <w:sz w:val="16"/>
          <w:szCs w:val="16"/>
        </w:rPr>
        <w:t xml:space="preserve">Knowledge-based intangibles are intellectual capital. B is wrong: Manufactured capital is physical. C is wrong: Human capital is people's skills, not documented know-how.</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2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50"/>
        <w:gridCol w:w="4365"/>
        <w:gridCol w:w="388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70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7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2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703"/>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274"/>
            <w:tcMar>
              <w:top w:type="dxa" w:w="50"/>
              <w:left w:type="dxa" w:w="110"/>
              <w:bottom w:type="dxa" w:w="50"/>
              <w:right w:type="dxa" w:w="110"/>
            </w:tcMar>
          </w:tcPr>
          <w:p>
            <w:pPr>
              <w:spacing w:before="26" w:after="26"/>
            </w:pPr>
            <w:r>
              <w:rPr>
                <w:color w:val="232733"/>
                <w:sz w:val="16"/>
                <w:szCs w:val="16"/>
              </w:rPr>
              <w:t xml:space="preserve">a figure to read</w:t>
            </w:r>
          </w:p>
        </w:tc>
        <w:tc>
          <w:tcPr>
            <w:tcW w:type="pct" w:w="2023"/>
            <w:tcMar>
              <w:top w:type="dxa" w:w="50"/>
              <w:left w:type="dxa" w:w="110"/>
              <w:bottom w:type="dxa" w:w="50"/>
              <w:right w:type="dxa" w:w="110"/>
            </w:tcMar>
          </w:tcPr>
          <w:p>
            <w:pPr>
              <w:spacing w:before="26" w:after="26"/>
            </w:pPr>
            <w:r>
              <w:rPr>
                <w:color w:val="232733"/>
                <w:sz w:val="16"/>
                <w:szCs w:val="16"/>
              </w:rPr>
              <w:t xml:space="preserve">In the worked example, which capital falls when Orontes pays for the irrigation system?</w:t>
            </w:r>
          </w:p>
        </w:tc>
      </w:tr>
      <w:tr>
        <w:tc>
          <w:tcPr>
            <w:tcW w:type="pct" w:w="703"/>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274"/>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023"/>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703"/>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274"/>
            <w:tcMar>
              <w:top w:type="dxa" w:w="50"/>
              <w:left w:type="dxa" w:w="110"/>
              <w:bottom w:type="dxa" w:w="50"/>
              <w:right w:type="dxa" w:w="110"/>
            </w:tcMar>
          </w:tcPr>
          <w:p>
            <w:pPr>
              <w:spacing w:before="26" w:after="26"/>
            </w:pPr>
            <w:r>
              <w:rPr>
                <w:color w:val="232733"/>
                <w:sz w:val="16"/>
                <w:szCs w:val="16"/>
              </w:rPr>
              <w:t xml:space="preserve">integrated reporting · integrated report · integrated thinking · capitals · value creation process · outputs</w:t>
            </w:r>
          </w:p>
        </w:tc>
        <w:tc>
          <w:tcPr>
            <w:tcW w:type="pct" w:w="2023"/>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International   ·   human capital   ·   natural capital   ·   integrated thinking   ·   responsible</w:t>
      </w:r>
    </w:p>
    <w:p>
      <w:pPr>
        <w:spacing w:before="36" w:after="36"/>
        <w:ind w:left="300"/>
      </w:pPr>
      <w:r>
        <w:rPr>
          <w:sz w:val="19"/>
          <w:szCs w:val="19"/>
        </w:rPr>
        <w:t xml:space="preserve">Without </w:t>
      </w:r>
      <w:r>
        <w:rPr>
          <w:u w:val="single"/>
          <w:sz w:val="19"/>
          <w:szCs w:val="19"/>
        </w:rPr>
        <w:t xml:space="preserve">                     </w:t>
      </w:r>
      <w:r>
        <w:rPr>
          <w:sz w:val="19"/>
          <w:szCs w:val="19"/>
        </w:rPr>
        <w:t xml:space="preserve">, a report is just a collection of separate facts. The rules are in the </w:t>
      </w:r>
      <w:r>
        <w:rPr>
          <w:u w:val="single"/>
          <w:sz w:val="19"/>
          <w:szCs w:val="19"/>
        </w:rPr>
        <w:t xml:space="preserve">               </w:t>
      </w:r>
      <w:r>
        <w:rPr>
          <w:sz w:val="19"/>
          <w:szCs w:val="19"/>
        </w:rPr>
        <w:t xml:space="preserve"> &lt;IR&gt; Framework, last revised in January 2021. The IFRS Foundation now owns it, and the IASB and the ISSB are jointly </w:t>
      </w:r>
      <w:r>
        <w:rPr>
          <w:u w:val="single"/>
          <w:sz w:val="19"/>
          <w:szCs w:val="19"/>
        </w:rPr>
        <w:t xml:space="preserve">             </w:t>
      </w:r>
      <w:r>
        <w:rPr>
          <w:sz w:val="19"/>
          <w:szCs w:val="19"/>
        </w:rPr>
        <w:t xml:space="preserve"> for 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value creation process   ·   outputs   ·   human capital   ·   natural capital   ·   capitals   ·   outcomes</w:t>
      </w:r>
    </w:p>
    <w:p>
      <w:pPr>
        <w:spacing w:before="36" w:after="36"/>
        <w:ind w:left="300"/>
      </w:pPr>
      <w:r>
        <w:rPr>
          <w:sz w:val="19"/>
          <w:szCs w:val="19"/>
        </w:rPr>
        <w:t xml:space="preserve">In the </w:t>
      </w:r>
      <w:r>
        <w:rPr>
          <w:u w:val="single"/>
          <w:sz w:val="19"/>
          <w:szCs w:val="19"/>
        </w:rPr>
        <w:t xml:space="preserve">                        </w:t>
      </w:r>
      <w:r>
        <w:rPr>
          <w:sz w:val="19"/>
          <w:szCs w:val="19"/>
        </w:rPr>
        <w:t xml:space="preserve">, the business model takes </w:t>
      </w:r>
      <w:r>
        <w:rPr>
          <w:u w:val="single"/>
          <w:sz w:val="19"/>
          <w:szCs w:val="19"/>
        </w:rPr>
        <w:t xml:space="preserve">           </w:t>
      </w:r>
      <w:r>
        <w:rPr>
          <w:sz w:val="19"/>
          <w:szCs w:val="19"/>
        </w:rPr>
        <w:t xml:space="preserve"> as inputs and turns them, through its activities, into </w:t>
      </w:r>
      <w:r>
        <w:rPr>
          <w:u w:val="single"/>
          <w:sz w:val="19"/>
          <w:szCs w:val="19"/>
        </w:rPr>
        <w:t xml:space="preserve">           </w:t>
      </w:r>
      <w:r>
        <w:rPr>
          <w:sz w:val="19"/>
          <w:szCs w:val="19"/>
        </w:rPr>
        <w:t xml:space="preserve">: products, by-products and waste. The </w:t>
      </w:r>
      <w:r>
        <w:rPr>
          <w:u w:val="single"/>
          <w:sz w:val="19"/>
          <w:szCs w:val="19"/>
        </w:rPr>
        <w:t xml:space="preserve">           </w:t>
      </w:r>
      <w:r>
        <w:rPr>
          <w:sz w:val="19"/>
          <w:szCs w:val="19"/>
        </w:rPr>
        <w:t xml:space="preserve"> are the effects on the capitals, inside and outside the company.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human capital   ·   integrated reporting   ·   capitals   ·   content elements   ·   natural capital   ·   guiding principles</w:t>
      </w:r>
    </w:p>
    <w:p>
      <w:pPr>
        <w:spacing w:before="36" w:after="36"/>
        <w:ind w:left="300"/>
      </w:pPr>
      <w:r>
        <w:rPr>
          <w:sz w:val="19"/>
          <w:szCs w:val="19"/>
        </w:rPr>
        <w:t xml:space="preserve">There are seven </w:t>
      </w:r>
      <w:r>
        <w:rPr>
          <w:u w:val="single"/>
          <w:sz w:val="19"/>
          <w:szCs w:val="19"/>
        </w:rPr>
        <w:t xml:space="preserve">                    </w:t>
      </w:r>
      <w:r>
        <w:rPr>
          <w:sz w:val="19"/>
          <w:szCs w:val="19"/>
        </w:rPr>
        <w:t xml:space="preserve"> (how to report) and eight </w:t>
      </w:r>
      <w:r>
        <w:rPr>
          <w:u w:val="single"/>
          <w:sz w:val="19"/>
          <w:szCs w:val="19"/>
        </w:rPr>
        <w:t xml:space="preserve">                  </w:t>
      </w:r>
      <w:r>
        <w:rPr>
          <w:sz w:val="19"/>
          <w:szCs w:val="19"/>
        </w:rPr>
        <w:t xml:space="preserve"> (what to report). Materiality and connectivity are principles; governance, business model and outlook are content elements. Supporters say </w:t>
      </w:r>
      <w:r>
        <w:rPr>
          <w:u w:val="single"/>
          <w:sz w:val="19"/>
          <w:szCs w:val="19"/>
        </w:rPr>
        <w:t xml:space="preserve">                      </w:t>
      </w:r>
      <w:r>
        <w:rPr>
          <w:sz w:val="19"/>
          <w:szCs w:val="19"/>
        </w:rPr>
        <w:t xml:space="preserve"> improves management itself: to report on all the </w:t>
      </w:r>
      <w:r>
        <w:rPr>
          <w:u w:val="single"/>
          <w:sz w:val="19"/>
          <w:szCs w:val="19"/>
        </w:rPr>
        <w:t xml:space="preserve">           </w:t>
      </w:r>
      <w:r>
        <w:rPr>
          <w:sz w:val="19"/>
          <w:szCs w:val="19"/>
        </w:rPr>
        <w:t xml:space="preserve">, managers must think about how they connect.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5734050" cy="45872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18.1?</w:t>
      </w:r>
    </w:p>
    <w:p>
      <w:pPr>
        <w:spacing w:after="18"/>
        <w:ind w:left="560" w:hanging="260"/>
      </w:pPr>
      <w:r>
        <w:rPr>
          <w:b/>
          <w:bCs/>
          <w:color w:val="8186EF"/>
          <w:sz w:val="18"/>
          <w:szCs w:val="18"/>
        </w:rPr>
        <w:t xml:space="preserve">A. </w:t>
      </w:r>
      <w:r>
        <w:rPr>
          <w:sz w:val="18"/>
          <w:szCs w:val="18"/>
        </w:rPr>
        <w:t xml:space="preserve">Integrated reporting and sustainability disclosures</w:t>
      </w:r>
    </w:p>
    <w:p>
      <w:pPr>
        <w:spacing w:after="18"/>
        <w:ind w:left="560" w:hanging="260"/>
      </w:pPr>
      <w:r>
        <w:rPr>
          <w:b/>
          <w:bCs/>
          <w:color w:val="8186EF"/>
          <w:sz w:val="18"/>
          <w:szCs w:val="18"/>
        </w:rPr>
        <w:t xml:space="preserve">B. </w:t>
      </w:r>
      <w:r>
        <w:rPr>
          <w:sz w:val="18"/>
          <w:szCs w:val="18"/>
        </w:rPr>
        <w:t xml:space="preserve">Value creation and the six capitals</w:t>
      </w:r>
    </w:p>
    <w:p>
      <w:pPr>
        <w:spacing w:after="18"/>
        <w:ind w:left="560" w:hanging="260"/>
      </w:pPr>
      <w:r>
        <w:rPr>
          <w:b/>
          <w:bCs/>
          <w:color w:val="8186EF"/>
          <w:sz w:val="18"/>
          <w:szCs w:val="18"/>
        </w:rPr>
        <w:t xml:space="preserve">C. </w:t>
      </w:r>
      <w:r>
        <w:rPr>
          <w:sz w:val="18"/>
          <w:szCs w:val="18"/>
        </w:rPr>
        <w:t xml:space="preserve">Guiding principles and content elements</w:t>
      </w:r>
    </w:p>
    <w:p>
      <w:pPr>
        <w:spacing w:after="18"/>
        <w:ind w:left="560" w:hanging="260"/>
      </w:pPr>
      <w:r>
        <w:rPr>
          <w:b/>
          <w:bCs/>
          <w:color w:val="8186EF"/>
          <w:sz w:val="18"/>
          <w:szCs w:val="18"/>
        </w:rPr>
        <w:t xml:space="preserve">D. </w:t>
      </w:r>
      <w:r>
        <w:rPr>
          <w:sz w:val="18"/>
          <w:szCs w:val="18"/>
        </w:rPr>
        <w:t xml:space="preserve">Integrated thinking, integrated reporting and the integrated report</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18.1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18.4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18.2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18.5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18.3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18.6</w:t>
            </w:r>
          </w:p>
        </w:tc>
      </w:tr>
    </w:tbl>
    <w:p/>
    <w:p>
      <w:pPr>
        <w:spacing w:before="24" w:after="24"/>
        <w:ind w:left="300" w:hanging="300"/>
      </w:pPr>
      <w:r>
        <w:rPr>
          <w:b/>
          <w:bCs/>
          <w:color w:val="353A7C"/>
          <w:sz w:val="18"/>
          <w:szCs w:val="18"/>
        </w:rPr>
        <w:t xml:space="preserve">6.  </w:t>
      </w:r>
      <w:r>
        <w:rPr>
          <w:sz w:val="18"/>
          <w:szCs w:val="18"/>
        </w:rPr>
        <w:t xml:space="preserve">Integrated thinking, integrated reporting and the integrated report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The primary purpose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Value creation and the six capitals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Guiding principles and content elements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Benefits and challenges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Integrated reporting and sustainability disclosures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content element explains how the company decided what to include and how it measured it?</w:t>
      </w:r>
    </w:p>
    <w:p>
      <w:pPr>
        <w:spacing w:after="18"/>
        <w:ind w:left="560" w:hanging="260"/>
      </w:pPr>
      <w:r>
        <w:rPr>
          <w:b/>
          <w:bCs/>
          <w:color w:val="8186EF"/>
          <w:sz w:val="18"/>
          <w:szCs w:val="18"/>
        </w:rPr>
        <w:t xml:space="preserve">A. </w:t>
      </w:r>
      <w:r>
        <w:rPr>
          <w:sz w:val="18"/>
          <w:szCs w:val="18"/>
        </w:rPr>
        <w:t xml:space="preserve">Basis of preparation and presentation</w:t>
      </w:r>
    </w:p>
    <w:p>
      <w:pPr>
        <w:spacing w:after="18"/>
        <w:ind w:left="560" w:hanging="260"/>
      </w:pPr>
      <w:r>
        <w:rPr>
          <w:b/>
          <w:bCs/>
          <w:color w:val="8186EF"/>
          <w:sz w:val="18"/>
          <w:szCs w:val="18"/>
        </w:rPr>
        <w:t xml:space="preserve">B. </w:t>
      </w:r>
      <w:r>
        <w:rPr>
          <w:sz w:val="18"/>
          <w:szCs w:val="18"/>
        </w:rPr>
        <w:t xml:space="preserve">Strategy and resource allocation</w:t>
      </w:r>
    </w:p>
    <w:p>
      <w:pPr>
        <w:spacing w:after="18"/>
        <w:ind w:left="560" w:hanging="260"/>
      </w:pPr>
      <w:r>
        <w:rPr>
          <w:b/>
          <w:bCs/>
          <w:color w:val="8186EF"/>
          <w:sz w:val="18"/>
          <w:szCs w:val="18"/>
        </w:rPr>
        <w:t xml:space="preserve">C. </w:t>
      </w:r>
      <w:r>
        <w:rPr>
          <w:sz w:val="18"/>
          <w:szCs w:val="18"/>
        </w:rPr>
        <w:t xml:space="preserve">Risks and opportunities</w:t>
      </w:r>
    </w:p>
    <w:p>
      <w:pPr>
        <w:spacing w:after="18"/>
        <w:ind w:left="560" w:hanging="260"/>
      </w:pPr>
      <w:r>
        <w:rPr>
          <w:b/>
          <w:bCs/>
          <w:color w:val="8186EF"/>
          <w:sz w:val="18"/>
          <w:szCs w:val="18"/>
        </w:rPr>
        <w:t xml:space="preserve">D. </w:t>
      </w:r>
      <w:r>
        <w:rPr>
          <w:sz w:val="18"/>
          <w:szCs w:val="18"/>
        </w:rPr>
        <w:t xml:space="preserve">Organizational overview and external environment</w:t>
      </w:r>
    </w:p>
    <w:p>
      <w:pPr>
        <w:spacing w:before="40" w:after="16"/>
        <w:ind w:left="300" w:hanging="300"/>
      </w:pPr>
      <w:r>
        <w:rPr>
          <w:b/>
          <w:bCs/>
          <w:color w:val="353A7C"/>
          <w:sz w:val="19"/>
          <w:szCs w:val="19"/>
        </w:rPr>
        <w:t xml:space="preserve">13.  </w:t>
      </w:r>
      <w:r>
        <w:rPr>
          <w:sz w:val="19"/>
          <w:szCs w:val="19"/>
        </w:rPr>
        <w:t xml:space="preserve">A company fears that disclosing its product plans will help competitors. This concern is:</w:t>
      </w:r>
    </w:p>
    <w:p>
      <w:pPr>
        <w:spacing w:after="18"/>
        <w:ind w:left="560" w:hanging="260"/>
      </w:pPr>
      <w:r>
        <w:rPr>
          <w:b/>
          <w:bCs/>
          <w:color w:val="8186EF"/>
          <w:sz w:val="18"/>
          <w:szCs w:val="18"/>
        </w:rPr>
        <w:t xml:space="preserve">A. </w:t>
      </w:r>
      <w:r>
        <w:rPr>
          <w:sz w:val="18"/>
          <w:szCs w:val="18"/>
        </w:rPr>
        <w:t xml:space="preserve">a guiding principle</w:t>
      </w:r>
    </w:p>
    <w:p>
      <w:pPr>
        <w:spacing w:after="18"/>
        <w:ind w:left="560" w:hanging="260"/>
      </w:pPr>
      <w:r>
        <w:rPr>
          <w:b/>
          <w:bCs/>
          <w:color w:val="8186EF"/>
          <w:sz w:val="18"/>
          <w:szCs w:val="18"/>
        </w:rPr>
        <w:t xml:space="preserve">B. </w:t>
      </w:r>
      <w:r>
        <w:rPr>
          <w:sz w:val="18"/>
          <w:szCs w:val="18"/>
        </w:rPr>
        <w:t xml:space="preserve">a content element</w:t>
      </w:r>
    </w:p>
    <w:p>
      <w:pPr>
        <w:spacing w:after="18"/>
        <w:ind w:left="560" w:hanging="260"/>
      </w:pPr>
      <w:r>
        <w:rPr>
          <w:b/>
          <w:bCs/>
          <w:color w:val="8186EF"/>
          <w:sz w:val="18"/>
          <w:szCs w:val="18"/>
        </w:rPr>
        <w:t xml:space="preserve">C. </w:t>
      </w:r>
      <w:r>
        <w:rPr>
          <w:sz w:val="18"/>
          <w:szCs w:val="18"/>
        </w:rPr>
        <w:t xml:space="preserve">a benefit of integrated reporting</w:t>
      </w:r>
    </w:p>
    <w:p>
      <w:pPr>
        <w:spacing w:after="18"/>
        <w:ind w:left="560" w:hanging="260"/>
      </w:pPr>
      <w:r>
        <w:rPr>
          <w:b/>
          <w:bCs/>
          <w:color w:val="8186EF"/>
          <w:sz w:val="18"/>
          <w:szCs w:val="18"/>
        </w:rPr>
        <w:t xml:space="preserve">D. </w:t>
      </w:r>
      <w:r>
        <w:rPr>
          <w:sz w:val="18"/>
          <w:szCs w:val="18"/>
        </w:rPr>
        <w:t xml:space="preserve">a challenge of integrated reporting</w:t>
      </w:r>
    </w:p>
    <w:p>
      <w:pPr>
        <w:spacing w:before="40" w:after="16"/>
        <w:ind w:left="300" w:hanging="300"/>
      </w:pPr>
      <w:r>
        <w:rPr>
          <w:b/>
          <w:bCs/>
          <w:color w:val="353A7C"/>
          <w:sz w:val="19"/>
          <w:szCs w:val="19"/>
        </w:rPr>
        <w:t xml:space="preserve">14.  </w:t>
      </w:r>
      <w:r>
        <w:rPr>
          <w:sz w:val="19"/>
          <w:szCs w:val="19"/>
        </w:rPr>
        <w:t xml:space="preserve">Which statement correctly describes the relationship between the three ideas?</w:t>
      </w:r>
    </w:p>
    <w:p>
      <w:pPr>
        <w:spacing w:after="18"/>
        <w:ind w:left="560" w:hanging="260"/>
      </w:pPr>
      <w:r>
        <w:rPr>
          <w:b/>
          <w:bCs/>
          <w:color w:val="8186EF"/>
          <w:sz w:val="18"/>
          <w:szCs w:val="18"/>
        </w:rPr>
        <w:t xml:space="preserve">A. </w:t>
      </w:r>
      <w:r>
        <w:rPr>
          <w:sz w:val="18"/>
          <w:szCs w:val="18"/>
        </w:rPr>
        <w:t xml:space="preserve">The integrated report produces integrated thinking</w:t>
      </w:r>
    </w:p>
    <w:p>
      <w:pPr>
        <w:spacing w:after="18"/>
        <w:ind w:left="560" w:hanging="260"/>
      </w:pPr>
      <w:r>
        <w:rPr>
          <w:b/>
          <w:bCs/>
          <w:color w:val="8186EF"/>
          <w:sz w:val="18"/>
          <w:szCs w:val="18"/>
        </w:rPr>
        <w:t xml:space="preserve">B. </w:t>
      </w:r>
      <w:r>
        <w:rPr>
          <w:sz w:val="18"/>
          <w:szCs w:val="18"/>
        </w:rPr>
        <w:t xml:space="preserve">Integrated thinking drives integrated reporting, the process that produces the integrated report</w:t>
      </w:r>
    </w:p>
    <w:p>
      <w:pPr>
        <w:spacing w:after="18"/>
        <w:ind w:left="560" w:hanging="260"/>
      </w:pPr>
      <w:r>
        <w:rPr>
          <w:b/>
          <w:bCs/>
          <w:color w:val="8186EF"/>
          <w:sz w:val="18"/>
          <w:szCs w:val="18"/>
        </w:rPr>
        <w:t xml:space="preserve">C. </w:t>
      </w:r>
      <w:r>
        <w:rPr>
          <w:sz w:val="18"/>
          <w:szCs w:val="18"/>
        </w:rPr>
        <w:t xml:space="preserve">Integrated reporting is the report; integrated thinking is the process</w:t>
      </w:r>
    </w:p>
    <w:p>
      <w:pPr>
        <w:spacing w:after="18"/>
        <w:ind w:left="560" w:hanging="260"/>
      </w:pPr>
      <w:r>
        <w:rPr>
          <w:b/>
          <w:bCs/>
          <w:color w:val="8186EF"/>
          <w:sz w:val="18"/>
          <w:szCs w:val="18"/>
        </w:rPr>
        <w:t xml:space="preserve">D. </w:t>
      </w:r>
      <w:r>
        <w:rPr>
          <w:sz w:val="18"/>
          <w:szCs w:val="18"/>
        </w:rPr>
        <w:t xml:space="preserve">They are three names for the same document</w:t>
      </w:r>
    </w:p>
    <w:p>
      <w:pPr>
        <w:spacing w:before="40" w:after="16"/>
        <w:ind w:left="300" w:hanging="300"/>
      </w:pPr>
      <w:r>
        <w:rPr>
          <w:b/>
          <w:bCs/>
          <w:color w:val="353A7C"/>
          <w:sz w:val="19"/>
          <w:szCs w:val="19"/>
        </w:rPr>
        <w:t xml:space="preserve">15.  </w:t>
      </w:r>
      <w:r>
        <w:rPr>
          <w:sz w:val="19"/>
          <w:szCs w:val="19"/>
        </w:rPr>
        <w:t xml:space="preserve">Who is now responsible for the International &lt;IR&gt; Framework?</w:t>
      </w:r>
    </w:p>
    <w:p>
      <w:pPr>
        <w:spacing w:after="18"/>
        <w:ind w:left="560" w:hanging="260"/>
      </w:pPr>
      <w:r>
        <w:rPr>
          <w:b/>
          <w:bCs/>
          <w:color w:val="8186EF"/>
          <w:sz w:val="18"/>
          <w:szCs w:val="18"/>
        </w:rPr>
        <w:t xml:space="preserve">A. </w:t>
      </w:r>
      <w:r>
        <w:rPr>
          <w:sz w:val="18"/>
          <w:szCs w:val="18"/>
        </w:rPr>
        <w:t xml:space="preserve">The IASB and the ISSB, within the IFRS Foundation</w:t>
      </w:r>
    </w:p>
    <w:p>
      <w:pPr>
        <w:spacing w:after="18"/>
        <w:ind w:left="560" w:hanging="260"/>
      </w:pPr>
      <w:r>
        <w:rPr>
          <w:b/>
          <w:bCs/>
          <w:color w:val="8186EF"/>
          <w:sz w:val="18"/>
          <w:szCs w:val="18"/>
        </w:rPr>
        <w:t xml:space="preserve">B. </w:t>
      </w:r>
      <w:r>
        <w:rPr>
          <w:sz w:val="18"/>
          <w:szCs w:val="18"/>
        </w:rPr>
        <w:t xml:space="preserve">The IIRC, as an independent body</w:t>
      </w:r>
    </w:p>
    <w:p>
      <w:pPr>
        <w:spacing w:after="18"/>
        <w:ind w:left="560" w:hanging="260"/>
      </w:pPr>
      <w:r>
        <w:rPr>
          <w:b/>
          <w:bCs/>
          <w:color w:val="8186EF"/>
          <w:sz w:val="18"/>
          <w:szCs w:val="18"/>
        </w:rPr>
        <w:t xml:space="preserve">C. </w:t>
      </w:r>
      <w:r>
        <w:rPr>
          <w:sz w:val="18"/>
          <w:szCs w:val="18"/>
        </w:rPr>
        <w:t xml:space="preserve">The FASB</w:t>
      </w:r>
    </w:p>
    <w:p>
      <w:pPr>
        <w:spacing w:after="18"/>
        <w:ind w:left="560" w:hanging="260"/>
      </w:pPr>
      <w:r>
        <w:rPr>
          <w:b/>
          <w:bCs/>
          <w:color w:val="8186EF"/>
          <w:sz w:val="18"/>
          <w:szCs w:val="18"/>
        </w:rPr>
        <w:t xml:space="preserve">D. </w:t>
      </w:r>
      <w:r>
        <w:rPr>
          <w:sz w:val="18"/>
          <w:szCs w:val="18"/>
        </w:rPr>
        <w:t xml:space="preserve">The SEC</w:t>
      </w:r>
    </w:p>
    <w:p>
      <w:pPr>
        <w:spacing w:before="40" w:after="16"/>
        <w:ind w:left="300" w:hanging="300"/>
      </w:pPr>
      <w:r>
        <w:rPr>
          <w:b/>
          <w:bCs/>
          <w:color w:val="353A7C"/>
          <w:sz w:val="19"/>
          <w:szCs w:val="19"/>
        </w:rPr>
        <w:t xml:space="preserve">16.  </w:t>
      </w:r>
      <w:r>
        <w:rPr>
          <w:sz w:val="19"/>
          <w:szCs w:val="19"/>
        </w:rPr>
        <w:t xml:space="preserve">What is the primary purpose of an integrated report?</w:t>
      </w:r>
    </w:p>
    <w:p>
      <w:pPr>
        <w:spacing w:after="18"/>
        <w:ind w:left="560" w:hanging="260"/>
      </w:pPr>
      <w:r>
        <w:rPr>
          <w:b/>
          <w:bCs/>
          <w:color w:val="8186EF"/>
          <w:sz w:val="18"/>
          <w:szCs w:val="18"/>
        </w:rPr>
        <w:t xml:space="preserve">A. </w:t>
      </w:r>
      <w:r>
        <w:rPr>
          <w:sz w:val="18"/>
          <w:szCs w:val="18"/>
        </w:rPr>
        <w:t xml:space="preserve">To report the company's greenhouse gas emissions</w:t>
      </w:r>
    </w:p>
    <w:p>
      <w:pPr>
        <w:spacing w:after="18"/>
        <w:ind w:left="560" w:hanging="260"/>
      </w:pPr>
      <w:r>
        <w:rPr>
          <w:b/>
          <w:bCs/>
          <w:color w:val="8186EF"/>
          <w:sz w:val="18"/>
          <w:szCs w:val="18"/>
        </w:rPr>
        <w:t xml:space="preserve">B. </w:t>
      </w:r>
      <w:r>
        <w:rPr>
          <w:sz w:val="18"/>
          <w:szCs w:val="18"/>
        </w:rPr>
        <w:t xml:space="preserve">To meet SEC filing requirements</w:t>
      </w:r>
    </w:p>
    <w:p>
      <w:pPr>
        <w:spacing w:after="18"/>
        <w:ind w:left="560" w:hanging="260"/>
      </w:pPr>
      <w:r>
        <w:rPr>
          <w:b/>
          <w:bCs/>
          <w:color w:val="8186EF"/>
          <w:sz w:val="18"/>
          <w:szCs w:val="18"/>
        </w:rPr>
        <w:t xml:space="preserve">C. </w:t>
      </w:r>
      <w:r>
        <w:rPr>
          <w:sz w:val="18"/>
          <w:szCs w:val="18"/>
        </w:rPr>
        <w:t xml:space="preserve">To explain to providers of financial capital how the company creates, preserves or erodes value over time</w:t>
      </w:r>
    </w:p>
    <w:p>
      <w:pPr>
        <w:spacing w:after="18"/>
        <w:ind w:left="560" w:hanging="260"/>
      </w:pPr>
      <w:r>
        <w:rPr>
          <w:b/>
          <w:bCs/>
          <w:color w:val="8186EF"/>
          <w:sz w:val="18"/>
          <w:szCs w:val="18"/>
        </w:rPr>
        <w:t xml:space="preserve">D. </w:t>
      </w:r>
      <w:r>
        <w:rPr>
          <w:sz w:val="18"/>
          <w:szCs w:val="18"/>
        </w:rPr>
        <w:t xml:space="preserve">To replace the financial statements</w:t>
      </w:r>
    </w:p>
    <w:p>
      <w:pPr>
        <w:pageBreakBefore w:val="true"/>
        <w:spacing w:after="0"/>
      </w:pPr>
      <w:r>
        <w:rPr>
          <w:sz w:val="2"/>
        </w:rPr>
        <w:t xml:space="preserve"> </w:t>
      </w:r>
    </w:p>
    <w:p>
      <w:pPr>
        <w:spacing w:before="40" w:after="16"/>
        <w:ind w:left="300" w:hanging="300"/>
      </w:pPr>
      <w:r>
        <w:rPr>
          <w:b/>
          <w:bCs/>
          <w:color w:val="353A7C"/>
          <w:sz w:val="19"/>
          <w:szCs w:val="19"/>
        </w:rPr>
        <w:t xml:space="preserve">17.  </w:t>
      </w:r>
      <w:r>
        <w:rPr>
          <w:sz w:val="19"/>
          <w:szCs w:val="19"/>
        </w:rPr>
        <w:t xml:space="preserve">Orontes's draft integrated report says it is written 'mainly for our employees'. What should the reviewer say?</w:t>
      </w:r>
    </w:p>
    <w:p>
      <w:pPr>
        <w:spacing w:after="18"/>
        <w:ind w:left="560" w:hanging="260"/>
      </w:pPr>
      <w:r>
        <w:rPr>
          <w:b/>
          <w:bCs/>
          <w:color w:val="8186EF"/>
          <w:sz w:val="18"/>
          <w:szCs w:val="18"/>
        </w:rPr>
        <w:t xml:space="preserve">A. </w:t>
      </w:r>
      <w:r>
        <w:rPr>
          <w:sz w:val="18"/>
          <w:szCs w:val="18"/>
        </w:rPr>
        <w:t xml:space="preserve">This is correct: employees are the primary audience</w:t>
      </w:r>
    </w:p>
    <w:p>
      <w:pPr>
        <w:spacing w:after="18"/>
        <w:ind w:left="560" w:hanging="260"/>
      </w:pPr>
      <w:r>
        <w:rPr>
          <w:b/>
          <w:bCs/>
          <w:color w:val="8186EF"/>
          <w:sz w:val="18"/>
          <w:szCs w:val="18"/>
        </w:rPr>
        <w:t xml:space="preserve">B. </w:t>
      </w:r>
      <w:r>
        <w:rPr>
          <w:sz w:val="18"/>
          <w:szCs w:val="18"/>
        </w:rPr>
        <w:t xml:space="preserve">Integrated reports are written mainly for the government</w:t>
      </w:r>
    </w:p>
    <w:p>
      <w:pPr>
        <w:spacing w:after="18"/>
        <w:ind w:left="560" w:hanging="260"/>
      </w:pPr>
      <w:r>
        <w:rPr>
          <w:b/>
          <w:bCs/>
          <w:color w:val="8186EF"/>
          <w:sz w:val="18"/>
          <w:szCs w:val="18"/>
        </w:rPr>
        <w:t xml:space="preserve">C. </w:t>
      </w:r>
      <w:r>
        <w:rPr>
          <w:sz w:val="18"/>
          <w:szCs w:val="18"/>
        </w:rPr>
        <w:t xml:space="preserve">The audience does not matter</w:t>
      </w:r>
    </w:p>
    <w:p>
      <w:pPr>
        <w:spacing w:after="18"/>
        <w:ind w:left="560" w:hanging="260"/>
      </w:pPr>
      <w:r>
        <w:rPr>
          <w:b/>
          <w:bCs/>
          <w:color w:val="8186EF"/>
          <w:sz w:val="18"/>
          <w:szCs w:val="18"/>
        </w:rPr>
        <w:t xml:space="preserve">D. </w:t>
      </w:r>
      <w:r>
        <w:rPr>
          <w:sz w:val="18"/>
          <w:szCs w:val="18"/>
        </w:rPr>
        <w:t xml:space="preserve">The primary audience should be providers of financial capital; employees also benefit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In the worked example, which capital falls when Orontes pays for the irrigation system?</w:t>
            </w:r>
          </w:p>
          <w:p>
            <w:pPr>
              <w:spacing w:after="16"/>
              <w:ind w:left="500" w:hanging="200"/>
            </w:pPr>
            <w:r>
              <w:rPr>
                <w:b/>
                <w:bCs/>
                <w:color w:val="8186EF"/>
                <w:sz w:val="18"/>
                <w:szCs w:val="18"/>
              </w:rPr>
              <w:t xml:space="preserve">A. </w:t>
            </w:r>
            <w:r>
              <w:rPr>
                <w:sz w:val="18"/>
                <w:szCs w:val="18"/>
              </w:rPr>
              <w:t xml:space="preserve">Natural capital</w:t>
            </w:r>
          </w:p>
          <w:p>
            <w:pPr>
              <w:spacing w:after="16"/>
              <w:ind w:left="500" w:hanging="200"/>
            </w:pPr>
            <w:r>
              <w:rPr>
                <w:b/>
                <w:bCs/>
                <w:color w:val="8186EF"/>
                <w:sz w:val="18"/>
                <w:szCs w:val="18"/>
              </w:rPr>
              <w:t xml:space="preserve">B. </w:t>
            </w:r>
            <w:r>
              <w:rPr>
                <w:sz w:val="18"/>
                <w:szCs w:val="18"/>
              </w:rPr>
              <w:t xml:space="preserve">Human capital</w:t>
            </w:r>
          </w:p>
          <w:p>
            <w:pPr>
              <w:spacing w:after="16"/>
              <w:ind w:left="500" w:hanging="200"/>
            </w:pPr>
            <w:r>
              <w:rPr>
                <w:b/>
                <w:bCs/>
                <w:color w:val="8186EF"/>
                <w:sz w:val="18"/>
                <w:szCs w:val="18"/>
              </w:rPr>
              <w:t xml:space="preserve">C. </w:t>
            </w:r>
            <w:r>
              <w:rPr>
                <w:sz w:val="18"/>
                <w:szCs w:val="18"/>
              </w:rPr>
              <w:t xml:space="preserve">Intellectual capital</w:t>
            </w:r>
          </w:p>
          <w:p>
            <w:pPr>
              <w:spacing w:after="16"/>
              <w:ind w:left="500" w:hanging="200"/>
            </w:pPr>
            <w:r>
              <w:rPr>
                <w:b/>
                <w:bCs/>
                <w:color w:val="8186EF"/>
                <w:sz w:val="18"/>
                <w:szCs w:val="18"/>
              </w:rPr>
              <w:t xml:space="preserve">D. </w:t>
            </w:r>
            <w:r>
              <w:rPr>
                <w:sz w:val="18"/>
                <w:szCs w:val="18"/>
              </w:rPr>
              <w:t xml:space="preserve">Financial capital</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C18-1</w:t>
            </w:r>
          </w:p>
        </w:tc>
        <w:tc>
          <w:tcPr>
            <w:tcW w:type="pct" w:w="2939"/>
            <w:tcMar>
              <w:top w:type="dxa" w:w="50"/>
              <w:left w:type="dxa" w:w="110"/>
              <w:bottom w:type="dxa" w:w="50"/>
              <w:right w:type="dxa" w:w="110"/>
            </w:tcMar>
          </w:tcPr>
          <w:p>
            <w:pPr>
              <w:spacing w:before="26" w:after="26"/>
            </w:pPr>
            <w:r>
              <w:rPr>
                <w:color w:val="232733"/>
                <w:sz w:val="16"/>
                <w:szCs w:val="16"/>
              </w:rPr>
              <w:t xml:space="preserve">Match each disclosure to the capital it mainly affects.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C18-2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percentage of Barada's 2028 electricity that came from its own solar panels (whole number).</w:t>
            </w:r>
          </w:p>
        </w:tc>
      </w:tr>
      <w:tr>
        <w:tc>
          <w:tcPr>
            <w:tcW w:type="pct" w:w="2061"/>
            <w:tcMar>
              <w:top w:type="dxa" w:w="50"/>
              <w:left w:type="dxa" w:w="110"/>
              <w:bottom w:type="dxa" w:w="50"/>
              <w:right w:type="dxa" w:w="110"/>
            </w:tcMar>
          </w:tcPr>
          <w:p>
            <w:pPr>
              <w:spacing w:before="26" w:after="26"/>
            </w:pPr>
            <w:r>
              <w:rPr>
                <w:color w:val="232733"/>
                <w:sz w:val="16"/>
                <w:szCs w:val="16"/>
              </w:rPr>
              <w:t xml:space="preserve">C18-3</w:t>
            </w:r>
          </w:p>
        </w:tc>
        <w:tc>
          <w:tcPr>
            <w:tcW w:type="pct" w:w="2939"/>
            <w:tcMar>
              <w:top w:type="dxa" w:w="50"/>
              <w:left w:type="dxa" w:w="110"/>
              <w:bottom w:type="dxa" w:w="50"/>
              <w:right w:type="dxa" w:w="110"/>
            </w:tcMar>
          </w:tcPr>
          <w:p>
            <w:pPr>
              <w:spacing w:before="26" w:after="26"/>
            </w:pPr>
            <w:r>
              <w:rPr>
                <w:color w:val="232733"/>
                <w:sz w:val="16"/>
                <w:szCs w:val="16"/>
              </w:rPr>
              <w:t xml:space="preserve">Disclosure D6 on fuel prices belongs to which content element?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C18-4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should the reviewer correct memo M1? [select]</w:t>
            </w:r>
          </w:p>
        </w:tc>
      </w:tr>
      <w:tr>
        <w:tc>
          <w:tcPr>
            <w:tcW w:type="pct" w:w="2061"/>
            <w:tcMar>
              <w:top w:type="dxa" w:w="50"/>
              <w:left w:type="dxa" w:w="110"/>
              <w:bottom w:type="dxa" w:w="50"/>
              <w:right w:type="dxa" w:w="110"/>
            </w:tcMar>
          </w:tcPr>
          <w:p>
            <w:pPr>
              <w:spacing w:before="26" w:after="26"/>
            </w:pPr>
            <w:r>
              <w:rPr>
                <w:color w:val="232733"/>
                <w:sz w:val="16"/>
                <w:szCs w:val="16"/>
              </w:rPr>
              <w:t xml:space="preserve">C18-5</w:t>
            </w:r>
          </w:p>
        </w:tc>
        <w:tc>
          <w:tcPr>
            <w:tcW w:type="pct" w:w="2939"/>
            <w:tcMar>
              <w:top w:type="dxa" w:w="50"/>
              <w:left w:type="dxa" w:w="110"/>
              <w:bottom w:type="dxa" w:w="50"/>
              <w:right w:type="dxa" w:w="110"/>
            </w:tcMar>
          </w:tcPr>
          <w:p>
            <w:pPr>
              <w:spacing w:before="26" w:after="26"/>
            </w:pPr>
            <w:r>
              <w:rPr>
                <w:color w:val="232733"/>
                <w:sz w:val="16"/>
                <w:szCs w:val="16"/>
              </w:rPr>
              <w:t xml:space="preserve">Memo M2 applies which guiding principle?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C18-6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Barada is not listed and reports under U.S. GAAP. Its integrated report is: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20.  </w:t>
      </w:r>
      <w:r>
        <w:rPr>
          <w:sz w:val="18"/>
          <w:szCs w:val="18"/>
        </w:rPr>
        <w:t xml:space="preserve">Memo M2 applies which guiding principle?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Barada is not listed and reports under U.S. GAAP. Its integrated report is: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Match each disclosure to the capital it mainly affects.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percentage of Barada's 2028 electricity that came from its own solar panels (whole number).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Disclosure D6 on fuel prices belongs to which content element?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How should the reviewer correct memo M1? [select]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Which list gives the six capitals?</w:t>
      </w:r>
    </w:p>
    <w:p>
      <w:pPr>
        <w:spacing w:after="18"/>
        <w:ind w:left="560" w:hanging="260"/>
      </w:pPr>
      <w:r>
        <w:rPr>
          <w:b/>
          <w:bCs/>
          <w:color w:val="8186EF"/>
          <w:sz w:val="18"/>
          <w:szCs w:val="18"/>
        </w:rPr>
        <w:t xml:space="preserve">A. </w:t>
      </w:r>
      <w:r>
        <w:rPr>
          <w:sz w:val="18"/>
          <w:szCs w:val="18"/>
        </w:rPr>
        <w:t xml:space="preserve">Share capital, APIC, retained earnings, AOCI, treasury stock, NCI</w:t>
      </w:r>
    </w:p>
    <w:p>
      <w:pPr>
        <w:spacing w:after="18"/>
        <w:ind w:left="560" w:hanging="260"/>
      </w:pPr>
      <w:r>
        <w:rPr>
          <w:b/>
          <w:bCs/>
          <w:color w:val="8186EF"/>
          <w:sz w:val="18"/>
          <w:szCs w:val="18"/>
        </w:rPr>
        <w:t xml:space="preserve">B. </w:t>
      </w:r>
      <w:r>
        <w:rPr>
          <w:sz w:val="18"/>
          <w:szCs w:val="18"/>
        </w:rPr>
        <w:t xml:space="preserve">Cash, receivables, inventory, PP&amp;E, intangibles, investments</w:t>
      </w:r>
    </w:p>
    <w:p>
      <w:pPr>
        <w:spacing w:after="18"/>
        <w:ind w:left="560" w:hanging="260"/>
      </w:pPr>
      <w:r>
        <w:rPr>
          <w:b/>
          <w:bCs/>
          <w:color w:val="8186EF"/>
          <w:sz w:val="18"/>
          <w:szCs w:val="18"/>
        </w:rPr>
        <w:t xml:space="preserve">C. </w:t>
      </w:r>
      <w:r>
        <w:rPr>
          <w:sz w:val="18"/>
          <w:szCs w:val="18"/>
        </w:rPr>
        <w:t xml:space="preserve">Land, labour, capital, enterprise, technology, energy</w:t>
      </w:r>
    </w:p>
    <w:p>
      <w:pPr>
        <w:spacing w:after="18"/>
        <w:ind w:left="560" w:hanging="260"/>
      </w:pPr>
      <w:r>
        <w:rPr>
          <w:b/>
          <w:bCs/>
          <w:color w:val="8186EF"/>
          <w:sz w:val="18"/>
          <w:szCs w:val="18"/>
        </w:rPr>
        <w:t xml:space="preserve">D. </w:t>
      </w:r>
      <w:r>
        <w:rPr>
          <w:sz w:val="18"/>
          <w:szCs w:val="18"/>
        </w:rPr>
        <w:t xml:space="preserve">Financial, manufactured, intellectual, human, social and relationship, natural</w:t>
      </w:r>
    </w:p>
    <w:p>
      <w:pPr>
        <w:spacing w:before="40" w:after="16"/>
        <w:ind w:left="300" w:hanging="300"/>
      </w:pPr>
      <w:r>
        <w:rPr>
          <w:b/>
          <w:bCs/>
          <w:color w:val="353A7C"/>
          <w:sz w:val="19"/>
          <w:szCs w:val="19"/>
        </w:rPr>
        <w:t xml:space="preserve">27.  </w:t>
      </w:r>
      <w:r>
        <w:rPr>
          <w:sz w:val="19"/>
          <w:szCs w:val="19"/>
        </w:rPr>
        <w:t xml:space="preserve">Orontes produces bottled olive oil and olive-pit waste. Its grove water table falls. Which statement is correct?</w:t>
      </w:r>
    </w:p>
    <w:p>
      <w:pPr>
        <w:spacing w:after="18"/>
        <w:ind w:left="560" w:hanging="260"/>
      </w:pPr>
      <w:r>
        <w:rPr>
          <w:b/>
          <w:bCs/>
          <w:color w:val="8186EF"/>
          <w:sz w:val="18"/>
          <w:szCs w:val="18"/>
        </w:rPr>
        <w:t xml:space="preserve">A. </w:t>
      </w:r>
      <w:r>
        <w:rPr>
          <w:sz w:val="18"/>
          <w:szCs w:val="18"/>
        </w:rPr>
        <w:t xml:space="preserve">The oil is an outcome; the water table is an output</w:t>
      </w:r>
    </w:p>
    <w:p>
      <w:pPr>
        <w:spacing w:after="18"/>
        <w:ind w:left="560" w:hanging="260"/>
      </w:pPr>
      <w:r>
        <w:rPr>
          <w:b/>
          <w:bCs/>
          <w:color w:val="8186EF"/>
          <w:sz w:val="18"/>
          <w:szCs w:val="18"/>
        </w:rPr>
        <w:t xml:space="preserve">B. </w:t>
      </w:r>
      <w:r>
        <w:rPr>
          <w:sz w:val="18"/>
          <w:szCs w:val="18"/>
        </w:rPr>
        <w:t xml:space="preserve">All three are outcomes</w:t>
      </w:r>
    </w:p>
    <w:p>
      <w:pPr>
        <w:spacing w:after="18"/>
        <w:ind w:left="560" w:hanging="260"/>
      </w:pPr>
      <w:r>
        <w:rPr>
          <w:b/>
          <w:bCs/>
          <w:color w:val="8186EF"/>
          <w:sz w:val="18"/>
          <w:szCs w:val="18"/>
        </w:rPr>
        <w:t xml:space="preserve">C. </w:t>
      </w:r>
      <w:r>
        <w:rPr>
          <w:sz w:val="18"/>
          <w:szCs w:val="18"/>
        </w:rPr>
        <w:t xml:space="preserve">The oil and waste are outputs; the fall in the water table is an outcome</w:t>
      </w:r>
    </w:p>
    <w:p>
      <w:pPr>
        <w:spacing w:after="18"/>
        <w:ind w:left="560" w:hanging="260"/>
      </w:pPr>
      <w:r>
        <w:rPr>
          <w:b/>
          <w:bCs/>
          <w:color w:val="8186EF"/>
          <w:sz w:val="18"/>
          <w:szCs w:val="18"/>
        </w:rPr>
        <w:t xml:space="preserve">D. </w:t>
      </w:r>
      <w:r>
        <w:rPr>
          <w:sz w:val="18"/>
          <w:szCs w:val="18"/>
        </w:rPr>
        <w:t xml:space="preserve">All three are inputs</w:t>
      </w:r>
    </w:p>
    <w:p>
      <w:pPr>
        <w:spacing w:before="40" w:after="16"/>
        <w:ind w:left="300" w:hanging="300"/>
      </w:pPr>
      <w:r>
        <w:rPr>
          <w:b/>
          <w:bCs/>
          <w:color w:val="353A7C"/>
          <w:sz w:val="19"/>
          <w:szCs w:val="19"/>
        </w:rPr>
        <w:t xml:space="preserve">28.  </w:t>
      </w:r>
      <w:r>
        <w:rPr>
          <w:sz w:val="19"/>
          <w:szCs w:val="19"/>
        </w:rPr>
        <w:t xml:space="preserve">Which is a content element of an integrated report?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Conciseness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Materiality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Business model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Connectivity of information</w:t>
            </w:r>
          </w:p>
        </w:tc>
      </w:tr>
    </w:tbl>
    <w:p>
      <w:pPr>
        <w:pageBreakBefore w:val="true"/>
        <w:spacing w:after="0"/>
      </w:pPr>
      <w:r>
        <w:rPr>
          <w:sz w:val="2"/>
        </w:rPr>
        <w:t xml:space="preserve"> </w:t>
      </w:r>
    </w:p>
    <w:p>
      <w:pPr>
        <w:spacing w:before="40" w:after="16"/>
        <w:ind w:left="300" w:hanging="300"/>
      </w:pPr>
      <w:r>
        <w:rPr>
          <w:b/>
          <w:bCs/>
          <w:color w:val="353A7C"/>
          <w:sz w:val="19"/>
          <w:szCs w:val="19"/>
        </w:rPr>
        <w:t xml:space="preserve">29.  </w:t>
      </w:r>
      <w:r>
        <w:rPr>
          <w:sz w:val="19"/>
          <w:szCs w:val="19"/>
        </w:rPr>
        <w:t xml:space="preserve">Orontes writes: 'Olive yields may fall by 2030 as rainfall declines.' Which content element does this belong to?</w:t>
      </w:r>
    </w:p>
    <w:p>
      <w:pPr>
        <w:spacing w:after="18"/>
        <w:ind w:left="560" w:hanging="260"/>
      </w:pPr>
      <w:r>
        <w:rPr>
          <w:b/>
          <w:bCs/>
          <w:color w:val="8186EF"/>
          <w:sz w:val="18"/>
          <w:szCs w:val="18"/>
        </w:rPr>
        <w:t xml:space="preserve">A. </w:t>
      </w:r>
      <w:r>
        <w:rPr>
          <w:sz w:val="18"/>
          <w:szCs w:val="18"/>
        </w:rPr>
        <w:t xml:space="preserve">Outlook</w:t>
      </w:r>
    </w:p>
    <w:p>
      <w:pPr>
        <w:spacing w:after="18"/>
        <w:ind w:left="560" w:hanging="260"/>
      </w:pPr>
      <w:r>
        <w:rPr>
          <w:b/>
          <w:bCs/>
          <w:color w:val="8186EF"/>
          <w:sz w:val="18"/>
          <w:szCs w:val="18"/>
        </w:rPr>
        <w:t xml:space="preserve">B. </w:t>
      </w:r>
      <w:r>
        <w:rPr>
          <w:sz w:val="18"/>
          <w:szCs w:val="18"/>
        </w:rPr>
        <w:t xml:space="preserve">Governance</w:t>
      </w:r>
    </w:p>
    <w:p>
      <w:pPr>
        <w:spacing w:after="18"/>
        <w:ind w:left="560" w:hanging="260"/>
      </w:pPr>
      <w:r>
        <w:rPr>
          <w:b/>
          <w:bCs/>
          <w:color w:val="8186EF"/>
          <w:sz w:val="18"/>
          <w:szCs w:val="18"/>
        </w:rPr>
        <w:t xml:space="preserve">C. </w:t>
      </w:r>
      <w:r>
        <w:rPr>
          <w:sz w:val="18"/>
          <w:szCs w:val="18"/>
        </w:rPr>
        <w:t xml:space="preserve">Basis of preparation and presentation</w:t>
      </w:r>
    </w:p>
    <w:p>
      <w:pPr>
        <w:spacing w:after="18"/>
        <w:ind w:left="560" w:hanging="260"/>
      </w:pPr>
      <w:r>
        <w:rPr>
          <w:b/>
          <w:bCs/>
          <w:color w:val="8186EF"/>
          <w:sz w:val="18"/>
          <w:szCs w:val="18"/>
        </w:rPr>
        <w:t xml:space="preserve">D. </w:t>
      </w:r>
      <w:r>
        <w:rPr>
          <w:sz w:val="18"/>
          <w:szCs w:val="18"/>
        </w:rPr>
        <w:t xml:space="preserve">Organizational overview</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chapter map. Write every section in order and what each one settles.</w:t>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5734050" cy="45872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integrated reporting  ·  integrated report  ·  integrated thinking  ·  capitals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thinking · International · responsible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value creation process · capitals · outputs · outcomes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guiding principles · content elements · 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18.1: Integrated thinking, integrated reporting and the integrated report. 18.2: The primary purpose. 18.3: Value creation and the six capitals. 18.4: Guiding principles and content elements. 18.5: Benefits and challenges. 18.6: Integrated reporting and sustainability disclosures.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“Without integrated thinking, a report is just a collection of separate facts. The rules are in the International &lt;IR&gt; Framework, last revised in January 2021. The IFRS Foundation now owns it, and the IASB and the ISSB are jointly responsible for it.”</w:t>
      </w:r>
    </w:p>
    <w:p>
      <w:pPr>
        <w:spacing w:after="18"/>
        <w:ind w:left="300" w:hanging="300"/>
      </w:pPr>
      <w:r>
        <w:rPr>
          <w:b/>
          <w:bCs/>
          <w:color w:val="8186EF"/>
          <w:sz w:val="16"/>
          <w:szCs w:val="16"/>
        </w:rPr>
        <w:t xml:space="preserve">2  </w:t>
      </w:r>
      <w:r>
        <w:rPr>
          <w:sz w:val="16"/>
          <w:szCs w:val="16"/>
        </w:rPr>
        <w:t xml:space="preserve">The book writes: “In the value creation process, the business model takes capitals as inputs and turns them, through its activities, into outputs: products, by-products and waste. The outcomes are the effects on the capitals, inside and outside the company.”</w:t>
      </w:r>
    </w:p>
    <w:p>
      <w:pPr>
        <w:spacing w:after="18"/>
        <w:ind w:left="300" w:hanging="300"/>
      </w:pPr>
      <w:r>
        <w:rPr>
          <w:b/>
          <w:bCs/>
          <w:color w:val="8186EF"/>
          <w:sz w:val="16"/>
          <w:szCs w:val="16"/>
        </w:rPr>
        <w:t xml:space="preserve">3  </w:t>
      </w:r>
      <w:r>
        <w:rPr>
          <w:sz w:val="16"/>
          <w:szCs w:val="16"/>
        </w:rPr>
        <w:t xml:space="preserve">The book writes: “There are seven guiding principles (how to report) and eight content elements (what to report). Materiality and connectivity are principles; governance, business model and outlook are content elements. Supporters say integrated reporting improves management itself: to report on all the capitals, managers must think about how they connect.”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12  </w:t>
      </w:r>
      <w:r>
        <w:rPr>
          <w:sz w:val="16"/>
          <w:szCs w:val="16"/>
        </w:rPr>
        <w:t xml:space="preserve">This element covers the materiality process and measurement methods. B is wrong: Strategy is about direction and resources. C is wrong: This element covers what could help or harm value creation.</w:t>
      </w:r>
    </w:p>
    <w:p>
      <w:pPr>
        <w:spacing w:after="18"/>
        <w:ind w:left="300" w:hanging="300"/>
      </w:pPr>
      <w:r>
        <w:rPr>
          <w:b/>
          <w:bCs/>
          <w:color w:val="8186EF"/>
          <w:sz w:val="16"/>
          <w:szCs w:val="16"/>
        </w:rPr>
        <w:t xml:space="preserve">13  </w:t>
      </w:r>
      <w:r>
        <w:rPr>
          <w:sz w:val="16"/>
          <w:szCs w:val="16"/>
        </w:rPr>
        <w:t xml:space="preserve">Competitive sensitivity is a known challenge. A is wrong: It is not one of the seven principles. B is wrong: It is not one of the eight elements.</w:t>
      </w:r>
    </w:p>
    <w:p>
      <w:pPr>
        <w:spacing w:after="18"/>
        <w:ind w:left="300" w:hanging="300"/>
      </w:pPr>
      <w:r>
        <w:rPr>
          <w:b/>
          <w:bCs/>
          <w:color w:val="8186EF"/>
          <w:sz w:val="16"/>
          <w:szCs w:val="16"/>
        </w:rPr>
        <w:t xml:space="preserve">14  </w:t>
      </w:r>
      <w:r>
        <w:rPr>
          <w:sz w:val="16"/>
          <w:szCs w:val="16"/>
        </w:rPr>
        <w:t xml:space="preserve">Thinking comes first; reporting is the process; the report is the product. A is wrong: The direction is reversed. C is wrong: Integrated reporting is the process, not the report.</w:t>
      </w:r>
    </w:p>
    <w:p>
      <w:pPr>
        <w:spacing w:after="18"/>
        <w:ind w:left="300" w:hanging="300"/>
      </w:pPr>
      <w:r>
        <w:rPr>
          <w:b/>
          <w:bCs/>
          <w:color w:val="8186EF"/>
          <w:sz w:val="16"/>
          <w:szCs w:val="16"/>
        </w:rPr>
        <w:t xml:space="preserve">15  </w:t>
      </w:r>
      <w:r>
        <w:rPr>
          <w:sz w:val="16"/>
          <w:szCs w:val="16"/>
        </w:rPr>
        <w:t xml:space="preserve">The IIRC's work moved to the IFRS Foundation in 2022. B is wrong: The IIRC no longer exists as an independent body. C is wrong: The FASB does not issue the Framework.</w:t>
      </w:r>
    </w:p>
    <w:p>
      <w:pPr>
        <w:spacing w:after="18"/>
        <w:ind w:left="300" w:hanging="300"/>
      </w:pPr>
      <w:r>
        <w:rPr>
          <w:b/>
          <w:bCs/>
          <w:color w:val="8186EF"/>
          <w:sz w:val="16"/>
          <w:szCs w:val="16"/>
        </w:rPr>
        <w:t xml:space="preserve">16  </w:t>
      </w:r>
      <w:r>
        <w:rPr>
          <w:sz w:val="16"/>
          <w:szCs w:val="16"/>
        </w:rPr>
        <w:t xml:space="preserve">The Framework names providers of financial capital as the primary audience. A is wrong: That is one possible disclosure, not the purpose. B is wrong: Integrated reporting is voluntary in the U.S.</w:t>
      </w:r>
    </w:p>
    <w:p>
      <w:pPr>
        <w:spacing w:after="18"/>
        <w:ind w:left="300" w:hanging="300"/>
      </w:pPr>
      <w:r>
        <w:rPr>
          <w:b/>
          <w:bCs/>
          <w:color w:val="8186EF"/>
          <w:sz w:val="16"/>
          <w:szCs w:val="16"/>
        </w:rPr>
        <w:t xml:space="preserve">17  </w:t>
      </w:r>
      <w:r>
        <w:rPr>
          <w:sz w:val="16"/>
          <w:szCs w:val="16"/>
        </w:rPr>
        <w:t xml:space="preserve">Other stakeholders benefit, but investors and lenders come first. A is wrong: Employees are not the primary audience. B is wrong: Regulators are not the primary audience.</w:t>
      </w:r>
    </w:p>
    <w:p>
      <w:pPr>
        <w:spacing w:after="18"/>
        <w:ind w:left="300" w:hanging="300"/>
      </w:pPr>
      <w:r>
        <w:rPr>
          <w:b/>
          <w:bCs/>
          <w:color w:val="8186EF"/>
          <w:sz w:val="16"/>
          <w:szCs w:val="16"/>
        </w:rPr>
        <w:t xml:space="preserve">18  </w:t>
      </w:r>
      <w:r>
        <w:rPr>
          <w:sz w:val="16"/>
          <w:szCs w:val="16"/>
        </w:rPr>
        <w:t xml:space="preserve">The payment uses funds. A is wrong: Natural capital is preserved by lower water use. B is wrong: Training raises human capital.</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These are the Framework's six capitals. A is wrong: These are equity accounts, not capitals. B is wrong: These are balance sheet assets.</w:t>
      </w:r>
    </w:p>
    <w:p>
      <w:pPr>
        <w:spacing w:after="18"/>
        <w:ind w:left="300" w:hanging="300"/>
      </w:pPr>
      <w:r>
        <w:rPr>
          <w:b/>
          <w:bCs/>
          <w:color w:val="8186EF"/>
          <w:sz w:val="16"/>
          <w:szCs w:val="16"/>
        </w:rPr>
        <w:t xml:space="preserve">27  </w:t>
      </w:r>
      <w:r>
        <w:rPr>
          <w:sz w:val="16"/>
          <w:szCs w:val="16"/>
        </w:rPr>
        <w:t xml:space="preserve">Outputs are products and waste; outcomes are effects on capitals. A is wrong: The terms are reversed. B is wrong: Products and waste are outputs.</w:t>
      </w:r>
    </w:p>
    <w:p>
      <w:pPr>
        <w:spacing w:after="18"/>
        <w:ind w:left="300" w:hanging="300"/>
      </w:pPr>
      <w:r>
        <w:rPr>
          <w:b/>
          <w:bCs/>
          <w:color w:val="8186EF"/>
          <w:sz w:val="16"/>
          <w:szCs w:val="16"/>
        </w:rPr>
        <w:t xml:space="preserve">28  </w:t>
      </w:r>
      <w:r>
        <w:rPr>
          <w:sz w:val="16"/>
          <w:szCs w:val="16"/>
        </w:rPr>
        <w:t xml:space="preserve">The other three are guiding principles. A is wrong: Conciseness is a guiding principle. C is wrong: Materiality is a guiding principle.</w:t>
      </w:r>
    </w:p>
    <w:p>
      <w:pPr>
        <w:spacing w:after="18"/>
        <w:ind w:left="300" w:hanging="300"/>
      </w:pPr>
      <w:r>
        <w:rPr>
          <w:b/>
          <w:bCs/>
          <w:color w:val="8186EF"/>
          <w:sz w:val="16"/>
          <w:szCs w:val="16"/>
        </w:rPr>
        <w:t xml:space="preserve">29  </w:t>
      </w:r>
      <w:r>
        <w:rPr>
          <w:sz w:val="16"/>
          <w:szCs w:val="16"/>
        </w:rPr>
        <w:t xml:space="preserve">Outlook covers future challenges and uncertainties. B is wrong: Governance covers oversight, not future conditions. C is wrong: Basis of preparation covers how the report was made.</w:t>
      </w:r>
    </w:p>
    <w:p>
      <w:pPr>
        <w:spacing w:after="18"/>
        <w:ind w:left="300" w:hanging="300"/>
      </w:pPr>
      <w:r>
        <w:rPr>
          <w:b/>
          <w:bCs/>
          <w:color w:val="8186EF"/>
          <w:sz w:val="16"/>
          <w:szCs w:val="16"/>
        </w:rPr>
        <w:t xml:space="preserve">30  </w:t>
      </w:r>
      <w:r>
        <w:rPr>
          <w:sz w:val="16"/>
          <w:szCs w:val="16"/>
        </w:rPr>
        <w:t xml:space="preserve">Every later answer depends on the adjusted exhibit.</w:t>
      </w:r>
    </w:p>
    <w:p/>
    <w:p>
      <w:pPr>
        <w:sectPr>
          <w:headerReference w:type="default" r:id="rIdHdr224"/>
          <w:pgSz w:w="11906" w:h="16838" w:orient="portrait"/>
          <w:pgMar w:top="1180" w:right="1000" w:bottom="900" w:left="1000" w:header="708" w:footer="708" w:gutter="0"/>
          <w:docGrid w:linePitch="360"/>
          <w:pgNumType w:start="1"/>
        </w:sectPr>
      </w:pPr>
    </w:p>
    <w:sectPr>
      <w:headerReference w:type="default" r:id="rIdHdr22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2.6 · The whole chapter</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3.6 · The whole chapter</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4.6 · The whole chapter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5.6 · The whole chapter</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6.4 · The whole chapter</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7.6 · The whole chapter</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8.6 · The whole chapter</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9.5 · The whole chapter</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10.6 · The whole chapter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11.7 · The whole chapter</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12.6 · The whole chapter</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13.6 · The whole chapter</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14.7 · The whole chapter</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15.7 · The whole chapter</w:t>
          </w:r>
        </w:p>
      </w:tc>
      <w:tc>
        <w:tcPr>
          <w:tcW w:type="pct" w:w="1400"/>
          <w:tcMar>
            <w:top w:type="dxa" w:w="-30"/>
            <w:left w:type="dxa" w:w="30"/>
            <w:bottom w:type="dxa" w:w="-30"/>
            <w:right w:type="dxa" w:w="30"/>
          </w:tcMar>
        </w:tcPr>
        <w:p>
          <w:pPr>
            <w:jc w:val="right"/>
          </w:pPr>
          <w:r>
            <w:rPr>
              <w:color w:val="6B7280"/>
              <w:sz w:val="16"/>
              <w:szCs w:val="16"/>
            </w:rPr>
            <w:t xml:space="preserve">Handout 15.7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16.7 · The whole chapter</w:t>
          </w:r>
        </w:p>
      </w:tc>
      <w:tc>
        <w:tcPr>
          <w:tcW w:type="pct" w:w="1400"/>
          <w:tcMar>
            <w:top w:type="dxa" w:w="-30"/>
            <w:left w:type="dxa" w:w="30"/>
            <w:bottom w:type="dxa" w:w="-30"/>
            <w:right w:type="dxa" w:w="30"/>
          </w:tcMar>
        </w:tcPr>
        <w:p>
          <w:pPr>
            <w:jc w:val="right"/>
          </w:pPr>
          <w:r>
            <w:rPr>
              <w:color w:val="6B7280"/>
              <w:sz w:val="16"/>
              <w:szCs w:val="16"/>
            </w:rPr>
            <w:t xml:space="preserve">Handout 16.7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17.7 · The whole chapter</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18.7 · The whole chapter</w:t>
          </w:r>
        </w:p>
      </w:tc>
      <w:tc>
        <w:tcPr>
          <w:tcW w:type="pct" w:w="1400"/>
          <w:tcMar>
            <w:top w:type="dxa" w:w="-30"/>
            <w:left w:type="dxa" w:w="30"/>
            <w:bottom w:type="dxa" w:w="-30"/>
            <w:right w:type="dxa" w:w="30"/>
          </w:tcMar>
        </w:tcPr>
        <w:p>
          <w:pPr>
            <w:jc w:val="right"/>
          </w:pPr>
          <w:r>
            <w:rPr>
              <w:color w:val="6B7280"/>
              <w:sz w:val="16"/>
              <w:szCs w:val="16"/>
            </w:rPr>
            <w:t xml:space="preserve">Handout 18.7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3e93846700c0a6237099536d2ca7d11b6d947fa1.png" Type="http://schemas.openxmlformats.org/officeDocument/2006/relationships/image"/><Relationship Id="rId103" Target="media/62d49b51a41ec0e706a4e14ebd3f01967227e4f0.png" Type="http://schemas.openxmlformats.org/officeDocument/2006/relationships/image"/><Relationship Id="rId104" Target="media/627a5b58eb6b300602d083074f1d1511cd66784f.png" Type="http://schemas.openxmlformats.org/officeDocument/2006/relationships/image"/><Relationship Id="rId105" Target="media/840969fd094b467cbe6bbbb1f911cd945cc62c2e.png" Type="http://schemas.openxmlformats.org/officeDocument/2006/relationships/image"/><Relationship Id="rId106" Target="media/99898f38d25c0136221772e55c13a8f0ddfdd1d1.png" Type="http://schemas.openxmlformats.org/officeDocument/2006/relationships/image"/><Relationship Id="rId107" Target="media/4d852df110b2414650386629d3a999986d33592b.png" Type="http://schemas.openxmlformats.org/officeDocument/2006/relationships/image"/><Relationship Id="rId108" Target="media/81f36bca9df794e37648a97d6fac127b6fe66b31.png" Type="http://schemas.openxmlformats.org/officeDocument/2006/relationships/image"/><Relationship Id="rId109" Target="media/470d2f7f36d39a12d365e4ad8faf6448368e4539.png" Type="http://schemas.openxmlformats.org/officeDocument/2006/relationships/image"/><Relationship Id="rId110" Target="media/44bb8ba87fee9d180a1ba0a78e97512c6b678d5c.png" Type="http://schemas.openxmlformats.org/officeDocument/2006/relationships/image"/><Relationship Id="rId111" Target="media/96334d437b9483a193c46ddd0aaab36d6ebd802b.png" Type="http://schemas.openxmlformats.org/officeDocument/2006/relationships/image"/><Relationship Id="rId112" Target="media/463d4a6524b8a1977d630d5d7b7d949c4185e343.png" Type="http://schemas.openxmlformats.org/officeDocument/2006/relationships/image"/><Relationship Id="rId113" Target="media/8bdb7c9ff3570753e7271185c308162fe6125362.png" Type="http://schemas.openxmlformats.org/officeDocument/2006/relationships/image"/><Relationship Id="rId114" Target="media/23cc7534cdff200cfd2df2de6e188041c27e4798.png" Type="http://schemas.openxmlformats.org/officeDocument/2006/relationships/image"/><Relationship Id="rId115" Target="media/a9efaaf8c40c2e2bdb1529d5184750f617cf8d20.png" Type="http://schemas.openxmlformats.org/officeDocument/2006/relationships/image"/><Relationship Id="rId116" Target="media/8cb6c586074c7bfdde6788c175f183ddac976c2d.png" Type="http://schemas.openxmlformats.org/officeDocument/2006/relationships/image"/><Relationship Id="rId117" Target="media/7bfb5acb2022028ab5d4fce4184528382d7f2b6c.png" Type="http://schemas.openxmlformats.org/officeDocument/2006/relationships/image"/><Relationship Id="rId118" Target="media/ae9786300255c9dc8942057f75236db5ff2cb24d.png" Type="http://schemas.openxmlformats.org/officeDocument/2006/relationships/image"/><Relationship Id="rId119" Target="media/c6fddd4cb596f7180b4822154d3f24e303a45bda.png" Type="http://schemas.openxmlformats.org/officeDocument/2006/relationships/image"/><Relationship Id="rId120" Target="media/b3960b9349de08a0c131642000a66c257466ed6a.png" Type="http://schemas.openxmlformats.org/officeDocument/2006/relationships/image"/><Relationship Id="rId121" Target="media/30701031faef767810c9a70a5a78a892316e1400.png" Type="http://schemas.openxmlformats.org/officeDocument/2006/relationships/image"/><Relationship Id="rId122" Target="media/799f36176517fdf7b295dc53bd34d19e8fc1f3eb.png" Type="http://schemas.openxmlformats.org/officeDocument/2006/relationships/image"/><Relationship Id="rId123" Target="media/43092601b107c3907ef7b331414f15a9ed65c8b1.png" Type="http://schemas.openxmlformats.org/officeDocument/2006/relationships/image"/><Relationship Id="rId124" Target="media/c9c7849c06be1871e6a6bb770a4c89a70e222c1f.png" Type="http://schemas.openxmlformats.org/officeDocument/2006/relationships/image"/><Relationship Id="rId125" Target="media/0155083870640e38b8469d43279df11a53b8b7b2.png" Type="http://schemas.openxmlformats.org/officeDocument/2006/relationships/image"/><Relationship Id="rId126" Target="media/05035e337dd76d8798835c116900bc14604b28a9.png" Type="http://schemas.openxmlformats.org/officeDocument/2006/relationships/image"/><Relationship Id="rId127" Target="media/5a5eba52eec32c9a8889f175b076eb7dafb8cb41.png" Type="http://schemas.openxmlformats.org/officeDocument/2006/relationships/image"/><Relationship Id="rId128" Target="media/f8db37c6b788239d6bd9652c133218200e329043.png" Type="http://schemas.openxmlformats.org/officeDocument/2006/relationships/image"/><Relationship Id="rId129" Target="media/54da946d4465c2ad9543d86c25aec9909c05269f.png" Type="http://schemas.openxmlformats.org/officeDocument/2006/relationships/image"/><Relationship Id="rId130" Target="media/3d20db82a5b9988a3a7182a762bf872f6ca90c34.png" Type="http://schemas.openxmlformats.org/officeDocument/2006/relationships/image"/><Relationship Id="rId131" Target="media/19f31a150fd8354d5438594e0c883d289df3caf3.png" Type="http://schemas.openxmlformats.org/officeDocument/2006/relationships/image"/><Relationship Id="rId132" Target="media/57aad97e28fc4885be4350421c68d5164752e2ba.png" Type="http://schemas.openxmlformats.org/officeDocument/2006/relationships/image"/><Relationship Id="rId133" Target="media/b55bedb57a1757c1b0d57465c026e3db7b25f49f.png" Type="http://schemas.openxmlformats.org/officeDocument/2006/relationships/image"/><Relationship Id="rId134" Target="media/552ad7445735adb2afcbe2392881931c8adbcd80.png" Type="http://schemas.openxmlformats.org/officeDocument/2006/relationships/image"/><Relationship Id="rId135" Target="media/5ac8aa81c78a5be0e6f5ab3d12ceecdc603839c7.png" Type="http://schemas.openxmlformats.org/officeDocument/2006/relationships/image"/><Relationship Id="rId136" Target="media/8a3dd5a0725477a5ae7809b491e73f4853d9ac39.png" Type="http://schemas.openxmlformats.org/officeDocument/2006/relationships/image"/><Relationship Id="rId137" Target="media/79decd821ddef33e511a3a6499d342f11cded5de.png" Type="http://schemas.openxmlformats.org/officeDocument/2006/relationships/image"/><Relationship Id="rId138" Target="media/fc9f1c70b2104d09f4998c8af8bf3985ae10d701.png" Type="http://schemas.openxmlformats.org/officeDocument/2006/relationships/image"/><Relationship Id="rId139" Target="media/a73de6dfabd4bc0915ae456d475b20041592e81d.png" Type="http://schemas.openxmlformats.org/officeDocument/2006/relationships/image"/><Relationship Id="rId140" Target="media/25d33885b38b9e060ae1d6a3e06f4598babecfc5.png" Type="http://schemas.openxmlformats.org/officeDocument/2006/relationships/image"/><Relationship Id="rId141" Target="media/f40b43fed55e0fc04334bda409c18b625d4d60f6.png" Type="http://schemas.openxmlformats.org/officeDocument/2006/relationships/image"/><Relationship Id="rId142" Target="media/f8991bcf734cbd237c8f16120b4fd654e4cdc35a.png" Type="http://schemas.openxmlformats.org/officeDocument/2006/relationships/image"/><Relationship Id="rId143" Target="media/d2b3d0f3b3aa398893e320a2e3c3911ea66ee843.png" Type="http://schemas.openxmlformats.org/officeDocument/2006/relationships/image"/><Relationship Id="rId144" Target="media/696c3c4c08bcb7111c63cb38605d7d85c1edcc9b.png" Type="http://schemas.openxmlformats.org/officeDocument/2006/relationships/image"/><Relationship Id="rId145" Target="media/94e900d2bc6fa1d10e8944174b85bdefc73c7420.png" Type="http://schemas.openxmlformats.org/officeDocument/2006/relationships/image"/><Relationship Id="rId146" Target="media/f76fea346046152fcac423bf0343a7375b86ee99.png" Type="http://schemas.openxmlformats.org/officeDocument/2006/relationships/image"/><Relationship Id="rId147" Target="media/d068564bb16842b9c4491239e4c7f9b967c1bbb8.png" Type="http://schemas.openxmlformats.org/officeDocument/2006/relationships/image"/><Relationship Id="rId148" Target="media/602d583ed80e89f709eb711a0e4a80959f0844a4.png" Type="http://schemas.openxmlformats.org/officeDocument/2006/relationships/image"/><Relationship Id="rId149" Target="media/58101d07f9f5e899354b9cd3f2d7583424ce9dfd.png" Type="http://schemas.openxmlformats.org/officeDocument/2006/relationships/image"/><Relationship Id="rId150" Target="media/22c215f76bb9e1eff304a87d9f4179f613ca8030.png" Type="http://schemas.openxmlformats.org/officeDocument/2006/relationships/image"/><Relationship Id="rId151" Target="media/983198fb7724fb97a07114f34f5fcd2e5d9b7422.png" Type="http://schemas.openxmlformats.org/officeDocument/2006/relationships/image"/><Relationship Id="rId152" Target="media/cc1c0804ce0aee1089b73566534c6846cc06be00.png" Type="http://schemas.openxmlformats.org/officeDocument/2006/relationships/image"/><Relationship Id="rId153" Target="media/7241ff5f76024b562731d4ed3df9bb99e8cbb536.png" Type="http://schemas.openxmlformats.org/officeDocument/2006/relationships/image"/><Relationship Id="rId154" Target="media/fba292dfbe2070879b3d1d8a226f1553a43bc0d1.png" Type="http://schemas.openxmlformats.org/officeDocument/2006/relationships/image"/><Relationship Id="rId155" Target="media/4d16af48c5e6503d74384648af7ef2b05a9fd84d.png" Type="http://schemas.openxmlformats.org/officeDocument/2006/relationships/image"/><Relationship Id="rId156" Target="media/fc380202d511aa60c9b5577d6f46ae09808f3dc0.png" Type="http://schemas.openxmlformats.org/officeDocument/2006/relationships/image"/><Relationship Id="rId157" Target="media/7fa32792e32cf1a9b233788e5fcfe1d59ac69fbb.png" Type="http://schemas.openxmlformats.org/officeDocument/2006/relationships/image"/><Relationship Id="rId158" Target="media/11ffc94d5602e98dbf942225f0b8a8297bcb7180.png" Type="http://schemas.openxmlformats.org/officeDocument/2006/relationships/image"/><Relationship Id="rId159" Target="media/00074413480e86a2613c0ba994c1ccda037052b1.png" Type="http://schemas.openxmlformats.org/officeDocument/2006/relationships/image"/><Relationship Id="rId160" Target="media/05889285c5d601ef2e9e601029514943483fb5fd.png" Type="http://schemas.openxmlformats.org/officeDocument/2006/relationships/image"/><Relationship Id="rId161" Target="media/695534bc229e3a849e8d3720821718b8cffa0825.png" Type="http://schemas.openxmlformats.org/officeDocument/2006/relationships/image"/><Relationship Id="rId162" Target="media/896f9abea344680ad4e159df62303bdec88ae57b.png" Type="http://schemas.openxmlformats.org/officeDocument/2006/relationships/image"/><Relationship Id="rId163" Target="media/d797cdd66080c0ca24824ead9a8e04b61f9c65f8.png" Type="http://schemas.openxmlformats.org/officeDocument/2006/relationships/image"/><Relationship Id="rId164" Target="media/c26f11489224293683ec29b1e7cd693c2dc7a7d2.png" Type="http://schemas.openxmlformats.org/officeDocument/2006/relationships/image"/><Relationship Id="rId165" Target="media/ae4ad5cb06b166e3d0ab1033fc0afd8e2d374b16.png" Type="http://schemas.openxmlformats.org/officeDocument/2006/relationships/image"/><Relationship Id="rId166" Target="media/f267eadd6fbc54e04b42b26287be008c3c6ed600.png" Type="http://schemas.openxmlformats.org/officeDocument/2006/relationships/image"/><Relationship Id="rId167" Target="media/ab2bc307d86a98f9fefdfe95b7f6cd4b352d364d.png" Type="http://schemas.openxmlformats.org/officeDocument/2006/relationships/image"/><Relationship Id="rId168" Target="media/1892dbff5caa11be6728c52440a4df2af3732343.png" Type="http://schemas.openxmlformats.org/officeDocument/2006/relationships/image"/><Relationship Id="rId169" Target="media/eb98856589982918779c079c942a682b61706786.png" Type="http://schemas.openxmlformats.org/officeDocument/2006/relationships/image"/><Relationship Id="rId170" Target="media/2b6772419f44cfdb74ac3b5be0d17794498db018.png" Type="http://schemas.openxmlformats.org/officeDocument/2006/relationships/image"/><Relationship Id="rId171" Target="media/7955df639b6478047a2bc6f526075401d2f5e058.png" Type="http://schemas.openxmlformats.org/officeDocument/2006/relationships/image"/><Relationship Id="rId172" Target="media/e7e52acebb9cfe113954f5263d1754d7539de8d0.png" Type="http://schemas.openxmlformats.org/officeDocument/2006/relationships/image"/><Relationship Id="rId173" Target="media/9313661f988b5dba471afb6b73959985496ee07b.png" Type="http://schemas.openxmlformats.org/officeDocument/2006/relationships/image"/><Relationship Id="rId174" Target="media/4f5e6002d18a11b6d89e659edf038532dae6c322.png" Type="http://schemas.openxmlformats.org/officeDocument/2006/relationships/image"/><Relationship Id="rId175" Target="media/7411312ebc49ce316d8d81e9fc9792b8a801e32b.png" Type="http://schemas.openxmlformats.org/officeDocument/2006/relationships/image"/><Relationship Id="rId176" Target="media/0a7ba5607146575ffd7491fd9a9495a20c20c1b1.png" Type="http://schemas.openxmlformats.org/officeDocument/2006/relationships/image"/><Relationship Id="rId177" Target="media/0b57fa521c59f6976143bd4da205d92fbfa281d0.png" Type="http://schemas.openxmlformats.org/officeDocument/2006/relationships/image"/><Relationship Id="rId178" Target="media/e78efd9d6762f50aa8f0febcf7c32545e6a9dc97.png" Type="http://schemas.openxmlformats.org/officeDocument/2006/relationships/image"/><Relationship Id="rId179" Target="media/4965706b38dd34ce0c5e011fa1fe25af9e91281e.png" Type="http://schemas.openxmlformats.org/officeDocument/2006/relationships/image"/><Relationship Id="rId180" Target="media/123a075c2819099cc8694f582f2f878dc7412534.png" Type="http://schemas.openxmlformats.org/officeDocument/2006/relationships/image"/><Relationship Id="rId181" Target="media/9a674441c002fa43215a53a63a36f57d28853536.png" Type="http://schemas.openxmlformats.org/officeDocument/2006/relationships/image"/><Relationship Id="rId182" Target="media/6175c1ee150b1b4bbb03e9e30fef7af1cf2d8c5f.png" Type="http://schemas.openxmlformats.org/officeDocument/2006/relationships/image"/><Relationship Id="rId183" Target="media/7ecb66f4d75e9558ebc455f514da33162506d546.png" Type="http://schemas.openxmlformats.org/officeDocument/2006/relationships/image"/><Relationship Id="rId184" Target="media/b55be6cbd83975a2f2fc0cbfe81626b3e34049f9.png" Type="http://schemas.openxmlformats.org/officeDocument/2006/relationships/image"/><Relationship Id="rId185" Target="media/0996b54867fad13662a433f52825397209f97426.png" Type="http://schemas.openxmlformats.org/officeDocument/2006/relationships/image"/><Relationship Id="rId186" Target="media/4762757308611a9627dc6a3a230537732bdff260.png" Type="http://schemas.openxmlformats.org/officeDocument/2006/relationships/image"/><Relationship Id="rId187" Target="media/9a7033564d17e3483222d7d601f180ff7f0629db.png" Type="http://schemas.openxmlformats.org/officeDocument/2006/relationships/image"/><Relationship Id="rId188" Target="media/e833137300aaffa6d9dda46f3d42196532ff91c4.png" Type="http://schemas.openxmlformats.org/officeDocument/2006/relationships/image"/><Relationship Id="rId189" Target="media/9d4436a61ecba5479af6ffd9c68fd3dc1a1474e7.png" Type="http://schemas.openxmlformats.org/officeDocument/2006/relationships/image"/><Relationship Id="rId190" Target="media/a79b935822fa9b33f8b60aebf3f83973d1d7ff69.png" Type="http://schemas.openxmlformats.org/officeDocument/2006/relationships/image"/><Relationship Id="rId191" Target="media/1172dbcd29ad58f46e460985c863295284a51965.png" Type="http://schemas.openxmlformats.org/officeDocument/2006/relationships/image"/><Relationship Id="rId192" Target="media/c30f56d7fe054e0044996dda0224aacddfa10d67.png" Type="http://schemas.openxmlformats.org/officeDocument/2006/relationships/image"/><Relationship Id="rId193" Target="media/55e810bea59b8dc275f8dcf7d159463c6cc1b63f.png" Type="http://schemas.openxmlformats.org/officeDocument/2006/relationships/image"/><Relationship Id="rId194" Target="media/0372a0a92c66d7b18e4c48f029e07de8c85dc104.png" Type="http://schemas.openxmlformats.org/officeDocument/2006/relationships/image"/><Relationship Id="rId195" Target="media/5dbd8eea04f48019ef312180da6f30190132c444.png" Type="http://schemas.openxmlformats.org/officeDocument/2006/relationships/image"/><Relationship Id="rId196" Target="media/d8eddcef58bcf59969d4d344cf6e3a18e8b7640a.png" Type="http://schemas.openxmlformats.org/officeDocument/2006/relationships/image"/><Relationship Id="rId197" Target="media/37fe32fef3f582b1286067cc248966212a6d3f89.png" Type="http://schemas.openxmlformats.org/officeDocument/2006/relationships/image"/><Relationship Id="rId198" Target="media/ab0cab5f9b868379be6dd72288276b30c471f677.png" Type="http://schemas.openxmlformats.org/officeDocument/2006/relationships/image"/><Relationship Id="rId199" Target="media/fbcda291701b3f1e05d453b49a5f67d94fb91374.png" Type="http://schemas.openxmlformats.org/officeDocument/2006/relationships/image"/><Relationship Id="rId200" Target="media/5e6560392f66ea9637916c2e06464031bf007088.png" Type="http://schemas.openxmlformats.org/officeDocument/2006/relationships/image"/><Relationship Id="rId201" Target="media/46dab8c121ab9253fa271e50969d16b1e8058e29.png" Type="http://schemas.openxmlformats.org/officeDocument/2006/relationships/image"/><Relationship Id="rId202" Target="media/d655c17d7e6b72fa356b882df25165cd24c33d9f.png" Type="http://schemas.openxmlformats.org/officeDocument/2006/relationships/image"/><Relationship Id="rId203" Target="media/4af157e8a75c4ae654121c8ae625bba7df1b8a64.png" Type="http://schemas.openxmlformats.org/officeDocument/2006/relationships/image"/><Relationship Id="rId204" Target="media/c97f9d9041b0999c2282f4929137da1fed9f6802.png" Type="http://schemas.openxmlformats.org/officeDocument/2006/relationships/image"/><Relationship Id="rId205" Target="media/786bd5ee7961d22b5387b607ca6f4789795cda19.png" Type="http://schemas.openxmlformats.org/officeDocument/2006/relationships/image"/><Relationship Id="rId206" Target="media/c9119818ff588639b78e892ca21f0c4d8f691bcf.png" Type="http://schemas.openxmlformats.org/officeDocument/2006/relationships/image"/><Relationship Id="rId207" Target="media/9309ab02ca46d4984faec3a7774e2d0f9460122f.png" Type="http://schemas.openxmlformats.org/officeDocument/2006/relationships/image"/><Relationship Id="rId208" Target="media/a0ae93004c09a51bd70770dba17a2cb0f93995ae.png" Type="http://schemas.openxmlformats.org/officeDocument/2006/relationships/image"/><Relationship Id="rId209" Target="media/083d7df2a4a6e87f90e0e1cfb29e57add7219c37.png" Type="http://schemas.openxmlformats.org/officeDocument/2006/relationships/image"/><Relationship Id="rId210" Target="media/a2115df38408a03f46e0f1712bd87d4664d3e114.png" Type="http://schemas.openxmlformats.org/officeDocument/2006/relationships/image"/><Relationship Id="rId211" Target="media/3c801b394a196e87c84807c5c197055ff415963e.png" Type="http://schemas.openxmlformats.org/officeDocument/2006/relationships/image"/><Relationship Id="rId212" Target="media/a674b27427a63b83bdf063a1eb752bc4a98d6b4d.png" Type="http://schemas.openxmlformats.org/officeDocument/2006/relationships/image"/><Relationship Id="rId213" Target="media/507dd69911589a1bc56b5167b11706bd890404f0.png" Type="http://schemas.openxmlformats.org/officeDocument/2006/relationships/image"/><Relationship Id="rId214" Target="media/36a0b7b0187c7f08d555e5074618f7cd25b0250b.png" Type="http://schemas.openxmlformats.org/officeDocument/2006/relationships/image"/><Relationship Id="rId215" Target="media/77920c10442bbb905f0e783b319513ee3c4f12cb.png" Type="http://schemas.openxmlformats.org/officeDocument/2006/relationships/image"/><Relationship Id="rId216" Target="media/7df842839e8750673d3f364131a6dd480fba827e.png" Type="http://schemas.openxmlformats.org/officeDocument/2006/relationships/image"/><Relationship Id="rId217" Target="media/a8d85305c72f1558fbebc43ce5e0da8bf79afb7b.png" Type="http://schemas.openxmlformats.org/officeDocument/2006/relationships/image"/><Relationship Id="rId218" Target="media/2bd28e10b81614a39801117af5723b347b229d6f.png" Type="http://schemas.openxmlformats.org/officeDocument/2006/relationships/image"/><Relationship Id="rId219" Target="media/fa98af2469041977de62be499874a212022a9f1c.png" Type="http://schemas.openxmlformats.org/officeDocument/2006/relationships/image"/><Relationship Id="rId220" Target="media/34c93288e430b82d856b8a9a2735f48fc38f15e9.png" Type="http://schemas.openxmlformats.org/officeDocument/2006/relationships/image"/><Relationship Id="rId221" Target="media/612cdd57309997b8ded662276d348652270a9864.png" Type="http://schemas.openxmlformats.org/officeDocument/2006/relationships/image"/><Relationship Id="rId222" Target="media/fc420d751a8c3710ec18e86bc0f75c27da0f4442.png" Type="http://schemas.openxmlformats.org/officeDocument/2006/relationships/image"/><Relationship Id="rId223" Target="media/901d584da79361e0e00dcce5b2d7a70cb65c2bea.png" Type="http://schemas.openxmlformats.org/officeDocument/2006/relationships/image"/><Relationship Id="rId224" Target="media/c9d25f02098ae4c143eb84e93e67681391e882a9.png" Type="http://schemas.openxmlformats.org/officeDocument/2006/relationships/image"/><Relationship Id="rId225" Target="media/59deca9bd5f444dfe689008ab44c3a848f33a5b9.png" Type="http://schemas.openxmlformats.org/officeDocument/2006/relationships/image"/><Relationship Id="rId226" Target="media/9711e8ec48b20c124f07491c0684620994256e22.png" Type="http://schemas.openxmlformats.org/officeDocument/2006/relationships/image"/><Relationship Id="rId227" Target="media/051a16db39f164b42e6e2b7703d2e05d36288bec.png" Type="http://schemas.openxmlformats.org/officeDocument/2006/relationships/image"/><Relationship Id="rId228" Target="media/303aec70639d5fb08d902be9cbee4310747d8c18.png" Type="http://schemas.openxmlformats.org/officeDocument/2006/relationships/image"/><Relationship Id="rId229" Target="media/0812f5fecfe8c044f5ee80b1e662186b23643493.png" Type="http://schemas.openxmlformats.org/officeDocument/2006/relationships/image"/><Relationship Id="rId230" Target="media/79663f415dda49d4bcfeff9cba8aad9ffc92e2af.png" Type="http://schemas.openxmlformats.org/officeDocument/2006/relationships/image"/><Relationship Id="rId231" Target="media/255718cde5289190c58dac69948bf0fa6ba7e679.png" Type="http://schemas.openxmlformats.org/officeDocument/2006/relationships/image"/><Relationship Id="rId232" Target="media/a8c320098549b4677f720646cf1dc828321babe4.png" Type="http://schemas.openxmlformats.org/officeDocument/2006/relationships/image"/><Relationship Id="rId233" Target="media/df7c62eb7a6b82706b8deea4449ce6c3123197f0.png" Type="http://schemas.openxmlformats.org/officeDocument/2006/relationships/image"/><Relationship Id="rId234" Target="media/d610ae231da98f9ee85d0ef9fa28cee5340a378c.png" Type="http://schemas.openxmlformats.org/officeDocument/2006/relationships/image"/><Relationship Id="rId235" Target="media/a74384db64ae1ce4d9efb964bf0497a111e02491.png" Type="http://schemas.openxmlformats.org/officeDocument/2006/relationships/image"/><Relationship Id="rId236" Target="media/1c95025670e7745ea2c30ae5b0dd18515bfb2303.png" Type="http://schemas.openxmlformats.org/officeDocument/2006/relationships/image"/><Relationship Id="rId237" Target="media/6418d759513b0f12cfdf2f5f7b39b54ff0fef705.png" Type="http://schemas.openxmlformats.org/officeDocument/2006/relationships/image"/><Relationship Id="rId238" Target="media/4d20c7c79700922e56e473ac70ad19bc8b1a4764.png" Type="http://schemas.openxmlformats.org/officeDocument/2006/relationships/image"/><Relationship Id="rId239" Target="media/4d006f889a38f31a9089877ebd5b76c737465f18.png" Type="http://schemas.openxmlformats.org/officeDocument/2006/relationships/image"/><Relationship Id="rId240" Target="media/0f7c74662e9ff6fbd218cf9e02b778a08cbb179e.png" Type="http://schemas.openxmlformats.org/officeDocument/2006/relationships/image"/><Relationship Id="rId241" Target="media/c87a7769e7aecb25b01237c01528b8a5711a6bb0.png" Type="http://schemas.openxmlformats.org/officeDocument/2006/relationships/image"/><Relationship Id="rId242" Target="media/2eb0835e0d079fa2bccc082b4eaca43ed08b0223.png" Type="http://schemas.openxmlformats.org/officeDocument/2006/relationships/image"/><Relationship Id="rId243" Target="media/53b821a3902e55aee27fec91e8e65ed277efb665.png" Type="http://schemas.openxmlformats.org/officeDocument/2006/relationships/image"/><Relationship Id="rId244" Target="media/3e59cdde350bc05739240f028ec800fe76a6d31e.png" Type="http://schemas.openxmlformats.org/officeDocument/2006/relationships/image"/><Relationship Id="rId245" Target="media/c97a211199e065d515edc870cea3e07d35f4dc04.png" Type="http://schemas.openxmlformats.org/officeDocument/2006/relationships/image"/><Relationship Id="rId246" Target="media/67eaa8a8002ea55f0e97135362f2abc168e4d6b0.png" Type="http://schemas.openxmlformats.org/officeDocument/2006/relationships/image"/><Relationship Id="rId247" Target="media/ca3db3794f2278f347270fb37ab2b3288443fc67.png" Type="http://schemas.openxmlformats.org/officeDocument/2006/relationships/image"/><Relationship Id="rId248" Target="media/050fec2bdb25d51fc671490e1369764f5419c696.png" Type="http://schemas.openxmlformats.org/officeDocument/2006/relationships/image"/><Relationship Id="rId249" Target="media/d60c204201b6cf8a8883854a26b2a07f20f83e59.png" Type="http://schemas.openxmlformats.org/officeDocument/2006/relationships/image"/><Relationship Id="rId250" Target="media/7f84d8ffbdee35c3214edb1869cf9cb4ab229616.png" Type="http://schemas.openxmlformats.org/officeDocument/2006/relationships/image"/><Relationship Id="rId251" Target="media/0453c53d0ea19dd7bf958366df987ad080ab62f0.png" Type="http://schemas.openxmlformats.org/officeDocument/2006/relationships/image"/><Relationship Id="rId252" Target="media/a1ac85a085433b6791ce84adb2accf186fdac21d.png" Type="http://schemas.openxmlformats.org/officeDocument/2006/relationships/image"/><Relationship Id="rId253" Target="media/0217927655ebcb13cba0b10b66b7460a28364f44.png" Type="http://schemas.openxmlformats.org/officeDocument/2006/relationships/image"/><Relationship Id="rId254" Target="media/ad5039d6f7f319588238028044071cfc11d55cd6.png" Type="http://schemas.openxmlformats.org/officeDocument/2006/relationships/image"/><Relationship Id="rId255" Target="media/05ab74c02057d119a788327c1ed8bce411b905c9.png" Type="http://schemas.openxmlformats.org/officeDocument/2006/relationships/image"/><Relationship Id="rId256" Target="media/21d1c6b42676ab3897eacbbd898612dcacd63e92.png" Type="http://schemas.openxmlformats.org/officeDocument/2006/relationships/image"/><Relationship Id="rId257" Target="media/9ffd38f9e68a12d05bcd9544a2fa34a44c44aac0.png" Type="http://schemas.openxmlformats.org/officeDocument/2006/relationships/image"/><Relationship Id="rId258" Target="media/088c074d46cebb4691954cb5979327c85a656601.png" Type="http://schemas.openxmlformats.org/officeDocument/2006/relationships/image"/><Relationship Id="rId259" Target="media/3c89e2be85397f433b14e62ce55689c33f1983f0.png" Type="http://schemas.openxmlformats.org/officeDocument/2006/relationships/image"/><Relationship Id="rId260" Target="media/0fb2fd344ccb1f4bfccb5426772eac82e424641a.png" Type="http://schemas.openxmlformats.org/officeDocument/2006/relationships/image"/><Relationship Id="rId261" Target="media/fb5d4379d74ad3de1cc3f2f55f8177237beaa41e.png" Type="http://schemas.openxmlformats.org/officeDocument/2006/relationships/image"/><Relationship Id="rId262" Target="media/6f6e32803220e16c8995f29a609fd0ae8883ba7d.png" Type="http://schemas.openxmlformats.org/officeDocument/2006/relationships/image"/><Relationship Id="rId263" Target="media/1d2e5ed24647e2ca6ff1f5f718475181bb6402fc.png" Type="http://schemas.openxmlformats.org/officeDocument/2006/relationships/image"/><Relationship Id="rId264" Target="media/4401467d83cda55e14dda0601e9eb594b87c01f2.png" Type="http://schemas.openxmlformats.org/officeDocument/2006/relationships/image"/><Relationship Id="rId265" Target="media/bd2ec4a710ad76ef9dcf7308346e170e627c045f.png" Type="http://schemas.openxmlformats.org/officeDocument/2006/relationships/image"/><Relationship Id="rId266" Target="media/31968d89654e123327e0a9e2fbc3a75b55f54dbe.png" Type="http://schemas.openxmlformats.org/officeDocument/2006/relationships/image"/><Relationship Id="rId267" Target="media/029403c41bdac20055c737567a94912562ad82dc.png" Type="http://schemas.openxmlformats.org/officeDocument/2006/relationships/image"/><Relationship Id="rId268" Target="media/0983aedffc9f6f341c1644a263d97d19ab0812f3.png" Type="http://schemas.openxmlformats.org/officeDocument/2006/relationships/image"/><Relationship Id="rId269" Target="media/771831c5ae78f6c33cd18143ace46f4b73935f2f.png" Type="http://schemas.openxmlformats.org/officeDocument/2006/relationships/image"/><Relationship Id="rId270" Target="media/8bd1f0bf3adeb0b440a798d6a79843175dd8e4ec.png" Type="http://schemas.openxmlformats.org/officeDocument/2006/relationships/image"/><Relationship Id="rId271" Target="media/57a896ae9a62d5dfc9ab334387d01c7210ac6d3a.png" Type="http://schemas.openxmlformats.org/officeDocument/2006/relationships/image"/><Relationship Id="rId272" Target="media/2a8eb314db6e4d08a017f28794877d0a4721b464.png" Type="http://schemas.openxmlformats.org/officeDocument/2006/relationships/image"/><Relationship Id="rId273" Target="media/ecebc060a6ad0e9316a959981aaf7089314b6319.png" Type="http://schemas.openxmlformats.org/officeDocument/2006/relationships/image"/><Relationship Id="rId274" Target="media/11c854800c1cd12d58a16a7f651ca74ea8981bf2.png" Type="http://schemas.openxmlformats.org/officeDocument/2006/relationships/image"/><Relationship Id="rId275" Target="media/2e60a0b2b7b016b2437e3df638250304fde63676.png" Type="http://schemas.openxmlformats.org/officeDocument/2006/relationships/image"/><Relationship Id="rId276" Target="media/c268af112efdcfc1aac958d02e95771f528fc66b.png" Type="http://schemas.openxmlformats.org/officeDocument/2006/relationships/image"/><Relationship Id="rId277" Target="media/cffde8834106b09b5dbaea61c4667c18ceaaf70e.png" Type="http://schemas.openxmlformats.org/officeDocument/2006/relationships/image"/><Relationship Id="rId278" Target="media/fc6d386dd1d5771f1d6cd54e2df5f2e2fe353f13.png" Type="http://schemas.openxmlformats.org/officeDocument/2006/relationships/image"/><Relationship Id="rId279" Target="media/da8f173de73c8a003c08bf444e68d305a784c66b.png" Type="http://schemas.openxmlformats.org/officeDocument/2006/relationships/image"/><Relationship Id="rId280" Target="media/7ea6a255a0f3e71900ff448c89b2667fc04cdf48.png" Type="http://schemas.openxmlformats.org/officeDocument/2006/relationships/image"/><Relationship Id="rId281" Target="media/08d80b24ef270de7941a87db627429bc404a297f.png" Type="http://schemas.openxmlformats.org/officeDocument/2006/relationships/image"/><Relationship Id="rId282" Target="media/e51edbf8850f0f198611eb4c83960f2fbe602f5f.png" Type="http://schemas.openxmlformats.org/officeDocument/2006/relationships/image"/><Relationship Id="rId283" Target="media/ab1b3f2819d8cc2f9d0df8e79ba9e03abbecbc9d.png" Type="http://schemas.openxmlformats.org/officeDocument/2006/relationships/image"/><Relationship Id="rId284" Target="media/c78efec670de7b59c3e14883eda0000b45b1cd16.png" Type="http://schemas.openxmlformats.org/officeDocument/2006/relationships/image"/><Relationship Id="rId285" Target="media/68debd2e52e2d63f2edda8afeaab4305ec434144.png" Type="http://schemas.openxmlformats.org/officeDocument/2006/relationships/image"/><Relationship Id="rId286" Target="media/e9acabc47da7f14bf76228662c87deb9797a8d97.png" Type="http://schemas.openxmlformats.org/officeDocument/2006/relationships/image"/><Relationship Id="rId287" Target="media/89e29a9733419692d10b9c8ea6770ee2762a9fd9.png" Type="http://schemas.openxmlformats.org/officeDocument/2006/relationships/image"/><Relationship Id="rId288" Target="media/95d81261d1bf6a2b1568fe9165e581090855c600.png" Type="http://schemas.openxmlformats.org/officeDocument/2006/relationships/image"/><Relationship Id="rId289" Target="media/bdc4c8e3d6be2fdd8035e87ca0c4356511e3f4db.png" Type="http://schemas.openxmlformats.org/officeDocument/2006/relationships/image"/><Relationship Id="rId290" Target="media/8edfc28e4c15fda0f132c2801134eaeec12e2adf.png" Type="http://schemas.openxmlformats.org/officeDocument/2006/relationships/image"/><Relationship Id="rId291" Target="media/1bcab0d9edd0c0c39b15e8f9dcfaa595be0882a7.png" Type="http://schemas.openxmlformats.org/officeDocument/2006/relationships/image"/><Relationship Id="rId292" Target="media/d1ae9d4434be11823e5ee9a8851c0bc48888fdcf.png" Type="http://schemas.openxmlformats.org/officeDocument/2006/relationships/image"/><Relationship Id="rId293" Target="media/65a410577da8e90fe6c25d35b494b9ad6cd7c0d4.png" Type="http://schemas.openxmlformats.org/officeDocument/2006/relationships/image"/><Relationship Id="rId294" Target="media/deb3804baafa5a5995f4adb5a828a4b88ac9cd42.png" Type="http://schemas.openxmlformats.org/officeDocument/2006/relationships/image"/><Relationship Id="rId295" Target="media/0b73de029fba2823ff2f6fd68ce553fa7df9b503.png" Type="http://schemas.openxmlformats.org/officeDocument/2006/relationships/image"/><Relationship Id="rId296" Target="media/6d38c4149819d61d6cc4a6181c1927a8b22a6148.png" Type="http://schemas.openxmlformats.org/officeDocument/2006/relationships/image"/><Relationship Id="rId297" Target="media/0dda6737ece09f4432edb49f3f62dcedd0cf5e53.png" Type="http://schemas.openxmlformats.org/officeDocument/2006/relationships/image"/><Relationship Id="rId298" Target="media/6b920e43db324c64b9b5ea69532c527af9da465b.png" Type="http://schemas.openxmlformats.org/officeDocument/2006/relationships/image"/><Relationship Id="rId299" Target="media/76d298f6ad760d09a26c0d8eb1b67ca256f1d0c2.png" Type="http://schemas.openxmlformats.org/officeDocument/2006/relationships/image"/><Relationship Id="rId300" Target="media/e48f2a31441610c1fe63783886d26bb4aa3bab64.png" Type="http://schemas.openxmlformats.org/officeDocument/2006/relationships/image"/><Relationship Id="rId301" Target="media/1226110e03c76c97c2f7a0639963323bad9fe4fd.png" Type="http://schemas.openxmlformats.org/officeDocument/2006/relationships/image"/><Relationship Id="rId302" Target="media/b04455edca526a92e5274e329474c19f0c03b4e1.png" Type="http://schemas.openxmlformats.org/officeDocument/2006/relationships/image"/><Relationship Id="rId303" Target="media/351556bb82ecb003670407d1348a1e6dcfbcf8c4.png" Type="http://schemas.openxmlformats.org/officeDocument/2006/relationships/image"/><Relationship Id="rId304" Target="media/d737f248049239d61aff9e21928d70c5c23d962d.png" Type="http://schemas.openxmlformats.org/officeDocument/2006/relationships/image"/><Relationship Id="rId305" Target="media/e3283f8d924c4194ac12150967bd3e5151ef6727.png" Type="http://schemas.openxmlformats.org/officeDocument/2006/relationships/image"/><Relationship Id="rId306" Target="media/7e90d618b5a16f50c5ebb2cab0e509591b7e3d71.png" Type="http://schemas.openxmlformats.org/officeDocument/2006/relationships/image"/><Relationship Id="rId307" Target="media/b1f4b513dfd359fe2e6378240144e23f33cd4108.png" Type="http://schemas.openxmlformats.org/officeDocument/2006/relationships/image"/><Relationship Id="rId308" Target="media/d82dfd0e74856d989511aa666f52b95d80c8981b.png" Type="http://schemas.openxmlformats.org/officeDocument/2006/relationships/image"/><Relationship Id="rId309" Target="media/6b24c604c4a6146569b4d66c884c21fee99407ed.png" Type="http://schemas.openxmlformats.org/officeDocument/2006/relationships/image"/><Relationship Id="rId310" Target="media/1815f95f2cfbfa1ce051a839fdd4dd9256fa8e05.png" Type="http://schemas.openxmlformats.org/officeDocument/2006/relationships/image"/><Relationship Id="rId311" Target="media/4b6d59597f729b649d191c6ec6fab8d6dbbe51fc.png" Type="http://schemas.openxmlformats.org/officeDocument/2006/relationships/image"/><Relationship Id="rId312" Target="media/a7568d07df57e308520ce4c08260b7deeacfd4de.png" Type="http://schemas.openxmlformats.org/officeDocument/2006/relationships/image"/><Relationship Id="rId313" Target="media/0a522fed4352bef8bee084346c772024de2fd596.png" Type="http://schemas.openxmlformats.org/officeDocument/2006/relationships/image"/><Relationship Id="rId314" Target="media/ad9f03a3ced530de6d2fd55de46ff524b742ee13.png" Type="http://schemas.openxmlformats.org/officeDocument/2006/relationships/image"/><Relationship Id="rId315" Target="media/247c920b5ba37ad10e11b25961213560d8527834.png" Type="http://schemas.openxmlformats.org/officeDocument/2006/relationships/image"/><Relationship Id="rId316" Target="media/d78f3310f06f8634cb01fd768ae2ae1c0ac4121f.png" Type="http://schemas.openxmlformats.org/officeDocument/2006/relationships/image"/><Relationship Id="rId317" Target="media/689cd1e7e2be0df711743e06d711f4300c306a8c.png" Type="http://schemas.openxmlformats.org/officeDocument/2006/relationships/image"/><Relationship Id="rId318" Target="media/7eda6acff93cdad9d1bb075a357133e0e4bc219c.png" Type="http://schemas.openxmlformats.org/officeDocument/2006/relationships/image"/><Relationship Id="rId319" Target="media/8b420b4ff1d7ca0e9e3757061a56c28e9afa7579.png" Type="http://schemas.openxmlformats.org/officeDocument/2006/relationships/image"/><Relationship Id="rId320" Target="media/0918bf53efbc29463bba8062aa1ae1766173b17a.png" Type="http://schemas.openxmlformats.org/officeDocument/2006/relationships/image"/><Relationship Id="rId321" Target="media/eb0734ac6f0d9feb6cfd8e47e46b3612e981ddb0.png" Type="http://schemas.openxmlformats.org/officeDocument/2006/relationships/image"/><Relationship Id="rId322" Target="media/6eb8fe013a5b946b762353d89f9de3acba48945e.png" Type="http://schemas.openxmlformats.org/officeDocument/2006/relationships/image"/><Relationship Id="rId323" Target="media/6c5b3e24a182d23ce3e6d09f3d99ac280dc460cf.png" Type="http://schemas.openxmlformats.org/officeDocument/2006/relationships/image"/><Relationship Id="rId324" Target="media/f499c900f3cabe770c71e1b5feffdd7bff882f80.png" Type="http://schemas.openxmlformats.org/officeDocument/2006/relationships/image"/><Relationship Id="rId325" Target="media/87b60d9a87c3c06813cc964d684aff4570226d2b.png" Type="http://schemas.openxmlformats.org/officeDocument/2006/relationships/image"/><Relationship Id="rId326" Target="media/4bc7748fe918928c0650008c3ac53f5f307d460b.png" Type="http://schemas.openxmlformats.org/officeDocument/2006/relationships/image"/><Relationship Id="rId327" Target="media/4cb6b6e38c4fd4095ba1e41dae75f028fa4063df.png" Type="http://schemas.openxmlformats.org/officeDocument/2006/relationships/image"/><Relationship Id="rId328" Target="media/74323f5a8ab9c37668a01e8a78e9ba2c11ee0f64.png" Type="http://schemas.openxmlformats.org/officeDocument/2006/relationships/image"/><Relationship Id="rId329" Target="media/e08958518f9f6224da67ed3788daa6329d531a45.png" Type="http://schemas.openxmlformats.org/officeDocument/2006/relationships/image"/><Relationship Id="rId330" Target="media/ff3609cfcece54d8d031200af470101ccd461a4b.png" Type="http://schemas.openxmlformats.org/officeDocument/2006/relationships/image"/><Relationship Id="rId331" Target="media/30e037f8bcc16b8ac699eb81ecbffd91598d3d00.png" Type="http://schemas.openxmlformats.org/officeDocument/2006/relationships/image"/><Relationship Id="rId332" Target="media/ae4f0f37e818e6c5a1b2d17760ac6be2082866a8.png" Type="http://schemas.openxmlformats.org/officeDocument/2006/relationships/image"/><Relationship Id="rId333" Target="media/e253dc50b93924965b3febe05695f80db697c184.png" Type="http://schemas.openxmlformats.org/officeDocument/2006/relationships/image"/><Relationship Id="rId334" Target="media/c3178a89483af53ef618e220f77460500cf4a48f.png" Type="http://schemas.openxmlformats.org/officeDocument/2006/relationships/image"/><Relationship Id="rId335" Target="media/5ea700310cf461dacc82c92eed48deb6d0bff92e.png" Type="http://schemas.openxmlformats.org/officeDocument/2006/relationships/image"/><Relationship Id="rId336" Target="media/c097cf2c4e254f18dcbccc94fb31252dce9789e2.png" Type="http://schemas.openxmlformats.org/officeDocument/2006/relationships/image"/><Relationship Id="rId337" Target="media/fe57451a8cd8d8a8ca369361db5160d3b3105c1b.png" Type="http://schemas.openxmlformats.org/officeDocument/2006/relationships/image"/><Relationship Id="rId338" Target="media/04736c3dba8dcdfc96a70aeb2279c68120fcd60d.png" Type="http://schemas.openxmlformats.org/officeDocument/2006/relationships/image"/><Relationship Id="rId339" Target="media/e002d205b876b716e78c8140ba954a39a9b9cf9a.png" Type="http://schemas.openxmlformats.org/officeDocument/2006/relationships/image"/><Relationship Id="rId340" Target="media/fa8fdd802a0f3c0787079a4cf74dc63932a59d43.png" Type="http://schemas.openxmlformats.org/officeDocument/2006/relationships/image"/><Relationship Id="rId341" Target="media/9a31cd56fb7f44731a8b9004390e78a1124ef3c2.png" Type="http://schemas.openxmlformats.org/officeDocument/2006/relationships/image"/><Relationship Id="rId342" Target="media/9923a46c91c15770509d50020811c82c14aa2b93.png" Type="http://schemas.openxmlformats.org/officeDocument/2006/relationships/image"/><Relationship Id="rId343" Target="media/03bd9dcf5e9021c8383241a898a1c455199d2087.png" Type="http://schemas.openxmlformats.org/officeDocument/2006/relationships/image"/><Relationship Id="rId344" Target="media/492168d1681db3bd01d7cb05a7ebecfb9f7edaa3.png" Type="http://schemas.openxmlformats.org/officeDocument/2006/relationships/image"/><Relationship Id="rId345" Target="media/537da43f32ad9ea37e265bfbbb03d48c480983af.png" Type="http://schemas.openxmlformats.org/officeDocument/2006/relationships/image"/><Relationship Id="rId346" Target="media/c1314f3d4957073a6f8dcec0b4cc88005204305c.png" Type="http://schemas.openxmlformats.org/officeDocument/2006/relationships/image"/><Relationship Id="rId347" Target="media/3679ff361c630c0e0077a19a78d404dbfda35cb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 Id="rIdHdr217" Target="header217.xml" Type="http://schemas.openxmlformats.org/officeDocument/2006/relationships/header"/><Relationship Id="rIdHdr218" Target="header218.xml" Type="http://schemas.openxmlformats.org/officeDocument/2006/relationships/header"/><Relationship Id="rIdHdr219" Target="header219.xml" Type="http://schemas.openxmlformats.org/officeDocument/2006/relationships/header"/><Relationship Id="rIdHdr220" Target="header220.xml" Type="http://schemas.openxmlformats.org/officeDocument/2006/relationships/header"/><Relationship Id="rIdHdr221" Target="header221.xml" Type="http://schemas.openxmlformats.org/officeDocument/2006/relationships/header"/><Relationship Id="rIdHdr222" Target="header222.xml" Type="http://schemas.openxmlformats.org/officeDocument/2006/relationships/header"/><Relationship Id="rIdHdr223" Target="header223.xml" Type="http://schemas.openxmlformats.org/officeDocument/2006/relationships/header"/><Relationship Id="rIdHdr224" Target="header22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Financial Reporting — Workshop handouts</dc:title>
  <dc:subject/>
  <cp:category>Student Book</cp:category>
</cp:coreProperties>
</file>