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Four cost behaviors · sections 2.1, 2.4, 2.6 · 28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mixed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step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Fixed: 420,000 a year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Salaries are set for the year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Mixed: 216,000 + $12 per MH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Contract can be resized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Variable: $5 per MH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2.1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Power rises in proportion to machine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It has a fixed part and a variable part.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Fixed costs are constant in total inside the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Cost formulas are valid only inside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Zero hours lies outside the observed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In the long run all costs can change.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Behavior and the Relevant Range: worked example · sections 2.5, 2.6 · 33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(budgeted)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888,000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Mixed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216,000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relevant range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step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2,100,569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$20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That is the high-low method (Chapter 3).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That is the time frame.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It is about activity levels, not cost differences.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section 2.6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section 2.6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section 2.6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Behavior and the Relevant Range: worked example · part 2 · section 2.6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Step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Mixed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Managers decide its amount each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It relies on the accountant's knowledge of each account.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Fixed part + rate ×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Fixed overhead + variable rate ×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Overhead stays in product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It is a management tool, not a GAAP rule.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Linearity is known only inside the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Total fixed overhead ÷ machine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step applies above the range.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The budget period is one year.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Behavior and the Relevant Range: the figures and the schedules · Cost Behavior and the Relevant Range · 21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40,950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23,500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costs are spread over more cases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relevant range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Variable cost is constant per unit.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Total fixed cost ÷ new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Total cost − variable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45,000 jars need three supervisors.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Machine supplies rise with machine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Budgets and rates are set for one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At zero activity only the fixed part remains.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Rate = 12,000 ÷ 2,000 = $6; fixed = 26,000; 26,000 + 6 × 5,000.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It comes from a long-term decision.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Fixed means fixed in total for a range and a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It is quick but subjective.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Behavior outside the range is unknown.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$2,900,569  Fixed + rate ×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Total variable cost moves in proportion.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2 · Answer Keys</dc:title>
  <dc:subject>Cost Behavior and the Relevant Range</dc:subject>
  <cp:category>Student Book</cp:category>
</cp:coreProperties>
</file>