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2.1 · Four cost behaviors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2 · from section sections 2.1, 2.4, 2.6 of the book · 2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behavior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التكلفة الثابتة الملتزم بها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variable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تحليل الحسابات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fixed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التكلفة الثابتة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mixed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التكلفة المتدرجة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step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سلوك التكلفة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relevant range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التكلفة المختلطة (شبه المتغيرة)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committed fixed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التكلفة المتغيرة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account analysis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المدى الملائم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2.1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account analysis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cost behavior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fixed cost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mixed cost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relevant range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step cost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variable cost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A </w:t>
      </w:r>
      <w:r>
        <w:rPr>
          <w:vertAlign w:val="superscript"/>
          <w:color w:val="353A7C"/>
          <w:b/>
          <w:sz w:val="15"/>
        </w:rPr>
        <w:t>9</w:t>
      </w:r>
      <w:r>
        <w:rPr>
          <w:u w:val="single"/>
          <w:sz w:val="20"/>
          <w:szCs w:val="20"/>
        </w:rPr>
        <w:t xml:space="preserve">                      </w:t>
      </w:r>
      <w:r>
        <w:rPr>
          <w:sz w:val="20"/>
          <w:szCs w:val="20"/>
        </w:rPr>
        <w:t xml:space="preserve"> changes in total in proportion to activity.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A </w:t>
      </w:r>
      <w:r>
        <w:rPr>
          <w:vertAlign w:val="superscript"/>
          <w:color w:val="353A7C"/>
          <w:b/>
          <w:sz w:val="15"/>
        </w:rPr>
        <w:t>10</w:t>
      </w:r>
      <w:r>
        <w:rPr>
          <w:u w:val="single"/>
          <w:sz w:val="20"/>
          <w:szCs w:val="20"/>
        </w:rPr>
        <w:t xml:space="preserve">                  </w:t>
      </w:r>
      <w:r>
        <w:rPr>
          <w:sz w:val="20"/>
          <w:szCs w:val="20"/>
        </w:rPr>
        <w:t xml:space="preserve"> stays the same in total when activity changes.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A </w:t>
      </w:r>
      <w:r>
        <w:rPr>
          <w:vertAlign w:val="superscript"/>
          <w:color w:val="353A7C"/>
          <w:b/>
          <w:sz w:val="15"/>
        </w:rPr>
        <w:t>11</w:t>
      </w:r>
      <w:r>
        <w:rPr>
          <w:u w:val="single"/>
          <w:sz w:val="20"/>
          <w:szCs w:val="20"/>
        </w:rPr>
        <w:t xml:space="preserve">                  </w:t>
      </w:r>
      <w:r>
        <w:rPr>
          <w:sz w:val="20"/>
          <w:szCs w:val="20"/>
        </w:rPr>
        <w:t xml:space="preserve"> has both parts: maintenance and utilities cost $216,000 a year plus $12 per machine hour.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A </w:t>
      </w:r>
      <w:r>
        <w:rPr>
          <w:vertAlign w:val="superscript"/>
          <w:color w:val="353A7C"/>
          <w:b/>
          <w:sz w:val="15"/>
        </w:rPr>
        <w:t>12</w:t>
      </w:r>
      <w:r>
        <w:rPr>
          <w:u w:val="single"/>
          <w:sz w:val="20"/>
          <w:szCs w:val="20"/>
        </w:rPr>
        <w:t xml:space="preserve">                </w:t>
      </w:r>
      <w:r>
        <w:rPr>
          <w:sz w:val="20"/>
          <w:szCs w:val="20"/>
        </w:rPr>
        <w:t xml:space="preserve"> is fixed over a band of activity and then jumps.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18"/>
        <w:gridCol w:w="18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Oils cost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Behavior this year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Short run (why)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Long run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Olive-press lease (ROU amortization)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Fixed: 216,569 a year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Committed until the lease ends in 2029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Changes only when the lease is renewed or ended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Factory supervision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Staff can be added or removed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Maintenance &amp; utilities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Fixed part is the service contract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Power for the crushers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Moves with machine hours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Rate can change with new machines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17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read section 2.1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classification   </w:t>
      </w:r>
      <w:r>
        <w:rPr>
          <w:b/>
          <w:bCs/>
          <w:sz w:val="19"/>
          <w:szCs w:val="19"/>
        </w:rPr>
        <w:t xml:space="preserve">Category? Write one letter beside each item:  F = Fixed · M = Mixed · S = Step · V = Variable.</w:t>
      </w:r>
    </w:p>
    <w:p>
      <w:pPr>
        <w:spacing w:before="70" w:after="60" w:line="300" w:lineRule="auto"/>
        <w:ind w:left="200"/>
      </w:pPr>
      <w:r>
        <w:rPr>
          <w:b/>
          <w:bCs/>
          <w:color w:val="353A7C"/>
          <w:sz w:val="18"/>
          <w:szCs w:val="18"/>
        </w:rPr>
        <w:t xml:space="preserve">18  </w:t>
      </w:r>
      <w:r>
        <w:rPr>
          <w:sz w:val="18"/>
          <w:szCs w:val="18"/>
        </w:rPr>
        <w:t xml:space="preserve">Electricity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19  </w:t>
      </w:r>
      <w:r>
        <w:rPr>
          <w:sz w:val="18"/>
          <w:szCs w:val="18"/>
        </w:rPr>
        <w:t xml:space="preserve">Line supervision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20  </w:t>
      </w:r>
      <w:r>
        <w:rPr>
          <w:sz w:val="18"/>
          <w:szCs w:val="18"/>
        </w:rPr>
        <w:t xml:space="preserve">Shrink film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21  </w:t>
      </w:r>
      <w:r>
        <w:rPr>
          <w:sz w:val="18"/>
          <w:szCs w:val="18"/>
        </w:rPr>
        <w:t xml:space="preserve">Forklift rental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22  </w:t>
      </w:r>
      <w:r>
        <w:rPr>
          <w:sz w:val="18"/>
          <w:szCs w:val="18"/>
        </w:rPr>
        <w:t xml:space="preserve">Maintenance  </w:t>
      </w:r>
      <w:r>
        <w:rPr>
          <w:u w:val="single"/>
          <w:sz w:val="18"/>
          <w:szCs w:val="18"/>
        </w:rPr>
        <w:t xml:space="preserve">     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Which Oils overhead cost is variable with machine hours?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Factory supervision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Power for the crushers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Insurance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Olive-press ROU amortization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Oils maintenance and utilities cost $216,000 a year plus $12 per machine hour. This is a: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variable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fixed cost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mixed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step cost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Machine hours rise by 10%, still inside the relevant range. Total fixed overhead: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rises by 10%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falls by 10%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rises by the variable rate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does not change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The relevant range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band of activity in which cost behavior assumptions hold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range of prices customers accept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difference between the highest and lowest costs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period covered by the budget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Oils has data only between 2,000 and 4,300 machine hours a month. Using $18,000 as the cost at zero hours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measured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variable rate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an extrapolation outside the relevant range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cost of the second shift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Over the long run, the olive-press lease cost: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can never change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varies with machine hours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is a period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can change, because the lease can be renewed, resized or ended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18 to 28   ·   </w:t>
      </w:r>
      <w:r>
        <w:rPr>
          <w:color w:val="FFFFFF"/>
          <w:sz w:val="15"/>
          <w:szCs w:val="15"/>
        </w:rPr>
        <w:t xml:space="preserve">fewer than 8 right: </w:t>
      </w:r>
      <w:r>
        <w:rPr>
          <w:b/>
          <w:bCs/>
          <w:color w:val="FFFFFF"/>
          <w:sz w:val="15"/>
          <w:szCs w:val="15"/>
        </w:rPr>
        <w:t xml:space="preserve">redo page 2 before you leave the handout</w:t>
      </w:r>
    </w:p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2.2 · Cost Behavior and the Relevant Range: worked example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2 · from section sections 2.5, 2.6 of the book · 2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1.  </w:t>
            </w:r>
            <w:r>
              <w:rPr>
                <w:sz w:val="18"/>
                <w:szCs w:val="18"/>
              </w:rPr>
              <w:t xml:space="preserve">It comes from a long-term decision.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2.  </w:t>
            </w:r>
            <w:r>
              <w:rPr>
                <w:sz w:val="18"/>
                <w:szCs w:val="18"/>
              </w:rPr>
              <w:t xml:space="preserve">Fixed means fixed in total for a range and a period.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3.  </w:t>
            </w:r>
            <w:r>
              <w:rPr>
                <w:sz w:val="18"/>
                <w:szCs w:val="18"/>
              </w:rPr>
              <w:t xml:space="preserve">fitting a line through the highest and lowest points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4.  </w:t>
            </w:r>
            <w:r>
              <w:rPr>
                <w:sz w:val="18"/>
                <w:szCs w:val="18"/>
              </w:rPr>
              <w:t xml:space="preserve">Behavior outside the range is unknown.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5.  </w:t>
            </w:r>
            <w:r>
              <w:rPr>
                <w:sz w:val="18"/>
                <w:szCs w:val="18"/>
              </w:rPr>
              <w:t xml:space="preserve">the period covered by the budget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6.  </w:t>
            </w:r>
            <w:r>
              <w:rPr>
                <w:sz w:val="18"/>
                <w:szCs w:val="18"/>
              </w:rPr>
              <w:t xml:space="preserve">the difference between the highest and lowest costs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Zero hours lies outside the observed range.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behavior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التكلفة المتغيرة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variable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التكلفة الثابتة الملتزم بها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fixed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تحليل الحسابات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mixed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التكلفة المتدرجة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step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سلوك التكلفة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relevant range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التكلفة الثابتة الاختيارية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committed fixed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التكلفة المختلطة (شبه المتغيرة)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account analysis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التكلفة الثابتة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discretionary fixed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المدى الملائم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16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read section 2.1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2.6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account analysis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cost behavior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fixed cost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mixed cost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relevant range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step cost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variable cost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Compute total overhead at each volume, check which volumes are inside the </w:t>
      </w:r>
      <w:r>
        <w:rPr>
          <w:vertAlign w:val="superscript"/>
          <w:color w:val="353A7C"/>
          <w:b/>
          <w:sz w:val="15"/>
        </w:rPr>
        <w:t>17</w:t>
      </w:r>
      <w:r>
        <w:rPr>
          <w:u w:val="single"/>
          <w:sz w:val="20"/>
          <w:szCs w:val="20"/>
        </w:rPr>
        <w:t xml:space="preserve">                        </w:t>
      </w:r>
      <w:r>
        <w:rPr>
          <w:sz w:val="20"/>
          <w:szCs w:val="20"/>
        </w:rPr>
        <w:t xml:space="preserve">, and see what happens to cost per machine hour.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Variable cost per hour is flat, </w:t>
      </w:r>
      <w:r>
        <w:rPr>
          <w:vertAlign w:val="superscript"/>
          <w:color w:val="353A7C"/>
          <w:b/>
          <w:sz w:val="15"/>
        </w:rPr>
        <w:t>18</w:t>
      </w:r>
      <w:r>
        <w:rPr>
          <w:u w:val="single"/>
          <w:sz w:val="20"/>
          <w:szCs w:val="20"/>
        </w:rPr>
        <w:t xml:space="preserve">                  </w:t>
      </w:r>
      <w:r>
        <w:rPr>
          <w:sz w:val="20"/>
          <w:szCs w:val="20"/>
        </w:rPr>
        <w:t xml:space="preserve"> per hour falls, and so total cost per hour falls as volume rises.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The volume is outside the relevant range, so a second-shift </w:t>
      </w:r>
      <w:r>
        <w:rPr>
          <w:vertAlign w:val="superscript"/>
          <w:color w:val="353A7C"/>
          <w:b/>
          <w:sz w:val="15"/>
        </w:rPr>
        <w:t>19</w:t>
      </w:r>
      <w:r>
        <w:rPr>
          <w:u w:val="single"/>
          <w:sz w:val="20"/>
          <w:szCs w:val="20"/>
        </w:rPr>
        <w:t xml:space="preserve">                </w:t>
      </w:r>
      <w:r>
        <w:rPr>
          <w:sz w:val="20"/>
          <w:szCs w:val="20"/>
        </w:rPr>
        <w:t xml:space="preserve"> appears Answers and explanations are at the end of the chapter.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18"/>
        <w:gridCol w:w="18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Oils overhead account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Behavior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Fixed per year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Variable per MH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Factory supervision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Fixed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420,000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Insurance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60,000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Depreciation of the crushing line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300,000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Olive-press ROU amortization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216,569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Service department charges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23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Maintenance &amp; utilities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25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26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Indirect materials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Power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Oils overhead cost function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32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33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17 to 33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redo page 2 before you leave the handout</w:t>
      </w:r>
    </w:p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2.3 · Cost Behavior and the Relevant Range: worked example · part 2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2 · from section section 2.6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Which is a discretionary fixed cost?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Depreciation of the crushing line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staff training program set each year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olive-press lease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Property tax on the factory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The account analysis method separates costs by: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fitting a line through the highest and lowest points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reviewing each account and classifying it by judgment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statistical regression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dividing total cost by volume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A mixed cost is $4,000 a month plus $2 per unit. What is the cost for a month with 3,000 units?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$4,000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$6,000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$12,000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Use the Extended Example. What is budgeted Oils overhead at 38,400 machine hours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768,000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2,100,569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2,868,569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3,585,600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5.  </w:t>
            </w:r>
            <w:r>
              <w:rPr>
                <w:sz w:val="18"/>
                <w:szCs w:val="18"/>
              </w:rPr>
              <w:t xml:space="preserve">Machine supplies rise with machine use.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6.  </w:t>
            </w:r>
            <w:r>
              <w:rPr>
                <w:sz w:val="18"/>
                <w:szCs w:val="18"/>
              </w:rPr>
              <w:t xml:space="preserve">Power rises in proportion to machine hours.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To remove overhead from product cost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8.  </w:t>
            </w:r>
            <w:r>
              <w:rPr>
                <w:sz w:val="18"/>
                <w:szCs w:val="18"/>
              </w:rPr>
              <w:t xml:space="preserve">Because U.S. GAAP requires it on the income statement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9.  </w:t>
            </w:r>
            <w:r>
              <w:rPr>
                <w:sz w:val="18"/>
                <w:szCs w:val="18"/>
              </w:rPr>
              <w:t xml:space="preserve">reliable, because the formula is linear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10.  </w:t>
            </w:r>
            <w:r>
              <w:rPr>
                <w:sz w:val="18"/>
                <w:szCs w:val="18"/>
              </w:rPr>
              <w:t xml:space="preserve">At zero activity only the fixed part remains.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11.  </w:t>
            </w:r>
            <w:r>
              <w:rPr>
                <w:sz w:val="18"/>
                <w:szCs w:val="18"/>
              </w:rPr>
              <w:t xml:space="preserve">Managers decide its amount each year.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11   ·   </w:t>
      </w:r>
      <w:r>
        <w:rPr>
          <w:color w:val="FFFFFF"/>
          <w:sz w:val="15"/>
          <w:szCs w:val="15"/>
        </w:rPr>
        <w:t xml:space="preserve">fewer than 8 right: </w:t>
      </w:r>
      <w:r>
        <w:rPr>
          <w:b/>
          <w:bCs/>
          <w:color w:val="FFFFFF"/>
          <w:sz w:val="15"/>
          <w:szCs w:val="15"/>
        </w:rPr>
        <w:t xml:space="preserve">read section 2.1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behavior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التكلفة المتغيرة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variable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التكلفة الثابتة الملتزم بها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fixed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تحليل الحسابات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mixed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التكلفة المتدرجة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step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سلوك التكلفة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relevant range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التكلفة الثابتة الاختيارية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committed fixed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التكلفة المختلطة (شبه المتغيرة)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account analysis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التكلفة الثابتة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discretionary fixed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المدى الملائم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Cost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Electricity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Mixed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Line supervision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Shrink film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Forklift rental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Maintenance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24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12 to 24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multiple choice   </w:t>
      </w:r>
      <w:r>
        <w:rPr>
          <w:b/>
          <w:bCs/>
          <w:sz w:val="19"/>
          <w:szCs w:val="19"/>
        </w:rPr>
        <w:t xml:space="preserve">Ring one letter for each question. Everything the questions need is in the panel below.</w:t>
      </w:r>
    </w:p>
    <w:p>
      <w:pPr>
        <w:spacing w:before="110" w:after="30"/>
        <w:ind w:left="120"/>
        <w:shd w:fill="6D3F7E" w:val="clear"/>
      </w:pPr>
      <w:r>
        <w:rPr>
          <w:b/>
          <w:bCs/>
          <w:color w:val="FFFFFF"/>
          <w:sz w:val="14"/>
          <w:szCs w:val="14"/>
        </w:rPr>
        <w:t xml:space="preserve">DATA   </w:t>
      </w:r>
      <w:r>
        <w:rPr>
          <w:b/>
          <w:bCs/>
          <w:color w:val="FFFFFF"/>
          <w:sz w:val="15"/>
          <w:szCs w:val="15"/>
        </w:rPr>
        <w:t xml:space="preserve">The exhibit these questions use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25"/>
        <w:gridCol w:w="25"/>
        <w:gridCol w:w="25"/>
        <w:gridCol w:w="25"/>
      </w:tblGrid>
      <w:tr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Oils overhead, FY2027 (whole USD)</w:t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Low</w:t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Budget</w:t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Machine hours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30,000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38,400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48,000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Total fixed overhead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2,100,569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2,100,569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2,100,569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Fixed overhead per MH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$70.02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$54.70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$43.76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Total variable overhead ($20 per MH)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600,000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768,000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960,000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Variable overhead per MH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$20.00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$20.00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$20.00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Total overhead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2,700,569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2,868,569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3,060,569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Total overhead per MH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$90.02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$74.70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$63.76</w:t>
            </w:r>
          </w:p>
        </w:tc>
      </w:tr>
    </w:tbl>
    <w:p/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Use the panel above. What is fixed overhead per machine hour at 48,000 hours?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$20.00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$43.76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$63.76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$70.02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26.  </w:t>
            </w:r>
            <w:r>
              <w:rPr>
                <w:sz w:val="18"/>
                <w:szCs w:val="18"/>
              </w:rPr>
              <w:t xml:space="preserve">the cost of the second shift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27.  </w:t>
            </w:r>
            <w:r>
              <w:rPr>
                <w:sz w:val="18"/>
                <w:szCs w:val="18"/>
              </w:rPr>
              <w:t xml:space="preserve">Fixed part + rate × units.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28.  </w:t>
            </w:r>
            <w:r>
              <w:rPr>
                <w:sz w:val="18"/>
                <w:szCs w:val="18"/>
              </w:rPr>
              <w:t xml:space="preserve">Total fixed overhead ÷ machine hours.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It does not change with hours inside the range.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 </w:t>
            </w:r>
            <w:r>
              <w:rPr>
                <w:sz w:val="18"/>
                <w:szCs w:val="18"/>
              </w:rPr>
              <w:t xml:space="preserve">Budgets and rates are set for one year.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31.  </w:t>
            </w:r>
            <w:r>
              <w:rPr>
                <w:sz w:val="18"/>
                <w:szCs w:val="18"/>
              </w:rPr>
              <w:t xml:space="preserve">the life of the longest lease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32.  </w:t>
            </w:r>
            <w:r>
              <w:rPr>
                <w:sz w:val="18"/>
                <w:szCs w:val="18"/>
              </w:rPr>
              <w:t xml:space="preserve">Fixed overhead + variable rate × hours.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25 to 32   ·   </w:t>
      </w:r>
      <w:r>
        <w:rPr>
          <w:color w:val="FFFFFF"/>
          <w:sz w:val="15"/>
          <w:szCs w:val="15"/>
        </w:rPr>
        <w:t xml:space="preserve">fewer than 6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2.4 · Cost Behavior and the Relevant Range: the figures and the schedules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2 · from section Cost Behavior and the Relevant Range of the book · 2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variable electricity cost per 1,000 cases.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150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fixed electricity cost per month.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total monthly cost of the hall at 70,000 cases.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total fixed cost per month at 80,000 cases (include the fixed parts of mixed costs).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Cost per case falls from $0.635 at 60,000 cases to $0.579 at 80,000 cases mainly because: [select]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 cost formula is reliable only inside the ____, where fixed costs stay fixed and the variable rate stays the same.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Volume doubles inside the relevant range. Variable cost per unit: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doubles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halves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becomes fixed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stays the same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Fixed costs are $120,000 a year. Volume rises from 10,000 to 15,000 units. What is fixed cost per unit at 15,000 units?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$8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$12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$18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$120,000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Total cost is $70,000 at 5,000 units and the variable cost is $6 per unit. What is the fixed cost?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$30,000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$40,000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$70,000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$100,000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One supervisor ($3,000 a month) is needed for every 20,000 jars or part of it. What is supervision cost for a month with 45,000 jars?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$3,000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$6,000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$6,750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$9,000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Which overhead cost is usually variable with machine hours?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Indirect materials used by the machines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Plant manager's salary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Factory insurance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Straight-line depreciation of the building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Unless a question says otherwise, overhead is classified as fixed or variable for: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life of the company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short period, usually one year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one day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life of the longest lease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11   ·   </w:t>
      </w:r>
      <w:r>
        <w:rPr>
          <w:color w:val="FFFFFF"/>
          <w:sz w:val="15"/>
          <w:szCs w:val="15"/>
        </w:rPr>
        <w:t xml:space="preserve">fewer than 8 right: </w:t>
      </w:r>
      <w:r>
        <w:rPr>
          <w:b/>
          <w:bCs/>
          <w:color w:val="FFFFFF"/>
          <w:sz w:val="15"/>
          <w:szCs w:val="15"/>
        </w:rPr>
        <w:t xml:space="preserve">read section 2.1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On a graph of a mixed cost, the point where the line meets the cost axis shows: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variable rate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relevant range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step level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fixed part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Inside the relevant range, a cost is $50,000 at 4,000 units and $62,000 at 6,000 units. What is the cost at 5,000 units?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$30,000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$50,000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$56,000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$62,500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A five-year lease payment on factory equipment is best described as a: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discretionary fixed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variable cost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step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committed fixed cost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Which statement about fixed costs is correct?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They never change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They can change in the long run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They rise with each unit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They are the same per unit at every volume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A weakness of the account analysis method is that it: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relies on judgment, so two accountants may classify a cost differently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needs many years of data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cannot be used for overhead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always gives the wrong answer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A cost function was estimated from months with 2,000 to 4,300 machine hours. Its forecast for a month with 6,000 hours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reliable, because the formula is linear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exactly right if the intercept is positive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unreliable, because 6,000 hours is outside the relevant range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always too low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Oils overhead is $2,100,569 a year plus $20 per machine hour. What is budgeted overhead at 40,000 machine hours?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$800,000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$2,100,569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$2,900,569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$2,988,000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Activity falls by 20% inside the relevant range. Total variable cost: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stays the same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rises by 20%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falls per unit by 20%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falls by 20%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In a plant that runs one shift all year, the supervisor's salary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fixed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variable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mixed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period cost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Why do managers separate mixed costs into fixed and variable parts?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To remove overhead from product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To predict costs at different volumes, for example in flexible budgets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Because U.S. GAAP requires it on the income statement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To turn fixed costs into variable costs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12 to 21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2 before you leave the handout</w:t>
      </w:r>
    </w:p>
    <w:p>
      <w:pPr>
        <w:sectPr>
          <w:headerReference w:type="default" r:id="rIdHdr4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4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2.1 · Four cost behaviors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2.1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2</w:t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2.2 · Cost Behavior and the Relevant Range: worked example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2.2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2</w:t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2.3 · Cost Behavior and the Relevant Range: worked example · part 2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2.3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2.4 · Cost Behavior and the Relevant Range: the figures and the schedules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2.4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2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Relationship Id="rIdHdr4" Target="header4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2 · Cost Management · Chapter 2</dc:title>
  <dc:subject>Cost Behavior and the Relevant Range</dc:subject>
  <cp:category>Student Book</cp:category>
</cp:coreProperties>
</file>