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statement of changes in equity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faithful representation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1"/>
        <w:gridCol w:w="1679"/>
        <w:gridCol w:w="3084"/>
        <w:gridCol w:w="26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62"/>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606"/>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5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62"/>
            <w:tcMar>
              <w:top w:type="dxa" w:w="50"/>
              <w:left w:type="dxa" w:w="110"/>
              <w:bottom w:type="dxa" w:w="50"/>
              <w:right w:type="dxa" w:w="110"/>
            </w:tcMar>
          </w:tcPr>
          <w:p>
            <w:pPr>
              <w:spacing w:before="28" w:after="28"/>
            </w:pPr>
            <w:r>
              <w:rPr>
                <w:sz w:val="15"/>
                <w:szCs w:val="15"/>
              </w:rPr>
              <w:t xml:space="preserve">Investors (shareholders)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606"/>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5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06"/>
            <w:shd w:fill="FBFAF6" w:val="clear"/>
            <w:tcMar>
              <w:top w:type="dxa" w:w="50"/>
              <w:left w:type="dxa" w:w="110"/>
              <w:bottom w:type="dxa" w:w="50"/>
              <w:right w:type="dxa" w:w="110"/>
            </w:tcMar>
          </w:tcPr>
          <w:p>
            <w:pPr>
              <w:spacing w:before="28" w:after="28"/>
            </w:pPr>
            <w:r>
              <w:rPr>
                <w:sz w:val="15"/>
                <w:szCs w:val="15"/>
              </w:rPr>
              <w:t xml:space="preserve">Can the company pay interest and repay the principal on time?</w:t>
            </w:r>
          </w:p>
        </w:tc>
        <w:tc>
          <w:tcPr>
            <w:tcW w:type="pct" w:w="135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62"/>
            <w:tcMar>
              <w:top w:type="dxa" w:w="50"/>
              <w:left w:type="dxa" w:w="110"/>
              <w:bottom w:type="dxa" w:w="50"/>
              <w:right w:type="dxa" w:w="110"/>
            </w:tcMar>
          </w:tcPr>
          <w:p>
            <w:pPr>
              <w:spacing w:before="28" w:after="28"/>
            </w:pPr>
            <w:r>
              <w:rPr>
                <w:sz w:val="15"/>
                <w:szCs w:val="15"/>
              </w:rPr>
              <w:t xml:space="preserve">Other creditors (suppliers) — PRIMARY</w:t>
            </w:r>
          </w:p>
        </w:tc>
        <w:tc>
          <w:tcPr>
            <w:tcW w:type="pct" w:w="874"/>
            <w:tcMar>
              <w:top w:type="dxa" w:w="50"/>
              <w:left w:type="dxa" w:w="110"/>
              <w:bottom w:type="dxa" w:w="50"/>
              <w:right w:type="dxa" w:w="110"/>
            </w:tcMar>
          </w:tcPr>
          <w:p>
            <w:pPr>
              <w:spacing w:before="28" w:after="28"/>
            </w:pPr>
            <w:r>
              <w:rPr>
                <w:sz w:val="15"/>
                <w:szCs w:val="15"/>
              </w:rPr>
              <w:t xml:space="preserve">Sell on credit, set credit terms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5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874"/>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5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62"/>
            <w:tcMar>
              <w:top w:type="dxa" w:w="50"/>
              <w:left w:type="dxa" w:w="110"/>
              <w:bottom w:type="dxa" w:w="50"/>
              <w:right w:type="dxa" w:w="110"/>
            </w:tcMar>
          </w:tcPr>
          <w:p>
            <w:pPr>
              <w:spacing w:before="28" w:after="28"/>
            </w:pPr>
            <w:r>
              <w:rPr>
                <w:sz w:val="15"/>
                <w:szCs w:val="15"/>
              </w:rPr>
              <w:t xml:space="preserve">Customers</w:t>
            </w:r>
          </w:p>
        </w:tc>
        <w:tc>
          <w:tcPr>
            <w:tcW w:type="pct" w:w="874"/>
            <w:tcMar>
              <w:top w:type="dxa" w:w="50"/>
              <w:left w:type="dxa" w:w="110"/>
              <w:bottom w:type="dxa" w:w="50"/>
              <w:right w:type="dxa" w:w="110"/>
            </w:tcMar>
          </w:tcPr>
          <w:p>
            <w:pPr>
              <w:spacing w:before="28" w:after="28"/>
            </w:pPr>
            <w:r>
              <w:rPr>
                <w:sz w:val="15"/>
                <w:szCs w:val="15"/>
              </w:rPr>
              <w:t xml:space="preserve">Sign long-term contracts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5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606"/>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5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62"/>
            <w:tcMar>
              <w:top w:type="dxa" w:w="50"/>
              <w:left w:type="dxa" w:w="110"/>
              <w:bottom w:type="dxa" w:w="50"/>
              <w:right w:type="dxa" w:w="110"/>
            </w:tcMar>
          </w:tcPr>
          <w:p>
            <w:pPr>
              <w:spacing w:before="28" w:after="28"/>
            </w:pPr>
            <w:r>
              <w:rPr>
                <w:sz w:val="15"/>
                <w:szCs w:val="15"/>
              </w:rPr>
              <w:t xml:space="preserve">Managers (internal)</w:t>
            </w:r>
          </w:p>
        </w:tc>
        <w:tc>
          <w:tcPr>
            <w:tcW w:type="pct" w:w="874"/>
            <w:tcMar>
              <w:top w:type="dxa" w:w="50"/>
              <w:left w:type="dxa" w:w="110"/>
              <w:bottom w:type="dxa" w:w="50"/>
              <w:right w:type="dxa" w:w="110"/>
            </w:tcMar>
          </w:tcPr>
          <w:p>
            <w:pPr>
              <w:spacing w:before="28" w:after="28"/>
            </w:pPr>
            <w:r>
              <w:rPr>
                <w:sz w:val="15"/>
                <w:szCs w:val="15"/>
              </w:rPr>
              <w:t xml:space="preserve">Plan and control operations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5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Lend, renew or stop a loan   ·   Is the company stable and profitable?   ·   Buy, hold or sell shares   ·   Will the company pay its bills when due?   ·   Will the company continue to supply us?   ·   Not a primary user: can use internal reports   ·   Income statement, cash flows, balance sheet</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relevance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financial statements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   statements   ·   conceptual framework   ·   disclose</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48–50</w:t>
      </w:r>
    </w:p>
    <w:p>
      <w:pPr>
        <w:spacing w:before="20" w:after="20" w:line="360" w:lineRule="auto"/>
        <w:ind w:left="200"/>
      </w:pPr>
      <w:r>
        <w:rPr>
          <w:sz w:val="19"/>
          <w:szCs w:val="19"/>
        </w:rPr>
        <w:t xml:space="preserve">Example: Orontes </w:t>
      </w:r>
      <w:r>
        <w:rPr>
          <w:b/>
          <w:bCs/>
          <w:color w:val="8186EF"/>
          <w:sz w:val="15"/>
          <w:szCs w:val="15"/>
        </w:rPr>
        <w:t xml:space="preserve"> (48)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users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recognize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Lend, renew or stop a loan</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faithful representation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retained earnings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sources other than owners. </w:t>
      </w:r>
      <w:r>
        <w:rPr>
          <w:sz w:val="19"/>
          <w:szCs w:val="19"/>
        </w:rPr>
        <w:t xml:space="preserve">The equation always holds, because creditors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buying   ·   accounting equation   ·   statement   ·   IFRS   ·   liabilities   ·   Comprehensive   ·   Revenues   ·   dividend   ·   Expenses   ·   Contributed   ·   Distributions</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of financial position (balance sheet), share capital (common stock) and share premium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equity   ·   statement   ·   additional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relevance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Accounts on the left side of the equation (assets, expenses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belongs   ·   Whether   ·   equity   ·   depreciation   ·   opposite   ·   double-entry   ·   affects   ·   simply   ·   accounting   ·   T-account   ·   receivable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accounts receivable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2"/>
        <w:gridCol w:w="1332"/>
        <w:gridCol w:w="4271"/>
        <w:gridCol w:w="1332"/>
        <w:gridCol w:w="133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25"/>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694"/>
            <w:tcMar>
              <w:top w:type="dxa" w:w="50"/>
              <w:left w:type="dxa" w:w="110"/>
              <w:bottom w:type="dxa" w:w="50"/>
              <w:right w:type="dxa" w:w="110"/>
            </w:tcMar>
          </w:tcPr>
          <w:p>
            <w:pPr>
              <w:spacing w:before="28" w:after="28"/>
            </w:pPr>
            <w:r>
              <w:rPr>
                <w:sz w:val="15"/>
                <w:szCs w:val="15"/>
              </w:rPr>
              <w:t xml:space="preserve">1</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1,500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Additional paid-in capital</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1,400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2</w:t>
            </w:r>
          </w:p>
        </w:tc>
        <w:tc>
          <w:tcPr>
            <w:tcW w:type="pct" w:w="694"/>
            <w:tcMar>
              <w:top w:type="dxa" w:w="50"/>
              <w:left w:type="dxa" w:w="110"/>
              <w:bottom w:type="dxa" w:w="50"/>
              <w:right w:type="dxa" w:w="110"/>
            </w:tcMar>
          </w:tcPr>
          <w:p>
            <w:pPr>
              <w:spacing w:before="28" w:after="28"/>
            </w:pPr>
            <w:r>
              <w:rPr>
                <w:sz w:val="15"/>
                <w:szCs w:val="15"/>
              </w:rPr>
              <w:t xml:space="preserve">Jan 5</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800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800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Borrowed cash from Levant Commerce Bank on a 5-year note at 6% interest.</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3</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225"/>
            <w:shd w:fill="FBFAF6" w:val="clear"/>
            <w:tcMar>
              <w:top w:type="dxa" w:w="50"/>
              <w:left w:type="dxa" w:w="110"/>
              <w:bottom w:type="dxa" w:w="50"/>
              <w:right w:type="dxa" w:w="110"/>
            </w:tcMar>
          </w:tcPr>
          <w:p>
            <w:pPr>
              <w:spacing w:before="28" w:after="28"/>
            </w:pPr>
            <w:r>
              <w:rPr>
                <w:sz w:val="15"/>
                <w:szCs w:val="15"/>
              </w:rPr>
              <w:t xml:space="preserve">Equipment</w:t>
            </w:r>
          </w:p>
        </w:tc>
        <w:tc>
          <w:tcPr>
            <w:tcW w:type="pct" w:w="694"/>
            <w:shd w:fill="FBFAF6" w:val="clear"/>
            <w:tcMar>
              <w:top w:type="dxa" w:w="50"/>
              <w:left w:type="dxa" w:w="110"/>
              <w:bottom w:type="dxa" w:w="50"/>
              <w:right w:type="dxa" w:w="110"/>
            </w:tcMar>
          </w:tcPr>
          <w:p>
            <w:pPr>
              <w:spacing w:before="28" w:after="28"/>
            </w:pPr>
            <w:r>
              <w:rPr>
                <w:sz w:val="15"/>
                <w:szCs w:val="15"/>
              </w:rPr>
              <w:t xml:space="preserve">1,200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1,200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Bought a new bottling line for the Amman plant and paid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4</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225"/>
            <w:tcMar>
              <w:top w:type="dxa" w:w="50"/>
              <w:left w:type="dxa" w:w="110"/>
              <w:bottom w:type="dxa" w:w="50"/>
              <w:right w:type="dxa" w:w="110"/>
            </w:tcMar>
          </w:tcPr>
          <w:p>
            <w:pPr>
              <w:spacing w:before="28" w:after="28"/>
            </w:pPr>
            <w:r>
              <w:rPr>
                <w:sz w:val="15"/>
                <w:szCs w:val="15"/>
              </w:rPr>
              <w:t xml:space="preserve">Accounts receivable</w:t>
            </w:r>
          </w:p>
        </w:tc>
        <w:tc>
          <w:tcPr>
            <w:tcW w:type="pct" w:w="694"/>
            <w:tcMar>
              <w:top w:type="dxa" w:w="50"/>
              <w:left w:type="dxa" w:w="110"/>
              <w:bottom w:type="dxa" w:w="50"/>
              <w:right w:type="dxa" w:w="110"/>
            </w:tcMar>
          </w:tcPr>
          <w:p>
            <w:pPr>
              <w:spacing w:before="28" w:after="28"/>
            </w:pPr>
            <w:r>
              <w:rPr>
                <w:sz w:val="15"/>
                <w:szCs w:val="15"/>
              </w:rPr>
              <w:t xml:space="preserve">300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300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Cost of goods sold</w:t>
            </w:r>
          </w:p>
        </w:tc>
        <w:tc>
          <w:tcPr>
            <w:tcW w:type="pct" w:w="694"/>
            <w:tcMar>
              <w:top w:type="dxa" w:w="50"/>
              <w:left w:type="dxa" w:w="110"/>
              <w:bottom w:type="dxa" w:w="50"/>
              <w:right w:type="dxa" w:w="110"/>
            </w:tcMar>
          </w:tcPr>
          <w:p>
            <w:pPr>
              <w:spacing w:before="28" w:after="28"/>
            </w:pPr>
            <w:r>
              <w:rPr>
                <w:sz w:val="15"/>
                <w:szCs w:val="15"/>
              </w:rPr>
              <w:t xml:space="preserve">180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Inventory</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180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5</w:t>
            </w:r>
          </w:p>
        </w:tc>
        <w:tc>
          <w:tcPr>
            <w:tcW w:type="pct" w:w="694"/>
            <w:shd w:fill="FBFAF6" w:val="clear"/>
            <w:tcMar>
              <w:top w:type="dxa" w:w="50"/>
              <w:left w:type="dxa" w:w="110"/>
              <w:bottom w:type="dxa" w:w="50"/>
              <w:right w:type="dxa" w:w="110"/>
            </w:tcMar>
          </w:tcPr>
          <w:p>
            <w:pPr>
              <w:spacing w:before="28" w:after="28"/>
            </w:pPr>
            <w:r>
              <w:rPr>
                <w:sz w:val="15"/>
                <w:szCs w:val="15"/>
              </w:rPr>
              <w:t xml:space="preserve">Jan 31</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694"/>
            <w:shd w:fill="FBFAF6" w:val="clear"/>
            <w:tcMar>
              <w:top w:type="dxa" w:w="50"/>
              <w:left w:type="dxa" w:w="110"/>
              <w:bottom w:type="dxa" w:w="50"/>
              <w:right w:type="dxa" w:w="110"/>
            </w:tcMar>
          </w:tcPr>
          <w:p>
            <w:pPr>
              <w:spacing w:before="28" w:after="28"/>
            </w:pPr>
            <w:r>
              <w:rPr>
                <w:sz w:val="15"/>
                <w:szCs w:val="15"/>
              </w:rPr>
              <w:t xml:space="preserve">40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40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6</w:t>
            </w:r>
          </w:p>
        </w:tc>
        <w:tc>
          <w:tcPr>
            <w:tcW w:type="pct" w:w="694"/>
            <w:tcMar>
              <w:top w:type="dxa" w:w="50"/>
              <w:left w:type="dxa" w:w="110"/>
              <w:bottom w:type="dxa" w:w="50"/>
              <w:right w:type="dxa" w:w="110"/>
            </w:tcMar>
          </w:tcPr>
          <w:p>
            <w:pPr>
              <w:spacing w:before="28" w:after="28"/>
            </w:pPr>
            <w:r>
              <w:rPr>
                <w:sz w:val="15"/>
                <w:szCs w:val="15"/>
              </w:rPr>
              <w:t xml:space="preserve">Jan 31</w:t>
            </w:r>
          </w:p>
        </w:tc>
        <w:tc>
          <w:tcPr>
            <w:tcW w:type="pct" w:w="2225"/>
            <w:tcMar>
              <w:top w:type="dxa" w:w="50"/>
              <w:left w:type="dxa" w:w="110"/>
              <w:bottom w:type="dxa" w:w="50"/>
              <w:right w:type="dxa" w:w="110"/>
            </w:tcMar>
          </w:tcPr>
          <w:p>
            <w:pPr>
              <w:spacing w:before="28" w:after="28"/>
            </w:pPr>
            <w:r>
              <w:rPr>
                <w:sz w:val="15"/>
                <w:szCs w:val="15"/>
              </w:rPr>
              <w:t xml:space="preserve">Retained earnings (dividends declared)</w:t>
            </w:r>
          </w:p>
        </w:tc>
        <w:tc>
          <w:tcPr>
            <w:tcW w:type="pct" w:w="694"/>
            <w:tcMar>
              <w:top w:type="dxa" w:w="50"/>
              <w:left w:type="dxa" w:w="110"/>
              <w:bottom w:type="dxa" w:w="50"/>
              <w:right w:type="dxa" w:w="110"/>
            </w:tcMar>
          </w:tcPr>
          <w:p>
            <w:pPr>
              <w:spacing w:before="28" w:after="28"/>
            </w:pPr>
            <w:r>
              <w:rPr>
                <w:sz w:val="15"/>
                <w:szCs w:val="15"/>
              </w:rPr>
              <w:t xml:space="preserve">50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50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 stock   ·   Sales revenue   ·   Jan 2   ·   Jan 10   ·   Dividends payable   ·   Paid January wages to plant workers in cash.   ·   Totals   ·   Wages expense   ·   Jan 18</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24–31</w:t>
      </w:r>
    </w:p>
    <w:p>
      <w:pPr>
        <w:spacing w:before="20" w:after="20" w:line="360" w:lineRule="auto"/>
        <w:ind w:left="200"/>
      </w:pPr>
      <w:r>
        <w:rPr>
          <w:sz w:val="19"/>
          <w:szCs w:val="19"/>
        </w:rPr>
        <w:t xml:space="preserve">Check each entry: the debits equal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financing   ·   February   ·   liability   ·   points   ·   equation   ·   credits   ·   accumulated depreciation   ·   delivers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32–35</w:t>
      </w:r>
    </w:p>
    <w:p>
      <w:pPr>
        <w:spacing w:before="20" w:after="20" w:line="360" w:lineRule="auto"/>
        <w:ind w:left="200"/>
      </w:pPr>
      <w:r>
        <w:rPr>
          <w:sz w:val="19"/>
          <w:szCs w:val="19"/>
        </w:rPr>
        <w:t xml:space="preserve">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accumulated depreciation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36–37</w:t>
      </w:r>
    </w:p>
    <w:p>
      <w:pPr>
        <w:spacing w:before="20" w:after="20" w:line="360" w:lineRule="auto"/>
        <w:ind w:left="200"/>
      </w:pPr>
      <w:r>
        <w:rPr>
          <w:sz w:val="19"/>
          <w:szCs w:val="19"/>
        </w:rPr>
        <w:t xml:space="preserve">Here are six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38–39</w:t>
      </w:r>
    </w:p>
    <w:p>
      <w:pPr>
        <w:spacing w:before="20" w:after="20" w:line="360" w:lineRule="auto"/>
        <w:ind w:left="200"/>
      </w:pPr>
      <w:r>
        <w:rPr>
          <w:sz w:val="19"/>
          <w:szCs w:val="19"/>
        </w:rPr>
        <w:t xml:space="preserve">X is debited (or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T-account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Paid January wages to plant workers in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 2</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Common stock</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Jan 10</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Jan 18</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Wages expense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cash basis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prepaid expense</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basis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U.S. GAAP   ·   changes   ·   revenue</w:t>
            </w:r>
          </w:p>
        </w:tc>
      </w:tr>
    </w:tbl>
    <w:p/>
    <w:p>
      <w:pPr>
        <w:spacing w:before="44" w:after="14"/>
      </w:pPr>
      <w:r>
        <w:rPr>
          <w:b/>
          <w:bCs/>
          <w:color w:val="353A7C"/>
          <w:sz w:val="18"/>
          <w:szCs w:val="18"/>
        </w:rPr>
        <w:t xml:space="preserve">Summary 2</w:t>
      </w:r>
      <w:r>
        <w:rPr>
          <w:color w:val="6B7280"/>
          <w:sz w:val="16"/>
          <w:szCs w:val="16"/>
        </w:rPr>
        <w:t xml:space="preserve">      gaps 12–23</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29–30</w:t>
      </w:r>
    </w:p>
    <w:p>
      <w:pPr>
        <w:spacing w:before="20" w:after="20" w:line="360" w:lineRule="auto"/>
        <w:ind w:left="200"/>
      </w:pPr>
      <w:r>
        <w:rPr>
          <w:sz w:val="19"/>
          <w:szCs w:val="19"/>
        </w:rPr>
        <w:t xml:space="preserve">FASB: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SEC</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Middle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recognize</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income statement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Totals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double-entry system</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6   ·   dividend   ·   4</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Asset</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BFAF6" w:val="clear"/>
            <w:tcMar>
              <w:top w:type="dxa" w:w="50"/>
              <w:left w:type="dxa" w:w="110"/>
              <w:bottom w:type="dxa" w:w="50"/>
              <w:right w:type="dxa" w:w="110"/>
            </w:tcMar>
          </w:tcPr>
          <w:p>
            <w:pPr>
              <w:spacing w:before="28" w:after="28"/>
            </w:pPr>
            <w:r>
              <w:rPr>
                <w:sz w:val="15"/>
                <w:szCs w:val="15"/>
              </w:rPr>
              <w:t xml:space="preserve">Equity</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tcMar>
              <w:top w:type="dxa" w:w="50"/>
              <w:left w:type="dxa" w:w="110"/>
              <w:bottom w:type="dxa" w:w="50"/>
              <w:right w:type="dxa" w:w="110"/>
            </w:tcMar>
          </w:tcPr>
          <w:p>
            <w:pPr>
              <w:spacing w:before="28" w:after="28"/>
            </w:pPr>
            <w:r>
              <w:rPr>
                <w:sz w:val="15"/>
                <w:szCs w:val="15"/>
              </w:rPr>
              <w:t xml:space="preserve">Contra-asset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Equity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disclose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statement of changes in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classified balance sheet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liquidity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39"/>
            <w:tcMar>
              <w:top w:type="dxa" w:w="50"/>
              <w:left w:type="dxa" w:w="110"/>
              <w:bottom w:type="dxa" w:w="50"/>
              <w:right w:type="dxa" w:w="110"/>
            </w:tcMar>
          </w:tcPr>
          <w:p>
            <w:pPr>
              <w:spacing w:before="28" w:after="28"/>
            </w:pPr>
            <w:r>
              <w:rPr>
                <w:sz w:val="15"/>
                <w:szCs w:val="15"/>
              </w:rPr>
              <w:t xml:space="preserve">ASSETS</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Cash</w:t>
            </w:r>
          </w:p>
        </w:tc>
        <w:tc>
          <w:tcPr>
            <w:tcW w:type="pct" w:w="1381"/>
            <w:tcMar>
              <w:top w:type="dxa" w:w="50"/>
              <w:left w:type="dxa" w:w="110"/>
              <w:bottom w:type="dxa" w:w="50"/>
              <w:right w:type="dxa" w:w="110"/>
            </w:tcMar>
          </w:tcPr>
          <w:p>
            <w:pPr>
              <w:spacing w:before="28" w:after="28"/>
            </w:pPr>
            <w:r>
              <w:rPr>
                <w:sz w:val="15"/>
                <w:szCs w:val="15"/>
              </w:rPr>
              <w:t xml:space="preserve">7,302,100</w:t>
            </w:r>
          </w:p>
        </w:tc>
        <w:tc>
          <w:tcPr>
            <w:tcW w:type="pct" w:w="1381"/>
            <w:tcMar>
              <w:top w:type="dxa" w:w="50"/>
              <w:left w:type="dxa" w:w="110"/>
              <w:bottom w:type="dxa" w:w="50"/>
              <w:right w:type="dxa" w:w="110"/>
            </w:tcMar>
          </w:tcPr>
          <w:p>
            <w:pPr>
              <w:spacing w:before="28" w:after="28"/>
            </w:pPr>
            <w:r>
              <w:rPr>
                <w:sz w:val="15"/>
                <w:szCs w:val="15"/>
              </w:rPr>
              <w:t xml:space="preserve">2,100,000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42,000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39"/>
            <w:tcMar>
              <w:top w:type="dxa" w:w="50"/>
              <w:left w:type="dxa" w:w="110"/>
              <w:bottom w:type="dxa" w:w="50"/>
              <w:right w:type="dxa" w:w="110"/>
            </w:tcMar>
          </w:tcPr>
          <w:p>
            <w:pPr>
              <w:spacing w:before="28" w:after="28"/>
            </w:pPr>
            <w:r>
              <w:rPr>
                <w:sz w:val="15"/>
                <w:szCs w:val="15"/>
              </w:rPr>
              <w:t xml:space="preserve">Accounts receivable, net of allowance (2025: 156,000; 2024: 140,000)</w:t>
            </w:r>
          </w:p>
        </w:tc>
        <w:tc>
          <w:tcPr>
            <w:tcW w:type="pct" w:w="1381"/>
            <w:tcMar>
              <w:top w:type="dxa" w:w="50"/>
              <w:left w:type="dxa" w:w="110"/>
              <w:bottom w:type="dxa" w:w="50"/>
              <w:right w:type="dxa" w:w="110"/>
            </w:tcMar>
          </w:tcPr>
          <w:p>
            <w:pPr>
              <w:spacing w:before="28" w:after="28"/>
            </w:pPr>
            <w:r>
              <w:rPr>
                <w:sz w:val="15"/>
                <w:szCs w:val="15"/>
              </w:rPr>
              <w:t xml:space="preserve">4,144,000</w:t>
            </w:r>
          </w:p>
        </w:tc>
        <w:tc>
          <w:tcPr>
            <w:tcW w:type="pct" w:w="1381"/>
            <w:tcMar>
              <w:top w:type="dxa" w:w="50"/>
              <w:left w:type="dxa" w:w="110"/>
              <w:bottom w:type="dxa" w:w="50"/>
              <w:right w:type="dxa" w:w="110"/>
            </w:tcMar>
          </w:tcPr>
          <w:p>
            <w:pPr>
              <w:spacing w:before="28" w:after="28"/>
            </w:pPr>
            <w:r>
              <w:rPr>
                <w:sz w:val="15"/>
                <w:szCs w:val="15"/>
              </w:rPr>
              <w:t xml:space="preserve">3,760,000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381"/>
            <w:shd w:fill="FBFAF6" w:val="clear"/>
            <w:tcMar>
              <w:top w:type="dxa" w:w="50"/>
              <w:left w:type="dxa" w:w="110"/>
              <w:bottom w:type="dxa" w:w="50"/>
              <w:right w:type="dxa" w:w="110"/>
            </w:tcMar>
          </w:tcPr>
          <w:p>
            <w:pPr>
              <w:spacing w:before="28" w:after="28"/>
            </w:pPr>
            <w:r>
              <w:rPr>
                <w:sz w:val="15"/>
                <w:szCs w:val="15"/>
              </w:rPr>
              <w:t xml:space="preserve">2,450,000</w:t>
            </w:r>
          </w:p>
        </w:tc>
        <w:tc>
          <w:tcPr>
            <w:tcW w:type="pct" w:w="1381"/>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39"/>
            <w:tcMar>
              <w:top w:type="dxa" w:w="50"/>
              <w:left w:type="dxa" w:w="110"/>
              <w:bottom w:type="dxa" w:w="50"/>
              <w:right w:type="dxa" w:w="110"/>
            </w:tcMar>
          </w:tcPr>
          <w:p>
            <w:pPr>
              <w:spacing w:before="28" w:after="28"/>
            </w:pPr>
            <w:r>
              <w:rPr>
                <w:sz w:val="15"/>
                <w:szCs w:val="15"/>
              </w:rPr>
              <w:t xml:space="preserve">Prepaid expenses</w:t>
            </w:r>
          </w:p>
        </w:tc>
        <w:tc>
          <w:tcPr>
            <w:tcW w:type="pct" w:w="1381"/>
            <w:tcMar>
              <w:top w:type="dxa" w:w="50"/>
              <w:left w:type="dxa" w:w="110"/>
              <w:bottom w:type="dxa" w:w="50"/>
              <w:right w:type="dxa" w:w="110"/>
            </w:tcMar>
          </w:tcPr>
          <w:p>
            <w:pPr>
              <w:spacing w:before="28" w:after="28"/>
            </w:pPr>
            <w:r>
              <w:rPr>
                <w:sz w:val="15"/>
                <w:szCs w:val="15"/>
              </w:rPr>
              <w:t xml:space="preserve">204,000</w:t>
            </w:r>
          </w:p>
        </w:tc>
        <w:tc>
          <w:tcPr>
            <w:tcW w:type="pct" w:w="1381"/>
            <w:tcMar>
              <w:top w:type="dxa" w:w="50"/>
              <w:left w:type="dxa" w:w="110"/>
              <w:bottom w:type="dxa" w:w="50"/>
              <w:right w:type="dxa" w:w="110"/>
            </w:tcMar>
          </w:tcPr>
          <w:p>
            <w:pPr>
              <w:spacing w:before="28" w:after="28"/>
            </w:pPr>
            <w:r>
              <w:rPr>
                <w:sz w:val="15"/>
                <w:szCs w:val="15"/>
              </w:rPr>
              <w:t xml:space="preserve">180,000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shd w:fill="FBFAF6" w:val="clear"/>
            <w:tcMar>
              <w:top w:type="dxa" w:w="50"/>
              <w:left w:type="dxa" w:w="110"/>
              <w:bottom w:type="dxa" w:w="50"/>
              <w:right w:type="dxa" w:w="110"/>
            </w:tcMar>
          </w:tcPr>
          <w:p>
            <w:pPr>
              <w:spacing w:before="28" w:after="28"/>
            </w:pPr>
            <w:r>
              <w:rPr>
                <w:sz w:val="15"/>
                <w:szCs w:val="15"/>
              </w:rPr>
              <w:t xml:space="preserve">46,000</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current assets</w:t>
            </w:r>
          </w:p>
        </w:tc>
        <w:tc>
          <w:tcPr>
            <w:tcW w:type="pct" w:w="1381"/>
            <w:tcMar>
              <w:top w:type="dxa" w:w="50"/>
              <w:left w:type="dxa" w:w="110"/>
              <w:bottom w:type="dxa" w:w="50"/>
              <w:right w:type="dxa" w:w="110"/>
            </w:tcMar>
          </w:tcPr>
          <w:p>
            <w:pPr>
              <w:spacing w:before="28" w:after="28"/>
            </w:pPr>
            <w:r>
              <w:rPr>
                <w:sz w:val="15"/>
                <w:szCs w:val="15"/>
              </w:rPr>
              <w:t xml:space="preserve">14,188,100</w:t>
            </w:r>
          </w:p>
        </w:tc>
        <w:tc>
          <w:tcPr>
            <w:tcW w:type="pct" w:w="1381"/>
            <w:tcMar>
              <w:top w:type="dxa" w:w="50"/>
              <w:left w:type="dxa" w:w="110"/>
              <w:bottom w:type="dxa" w:w="50"/>
              <w:right w:type="dxa" w:w="110"/>
            </w:tcMar>
          </w:tcPr>
          <w:p>
            <w:pPr>
              <w:spacing w:before="28" w:after="28"/>
            </w:pPr>
            <w:r>
              <w:rPr>
                <w:sz w:val="15"/>
                <w:szCs w:val="15"/>
              </w:rPr>
              <w:t xml:space="preserve">8,380,000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381"/>
            <w:tcMar>
              <w:top w:type="dxa" w:w="50"/>
              <w:left w:type="dxa" w:w="110"/>
              <w:bottom w:type="dxa" w:w="50"/>
              <w:right w:type="dxa" w:w="110"/>
            </w:tcMar>
          </w:tcPr>
          <w:p>
            <w:pPr>
              <w:spacing w:before="28" w:after="28"/>
            </w:pPr>
            <w:r>
              <w:rPr>
                <w:sz w:val="15"/>
                <w:szCs w:val="15"/>
              </w:rPr>
              <w:t xml:space="preserve">88,500</w:t>
            </w:r>
          </w:p>
        </w:tc>
        <w:tc>
          <w:tcPr>
            <w:tcW w:type="pct" w:w="1381"/>
            <w:tcMar>
              <w:top w:type="dxa" w:w="50"/>
              <w:left w:type="dxa" w:w="110"/>
              <w:bottom w:type="dxa" w:w="50"/>
              <w:right w:type="dxa" w:w="110"/>
            </w:tcMar>
          </w:tcPr>
          <w:p>
            <w:pPr>
              <w:spacing w:before="28" w:after="28"/>
            </w:pPr>
            <w:r>
              <w:rPr>
                <w:sz w:val="15"/>
                <w:szCs w:val="15"/>
              </w:rPr>
              <w:t xml:space="preserve">90,000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27,000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81"/>
            <w:tcMar>
              <w:top w:type="dxa" w:w="50"/>
              <w:left w:type="dxa" w:w="110"/>
              <w:bottom w:type="dxa" w:w="50"/>
              <w:right w:type="dxa" w:w="110"/>
            </w:tcMar>
          </w:tcPr>
          <w:p>
            <w:pPr>
              <w:spacing w:before="28" w:after="28"/>
            </w:pPr>
            <w:r>
              <w:rPr>
                <w:sz w:val="15"/>
                <w:szCs w:val="15"/>
              </w:rPr>
              <w:t xml:space="preserve">1,807,000</w:t>
            </w:r>
          </w:p>
        </w:tc>
        <w:tc>
          <w:tcPr>
            <w:tcW w:type="pct" w:w="1381"/>
            <w:tcMar>
              <w:top w:type="dxa" w:w="50"/>
              <w:left w:type="dxa" w:w="110"/>
              <w:bottom w:type="dxa" w:w="50"/>
              <w:right w:type="dxa" w:w="110"/>
            </w:tcMar>
          </w:tcPr>
          <w:p>
            <w:pPr>
              <w:spacing w:before="28" w:after="28"/>
            </w:pPr>
            <w:r>
              <w:rPr>
                <w:sz w:val="15"/>
                <w:szCs w:val="15"/>
              </w:rPr>
              <w:t xml:space="preserve">500,000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Property, plant and equipment, net of accumulated depreciation (2025: 11,988,000; 2024: 8,000,000)</w:t>
            </w:r>
          </w:p>
        </w:tc>
        <w:tc>
          <w:tcPr>
            <w:tcW w:type="pct" w:w="1381"/>
            <w:shd w:fill="FBFAF6" w:val="clear"/>
            <w:tcMar>
              <w:top w:type="dxa" w:w="50"/>
              <w:left w:type="dxa" w:w="110"/>
              <w:bottom w:type="dxa" w:w="50"/>
              <w:right w:type="dxa" w:w="110"/>
            </w:tcMar>
          </w:tcPr>
          <w:p>
            <w:pPr>
              <w:spacing w:before="28" w:after="28"/>
            </w:pPr>
            <w:r>
              <w:rPr>
                <w:sz w:val="15"/>
                <w:szCs w:val="15"/>
              </w:rPr>
              <w:t xml:space="preserve">14,802,000</w:t>
            </w:r>
          </w:p>
        </w:tc>
        <w:tc>
          <w:tcPr>
            <w:tcW w:type="pct" w:w="1381"/>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39"/>
            <w:tcMar>
              <w:top w:type="dxa" w:w="50"/>
              <w:left w:type="dxa" w:w="110"/>
              <w:bottom w:type="dxa" w:w="50"/>
              <w:right w:type="dxa" w:w="110"/>
            </w:tcMar>
          </w:tcPr>
          <w:p>
            <w:pPr>
              <w:spacing w:before="28" w:after="28"/>
            </w:pPr>
            <w:r>
              <w:rPr>
                <w:sz w:val="15"/>
                <w:szCs w:val="15"/>
              </w:rPr>
              <w:t xml:space="preserve">Brand (indefinite-lived)</w:t>
            </w:r>
          </w:p>
        </w:tc>
        <w:tc>
          <w:tcPr>
            <w:tcW w:type="pct" w:w="1381"/>
            <w:tcMar>
              <w:top w:type="dxa" w:w="50"/>
              <w:left w:type="dxa" w:w="110"/>
              <w:bottom w:type="dxa" w:w="50"/>
              <w:right w:type="dxa" w:w="110"/>
            </w:tcMar>
          </w:tcPr>
          <w:p>
            <w:pPr>
              <w:spacing w:before="28" w:after="28"/>
            </w:pPr>
            <w:r>
              <w:rPr>
                <w:sz w:val="15"/>
                <w:szCs w:val="15"/>
              </w:rPr>
              <w:t xml:space="preserve">260,000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381"/>
            <w:shd w:fill="FBFAF6" w:val="clear"/>
            <w:tcMar>
              <w:top w:type="dxa" w:w="50"/>
              <w:left w:type="dxa" w:w="110"/>
              <w:bottom w:type="dxa" w:w="50"/>
              <w:right w:type="dxa" w:w="110"/>
            </w:tcMar>
          </w:tcPr>
          <w:p>
            <w:pPr>
              <w:spacing w:before="28" w:after="28"/>
            </w:pPr>
            <w:r>
              <w:rPr>
                <w:sz w:val="15"/>
                <w:szCs w:val="15"/>
              </w:rPr>
              <w:t xml:space="preserve">300,000</w:t>
            </w:r>
          </w:p>
        </w:tc>
        <w:tc>
          <w:tcPr>
            <w:tcW w:type="pct" w:w="1381"/>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39"/>
            <w:tcMar>
              <w:top w:type="dxa" w:w="50"/>
              <w:left w:type="dxa" w:w="110"/>
              <w:bottom w:type="dxa" w:w="50"/>
              <w:right w:type="dxa" w:w="110"/>
            </w:tcMar>
          </w:tcPr>
          <w:p>
            <w:pPr>
              <w:spacing w:before="28" w:after="28"/>
            </w:pPr>
            <w:r>
              <w:rPr>
                <w:sz w:val="15"/>
                <w:szCs w:val="15"/>
              </w:rPr>
              <w:t xml:space="preserve">Other noncurrent assets</w:t>
            </w:r>
          </w:p>
        </w:tc>
        <w:tc>
          <w:tcPr>
            <w:tcW w:type="pct" w:w="1381"/>
            <w:tcMar>
              <w:top w:type="dxa" w:w="50"/>
              <w:left w:type="dxa" w:w="110"/>
              <w:bottom w:type="dxa" w:w="50"/>
              <w:right w:type="dxa" w:w="110"/>
            </w:tcMar>
          </w:tcPr>
          <w:p>
            <w:pPr>
              <w:spacing w:before="28" w:after="28"/>
            </w:pPr>
            <w:r>
              <w:rPr>
                <w:sz w:val="15"/>
                <w:szCs w:val="15"/>
              </w:rPr>
              <w:t xml:space="preserve">200,000</w:t>
            </w:r>
          </w:p>
        </w:tc>
        <w:tc>
          <w:tcPr>
            <w:tcW w:type="pct" w:w="1381"/>
            <w:tcMar>
              <w:top w:type="dxa" w:w="50"/>
              <w:left w:type="dxa" w:w="110"/>
              <w:bottom w:type="dxa" w:w="50"/>
              <w:right w:type="dxa" w:w="110"/>
            </w:tcMar>
          </w:tcPr>
          <w:p>
            <w:pPr>
              <w:spacing w:before="28" w:after="28"/>
            </w:pPr>
            <w:r>
              <w:rPr>
                <w:sz w:val="15"/>
                <w:szCs w:val="15"/>
              </w:rPr>
              <w:t xml:space="preserve">200,000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39"/>
            <w:tcMar>
              <w:top w:type="dxa" w:w="50"/>
              <w:left w:type="dxa" w:w="110"/>
              <w:bottom w:type="dxa" w:w="50"/>
              <w:right w:type="dxa" w:w="110"/>
            </w:tcMar>
          </w:tcPr>
          <w:p>
            <w:pPr>
              <w:spacing w:before="28" w:after="28"/>
            </w:pPr>
            <w:r>
              <w:rPr>
                <w:sz w:val="15"/>
                <w:szCs w:val="15"/>
              </w:rPr>
              <w:t xml:space="preserve">LIABILITIES AND STOCKHOLDERS' EQUITY</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Accounts payable</w:t>
            </w:r>
          </w:p>
        </w:tc>
        <w:tc>
          <w:tcPr>
            <w:tcW w:type="pct" w:w="1381"/>
            <w:tcMar>
              <w:top w:type="dxa" w:w="50"/>
              <w:left w:type="dxa" w:w="110"/>
              <w:bottom w:type="dxa" w:w="50"/>
              <w:right w:type="dxa" w:w="110"/>
            </w:tcMar>
          </w:tcPr>
          <w:p>
            <w:pPr>
              <w:spacing w:before="28" w:after="28"/>
            </w:pPr>
            <w:r>
              <w:rPr>
                <w:sz w:val="15"/>
                <w:szCs w:val="15"/>
              </w:rPr>
              <w:t xml:space="preserve">2,050,000</w:t>
            </w:r>
          </w:p>
        </w:tc>
        <w:tc>
          <w:tcPr>
            <w:tcW w:type="pct" w:w="1381"/>
            <w:tcMar>
              <w:top w:type="dxa" w:w="50"/>
              <w:left w:type="dxa" w:w="110"/>
              <w:bottom w:type="dxa" w:w="50"/>
              <w:right w:type="dxa" w:w="110"/>
            </w:tcMar>
          </w:tcPr>
          <w:p>
            <w:pPr>
              <w:spacing w:before="28" w:after="28"/>
            </w:pPr>
            <w:r>
              <w:rPr>
                <w:sz w:val="15"/>
                <w:szCs w:val="15"/>
              </w:rPr>
              <w:t xml:space="preserve">1,900,000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900,000</w:t>
            </w:r>
          </w:p>
        </w:tc>
        <w:tc>
          <w:tcPr>
            <w:tcW w:type="pct" w:w="1381"/>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1"/>
            <w:tcMar>
              <w:top w:type="dxa" w:w="50"/>
              <w:left w:type="dxa" w:w="110"/>
              <w:bottom w:type="dxa" w:w="50"/>
              <w:right w:type="dxa" w:w="110"/>
            </w:tcMar>
          </w:tcPr>
          <w:p>
            <w:pPr>
              <w:spacing w:before="28" w:after="28"/>
            </w:pPr>
            <w:r>
              <w:rPr>
                <w:sz w:val="15"/>
                <w:szCs w:val="15"/>
              </w:rPr>
              <w:t xml:space="preserve">350,000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1"/>
            <w:shd w:fill="FBFAF6" w:val="clear"/>
            <w:tcMar>
              <w:top w:type="dxa" w:w="50"/>
              <w:left w:type="dxa" w:w="110"/>
              <w:bottom w:type="dxa" w:w="50"/>
              <w:right w:type="dxa" w:w="110"/>
            </w:tcMar>
          </w:tcPr>
          <w:p>
            <w:pPr>
              <w:spacing w:before="28" w:after="28"/>
            </w:pPr>
            <w:r>
              <w:rPr>
                <w:sz w:val="15"/>
                <w:szCs w:val="15"/>
              </w:rPr>
              <w:t xml:space="preserve">180,000</w:t>
            </w:r>
          </w:p>
        </w:tc>
        <w:tc>
          <w:tcPr>
            <w:tcW w:type="pct" w:w="1381"/>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39"/>
            <w:tcMar>
              <w:top w:type="dxa" w:w="50"/>
              <w:left w:type="dxa" w:w="110"/>
              <w:bottom w:type="dxa" w:w="50"/>
              <w:right w:type="dxa" w:w="110"/>
            </w:tcMar>
          </w:tcPr>
          <w:p>
            <w:pPr>
              <w:spacing w:before="28" w:after="28"/>
            </w:pPr>
            <w:r>
              <w:rPr>
                <w:sz w:val="15"/>
                <w:szCs w:val="15"/>
              </w:rPr>
              <w:t xml:space="preserve">Dividends payable</w:t>
            </w:r>
          </w:p>
        </w:tc>
        <w:tc>
          <w:tcPr>
            <w:tcW w:type="pct" w:w="1381"/>
            <w:tcMar>
              <w:top w:type="dxa" w:w="50"/>
              <w:left w:type="dxa" w:w="110"/>
              <w:bottom w:type="dxa" w:w="50"/>
              <w:right w:type="dxa" w:w="110"/>
            </w:tcMar>
          </w:tcPr>
          <w:p>
            <w:pPr>
              <w:spacing w:before="28" w:after="28"/>
            </w:pPr>
            <w:r>
              <w:rPr>
                <w:sz w:val="15"/>
                <w:szCs w:val="15"/>
              </w:rPr>
              <w:t xml:space="preserve">400,000</w:t>
            </w:r>
          </w:p>
        </w:tc>
        <w:tc>
          <w:tcPr>
            <w:tcW w:type="pct" w:w="1381"/>
            <w:tcMar>
              <w:top w:type="dxa" w:w="50"/>
              <w:left w:type="dxa" w:w="110"/>
              <w:bottom w:type="dxa" w:w="50"/>
              <w:right w:type="dxa" w:w="110"/>
            </w:tcMar>
          </w:tcPr>
          <w:p>
            <w:pPr>
              <w:spacing w:before="28" w:after="28"/>
            </w:pPr>
            <w:r>
              <w:rPr>
                <w:sz w:val="15"/>
                <w:szCs w:val="15"/>
              </w:rPr>
              <w:t xml:space="preserve">—</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portion of long-term debt</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39"/>
            <w:tcMar>
              <w:top w:type="dxa" w:w="50"/>
              <w:left w:type="dxa" w:w="110"/>
              <w:bottom w:type="dxa" w:w="50"/>
              <w:right w:type="dxa" w:w="110"/>
            </w:tcMar>
          </w:tcPr>
          <w:p>
            <w:pPr>
              <w:spacing w:before="28" w:after="28"/>
            </w:pPr>
            <w:r>
              <w:rPr>
                <w:sz w:val="15"/>
                <w:szCs w:val="15"/>
              </w:rPr>
              <w:t xml:space="preserve">Total current liabilities</w:t>
            </w:r>
          </w:p>
        </w:tc>
        <w:tc>
          <w:tcPr>
            <w:tcW w:type="pct" w:w="1381"/>
            <w:tcMar>
              <w:top w:type="dxa" w:w="50"/>
              <w:left w:type="dxa" w:w="110"/>
              <w:bottom w:type="dxa" w:w="50"/>
              <w:right w:type="dxa" w:w="110"/>
            </w:tcMar>
          </w:tcPr>
          <w:p>
            <w:pPr>
              <w:spacing w:before="28" w:after="28"/>
            </w:pPr>
            <w:r>
              <w:rPr>
                <w:sz w:val="15"/>
                <w:szCs w:val="15"/>
              </w:rPr>
              <w:t xml:space="preserve">4,280,000</w:t>
            </w:r>
          </w:p>
        </w:tc>
        <w:tc>
          <w:tcPr>
            <w:tcW w:type="pct" w:w="1381"/>
            <w:tcMar>
              <w:top w:type="dxa" w:w="50"/>
              <w:left w:type="dxa" w:w="110"/>
              <w:bottom w:type="dxa" w:w="50"/>
              <w:right w:type="dxa" w:w="110"/>
            </w:tcMar>
          </w:tcPr>
          <w:p>
            <w:pPr>
              <w:spacing w:before="28" w:after="28"/>
            </w:pPr>
            <w:r>
              <w:rPr>
                <w:sz w:val="15"/>
                <w:szCs w:val="15"/>
              </w:rPr>
              <w:t xml:space="preserve">3,570,000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6,000,000</w:t>
            </w:r>
          </w:p>
        </w:tc>
        <w:tc>
          <w:tcPr>
            <w:tcW w:type="pct" w:w="1381"/>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999,625</w:t>
            </w:r>
          </w:p>
        </w:tc>
        <w:tc>
          <w:tcPr>
            <w:tcW w:type="pct" w:w="1381"/>
            <w:tcMar>
              <w:top w:type="dxa" w:w="50"/>
              <w:left w:type="dxa" w:w="110"/>
              <w:bottom w:type="dxa" w:w="50"/>
              <w:right w:type="dxa" w:w="110"/>
            </w:tcMar>
          </w:tcPr>
          <w:p>
            <w:pPr>
              <w:spacing w:before="28" w:after="28"/>
            </w:pPr>
            <w:r>
              <w:rPr>
                <w:sz w:val="15"/>
                <w:szCs w:val="15"/>
              </w:rPr>
              <w:t xml:space="preserve">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11,279,625</w:t>
            </w:r>
          </w:p>
        </w:tc>
        <w:tc>
          <w:tcPr>
            <w:tcW w:type="pct" w:w="1381"/>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39"/>
            <w:tcMar>
              <w:top w:type="dxa" w:w="50"/>
              <w:left w:type="dxa" w:w="110"/>
              <w:bottom w:type="dxa" w:w="50"/>
              <w:right w:type="dxa" w:w="110"/>
            </w:tcMar>
          </w:tcPr>
          <w:p>
            <w:pPr>
              <w:spacing w:before="28" w:after="28"/>
            </w:pPr>
            <w:r>
              <w:rPr>
                <w:sz w:val="15"/>
                <w:szCs w:val="15"/>
              </w:rPr>
              <w:t xml:space="preserve">Commitments and contingencies (Note 12)</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Common stock, $1 par; shares issued and outstanding: 2025 8,100,000, 2024 8,000,000</w:t>
            </w:r>
          </w:p>
        </w:tc>
        <w:tc>
          <w:tcPr>
            <w:tcW w:type="pct" w:w="1381"/>
            <w:tcMar>
              <w:top w:type="dxa" w:w="50"/>
              <w:left w:type="dxa" w:w="110"/>
              <w:bottom w:type="dxa" w:w="50"/>
              <w:right w:type="dxa" w:w="110"/>
            </w:tcMar>
          </w:tcPr>
          <w:p>
            <w:pPr>
              <w:spacing w:before="28" w:after="28"/>
            </w:pPr>
            <w:r>
              <w:rPr>
                <w:sz w:val="15"/>
                <w:szCs w:val="15"/>
              </w:rPr>
              <w:t xml:space="preserve">8,100,000</w:t>
            </w:r>
          </w:p>
        </w:tc>
        <w:tc>
          <w:tcPr>
            <w:tcW w:type="pct" w:w="1381"/>
            <w:tcMar>
              <w:top w:type="dxa" w:w="50"/>
              <w:left w:type="dxa" w:w="110"/>
              <w:bottom w:type="dxa" w:w="50"/>
              <w:right w:type="dxa" w:w="110"/>
            </w:tcMar>
          </w:tcPr>
          <w:p>
            <w:pPr>
              <w:spacing w:before="28" w:after="28"/>
            </w:pPr>
            <w:r>
              <w:rPr>
                <w:sz w:val="15"/>
                <w:szCs w:val="15"/>
              </w:rPr>
              <w:t xml:space="preserve">8,000,000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1381"/>
            <w:shd w:fill="FBFAF6" w:val="clear"/>
            <w:tcMar>
              <w:top w:type="dxa" w:w="50"/>
              <w:left w:type="dxa" w:w="110"/>
              <w:bottom w:type="dxa" w:w="50"/>
              <w:right w:type="dxa" w:w="110"/>
            </w:tcMar>
          </w:tcPr>
          <w:p>
            <w:pPr>
              <w:spacing w:before="28" w:after="28"/>
            </w:pPr>
            <w:r>
              <w:rPr>
                <w:sz w:val="15"/>
                <w:szCs w:val="15"/>
              </w:rPr>
              <w:t xml:space="preserve">5,400,000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1"/>
            <w:tcMar>
              <w:top w:type="dxa" w:w="50"/>
              <w:left w:type="dxa" w:w="110"/>
              <w:bottom w:type="dxa" w:w="50"/>
              <w:right w:type="dxa" w:w="110"/>
            </w:tcMar>
          </w:tcPr>
          <w:p>
            <w:pPr>
              <w:spacing w:before="28" w:after="28"/>
            </w:pPr>
            <w:r>
              <w:rPr>
                <w:sz w:val="15"/>
                <w:szCs w:val="15"/>
              </w:rPr>
              <w:t xml:space="preserve">6,894,100</w:t>
            </w:r>
          </w:p>
        </w:tc>
        <w:tc>
          <w:tcPr>
            <w:tcW w:type="pct" w:w="1381"/>
            <w:tcMar>
              <w:top w:type="dxa" w:w="50"/>
              <w:left w:type="dxa" w:w="110"/>
              <w:bottom w:type="dxa" w:w="50"/>
              <w:right w:type="dxa" w:w="110"/>
            </w:tcMar>
          </w:tcPr>
          <w:p>
            <w:pPr>
              <w:spacing w:before="28" w:after="28"/>
            </w:pPr>
            <w:r>
              <w:rPr>
                <w:sz w:val="15"/>
                <w:szCs w:val="15"/>
              </w:rPr>
              <w:t xml:space="preserve">4,375,000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(1,125)</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stockholders' equity</w:t>
            </w:r>
          </w:p>
        </w:tc>
        <w:tc>
          <w:tcPr>
            <w:tcW w:type="pct" w:w="1381"/>
            <w:tcMar>
              <w:top w:type="dxa" w:w="50"/>
              <w:left w:type="dxa" w:w="110"/>
              <w:bottom w:type="dxa" w:w="50"/>
              <w:right w:type="dxa" w:w="110"/>
            </w:tcMar>
          </w:tcPr>
          <w:p>
            <w:pPr>
              <w:spacing w:before="28" w:after="28"/>
            </w:pPr>
            <w:r>
              <w:rPr>
                <w:sz w:val="15"/>
                <w:szCs w:val="15"/>
              </w:rPr>
              <w:t xml:space="preserve">20,392,975</w:t>
            </w:r>
          </w:p>
        </w:tc>
        <w:tc>
          <w:tcPr>
            <w:tcW w:type="pct" w:w="1381"/>
            <w:tcMar>
              <w:top w:type="dxa" w:w="50"/>
              <w:left w:type="dxa" w:w="110"/>
              <w:bottom w:type="dxa" w:w="50"/>
              <w:right w:type="dxa" w:w="110"/>
            </w:tcMar>
          </w:tcPr>
          <w:p>
            <w:pPr>
              <w:spacing w:before="28" w:after="28"/>
            </w:pPr>
            <w:r>
              <w:rPr>
                <w:sz w:val="15"/>
                <w:szCs w:val="15"/>
              </w:rPr>
              <w:t xml:space="preserve">16,375,000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Assets held for sale   ·   Contract liabilities   ·   Trading securities   ·   Goodwill   ·   Long-term debt, less current portion   ·   Retained earnings   ·   Accumulated other comprehensive income (loss)   ·   Equity-method investments   ·   Inventory   ·   Income taxes payable   ·   Deferred tax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23–27</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intangible assets.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contingencies   ·   Liabilities   ·   Current   ·   investments   ·   liquidity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liabilities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Contract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Deferred tax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Accumulated other comprehensive income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Assets held for sale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Equity-method investments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current liabilities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working 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current assets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working capital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tcMar>
              <w:top w:type="dxa" w:w="50"/>
              <w:left w:type="dxa" w:w="110"/>
              <w:bottom w:type="dxa" w:w="50"/>
              <w:right w:type="dxa" w:w="110"/>
            </w:tcMar>
          </w:tcPr>
          <w:p>
            <w:pPr>
              <w:spacing w:before="26" w:after="26"/>
            </w:pPr>
            <w:r>
              <w:rPr>
                <w:b/>
                <w:bCs/>
                <w:color w:val="353A7C"/>
                <w:sz w:val="15"/>
                <w:szCs w:val="15"/>
              </w:rPr>
              <w:t xml:space="preserve">Item</w:t>
            </w:r>
          </w:p>
        </w:tc>
        <w:tc>
          <w:tcPr>
            <w:tcW w:type="pct" w:w="758"/>
            <w:tcMar>
              <w:top w:type="dxa" w:w="50"/>
              <w:left w:type="dxa" w:w="110"/>
              <w:bottom w:type="dxa" w:w="50"/>
              <w:right w:type="dxa" w:w="110"/>
            </w:tcMar>
          </w:tcPr>
          <w:p>
            <w:pPr>
              <w:spacing w:before="26" w:after="26"/>
            </w:pPr>
            <w:r>
              <w:rPr>
                <w:b/>
                <w:bCs/>
                <w:color w:val="353A7C"/>
                <w:sz w:val="15"/>
                <w:szCs w:val="15"/>
              </w:rPr>
              <w:t xml:space="preserve">Classification</w:t>
            </w:r>
          </w:p>
        </w:tc>
        <w:tc>
          <w:tcPr>
            <w:tcW w:type="pct" w:w="2042"/>
            <w:tcMar>
              <w:top w:type="dxa" w:w="50"/>
              <w:left w:type="dxa" w:w="110"/>
              <w:bottom w:type="dxa" w:w="50"/>
              <w:right w:type="dxa" w:w="110"/>
            </w:tcMar>
          </w:tcPr>
          <w:p>
            <w:pPr>
              <w:spacing w:before="26" w:after="26"/>
            </w:pPr>
            <w:r>
              <w:rPr>
                <w:b/>
                <w:bCs/>
                <w:color w:val="353A7C"/>
                <w:sz w:val="15"/>
                <w:szCs w:val="15"/>
              </w:rPr>
              <w:t xml:space="preserve">Reason</w:t>
            </w:r>
          </w:p>
        </w:tc>
      </w:tr>
      <w:tr>
        <w:tc>
          <w:tcPr>
            <w:tcW w:type="pct" w:w="2200"/>
            <w:tcMar>
              <w:top w:type="dxa" w:w="50"/>
              <w:left w:type="dxa" w:w="110"/>
              <w:bottom w:type="dxa" w:w="50"/>
              <w:right w:type="dxa" w:w="110"/>
            </w:tcMar>
          </w:tcPr>
          <w:p>
            <w:pPr>
              <w:spacing w:before="26" w:after="26"/>
            </w:pPr>
            <w:r>
              <w:rPr>
                <w:color w:val="232733"/>
                <w:sz w:val="16"/>
                <w:szCs w:val="16"/>
              </w:rPr>
              <w:t xml:space="preserve">Cash set aside in a sinking fund to repay bonds in 2029</w:t>
            </w:r>
          </w:p>
        </w:tc>
        <w:tc>
          <w:tcPr>
            <w:tcW w:type="pct" w:w="758"/>
            <w:tcMar>
              <w:top w:type="dxa" w:w="50"/>
              <w:left w:type="dxa" w:w="110"/>
              <w:bottom w:type="dxa" w:w="50"/>
              <w:right w:type="dxa" w:w="110"/>
            </w:tcMar>
          </w:tcPr>
          <w:p>
            <w:pPr>
              <w:spacing w:before="26" w:after="26"/>
            </w:pPr>
            <w:r>
              <w:rPr>
                <w:color w:val="232733"/>
                <w:sz w:val="16"/>
                <w:szCs w:val="16"/>
              </w:rPr>
              <w:t xml:space="preserve">Noncurrent asset</w:t>
            </w:r>
          </w:p>
        </w:tc>
        <w:tc>
          <w:tcPr>
            <w:tcW w:type="pct" w:w="2042"/>
            <w:tcMar>
              <w:top w:type="dxa" w:w="50"/>
              <w:left w:type="dxa" w:w="110"/>
              <w:bottom w:type="dxa" w:w="50"/>
              <w:right w:type="dxa" w:w="110"/>
            </w:tcMar>
          </w:tcPr>
          <w:p>
            <w:pPr>
              <w:spacing w:before="26" w:after="26"/>
            </w:pPr>
            <w:r>
              <w:rPr>
                <w:color w:val="232733"/>
                <w:sz w:val="16"/>
                <w:szCs w:val="16"/>
              </w:rPr>
              <w:t xml:space="preserve">Restricted for a noncurrent purpose</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6" w:after="26"/>
            </w:pPr>
            <w:r>
              <w:rPr>
                <w:color w:val="232733"/>
                <w:sz w:val="16"/>
                <w:szCs w:val="16"/>
              </w:rPr>
              <w:t xml:space="preserve">Current asset</w:t>
            </w:r>
          </w:p>
        </w:tc>
        <w:tc>
          <w:tcPr>
            <w:tcW w:type="pct" w:w="2042"/>
            <w:shd w:fill="FBFAF6" w:val="clear"/>
            <w:tcMar>
              <w:top w:type="dxa" w:w="50"/>
              <w:left w:type="dxa" w:w="110"/>
              <w:bottom w:type="dxa" w:w="50"/>
              <w:right w:type="dxa" w:w="110"/>
            </w:tcMar>
          </w:tcPr>
          <w:p>
            <w:pPr>
              <w:spacing w:before="26" w:after="26"/>
            </w:pPr>
            <w:r>
              <w:rPr>
                <w:color w:val="232733"/>
                <w:sz w:val="16"/>
                <w:szCs w:val="16"/>
              </w:rPr>
              <w:t xml:space="preserve">The operating cycle is longer than one year, so the cycle applies</w:t>
            </w:r>
          </w:p>
        </w:tc>
      </w:tr>
      <w:tr>
        <w:tc>
          <w:tcPr>
            <w:tcW w:type="pct" w:w="2200"/>
            <w:tcMar>
              <w:top w:type="dxa" w:w="50"/>
              <w:left w:type="dxa" w:w="110"/>
              <w:bottom w:type="dxa" w:w="50"/>
              <w:right w:type="dxa" w:w="110"/>
            </w:tcMar>
          </w:tcPr>
          <w:p>
            <w:pPr>
              <w:spacing w:before="26" w:after="26"/>
            </w:pPr>
            <w:r>
              <w:rPr>
                <w:color w:val="232733"/>
                <w:sz w:val="16"/>
                <w:szCs w:val="16"/>
              </w:rPr>
              <w:t xml:space="preserve">Cash surrender value of an executive life insurance policy</w:t>
            </w:r>
          </w:p>
        </w:tc>
        <w:tc>
          <w:tcPr>
            <w:tcW w:type="pct" w:w="758"/>
            <w:tcMar>
              <w:top w:type="dxa" w:w="50"/>
              <w:left w:type="dxa" w:w="110"/>
              <w:bottom w:type="dxa" w:w="50"/>
              <w:right w:type="dxa" w:w="110"/>
            </w:tcMar>
          </w:tcPr>
          <w:p>
            <w:pPr>
              <w:spacing w:before="26" w:after="26"/>
            </w:pPr>
            <w:r>
              <w:rPr>
                <w:color w:val="232733"/>
                <w:sz w:val="16"/>
                <w:szCs w:val="16"/>
              </w:rPr>
              <w:t xml:space="preserve">________</w:t>
            </w:r>
          </w:p>
        </w:tc>
        <w:tc>
          <w:tcPr>
            <w:tcW w:type="pct" w:w="2042"/>
            <w:tcMar>
              <w:top w:type="dxa" w:w="50"/>
              <w:left w:type="dxa" w:w="110"/>
              <w:bottom w:type="dxa" w:w="50"/>
              <w:right w:type="dxa" w:w="110"/>
            </w:tcMar>
          </w:tcPr>
          <w:p>
            <w:pPr>
              <w:spacing w:before="26" w:after="26"/>
            </w:pPr>
            <w:r>
              <w:rPr>
                <w:color w:val="232733"/>
                <w:sz w:val="16"/>
                <w:szCs w:val="16"/>
              </w:rPr>
              <w:t xml:space="preserve">________</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2042"/>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200"/>
            <w:tcMar>
              <w:top w:type="dxa" w:w="50"/>
              <w:left w:type="dxa" w:w="110"/>
              <w:bottom w:type="dxa" w:w="50"/>
              <w:right w:type="dxa" w:w="110"/>
            </w:tcMar>
          </w:tcPr>
          <w:p>
            <w:pPr>
              <w:spacing w:before="26" w:after="26"/>
            </w:pPr>
            <w:r>
              <w:rPr>
                <w:color w:val="232733"/>
                <w:sz w:val="16"/>
                <w:szCs w:val="16"/>
              </w:rPr>
              <w:t xml:space="preserve">Deferred tax asset from warranty costs expected to reverse next year</w:t>
            </w:r>
          </w:p>
        </w:tc>
        <w:tc>
          <w:tcPr>
            <w:tcW w:type="pct" w:w="758"/>
            <w:tcMar>
              <w:top w:type="dxa" w:w="50"/>
              <w:left w:type="dxa" w:w="110"/>
              <w:bottom w:type="dxa" w:w="50"/>
              <w:right w:type="dxa" w:w="110"/>
            </w:tcMar>
          </w:tcPr>
          <w:p>
            <w:pPr>
              <w:spacing w:before="26" w:after="26"/>
            </w:pPr>
            <w:r>
              <w:rPr>
                <w:color w:val="232733"/>
                <w:sz w:val="16"/>
                <w:szCs w:val="16"/>
              </w:rPr>
              <w:t xml:space="preserve">________</w:t>
            </w:r>
          </w:p>
        </w:tc>
        <w:tc>
          <w:tcPr>
            <w:tcW w:type="pct" w:w="2042"/>
            <w:tcMar>
              <w:top w:type="dxa" w:w="50"/>
              <w:left w:type="dxa" w:w="110"/>
              <w:bottom w:type="dxa" w:w="50"/>
              <w:right w:type="dxa" w:w="110"/>
            </w:tcMar>
          </w:tcPr>
          <w:p>
            <w:pPr>
              <w:spacing w:before="26" w:after="26"/>
            </w:pPr>
            <w:r>
              <w:rPr>
                <w:color w:val="232733"/>
                <w:sz w:val="16"/>
                <w:szCs w:val="16"/>
              </w:rPr>
              <w:t xml:space="preserve">________</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Customer deposits for orders to be delivered next month</w:t>
            </w:r>
          </w:p>
        </w:tc>
        <w:tc>
          <w:tcPr>
            <w:tcW w:type="pct" w:w="7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2042"/>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ratio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refinancing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through refinancing, but only if the company intends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long-term debt or shares after the balance sheet date but before the statements are issued, or by signing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   current   ·   settlement   ·   qualifying   ·   refinance   ·   issuing   ·   covenant   ·   counts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042"/>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758"/>
            <w:shd w:fill="FBFAF6" w:val="clear"/>
            <w:tcMar>
              <w:top w:type="dxa" w:w="50"/>
              <w:left w:type="dxa" w:w="110"/>
              <w:bottom w:type="dxa" w:w="50"/>
              <w:right w:type="dxa" w:w="110"/>
            </w:tcMar>
          </w:tcPr>
          <w:p>
            <w:pPr>
              <w:spacing w:before="28" w:after="28"/>
            </w:pPr>
            <w:r>
              <w:rPr>
                <w:sz w:val="15"/>
                <w:szCs w:val="15"/>
              </w:rPr>
              <w:t xml:space="preserve">Noncurrent</w:t>
            </w:r>
          </w:p>
        </w:tc>
        <w:tc>
          <w:tcPr>
            <w:tcW w:type="pct" w:w="2042"/>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758"/>
            <w:tcMar>
              <w:top w:type="dxa" w:w="50"/>
              <w:left w:type="dxa" w:w="110"/>
              <w:bottom w:type="dxa" w:w="50"/>
              <w:right w:type="dxa" w:w="110"/>
            </w:tcMar>
          </w:tcPr>
          <w:p>
            <w:pPr>
              <w:spacing w:before="28" w:after="28"/>
            </w:pPr>
            <w:r>
              <w:rPr>
                <w:sz w:val="15"/>
                <w:szCs w:val="15"/>
              </w:rPr>
              <w:t xml:space="preserve">Noncurrent</w:t>
            </w:r>
          </w:p>
        </w:tc>
        <w:tc>
          <w:tcPr>
            <w:tcW w:type="pct" w:w="2042"/>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758"/>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042"/>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758"/>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disclose the risk   ·   Current only if acceleration is probable   ·   Noncurrent (intent and demonstrated ability)   ·   All non-current   ·   Current (no right to defer at the reporting date)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The FASB proposed a simpler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waiver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Refinanced after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covenant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restricted cash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Noncurrent (intent and demonstrated 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Noncurrent; disclose the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 only if acceleration is 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issuing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right of setoff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liability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estimated)</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carefully, without misleading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disclosure (except guarantees)   ·   Accrue and disclose   ·   Never recognized before it is realized</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restricted cash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14–23</w:t>
      </w:r>
    </w:p>
    <w:p>
      <w:pPr>
        <w:spacing w:before="20" w:after="20" w:line="360" w:lineRule="auto"/>
        <w:ind w:left="200"/>
      </w:pPr>
      <w:r>
        <w:rPr>
          <w:sz w:val="19"/>
          <w:szCs w:val="19"/>
        </w:rPr>
        <w:t xml:space="preserve">Subsequent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right of setoff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24–25</w:t>
      </w:r>
    </w:p>
    <w:p>
      <w:pPr>
        <w:spacing w:before="20" w:after="20" w:line="360" w:lineRule="auto"/>
        <w:ind w:left="200"/>
      </w:pPr>
      <w:r>
        <w:rPr>
          <w:sz w:val="19"/>
          <w:szCs w:val="19"/>
        </w:rPr>
        <w:t xml:space="preserve">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right of setoff</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solvency   ·   loss contingency   ·   balance sheet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Never recognized before it is realized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 company does nothing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events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loss contingency   ·   estimates   ·   valuation</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net change in cash in the statement of cash flows explains the change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accumulated   ·   waiver   ·   balance-sheet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refinancing</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current assets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52"/>
        <w:gridCol w:w="50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371"/>
            <w:tcMar>
              <w:top w:type="dxa" w:w="50"/>
              <w:left w:type="dxa" w:w="110"/>
              <w:bottom w:type="dxa" w:w="50"/>
              <w:right w:type="dxa" w:w="110"/>
            </w:tcMar>
          </w:tcPr>
          <w:p>
            <w:pPr>
              <w:spacing w:before="26" w:after="26"/>
            </w:pPr>
            <w:r>
              <w:rPr>
                <w:b/>
                <w:bCs/>
                <w:color w:val="353A7C"/>
                <w:sz w:val="15"/>
                <w:szCs w:val="15"/>
              </w:rPr>
              <w:t xml:space="preserve">Item</w:t>
            </w:r>
          </w:p>
        </w:tc>
        <w:tc>
          <w:tcPr>
            <w:tcW w:type="pct" w:w="2629"/>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371"/>
            <w:tcMar>
              <w:top w:type="dxa" w:w="50"/>
              <w:left w:type="dxa" w:w="110"/>
              <w:bottom w:type="dxa" w:w="50"/>
              <w:right w:type="dxa" w:w="110"/>
            </w:tcMar>
          </w:tcPr>
          <w:p>
            <w:pPr>
              <w:spacing w:before="26" w:after="26"/>
            </w:pPr>
            <w:r>
              <w:rPr>
                <w:color w:val="232733"/>
                <w:sz w:val="16"/>
                <w:szCs w:val="16"/>
              </w:rPr>
              <w:t xml:space="preserve">Cash surrender value</w:t>
            </w:r>
          </w:p>
        </w:tc>
        <w:tc>
          <w:tcPr>
            <w:tcW w:type="pct" w:w="2629"/>
            <w:tcMar>
              <w:top w:type="dxa" w:w="50"/>
              <w:left w:type="dxa" w:w="110"/>
              <w:bottom w:type="dxa" w:w="50"/>
              <w:right w:type="dxa" w:w="110"/>
            </w:tcMar>
          </w:tcPr>
          <w:p>
            <w:pPr>
              <w:spacing w:before="26" w:after="26"/>
            </w:pPr>
            <w:r>
              <w:rPr>
                <w:color w:val="232733"/>
                <w:sz w:val="16"/>
                <w:szCs w:val="16"/>
              </w:rPr>
              <w:t xml:space="preserve">Noncurrent asset: it is not expected to be turned into cash in the operating cycle.</w:t>
            </w:r>
          </w:p>
        </w:tc>
      </w:tr>
      <w:tr>
        <w:tc>
          <w:tcPr>
            <w:tcW w:type="pct" w:w="2371"/>
            <w:shd w:fill="FBFAF6" w:val="clear"/>
            <w:tcMar>
              <w:top w:type="dxa" w:w="50"/>
              <w:left w:type="dxa" w:w="110"/>
              <w:bottom w:type="dxa" w:w="50"/>
              <w:right w:type="dxa" w:w="110"/>
            </w:tcMar>
          </w:tcPr>
          <w:p>
            <w:pPr>
              <w:spacing w:before="26" w:after="26"/>
            </w:pPr>
            <w:r>
              <w:rPr>
                <w:color w:val="232733"/>
                <w:sz w:val="16"/>
                <w:szCs w:val="16"/>
              </w:rPr>
              <w:t xml:space="preserve">Loan due on demand</w:t>
            </w:r>
          </w:p>
        </w:tc>
        <w:tc>
          <w:tcPr>
            <w:tcW w:type="pct" w:w="2629"/>
            <w:shd w:fill="FBFAF6" w:val="clear"/>
            <w:tcMar>
              <w:top w:type="dxa" w:w="50"/>
              <w:left w:type="dxa" w:w="110"/>
              <w:bottom w:type="dxa" w:w="50"/>
              <w:right w:type="dxa" w:w="110"/>
            </w:tcMar>
          </w:tcPr>
          <w:p>
            <w:pPr>
              <w:spacing w:before="26" w:after="26"/>
            </w:pPr>
            <w:r>
              <w:rPr>
                <w:color w:val="232733"/>
                <w:sz w:val="16"/>
                <w:szCs w:val="16"/>
              </w:rPr>
              <w:t xml:space="preserve">Current liability: debt due on demand is current, whatever the bank's expected behaviour.</w:t>
            </w:r>
          </w:p>
        </w:tc>
      </w:tr>
      <w:tr>
        <w:tc>
          <w:tcPr>
            <w:tcW w:type="pct" w:w="2371"/>
            <w:tcMar>
              <w:top w:type="dxa" w:w="50"/>
              <w:left w:type="dxa" w:w="110"/>
              <w:bottom w:type="dxa" w:w="50"/>
              <w:right w:type="dxa" w:w="110"/>
            </w:tcMar>
          </w:tcPr>
          <w:p>
            <w:pPr>
              <w:spacing w:before="26" w:after="26"/>
            </w:pPr>
            <w:r>
              <w:rPr>
                <w:color w:val="232733"/>
                <w:sz w:val="16"/>
                <w:szCs w:val="16"/>
              </w:rPr>
              <w:t xml:space="preserve">Deferred tax asset</w:t>
            </w:r>
          </w:p>
        </w:tc>
        <w:tc>
          <w:tcPr>
            <w:tcW w:type="pct" w:w="2629"/>
            <w:tcMar>
              <w:top w:type="dxa" w:w="50"/>
              <w:left w:type="dxa" w:w="110"/>
              <w:bottom w:type="dxa" w:w="50"/>
              <w:right w:type="dxa" w:w="110"/>
            </w:tcMar>
          </w:tcPr>
          <w:p>
            <w:pPr>
              <w:spacing w:before="26" w:after="26"/>
            </w:pPr>
            <w:r>
              <w:rPr>
                <w:color w:val="232733"/>
                <w:sz w:val="16"/>
                <w:szCs w:val="16"/>
              </w:rPr>
              <w:t xml:space="preserve">Noncurrent asset: all deferred taxes are noncurrent.</w:t>
            </w:r>
          </w:p>
        </w:tc>
      </w:tr>
      <w:tr>
        <w:tc>
          <w:tcPr>
            <w:tcW w:type="pct" w:w="2371"/>
            <w:shd w:fill="FBFAF6" w:val="clear"/>
            <w:tcMar>
              <w:top w:type="dxa" w:w="50"/>
              <w:left w:type="dxa" w:w="110"/>
              <w:bottom w:type="dxa" w:w="50"/>
              <w:right w:type="dxa" w:w="110"/>
            </w:tcMar>
          </w:tcPr>
          <w:p>
            <w:pPr>
              <w:spacing w:before="26" w:after="26"/>
            </w:pPr>
            <w:r>
              <w:rPr>
                <w:color w:val="232733"/>
                <w:sz w:val="16"/>
                <w:szCs w:val="16"/>
              </w:rPr>
              <w:t xml:space="preserve">Customer deposits</w:t>
            </w:r>
          </w:p>
        </w:tc>
        <w:tc>
          <w:tcPr>
            <w:tcW w:type="pct" w:w="2629"/>
            <w:shd w:fill="FBFAF6" w:val="clear"/>
            <w:tcMar>
              <w:top w:type="dxa" w:w="50"/>
              <w:left w:type="dxa" w:w="110"/>
              <w:bottom w:type="dxa" w:w="50"/>
              <w:right w:type="dxa" w:w="110"/>
            </w:tcMar>
          </w:tcPr>
          <w:p>
            <w:pPr>
              <w:spacing w:before="26" w:after="26"/>
            </w:pPr>
            <w:r>
              <w:rPr>
                <w:color w:val="232733"/>
                <w:sz w:val="16"/>
                <w:szCs w:val="16"/>
              </w:rPr>
              <w:t xml:space="preserve">Current liability (contract liability): it will be settled by delivering goods within a year.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Current liability   ·   Equity</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multi-step income statement   ·   profitable   ·   usually   ·   Managers   ·   competitors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72"/>
        <w:gridCol w:w="452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42"/>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358"/>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42"/>
            <w:tcMar>
              <w:top w:type="dxa" w:w="50"/>
              <w:left w:type="dxa" w:w="110"/>
              <w:bottom w:type="dxa" w:w="50"/>
              <w:right w:type="dxa" w:w="110"/>
            </w:tcMar>
          </w:tcPr>
          <w:p>
            <w:pPr>
              <w:spacing w:before="26" w:after="26"/>
            </w:pPr>
            <w:r>
              <w:rPr>
                <w:color w:val="232733"/>
                <w:sz w:val="16"/>
                <w:szCs w:val="16"/>
              </w:rPr>
              <w:t xml:space="preserve">Net sales</w:t>
            </w:r>
          </w:p>
        </w:tc>
        <w:tc>
          <w:tcPr>
            <w:tcW w:type="pct" w:w="2358"/>
            <w:tcMar>
              <w:top w:type="dxa" w:w="50"/>
              <w:left w:type="dxa" w:w="110"/>
              <w:bottom w:type="dxa" w:w="50"/>
              <w:right w:type="dxa" w:w="110"/>
            </w:tcMar>
          </w:tcPr>
          <w:p>
            <w:pPr>
              <w:spacing w:before="26" w:after="26"/>
            </w:pPr>
            <w:r>
              <w:rPr>
                <w:color w:val="232733"/>
                <w:sz w:val="16"/>
                <w:szCs w:val="16"/>
              </w:rPr>
              <w:t xml:space="preserve">42,000,000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(27,300,000)</w:t>
            </w:r>
          </w:p>
        </w:tc>
      </w:tr>
      <w:tr>
        <w:tc>
          <w:tcPr>
            <w:tcW w:type="pct" w:w="2642"/>
            <w:tcMar>
              <w:top w:type="dxa" w:w="50"/>
              <w:left w:type="dxa" w:w="110"/>
              <w:bottom w:type="dxa" w:w="50"/>
              <w:right w:type="dxa" w:w="110"/>
            </w:tcMar>
          </w:tcPr>
          <w:p>
            <w:pPr>
              <w:spacing w:before="26" w:after="26"/>
            </w:pPr>
            <w:r>
              <w:rPr>
                <w:color w:val="232733"/>
                <w:sz w:val="16"/>
                <w:szCs w:val="16"/>
              </w:rPr>
              <w:t xml:space="preserve">Gross profit</w:t>
            </w:r>
          </w:p>
        </w:tc>
        <w:tc>
          <w:tcPr>
            <w:tcW w:type="pct" w:w="2358"/>
            <w:tcMar>
              <w:top w:type="dxa" w:w="50"/>
              <w:left w:type="dxa" w:w="110"/>
              <w:bottom w:type="dxa" w:w="50"/>
              <w:right w:type="dxa" w:w="110"/>
            </w:tcMar>
          </w:tcPr>
          <w:p>
            <w:pPr>
              <w:spacing w:before="26" w:after="26"/>
            </w:pPr>
            <w:r>
              <w:rPr>
                <w:color w:val="232733"/>
                <w:sz w:val="16"/>
                <w:szCs w:val="16"/>
              </w:rPr>
              <w:t xml:space="preserve">14,700,000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42"/>
            <w:tcMar>
              <w:top w:type="dxa" w:w="50"/>
              <w:left w:type="dxa" w:w="110"/>
              <w:bottom w:type="dxa" w:w="50"/>
              <w:right w:type="dxa" w:w="110"/>
            </w:tcMar>
          </w:tcPr>
          <w:p>
            <w:pPr>
              <w:spacing w:before="26" w:after="26"/>
            </w:pPr>
            <w:r>
              <w:rPr>
                <w:color w:val="232733"/>
                <w:sz w:val="16"/>
                <w:szCs w:val="16"/>
              </w:rPr>
              <w:t xml:space="preserve">Selling, general and administrative</w:t>
            </w:r>
          </w:p>
        </w:tc>
        <w:tc>
          <w:tcPr>
            <w:tcW w:type="pct" w:w="2358"/>
            <w:tcMar>
              <w:top w:type="dxa" w:w="50"/>
              <w:left w:type="dxa" w:w="110"/>
              <w:bottom w:type="dxa" w:w="50"/>
              <w:right w:type="dxa" w:w="110"/>
            </w:tcMar>
          </w:tcPr>
          <w:p>
            <w:pPr>
              <w:spacing w:before="26" w:after="26"/>
            </w:pPr>
            <w:r>
              <w:rPr>
                <w:color w:val="232733"/>
                <w:sz w:val="16"/>
                <w:szCs w:val="16"/>
              </w:rPr>
              <w:t xml:space="preserve">(7,237,000)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(63,000)</w:t>
            </w:r>
          </w:p>
        </w:tc>
      </w:tr>
      <w:tr>
        <w:tc>
          <w:tcPr>
            <w:tcW w:type="pct" w:w="2642"/>
            <w:tcMar>
              <w:top w:type="dxa" w:w="50"/>
              <w:left w:type="dxa" w:w="110"/>
              <w:bottom w:type="dxa" w:w="50"/>
              <w:right w:type="dxa" w:w="110"/>
            </w:tcMar>
          </w:tcPr>
          <w:p>
            <w:pPr>
              <w:spacing w:before="26" w:after="26"/>
            </w:pPr>
            <w:r>
              <w:rPr>
                <w:color w:val="232733"/>
                <w:sz w:val="16"/>
                <w:szCs w:val="16"/>
              </w:rPr>
              <w:t xml:space="preserve">Research and development</w:t>
            </w:r>
          </w:p>
        </w:tc>
        <w:tc>
          <w:tcPr>
            <w:tcW w:type="pct" w:w="2358"/>
            <w:tcMar>
              <w:top w:type="dxa" w:w="50"/>
              <w:left w:type="dxa" w:w="110"/>
              <w:bottom w:type="dxa" w:w="50"/>
              <w:right w:type="dxa" w:w="110"/>
            </w:tcMar>
          </w:tcPr>
          <w:p>
            <w:pPr>
              <w:spacing w:before="26" w:after="26"/>
            </w:pPr>
            <w:r>
              <w:rPr>
                <w:color w:val="232733"/>
                <w:sz w:val="16"/>
                <w:szCs w:val="16"/>
              </w:rPr>
              <w:t xml:space="preserve">(500,000)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Impairment losses</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42"/>
            <w:tcMar>
              <w:top w:type="dxa" w:w="50"/>
              <w:left w:type="dxa" w:w="110"/>
              <w:bottom w:type="dxa" w:w="50"/>
              <w:right w:type="dxa" w:w="110"/>
            </w:tcMar>
          </w:tcPr>
          <w:p>
            <w:pPr>
              <w:spacing w:before="26" w:after="26"/>
            </w:pPr>
            <w:r>
              <w:rPr>
                <w:color w:val="232733"/>
                <w:sz w:val="16"/>
                <w:szCs w:val="16"/>
              </w:rPr>
              <w:t xml:space="preserve">Total operating expenses</w:t>
            </w:r>
          </w:p>
        </w:tc>
        <w:tc>
          <w:tcPr>
            <w:tcW w:type="pct" w:w="2358"/>
            <w:tcMar>
              <w:top w:type="dxa" w:w="50"/>
              <w:left w:type="dxa" w:w="110"/>
              <w:bottom w:type="dxa" w:w="50"/>
              <w:right w:type="dxa" w:w="110"/>
            </w:tcMar>
          </w:tcPr>
          <w:p>
            <w:pPr>
              <w:spacing w:before="26" w:after="26"/>
            </w:pPr>
            <w:r>
              <w:rPr>
                <w:color w:val="232733"/>
                <w:sz w:val="16"/>
                <w:szCs w:val="16"/>
              </w:rPr>
              <w:t xml:space="preserve">(10,524,000)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4,176,000</w:t>
            </w:r>
          </w:p>
        </w:tc>
      </w:tr>
      <w:tr>
        <w:tc>
          <w:tcPr>
            <w:tcW w:type="pct" w:w="2642"/>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358"/>
            <w:tcMar>
              <w:top w:type="dxa" w:w="50"/>
              <w:left w:type="dxa" w:w="110"/>
              <w:bottom w:type="dxa" w:w="50"/>
              <w:right w:type="dxa" w:w="110"/>
            </w:tcMar>
          </w:tcPr>
          <w:p>
            <w:pPr>
              <w:spacing w:before="26" w:after="26"/>
            </w:pPr>
            <w:r>
              <w:rPr>
                <w:color w:val="232733"/>
                <w:sz w:val="16"/>
                <w:szCs w:val="16"/>
              </w:rPr>
              <w:t xml:space="preserve"/>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42"/>
            <w:tcMar>
              <w:top w:type="dxa" w:w="50"/>
              <w:left w:type="dxa" w:w="110"/>
              <w:bottom w:type="dxa" w:w="50"/>
              <w:right w:type="dxa" w:w="110"/>
            </w:tcMar>
          </w:tcPr>
          <w:p>
            <w:pPr>
              <w:spacing w:before="26" w:after="26"/>
            </w:pPr>
            <w:r>
              <w:rPr>
                <w:color w:val="232733"/>
                <w:sz w:val="16"/>
                <w:szCs w:val="16"/>
              </w:rPr>
              <w:t xml:space="preserve">Interest and dividend income</w:t>
            </w:r>
          </w:p>
        </w:tc>
        <w:tc>
          <w:tcPr>
            <w:tcW w:type="pct" w:w="2358"/>
            <w:tcMar>
              <w:top w:type="dxa" w:w="50"/>
              <w:left w:type="dxa" w:w="110"/>
              <w:bottom w:type="dxa" w:w="50"/>
              <w:right w:type="dxa" w:w="110"/>
            </w:tcMar>
          </w:tcPr>
          <w:p>
            <w:pPr>
              <w:spacing w:before="26" w:after="26"/>
            </w:pPr>
            <w:r>
              <w:rPr>
                <w:color w:val="232733"/>
                <w:sz w:val="16"/>
                <w:szCs w:val="16"/>
              </w:rPr>
              <w:t xml:space="preserve">3,800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42"/>
            <w:tcMar>
              <w:top w:type="dxa" w:w="50"/>
              <w:left w:type="dxa" w:w="110"/>
              <w:bottom w:type="dxa" w:w="50"/>
              <w:right w:type="dxa" w:w="110"/>
            </w:tcMar>
          </w:tcPr>
          <w:p>
            <w:pPr>
              <w:spacing w:before="26" w:after="26"/>
            </w:pPr>
            <w:r>
              <w:rPr>
                <w:color w:val="232733"/>
                <w:sz w:val="16"/>
                <w:szCs w:val="16"/>
              </w:rPr>
              <w:t xml:space="preserve">Equity-method income</w:t>
            </w:r>
          </w:p>
        </w:tc>
        <w:tc>
          <w:tcPr>
            <w:tcW w:type="pct" w:w="2358"/>
            <w:tcMar>
              <w:top w:type="dxa" w:w="50"/>
              <w:left w:type="dxa" w:w="110"/>
              <w:bottom w:type="dxa" w:w="50"/>
              <w:right w:type="dxa" w:w="110"/>
            </w:tcMar>
          </w:tcPr>
          <w:p>
            <w:pPr>
              <w:spacing w:before="26" w:after="26"/>
            </w:pPr>
            <w:r>
              <w:rPr>
                <w:color w:val="232733"/>
                <w:sz w:val="16"/>
                <w:szCs w:val="16"/>
              </w:rPr>
              <w:t xml:space="preserve">177,000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42"/>
            <w:tcMar>
              <w:top w:type="dxa" w:w="50"/>
              <w:left w:type="dxa" w:w="110"/>
              <w:bottom w:type="dxa" w:w="50"/>
              <w:right w:type="dxa" w:w="110"/>
            </w:tcMar>
          </w:tcPr>
          <w:p>
            <w:pPr>
              <w:spacing w:before="26" w:after="26"/>
            </w:pPr>
            <w:r>
              <w:rPr>
                <w:color w:val="232733"/>
                <w:sz w:val="16"/>
                <w:szCs w:val="16"/>
              </w:rPr>
              <w:t xml:space="preserve">Loss on sale of receivables</w:t>
            </w:r>
          </w:p>
        </w:tc>
        <w:tc>
          <w:tcPr>
            <w:tcW w:type="pct" w:w="2358"/>
            <w:tcMar>
              <w:top w:type="dxa" w:w="50"/>
              <w:left w:type="dxa" w:w="110"/>
              <w:bottom w:type="dxa" w:w="50"/>
              <w:right w:type="dxa" w:w="110"/>
            </w:tcMar>
          </w:tcPr>
          <w:p>
            <w:pPr>
              <w:spacing w:before="26" w:after="26"/>
            </w:pPr>
            <w:r>
              <w:rPr>
                <w:color w:val="232733"/>
                <w:sz w:val="16"/>
                <w:szCs w:val="16"/>
              </w:rPr>
              <w:t xml:space="preserve">(15,000)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Total other income and (expense)</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(217,200)</w:t>
            </w:r>
          </w:p>
        </w:tc>
      </w:tr>
      <w:tr>
        <w:tc>
          <w:tcPr>
            <w:tcW w:type="pct" w:w="2642"/>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358"/>
            <w:tcMar>
              <w:top w:type="dxa" w:w="50"/>
              <w:left w:type="dxa" w:w="110"/>
              <w:bottom w:type="dxa" w:w="50"/>
              <w:right w:type="dxa" w:w="110"/>
            </w:tcMar>
          </w:tcPr>
          <w:p>
            <w:pPr>
              <w:spacing w:before="26" w:after="26"/>
            </w:pPr>
            <w:r>
              <w:rPr>
                <w:color w:val="232733"/>
                <w:sz w:val="16"/>
                <w:szCs w:val="16"/>
              </w:rPr>
              <w:t xml:space="preserve">3,958,800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Income tax expense</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(989,700)</w:t>
            </w:r>
          </w:p>
        </w:tc>
      </w:tr>
      <w:tr>
        <w:tc>
          <w:tcPr>
            <w:tcW w:type="pct" w:w="2642"/>
            <w:tcMar>
              <w:top w:type="dxa" w:w="50"/>
              <w:left w:type="dxa" w:w="110"/>
              <w:bottom w:type="dxa" w:w="50"/>
              <w:right w:type="dxa" w:w="110"/>
            </w:tcMar>
          </w:tcPr>
          <w:p>
            <w:pPr>
              <w:spacing w:before="26" w:after="26"/>
            </w:pPr>
            <w:r>
              <w:rPr>
                <w:color w:val="232733"/>
                <w:sz w:val="16"/>
                <w:szCs w:val="16"/>
              </w:rPr>
              <w:t xml:space="preserve">Net income</w:t>
            </w:r>
          </w:p>
        </w:tc>
        <w:tc>
          <w:tcPr>
            <w:tcW w:type="pct" w:w="2358"/>
            <w:tcMar>
              <w:top w:type="dxa" w:w="50"/>
              <w:left w:type="dxa" w:w="110"/>
              <w:bottom w:type="dxa" w:w="50"/>
              <w:right w:type="dxa" w:w="110"/>
            </w:tcMar>
          </w:tcPr>
          <w:p>
            <w:pPr>
              <w:spacing w:before="26" w:after="26"/>
            </w:pPr>
            <w:r>
              <w:rPr>
                <w:color w:val="232733"/>
                <w:sz w:val="16"/>
                <w:szCs w:val="16"/>
              </w:rPr>
              <w:t xml:space="preserve">2,969,100</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Earnings per share, basic and diluted</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$0.37</w:t>
            </w:r>
          </w:p>
        </w:tc>
      </w:tr>
      <w:tr>
        <w:tc>
          <w:tcPr>
            <w:tcW w:type="pct" w:w="2642"/>
            <w:tcMar>
              <w:top w:type="dxa" w:w="50"/>
              <w:left w:type="dxa" w:w="110"/>
              <w:bottom w:type="dxa" w:w="50"/>
              <w:right w:type="dxa" w:w="110"/>
            </w:tcMar>
          </w:tcPr>
          <w:p>
            <w:pPr>
              <w:spacing w:before="26" w:after="26"/>
            </w:pPr>
            <w:r>
              <w:rPr>
                <w:color w:val="232733"/>
                <w:sz w:val="16"/>
                <w:szCs w:val="16"/>
              </w:rPr>
              <w:t xml:space="preserve">Weighted-average shares outstanding</w:t>
            </w:r>
          </w:p>
        </w:tc>
        <w:tc>
          <w:tcPr>
            <w:tcW w:type="pct" w:w="2358"/>
            <w:tcMar>
              <w:top w:type="dxa" w:w="50"/>
              <w:left w:type="dxa" w:w="110"/>
              <w:bottom w:type="dxa" w:w="50"/>
              <w:right w:type="dxa" w:w="110"/>
            </w:tcMar>
          </w:tcPr>
          <w:p>
            <w:pPr>
              <w:spacing w:before="26" w:after="26"/>
            </w:pPr>
            <w:r>
              <w:rPr>
                <w:color w:val="232733"/>
                <w:sz w:val="16"/>
                <w:szCs w:val="16"/>
              </w:rPr>
              <w:t xml:space="preserve">8,099,726</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42"/>
            <w:tcMar>
              <w:top w:type="dxa" w:w="50"/>
              <w:left w:type="dxa" w:w="110"/>
              <w:bottom w:type="dxa" w:w="50"/>
              <w:right w:type="dxa" w:w="110"/>
            </w:tcMar>
          </w:tcPr>
          <w:p>
            <w:pPr>
              <w:spacing w:before="26" w:after="26"/>
            </w:pPr>
            <w:r>
              <w:rPr>
                <w:color w:val="232733"/>
                <w:sz w:val="16"/>
                <w:szCs w:val="16"/>
              </w:rPr>
              <w:t xml:space="preserve">Unrealized loss on available-for-sale debt securities, net of tax of 375</w:t>
            </w:r>
          </w:p>
        </w:tc>
        <w:tc>
          <w:tcPr>
            <w:tcW w:type="pct" w:w="2358"/>
            <w:tcMar>
              <w:top w:type="dxa" w:w="50"/>
              <w:left w:type="dxa" w:w="110"/>
              <w:bottom w:type="dxa" w:w="50"/>
              <w:right w:type="dxa" w:w="110"/>
            </w:tcMar>
          </w:tcPr>
          <w:p>
            <w:pPr>
              <w:spacing w:before="26" w:after="26"/>
            </w:pPr>
            <w:r>
              <w:rPr>
                <w:color w:val="232733"/>
                <w:sz w:val="16"/>
                <w:szCs w:val="16"/>
              </w:rPr>
              <w:t xml:space="preserve">(1,125)</w:t>
            </w:r>
          </w:p>
        </w:tc>
      </w:tr>
      <w:tr>
        <w:tc>
          <w:tcPr>
            <w:tcW w:type="pct" w:w="2642"/>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358"/>
            <w:shd w:fill="FBFAF6" w:val="clear"/>
            <w:tcMar>
              <w:top w:type="dxa" w:w="50"/>
              <w:left w:type="dxa" w:w="110"/>
              <w:bottom w:type="dxa" w:w="50"/>
              <w:right w:type="dxa" w:w="110"/>
            </w:tcMar>
          </w:tcPr>
          <w:p>
            <w:pPr>
              <w:spacing w:before="26" w:after="26"/>
            </w:pPr>
            <w:r>
              <w:rPr>
                <w:color w:val="232733"/>
                <w:sz w:val="16"/>
                <w:szCs w:val="16"/>
              </w:rPr>
              <w:t xml:space="preserve">2,967,975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selling, general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credit losses and impairments.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peripheral   ·   development   ·   transaction   ·   deducted   ·   investment   ·   administrative   ·   carrying   ·   reported   ·   function of expense   ·   follows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 income and expense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Gross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other income and expense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Interest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equipment   ·   earnings per share (EPS)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30"/>
        <w:gridCol w:w="45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20"/>
            <w:tcMar>
              <w:top w:type="dxa" w:w="50"/>
              <w:left w:type="dxa" w:w="110"/>
              <w:bottom w:type="dxa" w:w="50"/>
              <w:right w:type="dxa" w:w="110"/>
            </w:tcMar>
          </w:tcPr>
          <w:p>
            <w:pPr>
              <w:spacing w:before="26" w:after="26"/>
            </w:pPr>
            <w:r>
              <w:rPr>
                <w:b/>
                <w:bCs/>
                <w:color w:val="353A7C"/>
                <w:sz w:val="15"/>
                <w:szCs w:val="15"/>
              </w:rPr>
              <w:t xml:space="preserve">Barada Wholesale, year ended December 31, 2025 (</w:t>
            </w:r>
          </w:p>
        </w:tc>
        <w:tc>
          <w:tcPr>
            <w:tcW w:type="pct" w:w="238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20"/>
            <w:tcMar>
              <w:top w:type="dxa" w:w="50"/>
              <w:left w:type="dxa" w:w="110"/>
              <w:bottom w:type="dxa" w:w="50"/>
              <w:right w:type="dxa" w:w="110"/>
            </w:tcMar>
          </w:tcPr>
          <w:p>
            <w:pPr>
              <w:spacing w:before="26" w:after="26"/>
            </w:pPr>
            <w:r>
              <w:rPr>
                <w:color w:val="232733"/>
                <w:sz w:val="16"/>
                <w:szCs w:val="16"/>
              </w:rPr>
              <w:t xml:space="preserve">Sales revenue</w:t>
            </w:r>
          </w:p>
        </w:tc>
        <w:tc>
          <w:tcPr>
            <w:tcW w:type="pct" w:w="2380"/>
            <w:tcMar>
              <w:top w:type="dxa" w:w="50"/>
              <w:left w:type="dxa" w:w="110"/>
              <w:bottom w:type="dxa" w:w="50"/>
              <w:right w:type="dxa" w:w="110"/>
            </w:tcMar>
          </w:tcPr>
          <w:p>
            <w:pPr>
              <w:spacing w:before="26" w:after="26"/>
            </w:pPr>
            <w:r>
              <w:rPr>
                <w:color w:val="232733"/>
                <w:sz w:val="16"/>
                <w:szCs w:val="16"/>
              </w:rPr>
              <w:t xml:space="preserve">3,100</w:t>
            </w:r>
          </w:p>
        </w:tc>
      </w:tr>
      <w:tr>
        <w:tc>
          <w:tcPr>
            <w:tcW w:type="pct" w:w="262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380"/>
            <w:shd w:fill="FBFAF6" w:val="clear"/>
            <w:tcMar>
              <w:top w:type="dxa" w:w="50"/>
              <w:left w:type="dxa" w:w="110"/>
              <w:bottom w:type="dxa" w:w="50"/>
              <w:right w:type="dxa" w:w="110"/>
            </w:tcMar>
          </w:tcPr>
          <w:p>
            <w:pPr>
              <w:spacing w:before="26" w:after="26"/>
            </w:pPr>
            <w:r>
              <w:rPr>
                <w:color w:val="232733"/>
                <w:sz w:val="16"/>
                <w:szCs w:val="16"/>
              </w:rPr>
              <w:t xml:space="preserve">(1,860)</w:t>
            </w:r>
          </w:p>
        </w:tc>
      </w:tr>
      <w:tr>
        <w:tc>
          <w:tcPr>
            <w:tcW w:type="pct" w:w="2620"/>
            <w:tcMar>
              <w:top w:type="dxa" w:w="50"/>
              <w:left w:type="dxa" w:w="110"/>
              <w:bottom w:type="dxa" w:w="50"/>
              <w:right w:type="dxa" w:w="110"/>
            </w:tcMar>
          </w:tcPr>
          <w:p>
            <w:pPr>
              <w:spacing w:before="26" w:after="26"/>
            </w:pPr>
            <w:r>
              <w:rPr>
                <w:color w:val="232733"/>
                <w:sz w:val="16"/>
                <w:szCs w:val="16"/>
              </w:rPr>
              <w:t xml:space="preserve">Gross profit</w:t>
            </w:r>
          </w:p>
        </w:tc>
        <w:tc>
          <w:tcPr>
            <w:tcW w:type="pct" w:w="2380"/>
            <w:tcMar>
              <w:top w:type="dxa" w:w="50"/>
              <w:left w:type="dxa" w:w="110"/>
              <w:bottom w:type="dxa" w:w="50"/>
              <w:right w:type="dxa" w:w="110"/>
            </w:tcMar>
          </w:tcPr>
          <w:p>
            <w:pPr>
              <w:spacing w:before="26" w:after="26"/>
            </w:pPr>
            <w:r>
              <w:rPr>
                <w:color w:val="232733"/>
                <w:sz w:val="16"/>
                <w:szCs w:val="16"/>
              </w:rPr>
              <w:t xml:space="preserve">1,240</w:t>
            </w:r>
          </w:p>
        </w:tc>
      </w:tr>
      <w:tr>
        <w:tc>
          <w:tcPr>
            <w:tcW w:type="pct" w:w="262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2380"/>
            <w:shd w:fill="FBFAF6" w:val="clear"/>
            <w:tcMar>
              <w:top w:type="dxa" w:w="50"/>
              <w:left w:type="dxa" w:w="110"/>
              <w:bottom w:type="dxa" w:w="50"/>
              <w:right w:type="dxa" w:w="110"/>
            </w:tcMar>
          </w:tcPr>
          <w:p>
            <w:pPr>
              <w:spacing w:before="26" w:after="26"/>
            </w:pPr>
            <w:r>
              <w:rPr>
                <w:color w:val="232733"/>
                <w:sz w:val="16"/>
                <w:szCs w:val="16"/>
              </w:rPr>
              <w:t xml:space="preserve">(520)</w:t>
            </w:r>
          </w:p>
        </w:tc>
      </w:tr>
      <w:tr>
        <w:tc>
          <w:tcPr>
            <w:tcW w:type="pct" w:w="262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2380"/>
            <w:tcMar>
              <w:top w:type="dxa" w:w="50"/>
              <w:left w:type="dxa" w:w="110"/>
              <w:bottom w:type="dxa" w:w="50"/>
              <w:right w:type="dxa" w:w="110"/>
            </w:tcMar>
          </w:tcPr>
          <w:p>
            <w:pPr>
              <w:spacing w:before="26" w:after="26"/>
            </w:pPr>
            <w:r>
              <w:rPr>
                <w:color w:val="232733"/>
                <w:sz w:val="16"/>
                <w:szCs w:val="16"/>
              </w:rPr>
              <w:t xml:space="preserve">(300)</w:t>
            </w:r>
          </w:p>
        </w:tc>
      </w:tr>
      <w:tr>
        <w:tc>
          <w:tcPr>
            <w:tcW w:type="pct" w:w="262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38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20"/>
            <w:tcMar>
              <w:top w:type="dxa" w:w="50"/>
              <w:left w:type="dxa" w:w="110"/>
              <w:bottom w:type="dxa" w:w="50"/>
              <w:right w:type="dxa" w:w="110"/>
            </w:tcMar>
          </w:tcPr>
          <w:p>
            <w:pPr>
              <w:spacing w:before="26" w:after="26"/>
            </w:pPr>
            <w:r>
              <w:rPr>
                <w:color w:val="232733"/>
                <w:sz w:val="16"/>
                <w:szCs w:val="16"/>
              </w:rPr>
              <w:t xml:space="preserve">Interest expense</w:t>
            </w:r>
          </w:p>
        </w:tc>
        <w:tc>
          <w:tcPr>
            <w:tcW w:type="pct" w:w="2380"/>
            <w:tcMar>
              <w:top w:type="dxa" w:w="50"/>
              <w:left w:type="dxa" w:w="110"/>
              <w:bottom w:type="dxa" w:w="50"/>
              <w:right w:type="dxa" w:w="110"/>
            </w:tcMar>
          </w:tcPr>
          <w:p>
            <w:pPr>
              <w:spacing w:before="26" w:after="26"/>
            </w:pPr>
            <w:r>
              <w:rPr>
                <w:color w:val="232733"/>
                <w:sz w:val="16"/>
                <w:szCs w:val="16"/>
              </w:rPr>
              <w:t xml:space="preserve">(90)</w:t>
            </w:r>
          </w:p>
        </w:tc>
      </w:tr>
      <w:tr>
        <w:tc>
          <w:tcPr>
            <w:tcW w:type="pct" w:w="262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38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20"/>
            <w:tcMar>
              <w:top w:type="dxa" w:w="50"/>
              <w:left w:type="dxa" w:w="110"/>
              <w:bottom w:type="dxa" w:w="50"/>
              <w:right w:type="dxa" w:w="110"/>
            </w:tcMar>
          </w:tcPr>
          <w:p>
            <w:pPr>
              <w:spacing w:before="26" w:after="26"/>
            </w:pPr>
            <w:r>
              <w:rPr>
                <w:color w:val="232733"/>
                <w:sz w:val="16"/>
                <w:szCs w:val="16"/>
              </w:rPr>
              <w:t xml:space="preserve">Gross profit as a percentage of sales</w:t>
            </w:r>
          </w:p>
        </w:tc>
        <w:tc>
          <w:tcPr>
            <w:tcW w:type="pct" w:w="2380"/>
            <w:tcMar>
              <w:top w:type="dxa" w:w="50"/>
              <w:left w:type="dxa" w:w="110"/>
              <w:bottom w:type="dxa" w:w="50"/>
              <w:right w:type="dxa" w:w="110"/>
            </w:tcMar>
          </w:tcPr>
          <w:p>
            <w:pPr>
              <w:spacing w:before="26" w:after="26"/>
            </w:pPr>
            <w:r>
              <w:rPr>
                <w:color w:val="232733"/>
                <w:sz w:val="16"/>
                <w:szCs w:val="16"/>
              </w:rPr>
              <w:t xml:space="preserve">________</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income statement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geographic   ·   Examples   ·   happen   ·   discontinued operation   ·   removed   ·   infrequent   ·   attention   ·   separate   ·   effect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on disposal of the business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Older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textbooks   ·   expropriations   ·   discontinued   ·   infrequent   ·   today's   ·   geographic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reclassification adjustment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earnings per share (EPS)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comprehensive income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unusual or infrequent item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Not result in general.S.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category   ·   depreciation   ·   subtotals   ·   testable   ·   unusual or infrequent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71"/>
        <w:gridCol w:w="502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381"/>
            <w:tcMar>
              <w:top w:type="dxa" w:w="50"/>
              <w:left w:type="dxa" w:w="110"/>
              <w:bottom w:type="dxa" w:w="50"/>
              <w:right w:type="dxa" w:w="110"/>
            </w:tcMar>
          </w:tcPr>
          <w:p>
            <w:pPr>
              <w:spacing w:before="26" w:after="26"/>
            </w:pPr>
            <w:r>
              <w:rPr>
                <w:b/>
                <w:bCs/>
                <w:color w:val="353A7C"/>
                <w:sz w:val="15"/>
                <w:szCs w:val="15"/>
              </w:rPr>
              <w:t xml:space="preserve">Item / memo (USD 000)</w:t>
            </w:r>
          </w:p>
        </w:tc>
        <w:tc>
          <w:tcPr>
            <w:tcW w:type="pct" w:w="2619"/>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381"/>
            <w:tcMar>
              <w:top w:type="dxa" w:w="50"/>
              <w:left w:type="dxa" w:w="110"/>
              <w:bottom w:type="dxa" w:w="50"/>
              <w:right w:type="dxa" w:w="110"/>
            </w:tcMar>
          </w:tcPr>
          <w:p>
            <w:pPr>
              <w:spacing w:before="26" w:after="26"/>
            </w:pPr>
            <w:r>
              <w:rPr>
                <w:color w:val="232733"/>
                <w:sz w:val="16"/>
                <w:szCs w:val="16"/>
              </w:rPr>
              <w:t xml:space="preserve">Net sales</w:t>
            </w:r>
          </w:p>
        </w:tc>
        <w:tc>
          <w:tcPr>
            <w:tcW w:type="pct" w:w="2619"/>
            <w:tcMar>
              <w:top w:type="dxa" w:w="50"/>
              <w:left w:type="dxa" w:w="110"/>
              <w:bottom w:type="dxa" w:w="50"/>
              <w:right w:type="dxa" w:w="110"/>
            </w:tcMar>
          </w:tcPr>
          <w:p>
            <w:pPr>
              <w:spacing w:before="26" w:after="26"/>
            </w:pPr>
            <w:r>
              <w:rPr>
                <w:color w:val="232733"/>
                <w:sz w:val="16"/>
                <w:szCs w:val="16"/>
              </w:rPr>
              <w:t xml:space="preserve">3,400</w:t>
            </w:r>
          </w:p>
        </w:tc>
      </w:tr>
      <w:tr>
        <w:tc>
          <w:tcPr>
            <w:tcW w:type="pct" w:w="2381"/>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19"/>
            <w:shd w:fill="FBFAF6" w:val="clear"/>
            <w:tcMar>
              <w:top w:type="dxa" w:w="50"/>
              <w:left w:type="dxa" w:w="110"/>
              <w:bottom w:type="dxa" w:w="50"/>
              <w:right w:type="dxa" w:w="110"/>
            </w:tcMar>
          </w:tcPr>
          <w:p>
            <w:pPr>
              <w:spacing w:before="26" w:after="26"/>
            </w:pPr>
            <w:r>
              <w:rPr>
                <w:color w:val="232733"/>
                <w:sz w:val="16"/>
                <w:szCs w:val="16"/>
              </w:rPr>
              <w:t xml:space="preserve">2,040</w:t>
            </w:r>
          </w:p>
        </w:tc>
      </w:tr>
      <w:tr>
        <w:tc>
          <w:tcPr>
            <w:tcW w:type="pct" w:w="2381"/>
            <w:tcMar>
              <w:top w:type="dxa" w:w="50"/>
              <w:left w:type="dxa" w:w="110"/>
              <w:bottom w:type="dxa" w:w="50"/>
              <w:right w:type="dxa" w:w="110"/>
            </w:tcMar>
          </w:tcPr>
          <w:p>
            <w:pPr>
              <w:spacing w:before="26" w:after="26"/>
            </w:pPr>
            <w:r>
              <w:rPr>
                <w:color w:val="232733"/>
                <w:sz w:val="16"/>
                <w:szCs w:val="16"/>
              </w:rPr>
              <w:t xml:space="preserve">Wages expense</w:t>
            </w:r>
          </w:p>
        </w:tc>
        <w:tc>
          <w:tcPr>
            <w:tcW w:type="pct" w:w="2619"/>
            <w:tcMar>
              <w:top w:type="dxa" w:w="50"/>
              <w:left w:type="dxa" w:w="110"/>
              <w:bottom w:type="dxa" w:w="50"/>
              <w:right w:type="dxa" w:w="110"/>
            </w:tcMar>
          </w:tcPr>
          <w:p>
            <w:pPr>
              <w:spacing w:before="26" w:after="26"/>
            </w:pPr>
            <w:r>
              <w:rPr>
                <w:color w:val="232733"/>
                <w:sz w:val="16"/>
                <w:szCs w:val="16"/>
              </w:rPr>
              <w:t xml:space="preserve">560</w:t>
            </w:r>
          </w:p>
        </w:tc>
      </w:tr>
      <w:tr>
        <w:tc>
          <w:tcPr>
            <w:tcW w:type="pct" w:w="2381"/>
            <w:shd w:fill="FBFAF6" w:val="clear"/>
            <w:tcMar>
              <w:top w:type="dxa" w:w="50"/>
              <w:left w:type="dxa" w:w="110"/>
              <w:bottom w:type="dxa" w:w="50"/>
              <w:right w:type="dxa" w:w="110"/>
            </w:tcMar>
          </w:tcPr>
          <w:p>
            <w:pPr>
              <w:spacing w:before="26" w:after="26"/>
            </w:pPr>
            <w:r>
              <w:rPr>
                <w:color w:val="232733"/>
                <w:sz w:val="16"/>
                <w:szCs w:val="16"/>
              </w:rPr>
              <w:t xml:space="preserve">Depreciation expense</w:t>
            </w:r>
          </w:p>
        </w:tc>
        <w:tc>
          <w:tcPr>
            <w:tcW w:type="pct" w:w="2619"/>
            <w:shd w:fill="FBFAF6" w:val="clear"/>
            <w:tcMar>
              <w:top w:type="dxa" w:w="50"/>
              <w:left w:type="dxa" w:w="110"/>
              <w:bottom w:type="dxa" w:w="50"/>
              <w:right w:type="dxa" w:w="110"/>
            </w:tcMar>
          </w:tcPr>
          <w:p>
            <w:pPr>
              <w:spacing w:before="26" w:after="26"/>
            </w:pPr>
            <w:r>
              <w:rPr>
                <w:color w:val="232733"/>
                <w:sz w:val="16"/>
                <w:szCs w:val="16"/>
              </w:rPr>
              <w:t xml:space="preserve">300</w:t>
            </w:r>
          </w:p>
        </w:tc>
      </w:tr>
      <w:tr>
        <w:tc>
          <w:tcPr>
            <w:tcW w:type="pct" w:w="2381"/>
            <w:tcMar>
              <w:top w:type="dxa" w:w="50"/>
              <w:left w:type="dxa" w:w="110"/>
              <w:bottom w:type="dxa" w:w="50"/>
              <w:right w:type="dxa" w:w="110"/>
            </w:tcMar>
          </w:tcPr>
          <w:p>
            <w:pPr>
              <w:spacing w:before="26" w:after="26"/>
            </w:pPr>
            <w:r>
              <w:rPr>
                <w:color w:val="232733"/>
                <w:sz w:val="16"/>
                <w:szCs w:val="16"/>
              </w:rPr>
              <w:t xml:space="preserve">Fire loss (uninsured inventory)</w:t>
            </w:r>
          </w:p>
        </w:tc>
        <w:tc>
          <w:tcPr>
            <w:tcW w:type="pct" w:w="2619"/>
            <w:tcMar>
              <w:top w:type="dxa" w:w="50"/>
              <w:left w:type="dxa" w:w="110"/>
              <w:bottom w:type="dxa" w:w="50"/>
              <w:right w:type="dxa" w:w="110"/>
            </w:tcMar>
          </w:tcPr>
          <w:p>
            <w:pPr>
              <w:spacing w:before="26" w:after="26"/>
            </w:pPr>
            <w:r>
              <w:rPr>
                <w:color w:val="232733"/>
                <w:sz w:val="16"/>
                <w:szCs w:val="16"/>
              </w:rPr>
              <w:t xml:space="preserve">70</w:t>
            </w:r>
          </w:p>
        </w:tc>
      </w:tr>
      <w:tr>
        <w:tc>
          <w:tcPr>
            <w:tcW w:type="pct" w:w="2381"/>
            <w:shd w:fill="FBFAF6" w:val="clear"/>
            <w:tcMar>
              <w:top w:type="dxa" w:w="50"/>
              <w:left w:type="dxa" w:w="110"/>
              <w:bottom w:type="dxa" w:w="50"/>
              <w:right w:type="dxa" w:w="110"/>
            </w:tcMar>
          </w:tcPr>
          <w:p>
            <w:pPr>
              <w:spacing w:before="26" w:after="26"/>
            </w:pPr>
            <w:r>
              <w:rPr>
                <w:color w:val="232733"/>
                <w:sz w:val="16"/>
                <w:szCs w:val="16"/>
              </w:rPr>
              <w:t xml:space="preserve">Lawsuit settlement</w:t>
            </w:r>
          </w:p>
        </w:tc>
        <w:tc>
          <w:tcPr>
            <w:tcW w:type="pct" w:w="2619"/>
            <w:shd w:fill="FBFAF6" w:val="clear"/>
            <w:tcMar>
              <w:top w:type="dxa" w:w="50"/>
              <w:left w:type="dxa" w:w="110"/>
              <w:bottom w:type="dxa" w:w="50"/>
              <w:right w:type="dxa" w:w="110"/>
            </w:tcMar>
          </w:tcPr>
          <w:p>
            <w:pPr>
              <w:spacing w:before="26" w:after="26"/>
            </w:pPr>
            <w:r>
              <w:rPr>
                <w:color w:val="232733"/>
                <w:sz w:val="16"/>
                <w:szCs w:val="16"/>
              </w:rPr>
              <w:t xml:space="preserve">50</w:t>
            </w:r>
          </w:p>
        </w:tc>
      </w:tr>
      <w:tr>
        <w:tc>
          <w:tcPr>
            <w:tcW w:type="pct" w:w="2381"/>
            <w:tcMar>
              <w:top w:type="dxa" w:w="50"/>
              <w:left w:type="dxa" w:w="110"/>
              <w:bottom w:type="dxa" w:w="50"/>
              <w:right w:type="dxa" w:w="110"/>
            </w:tcMar>
          </w:tcPr>
          <w:p>
            <w:pPr>
              <w:spacing w:before="26" w:after="26"/>
            </w:pPr>
            <w:r>
              <w:rPr>
                <w:color w:val="232733"/>
                <w:sz w:val="16"/>
                <w:szCs w:val="16"/>
              </w:rPr>
              <w:t xml:space="preserve">Interest expense</w:t>
            </w:r>
          </w:p>
        </w:tc>
        <w:tc>
          <w:tcPr>
            <w:tcW w:type="pct" w:w="2619"/>
            <w:tcMar>
              <w:top w:type="dxa" w:w="50"/>
              <w:left w:type="dxa" w:w="110"/>
              <w:bottom w:type="dxa" w:w="50"/>
              <w:right w:type="dxa" w:w="110"/>
            </w:tcMar>
          </w:tcPr>
          <w:p>
            <w:pPr>
              <w:spacing w:before="26" w:after="26"/>
            </w:pPr>
            <w:r>
              <w:rPr>
                <w:color w:val="232733"/>
                <w:sz w:val="16"/>
                <w:szCs w:val="16"/>
              </w:rPr>
              <w:t xml:space="preserve">80</w:t>
            </w:r>
          </w:p>
        </w:tc>
      </w:tr>
      <w:tr>
        <w:tc>
          <w:tcPr>
            <w:tcW w:type="pct" w:w="2381"/>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619"/>
            <w:shd w:fill="FBFAF6" w:val="clear"/>
            <w:tcMar>
              <w:top w:type="dxa" w:w="50"/>
              <w:left w:type="dxa" w:w="110"/>
              <w:bottom w:type="dxa" w:w="50"/>
              <w:right w:type="dxa" w:w="110"/>
            </w:tcMar>
          </w:tcPr>
          <w:p>
            <w:pPr>
              <w:spacing w:before="26" w:after="26"/>
            </w:pPr>
            <w:r>
              <w:rPr>
                <w:color w:val="232733"/>
                <w:sz w:val="16"/>
                <w:szCs w:val="16"/>
              </w:rPr>
              <w:t xml:space="preserve">20</w:t>
            </w:r>
          </w:p>
        </w:tc>
      </w:tr>
      <w:tr>
        <w:tc>
          <w:tcPr>
            <w:tcW w:type="pct" w:w="2381"/>
            <w:tcMar>
              <w:top w:type="dxa" w:w="50"/>
              <w:left w:type="dxa" w:w="110"/>
              <w:bottom w:type="dxa" w:w="50"/>
              <w:right w:type="dxa" w:w="110"/>
            </w:tcMar>
          </w:tcPr>
          <w:p>
            <w:pPr>
              <w:spacing w:before="26" w:after="26"/>
            </w:pPr>
            <w:r>
              <w:rPr>
                <w:color w:val="232733"/>
                <w:sz w:val="16"/>
                <w:szCs w:val="16"/>
              </w:rPr>
              <w:t xml:space="preserve">M1</w:t>
            </w:r>
          </w:p>
        </w:tc>
        <w:tc>
          <w:tcPr>
            <w:tcW w:type="pct" w:w="2619"/>
            <w:tcMar>
              <w:top w:type="dxa" w:w="50"/>
              <w:left w:type="dxa" w:w="110"/>
              <w:bottom w:type="dxa" w:w="50"/>
              <w:right w:type="dxa" w:w="110"/>
            </w:tcMar>
          </w:tcPr>
          <w:p>
            <w:pPr>
              <w:spacing w:before="26" w:after="26"/>
            </w:pPr>
            <w:r>
              <w:rPr>
                <w:color w:val="232733"/>
                <w:sz w:val="16"/>
                <w:szCs w:val="16"/>
              </w:rPr>
              <w:t xml:space="preserve">In August 2026 Barada sold its catering-supply division to focus only on wholesale food. The division was one of Barada's two lines of busin</w:t>
            </w:r>
          </w:p>
        </w:tc>
      </w:tr>
      <w:tr>
        <w:tc>
          <w:tcPr>
            <w:tcW w:type="pct" w:w="2381"/>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19"/>
            <w:shd w:fill="FBFAF6" w:val="clear"/>
            <w:tcMar>
              <w:top w:type="dxa" w:w="50"/>
              <w:left w:type="dxa" w:w="110"/>
              <w:bottom w:type="dxa" w:w="50"/>
              <w:right w:type="dxa" w:w="110"/>
            </w:tcMar>
          </w:tcPr>
          <w:p>
            <w:pPr>
              <w:spacing w:before="26" w:after="26"/>
            </w:pPr>
            <w:r>
              <w:rPr>
                <w:color w:val="232733"/>
                <w:sz w:val="16"/>
                <w:szCs w:val="16"/>
              </w:rPr>
              <w:t xml:space="preserve">In 2026 the division had an operating loss of 60 before tax. Barada lost 40 before tax on the sale.</w:t>
            </w:r>
          </w:p>
        </w:tc>
      </w:tr>
      <w:tr>
        <w:tc>
          <w:tcPr>
            <w:tcW w:type="pct" w:w="2381"/>
            <w:tcMar>
              <w:top w:type="dxa" w:w="50"/>
              <w:left w:type="dxa" w:w="110"/>
              <w:bottom w:type="dxa" w:w="50"/>
              <w:right w:type="dxa" w:w="110"/>
            </w:tcMar>
          </w:tcPr>
          <w:p>
            <w:pPr>
              <w:spacing w:before="26" w:after="26"/>
            </w:pPr>
            <w:r>
              <w:rPr>
                <w:color w:val="232733"/>
                <w:sz w:val="16"/>
                <w:szCs w:val="16"/>
              </w:rPr>
              <w:t xml:space="preserve">M3</w:t>
            </w:r>
          </w:p>
        </w:tc>
        <w:tc>
          <w:tcPr>
            <w:tcW w:type="pct" w:w="2619"/>
            <w:tcMar>
              <w:top w:type="dxa" w:w="50"/>
              <w:left w:type="dxa" w:w="110"/>
              <w:bottom w:type="dxa" w:w="50"/>
              <w:right w:type="dxa" w:w="110"/>
            </w:tcMar>
          </w:tcPr>
          <w:p>
            <w:pPr>
              <w:spacing w:before="26" w:after="26"/>
            </w:pPr>
            <w:r>
              <w:rPr>
                <w:color w:val="232733"/>
                <w:sz w:val="16"/>
                <w:szCs w:val="16"/>
              </w:rPr>
              <w:t xml:space="preserve">The fire loss is the uninsured inventory destroyed on February 10, 2026. Fires are unusual for Barada.</w:t>
            </w:r>
          </w:p>
        </w:tc>
      </w:tr>
      <w:tr>
        <w:tc>
          <w:tcPr>
            <w:tcW w:type="pct" w:w="2381"/>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619"/>
            <w:shd w:fill="FBFAF6" w:val="clear"/>
            <w:tcMar>
              <w:top w:type="dxa" w:w="50"/>
              <w:left w:type="dxa" w:w="110"/>
              <w:bottom w:type="dxa" w:w="50"/>
              <w:right w:type="dxa" w:w="110"/>
            </w:tcMar>
          </w:tcPr>
          <w:p>
            <w:pPr>
              <w:spacing w:before="26" w:after="26"/>
            </w:pPr>
            <w:r>
              <w:rPr>
                <w:color w:val="232733"/>
                <w:sz w:val="16"/>
                <w:szCs w:val="16"/>
              </w:rPr>
              <w:t xml:space="preserve">The income tax rate is 25% on all items. Barada has no other comprehensive income.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1,240 ÷ 3,100 = 40%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unusual or infrequent item</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 Not result in general.S. category.</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if any, is shown separately within equity.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   Transactions   ·   Comprehensive   ·   Contributed   ·   preferred stock   ·   statement   ·   Treasury   ·   retained   ·   separates</w:t>
            </w:r>
          </w:p>
        </w:tc>
      </w:tr>
    </w:tbl>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dividend   ·   Other comprehensive income</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Each column is one equity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stock   ·   balance   ·   account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date of record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issued shares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treasury stock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date of record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outstanding shares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method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stock split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81"/>
        <w:gridCol w:w="3044"/>
        <w:gridCol w:w="2140"/>
        <w:gridCol w:w="193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92"/>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586"/>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1008"/>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92"/>
            <w:tcMar>
              <w:top w:type="dxa" w:w="50"/>
              <w:left w:type="dxa" w:w="110"/>
              <w:bottom w:type="dxa" w:w="50"/>
              <w:right w:type="dxa" w:w="110"/>
            </w:tcMar>
          </w:tcPr>
          <w:p>
            <w:pPr>
              <w:spacing w:before="28" w:after="28"/>
            </w:pPr>
            <w:r>
              <w:rPr>
                <w:sz w:val="15"/>
                <w:szCs w:val="15"/>
              </w:rPr>
              <w:t xml:space="preserve">Cash dividend</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14"/>
            <w:tcMar>
              <w:top w:type="dxa" w:w="50"/>
              <w:left w:type="dxa" w:w="110"/>
              <w:bottom w:type="dxa" w:w="50"/>
              <w:right w:type="dxa" w:w="110"/>
            </w:tcMar>
          </w:tcPr>
          <w:p>
            <w:pPr>
              <w:spacing w:before="28" w:after="28"/>
            </w:pPr>
            <w:r>
              <w:rPr>
                <w:sz w:val="15"/>
                <w:szCs w:val="15"/>
              </w:rPr>
              <w:t xml:space="preserve">Decreases</w:t>
            </w:r>
          </w:p>
        </w:tc>
        <w:tc>
          <w:tcPr>
            <w:tcW w:type="pct" w:w="1008"/>
            <w:tcMar>
              <w:top w:type="dxa" w:w="50"/>
              <w:left w:type="dxa" w:w="110"/>
              <w:bottom w:type="dxa" w:w="50"/>
              <w:right w:type="dxa" w:w="110"/>
            </w:tcMar>
          </w:tcPr>
          <w:p>
            <w:pPr>
              <w:spacing w:before="28" w:after="28"/>
            </w:pPr>
            <w:r>
              <w:rPr>
                <w:sz w:val="15"/>
                <w:szCs w:val="15"/>
              </w:rPr>
              <w:t xml:space="preserve">Decreases (a liability arises)</w:t>
            </w:r>
          </w:p>
        </w:tc>
      </w:tr>
      <w:tr>
        <w:tc>
          <w:tcPr>
            <w:tcW w:type="pct" w:w="1292"/>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586"/>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114"/>
            <w:shd w:fill="FBFAF6" w:val="clear"/>
            <w:tcMar>
              <w:top w:type="dxa" w:w="50"/>
              <w:left w:type="dxa" w:w="110"/>
              <w:bottom w:type="dxa" w:w="50"/>
              <w:right w:type="dxa" w:w="110"/>
            </w:tcMar>
          </w:tcPr>
          <w:p>
            <w:pPr>
              <w:spacing w:before="28" w:after="28"/>
            </w:pPr>
            <w:r>
              <w:rPr>
                <w:sz w:val="15"/>
                <w:szCs w:val="15"/>
              </w:rPr>
              <w:t xml:space="preserve">Decreases</w:t>
            </w:r>
          </w:p>
        </w:tc>
        <w:tc>
          <w:tcPr>
            <w:tcW w:type="pct" w:w="1008"/>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92"/>
            <w:tcMar>
              <w:top w:type="dxa" w:w="50"/>
              <w:left w:type="dxa" w:w="110"/>
              <w:bottom w:type="dxa" w:w="50"/>
              <w:right w:type="dxa" w:w="110"/>
            </w:tcMar>
          </w:tcPr>
          <w:p>
            <w:pPr>
              <w:spacing w:before="28" w:after="28"/>
            </w:pPr>
            <w:r>
              <w:rPr>
                <w:sz w:val="15"/>
                <w:szCs w:val="15"/>
              </w:rPr>
              <w:t xml:space="preserve">Scrip dividend</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4"/>
            <w:tcMar>
              <w:top w:type="dxa" w:w="50"/>
              <w:left w:type="dxa" w:w="110"/>
              <w:bottom w:type="dxa" w:w="50"/>
              <w:right w:type="dxa" w:w="110"/>
            </w:tcMar>
          </w:tcPr>
          <w:p>
            <w:pPr>
              <w:spacing w:before="28" w:after="28"/>
            </w:pPr>
            <w:r>
              <w:rPr>
                <w:sz w:val="15"/>
                <w:szCs w:val="15"/>
              </w:rPr>
              <w:t xml:space="preserve">Decreases</w:t>
            </w:r>
          </w:p>
        </w:tc>
        <w:tc>
          <w:tcPr>
            <w:tcW w:type="pct" w:w="1008"/>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92"/>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4"/>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1008"/>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92"/>
            <w:tcMar>
              <w:top w:type="dxa" w:w="50"/>
              <w:left w:type="dxa" w:w="110"/>
              <w:bottom w:type="dxa" w:w="50"/>
              <w:right w:type="dxa" w:w="110"/>
            </w:tcMar>
          </w:tcPr>
          <w:p>
            <w:pPr>
              <w:spacing w:before="28" w:after="28"/>
            </w:pPr>
            <w:r>
              <w:rPr>
                <w:sz w:val="15"/>
                <w:szCs w:val="15"/>
              </w:rPr>
              <w:t xml:space="preserve">Small stock dividend (below about 20–25%)</w:t>
            </w:r>
          </w:p>
        </w:tc>
        <w:tc>
          <w:tcPr>
            <w:tcW w:type="pct" w:w="1586"/>
            <w:tcMar>
              <w:top w:type="dxa" w:w="50"/>
              <w:left w:type="dxa" w:w="110"/>
              <w:bottom w:type="dxa" w:w="50"/>
              <w:right w:type="dxa" w:w="110"/>
            </w:tcMar>
          </w:tcPr>
          <w:p>
            <w:pPr>
              <w:spacing w:before="28" w:after="28"/>
            </w:pPr>
            <w:r>
              <w:rPr>
                <w:sz w:val="15"/>
                <w:szCs w:val="15"/>
              </w:rPr>
              <w:t xml:space="preserve">Fair value of the shares</w:t>
            </w:r>
          </w:p>
        </w:tc>
        <w:tc>
          <w:tcPr>
            <w:tcW w:type="pct" w:w="1114"/>
            <w:tcMar>
              <w:top w:type="dxa" w:w="50"/>
              <w:left w:type="dxa" w:w="110"/>
              <w:bottom w:type="dxa" w:w="50"/>
              <w:right w:type="dxa" w:w="110"/>
            </w:tcMar>
          </w:tcPr>
          <w:p>
            <w:pPr>
              <w:spacing w:before="28" w:after="28"/>
            </w:pPr>
            <w:r>
              <w:rPr>
                <w:sz w:val="15"/>
                <w:szCs w:val="15"/>
              </w:rPr>
              <w:t xml:space="preserve">Decreases</w:t>
            </w:r>
          </w:p>
        </w:tc>
        <w:tc>
          <w:tcPr>
            <w:tcW w:type="pct" w:w="1008"/>
            <w:tcMar>
              <w:top w:type="dxa" w:w="50"/>
              <w:left w:type="dxa" w:w="110"/>
              <w:bottom w:type="dxa" w:w="50"/>
              <w:right w:type="dxa" w:w="110"/>
            </w:tcMar>
          </w:tcPr>
          <w:p>
            <w:pPr>
              <w:spacing w:before="28" w:after="28"/>
            </w:pPr>
            <w:r>
              <w:rPr>
                <w:sz w:val="15"/>
                <w:szCs w:val="15"/>
              </w:rPr>
              <w:t xml:space="preserve">No change</w:t>
            </w:r>
          </w:p>
        </w:tc>
      </w:tr>
      <w:tr>
        <w:tc>
          <w:tcPr>
            <w:tcW w:type="pct" w:w="1292"/>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4"/>
            <w:shd w:fill="FBFAF6" w:val="clear"/>
            <w:tcMar>
              <w:top w:type="dxa" w:w="50"/>
              <w:left w:type="dxa" w:w="110"/>
              <w:bottom w:type="dxa" w:w="50"/>
              <w:right w:type="dxa" w:w="110"/>
            </w:tcMar>
          </w:tcPr>
          <w:p>
            <w:pPr>
              <w:spacing w:before="28" w:after="28"/>
            </w:pPr>
            <w:r>
              <w:rPr>
                <w:sz w:val="15"/>
                <w:szCs w:val="15"/>
              </w:rPr>
              <w:t xml:space="preserve">Decreases</w:t>
            </w:r>
          </w:p>
        </w:tc>
        <w:tc>
          <w:tcPr>
            <w:tcW w:type="pct" w:w="1008"/>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92"/>
            <w:tcMar>
              <w:top w:type="dxa" w:w="50"/>
              <w:left w:type="dxa" w:w="110"/>
              <w:bottom w:type="dxa" w:w="50"/>
              <w:right w:type="dxa" w:w="110"/>
            </w:tcMar>
          </w:tcPr>
          <w:p>
            <w:pPr>
              <w:spacing w:before="28" w:after="28"/>
            </w:pPr>
            <w:r>
              <w:rPr>
                <w:sz w:val="15"/>
                <w:szCs w:val="15"/>
              </w:rPr>
              <w:t xml:space="preserve">Stock split</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4"/>
            <w:tcMar>
              <w:top w:type="dxa" w:w="50"/>
              <w:left w:type="dxa" w:w="110"/>
              <w:bottom w:type="dxa" w:w="50"/>
              <w:right w:type="dxa" w:w="110"/>
            </w:tcMar>
          </w:tcPr>
          <w:p>
            <w:pPr>
              <w:spacing w:before="28" w:after="28"/>
            </w:pPr>
            <w:r>
              <w:rPr>
                <w:sz w:val="15"/>
                <w:szCs w:val="15"/>
              </w:rPr>
              <w:t xml:space="preserve">No change</w:t>
            </w:r>
          </w:p>
        </w:tc>
        <w:tc>
          <w:tcPr>
            <w:tcW w:type="pct" w:w="1008"/>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Face value of the note   ·   Fair value of the shares   ·   Amount declared   ·   No entry; par per share falls   ·   Amount beyond retained earnings   ·   Par value of the shares</w:t>
            </w:r>
          </w:p>
        </w:tc>
      </w:tr>
    </w:tbl>
    <w:p/>
    <w:p>
      <w:pPr>
        <w:spacing w:before="44" w:after="14"/>
      </w:pPr>
      <w:r>
        <w:rPr>
          <w:b/>
          <w:bCs/>
          <w:color w:val="353A7C"/>
          <w:sz w:val="18"/>
          <w:szCs w:val="18"/>
        </w:rPr>
        <w:t xml:space="preserve">Summary 2</w:t>
      </w:r>
      <w:r>
        <w:rPr>
          <w:color w:val="6B7280"/>
          <w:sz w:val="16"/>
          <w:szCs w:val="16"/>
        </w:rPr>
        <w:t xml:space="preserve">      gaps 16–22</w:t>
      </w:r>
    </w:p>
    <w:p>
      <w:pPr>
        <w:spacing w:before="20" w:after="20" w:line="360" w:lineRule="auto"/>
        <w:ind w:left="200"/>
      </w:pPr>
      <w:r>
        <w:rPr>
          <w:sz w:val="19"/>
          <w:szCs w:val="19"/>
        </w:rPr>
        <w:t xml:space="preserve">A stock dividend gives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stock dividend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dividend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issued shares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28–30</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 dividend   ·   reverse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 beyond retained earnings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 entry; par per share falls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liquidating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instead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contributed capital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dividends and share issues from the company's owner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know-how   ·   stock split   ·   today's   ·   liabilities   ·   distribute   ·   accounting   ·   capital   ·   historical   ·   comprehensive   ·   transactions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Balance / event (USD 000 unless stated)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 $1 par (600,000 shares issued and outstanding)</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1,900</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1,280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stockholders' equity, January 1, 2026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3,780</w:t>
            </w:r>
          </w:p>
        </w:tc>
      </w:tr>
      <w:tr>
        <w:tc>
          <w:tcPr>
            <w:tcW w:type="pct" w:w="2400"/>
            <w:tcMar>
              <w:top w:type="dxa" w:w="50"/>
              <w:left w:type="dxa" w:w="110"/>
              <w:bottom w:type="dxa" w:w="50"/>
              <w:right w:type="dxa" w:w="110"/>
            </w:tcMar>
          </w:tcPr>
          <w:p>
            <w:pPr>
              <w:spacing w:before="26" w:after="26"/>
            </w:pPr>
            <w:r>
              <w:rPr>
                <w:color w:val="232733"/>
                <w:sz w:val="16"/>
                <w:szCs w:val="16"/>
              </w:rPr>
              <w:t xml:space="preserve">E1</w:t>
            </w:r>
          </w:p>
        </w:tc>
        <w:tc>
          <w:tcPr>
            <w:tcW w:type="pct" w:w="2600"/>
            <w:tcMar>
              <w:top w:type="dxa" w:w="50"/>
              <w:left w:type="dxa" w:w="110"/>
              <w:bottom w:type="dxa" w:w="50"/>
              <w:right w:type="dxa" w:w="110"/>
            </w:tcMar>
          </w:tcPr>
          <w:p>
            <w:pPr>
              <w:spacing w:before="26" w:after="26"/>
            </w:pPr>
            <w:r>
              <w:rPr>
                <w:color w:val="232733"/>
                <w:sz w:val="16"/>
                <w:szCs w:val="16"/>
              </w:rPr>
              <w:t xml:space="preserve">March 5: Barada bought 80,000 of its own shares at $6 per share (cost method).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June 10: Barada reissued 20,000 treasury shares at $8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E3</w:t>
            </w:r>
          </w:p>
        </w:tc>
        <w:tc>
          <w:tcPr>
            <w:tcW w:type="pct" w:w="2600"/>
            <w:tcMar>
              <w:top w:type="dxa" w:w="50"/>
              <w:left w:type="dxa" w:w="110"/>
              <w:bottom w:type="dxa" w:w="50"/>
              <w:right w:type="dxa" w:w="110"/>
            </w:tcMar>
          </w:tcPr>
          <w:p>
            <w:pPr>
              <w:spacing w:before="26" w:after="26"/>
            </w:pPr>
            <w:r>
              <w:rPr>
                <w:color w:val="232733"/>
                <w:sz w:val="16"/>
                <w:szCs w:val="16"/>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E5</w:t>
            </w:r>
          </w:p>
        </w:tc>
        <w:tc>
          <w:tcPr>
            <w:tcW w:type="pct" w:w="2600"/>
            <w:tcMar>
              <w:top w:type="dxa" w:w="50"/>
              <w:left w:type="dxa" w:w="110"/>
              <w:bottom w:type="dxa" w:w="50"/>
              <w:right w:type="dxa" w:w="110"/>
            </w:tcMar>
          </w:tcPr>
          <w:p>
            <w:pPr>
              <w:spacing w:before="26" w:after="26"/>
            </w:pPr>
            <w:r>
              <w:rPr>
                <w:color w:val="232733"/>
                <w:sz w:val="16"/>
                <w:szCs w:val="16"/>
              </w:rPr>
              <w:t xml:space="preserve">December 15: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 for 2026 was 165 (the Chapter 3 case).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2-for-1 stock split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Total equity: no change (no entry is made).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Buy treasury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no change. Total equity: decreases by the cost.</w:t>
            </w:r>
          </w:p>
        </w:tc>
      </w:tr>
      <w:tr>
        <w:tc>
          <w:tcPr>
            <w:tcW w:type="pct" w:w="2400"/>
            <w:tcMar>
              <w:top w:type="dxa" w:w="50"/>
              <w:left w:type="dxa" w:w="110"/>
              <w:bottom w:type="dxa" w:w="50"/>
              <w:right w:type="dxa" w:w="110"/>
            </w:tcMar>
          </w:tcPr>
          <w:p>
            <w:pPr>
              <w:spacing w:before="26" w:after="26"/>
            </w:pPr>
            <w:r>
              <w:rPr>
                <w:color w:val="232733"/>
                <w:sz w:val="16"/>
                <w:szCs w:val="16"/>
              </w:rPr>
              <w:t xml:space="preserve">Reissue treasury stock above cost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Correct an error that overstated expenses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opening balance increases, net of tax. Total equity: increases.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Current liability</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Deduction from equity   ·   Earned capital</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Earned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Deduction from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cash equivalents   ·   Moving   ·   company's   ·   short-term   ·   because   ·   investments   ·   explains   ·   categories   ·   whether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03"/>
        <w:gridCol w:w="44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58"/>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342"/>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58"/>
            <w:tcMar>
              <w:top w:type="dxa" w:w="50"/>
              <w:left w:type="dxa" w:w="110"/>
              <w:bottom w:type="dxa" w:w="50"/>
              <w:right w:type="dxa" w:w="110"/>
            </w:tcMar>
          </w:tcPr>
          <w:p>
            <w:pPr>
              <w:spacing w:before="26" w:after="26"/>
            </w:pPr>
            <w:r>
              <w:rPr>
                <w:color w:val="232733"/>
                <w:sz w:val="16"/>
                <w:szCs w:val="16"/>
              </w:rPr>
              <w:t xml:space="preserve">Cash flows from operating activities</w:t>
            </w:r>
          </w:p>
        </w:tc>
        <w:tc>
          <w:tcPr>
            <w:tcW w:type="pct" w:w="2342"/>
            <w:tcMar>
              <w:top w:type="dxa" w:w="50"/>
              <w:left w:type="dxa" w:w="110"/>
              <w:bottom w:type="dxa" w:w="50"/>
              <w:right w:type="dxa" w:w="110"/>
            </w:tcMar>
          </w:tcPr>
          <w:p>
            <w:pPr>
              <w:spacing w:before="26" w:after="26"/>
            </w:pPr>
            <w:r>
              <w:rPr>
                <w:color w:val="232733"/>
                <w:sz w:val="16"/>
                <w:szCs w:val="16"/>
              </w:rPr>
              <w:t xml:space="preserve"/>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2,969,100</w:t>
            </w:r>
          </w:p>
        </w:tc>
      </w:tr>
      <w:tr>
        <w:tc>
          <w:tcPr>
            <w:tcW w:type="pct" w:w="2658"/>
            <w:tcMar>
              <w:top w:type="dxa" w:w="50"/>
              <w:left w:type="dxa" w:w="110"/>
              <w:bottom w:type="dxa" w:w="50"/>
              <w:right w:type="dxa" w:w="110"/>
            </w:tcMar>
          </w:tcPr>
          <w:p>
            <w:pPr>
              <w:spacing w:before="26" w:after="26"/>
            </w:pPr>
            <w:r>
              <w:rPr>
                <w:color w:val="232733"/>
                <w:sz w:val="16"/>
                <w:szCs w:val="16"/>
              </w:rPr>
              <w:t xml:space="preserve">Adjustments to reconcile net income to net cash from operating activities:</w:t>
            </w:r>
          </w:p>
        </w:tc>
        <w:tc>
          <w:tcPr>
            <w:tcW w:type="pct" w:w="2342"/>
            <w:tcMar>
              <w:top w:type="dxa" w:w="50"/>
              <w:left w:type="dxa" w:w="110"/>
              <w:bottom w:type="dxa" w:w="50"/>
              <w:right w:type="dxa" w:w="110"/>
            </w:tcMar>
          </w:tcPr>
          <w:p>
            <w:pPr>
              <w:spacing w:before="26" w:after="26"/>
            </w:pPr>
            <w:r>
              <w:rPr>
                <w:color w:val="232733"/>
                <w:sz w:val="16"/>
                <w:szCs w:val="16"/>
              </w:rPr>
              <w:t xml:space="preserve"/>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Depreciation</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2,100,000</w:t>
            </w:r>
          </w:p>
        </w:tc>
      </w:tr>
      <w:tr>
        <w:tc>
          <w:tcPr>
            <w:tcW w:type="pct" w:w="2658"/>
            <w:tcMar>
              <w:top w:type="dxa" w:w="50"/>
              <w:left w:type="dxa" w:w="110"/>
              <w:bottom w:type="dxa" w:w="50"/>
              <w:right w:type="dxa" w:w="110"/>
            </w:tcMar>
          </w:tcPr>
          <w:p>
            <w:pPr>
              <w:spacing w:before="26" w:after="26"/>
            </w:pPr>
            <w:r>
              <w:rPr>
                <w:color w:val="232733"/>
                <w:sz w:val="16"/>
                <w:szCs w:val="16"/>
              </w:rPr>
              <w:t xml:space="preserve">Impairment losses</w:t>
            </w:r>
          </w:p>
        </w:tc>
        <w:tc>
          <w:tcPr>
            <w:tcW w:type="pct" w:w="2342"/>
            <w:tcMar>
              <w:top w:type="dxa" w:w="50"/>
              <w:left w:type="dxa" w:w="110"/>
              <w:bottom w:type="dxa" w:w="50"/>
              <w:right w:type="dxa" w:w="110"/>
            </w:tcMar>
          </w:tcPr>
          <w:p>
            <w:pPr>
              <w:spacing w:before="26" w:after="26"/>
            </w:pPr>
            <w:r>
              <w:rPr>
                <w:color w:val="232733"/>
                <w:sz w:val="16"/>
                <w:szCs w:val="16"/>
              </w:rPr>
              <w:t xml:space="preserve">2,724,000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Equity-method income</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(177,000)</w:t>
            </w:r>
          </w:p>
        </w:tc>
      </w:tr>
      <w:tr>
        <w:tc>
          <w:tcPr>
            <w:tcW w:type="pct" w:w="2658"/>
            <w:tcMar>
              <w:top w:type="dxa" w:w="50"/>
              <w:left w:type="dxa" w:w="110"/>
              <w:bottom w:type="dxa" w:w="50"/>
              <w:right w:type="dxa" w:w="110"/>
            </w:tcMar>
          </w:tcPr>
          <w:p>
            <w:pPr>
              <w:spacing w:before="26" w:after="26"/>
            </w:pPr>
            <w:r>
              <w:rPr>
                <w:color w:val="232733"/>
                <w:sz w:val="16"/>
                <w:szCs w:val="16"/>
              </w:rPr>
              <w:t xml:space="preserve">Dividends from equity-method investees</w:t>
            </w:r>
          </w:p>
        </w:tc>
        <w:tc>
          <w:tcPr>
            <w:tcW w:type="pct" w:w="2342"/>
            <w:tcMar>
              <w:top w:type="dxa" w:w="50"/>
              <w:left w:type="dxa" w:w="110"/>
              <w:bottom w:type="dxa" w:w="50"/>
              <w:right w:type="dxa" w:w="110"/>
            </w:tcMar>
          </w:tcPr>
          <w:p>
            <w:pPr>
              <w:spacing w:before="26" w:after="26"/>
            </w:pPr>
            <w:r>
              <w:rPr>
                <w:color w:val="232733"/>
                <w:sz w:val="16"/>
                <w:szCs w:val="16"/>
              </w:rPr>
              <w:t xml:space="preserve">70,000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58"/>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342"/>
            <w:tcMar>
              <w:top w:type="dxa" w:w="50"/>
              <w:left w:type="dxa" w:w="110"/>
              <w:bottom w:type="dxa" w:w="50"/>
              <w:right w:type="dxa" w:w="110"/>
            </w:tcMar>
          </w:tcPr>
          <w:p>
            <w:pPr>
              <w:spacing w:before="26" w:after="26"/>
            </w:pPr>
            <w:r>
              <w:rPr>
                <w:color w:val="232733"/>
                <w:sz w:val="16"/>
                <w:szCs w:val="16"/>
              </w:rPr>
              <w:t xml:space="preserve">(4,000)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Deferred income taxes</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100,000</w:t>
            </w:r>
          </w:p>
        </w:tc>
      </w:tr>
      <w:tr>
        <w:tc>
          <w:tcPr>
            <w:tcW w:type="pct" w:w="2658"/>
            <w:tcMar>
              <w:top w:type="dxa" w:w="50"/>
              <w:left w:type="dxa" w:w="110"/>
              <w:bottom w:type="dxa" w:w="50"/>
              <w:right w:type="dxa" w:w="110"/>
            </w:tcMar>
          </w:tcPr>
          <w:p>
            <w:pPr>
              <w:spacing w:before="26" w:after="26"/>
            </w:pPr>
            <w:r>
              <w:rPr>
                <w:color w:val="232733"/>
                <w:sz w:val="16"/>
                <w:szCs w:val="16"/>
              </w:rPr>
              <w:t xml:space="preserve">Increase in accounts receivable, net</w:t>
            </w:r>
          </w:p>
        </w:tc>
        <w:tc>
          <w:tcPr>
            <w:tcW w:type="pct" w:w="2342"/>
            <w:tcMar>
              <w:top w:type="dxa" w:w="50"/>
              <w:left w:type="dxa" w:w="110"/>
              <w:bottom w:type="dxa" w:w="50"/>
              <w:right w:type="dxa" w:w="110"/>
            </w:tcMar>
          </w:tcPr>
          <w:p>
            <w:pPr>
              <w:spacing w:before="26" w:after="26"/>
            </w:pPr>
            <w:r>
              <w:rPr>
                <w:color w:val="232733"/>
                <w:sz w:val="16"/>
                <w:szCs w:val="16"/>
              </w:rPr>
              <w:t xml:space="preserve">(384,000)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Increase in inventory</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58"/>
            <w:tcMar>
              <w:top w:type="dxa" w:w="50"/>
              <w:left w:type="dxa" w:w="110"/>
              <w:bottom w:type="dxa" w:w="50"/>
              <w:right w:type="dxa" w:w="110"/>
            </w:tcMar>
          </w:tcPr>
          <w:p>
            <w:pPr>
              <w:spacing w:before="26" w:after="26"/>
            </w:pPr>
            <w:r>
              <w:rPr>
                <w:color w:val="232733"/>
                <w:sz w:val="16"/>
                <w:szCs w:val="16"/>
              </w:rPr>
              <w:t xml:space="preserve">Increase in prepaid expenses</w:t>
            </w:r>
          </w:p>
        </w:tc>
        <w:tc>
          <w:tcPr>
            <w:tcW w:type="pct" w:w="2342"/>
            <w:tcMar>
              <w:top w:type="dxa" w:w="50"/>
              <w:left w:type="dxa" w:w="110"/>
              <w:bottom w:type="dxa" w:w="50"/>
              <w:right w:type="dxa" w:w="110"/>
            </w:tcMar>
          </w:tcPr>
          <w:p>
            <w:pPr>
              <w:spacing w:before="26" w:after="26"/>
            </w:pPr>
            <w:r>
              <w:rPr>
                <w:color w:val="232733"/>
                <w:sz w:val="16"/>
                <w:szCs w:val="16"/>
              </w:rPr>
              <w:t xml:space="preserve">(24,000)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Increase in accounts payable</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58"/>
            <w:tcMar>
              <w:top w:type="dxa" w:w="50"/>
              <w:left w:type="dxa" w:w="110"/>
              <w:bottom w:type="dxa" w:w="50"/>
              <w:right w:type="dxa" w:w="110"/>
            </w:tcMar>
          </w:tcPr>
          <w:p>
            <w:pPr>
              <w:spacing w:before="26" w:after="26"/>
            </w:pPr>
            <w:r>
              <w:rPr>
                <w:color w:val="232733"/>
                <w:sz w:val="16"/>
                <w:szCs w:val="16"/>
              </w:rPr>
              <w:t xml:space="preserve">Increase in accrued liabilities</w:t>
            </w:r>
          </w:p>
        </w:tc>
        <w:tc>
          <w:tcPr>
            <w:tcW w:type="pct" w:w="2342"/>
            <w:tcMar>
              <w:top w:type="dxa" w:w="50"/>
              <w:left w:type="dxa" w:w="110"/>
              <w:bottom w:type="dxa" w:w="50"/>
              <w:right w:type="dxa" w:w="110"/>
            </w:tcMar>
          </w:tcPr>
          <w:p>
            <w:pPr>
              <w:spacing w:before="26" w:after="26"/>
            </w:pPr>
            <w:r>
              <w:rPr>
                <w:color w:val="232733"/>
                <w:sz w:val="16"/>
                <w:szCs w:val="16"/>
              </w:rPr>
              <w:t xml:space="preserve">50,000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Increase in income taxes payable</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58"/>
            <w:tcMar>
              <w:top w:type="dxa" w:w="50"/>
              <w:left w:type="dxa" w:w="110"/>
              <w:bottom w:type="dxa" w:w="50"/>
              <w:right w:type="dxa" w:w="110"/>
            </w:tcMar>
          </w:tcPr>
          <w:p>
            <w:pPr>
              <w:spacing w:before="26" w:after="26"/>
            </w:pPr>
            <w:r>
              <w:rPr>
                <w:color w:val="232733"/>
                <w:sz w:val="16"/>
                <w:szCs w:val="16"/>
              </w:rPr>
              <w:t xml:space="preserve">Increase in contract liabilities</w:t>
            </w:r>
          </w:p>
        </w:tc>
        <w:tc>
          <w:tcPr>
            <w:tcW w:type="pct" w:w="2342"/>
            <w:tcMar>
              <w:top w:type="dxa" w:w="50"/>
              <w:left w:type="dxa" w:w="110"/>
              <w:bottom w:type="dxa" w:w="50"/>
              <w:right w:type="dxa" w:w="110"/>
            </w:tcMar>
          </w:tcPr>
          <w:p>
            <w:pPr>
              <w:spacing w:before="26" w:after="26"/>
            </w:pPr>
            <w:r>
              <w:rPr>
                <w:color w:val="232733"/>
                <w:sz w:val="16"/>
                <w:szCs w:val="16"/>
              </w:rPr>
              <w:t xml:space="preserve">60,000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Net cash provided by operating activities</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7,531,100</w:t>
            </w:r>
          </w:p>
        </w:tc>
      </w:tr>
      <w:tr>
        <w:tc>
          <w:tcPr>
            <w:tcW w:type="pct" w:w="2658"/>
            <w:tcMar>
              <w:top w:type="dxa" w:w="50"/>
              <w:left w:type="dxa" w:w="110"/>
              <w:bottom w:type="dxa" w:w="50"/>
              <w:right w:type="dxa" w:w="110"/>
            </w:tcMar>
          </w:tcPr>
          <w:p>
            <w:pPr>
              <w:spacing w:before="26" w:after="26"/>
            </w:pPr>
            <w:r>
              <w:rPr>
                <w:color w:val="232733"/>
                <w:sz w:val="16"/>
                <w:szCs w:val="16"/>
              </w:rPr>
              <w:t xml:space="preserve">Cash flows from investing activities</w:t>
            </w:r>
          </w:p>
        </w:tc>
        <w:tc>
          <w:tcPr>
            <w:tcW w:type="pct" w:w="2342"/>
            <w:tcMar>
              <w:top w:type="dxa" w:w="50"/>
              <w:left w:type="dxa" w:w="110"/>
              <w:bottom w:type="dxa" w:w="50"/>
              <w:right w:type="dxa" w:w="110"/>
            </w:tcMar>
          </w:tcPr>
          <w:p>
            <w:pPr>
              <w:spacing w:before="26" w:after="26"/>
            </w:pPr>
            <w:r>
              <w:rPr>
                <w:color w:val="232733"/>
                <w:sz w:val="16"/>
                <w:szCs w:val="16"/>
              </w:rPr>
              <w:t xml:space="preserve"/>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Purchases of property, plant and equipment</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658"/>
            <w:tcMar>
              <w:top w:type="dxa" w:w="50"/>
              <w:left w:type="dxa" w:w="110"/>
              <w:bottom w:type="dxa" w:w="50"/>
              <w:right w:type="dxa" w:w="110"/>
            </w:tcMar>
          </w:tcPr>
          <w:p>
            <w:pPr>
              <w:spacing w:before="26" w:after="26"/>
            </w:pPr>
            <w:r>
              <w:rPr>
                <w:color w:val="232733"/>
                <w:sz w:val="16"/>
                <w:szCs w:val="16"/>
              </w:rPr>
              <w:t xml:space="preserve">Proceeds from sale of equipment</w:t>
            </w:r>
          </w:p>
        </w:tc>
        <w:tc>
          <w:tcPr>
            <w:tcW w:type="pct" w:w="2342"/>
            <w:tcMar>
              <w:top w:type="dxa" w:w="50"/>
              <w:left w:type="dxa" w:w="110"/>
              <w:bottom w:type="dxa" w:w="50"/>
              <w:right w:type="dxa" w:w="110"/>
            </w:tcMar>
          </w:tcPr>
          <w:p>
            <w:pPr>
              <w:spacing w:before="26" w:after="26"/>
            </w:pPr>
            <w:r>
              <w:rPr>
                <w:color w:val="232733"/>
                <w:sz w:val="16"/>
                <w:szCs w:val="16"/>
              </w:rPr>
              <w:t xml:space="preserve">21,000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Investment in Jordan Glass Co.</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(1,200,000)</w:t>
            </w:r>
          </w:p>
        </w:tc>
      </w:tr>
      <w:tr>
        <w:tc>
          <w:tcPr>
            <w:tcW w:type="pct" w:w="2658"/>
            <w:tcMar>
              <w:top w:type="dxa" w:w="50"/>
              <w:left w:type="dxa" w:w="110"/>
              <w:bottom w:type="dxa" w:w="50"/>
              <w:right w:type="dxa" w:w="110"/>
            </w:tcMar>
          </w:tcPr>
          <w:p>
            <w:pPr>
              <w:spacing w:before="26" w:after="26"/>
            </w:pPr>
            <w:r>
              <w:rPr>
                <w:color w:val="232733"/>
                <w:sz w:val="16"/>
                <w:szCs w:val="16"/>
              </w:rPr>
              <w:t xml:space="preserve">Net cash used in investing activities</w:t>
            </w:r>
          </w:p>
        </w:tc>
        <w:tc>
          <w:tcPr>
            <w:tcW w:type="pct" w:w="2342"/>
            <w:tcMar>
              <w:top w:type="dxa" w:w="50"/>
              <w:left w:type="dxa" w:w="110"/>
              <w:bottom w:type="dxa" w:w="50"/>
              <w:right w:type="dxa" w:w="110"/>
            </w:tcMar>
          </w:tcPr>
          <w:p>
            <w:pPr>
              <w:spacing w:before="26" w:after="26"/>
            </w:pPr>
            <w:r>
              <w:rPr>
                <w:color w:val="232733"/>
                <w:sz w:val="16"/>
                <w:szCs w:val="16"/>
              </w:rPr>
              <w:t xml:space="preserve">(4,179,000)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Cash flows from financing activities</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58"/>
            <w:tcMar>
              <w:top w:type="dxa" w:w="50"/>
              <w:left w:type="dxa" w:w="110"/>
              <w:bottom w:type="dxa" w:w="50"/>
              <w:right w:type="dxa" w:w="110"/>
            </w:tcMar>
          </w:tcPr>
          <w:p>
            <w:pPr>
              <w:spacing w:before="26" w:after="26"/>
            </w:pPr>
            <w:r>
              <w:rPr>
                <w:color w:val="232733"/>
                <w:sz w:val="16"/>
                <w:szCs w:val="16"/>
              </w:rPr>
              <w:t xml:space="preserve">Issuance of common stock</w:t>
            </w:r>
          </w:p>
        </w:tc>
        <w:tc>
          <w:tcPr>
            <w:tcW w:type="pct" w:w="2342"/>
            <w:tcMar>
              <w:top w:type="dxa" w:w="50"/>
              <w:left w:type="dxa" w:w="110"/>
              <w:bottom w:type="dxa" w:w="50"/>
              <w:right w:type="dxa" w:w="110"/>
            </w:tcMar>
          </w:tcPr>
          <w:p>
            <w:pPr>
              <w:spacing w:before="26" w:after="26"/>
            </w:pPr>
            <w:r>
              <w:rPr>
                <w:color w:val="232733"/>
                <w:sz w:val="16"/>
                <w:szCs w:val="16"/>
              </w:rPr>
              <w:t xml:space="preserve">1,500,000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Proceeds from bank note</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800,000</w:t>
            </w:r>
          </w:p>
        </w:tc>
      </w:tr>
      <w:tr>
        <w:tc>
          <w:tcPr>
            <w:tcW w:type="pct" w:w="2658"/>
            <w:tcMar>
              <w:top w:type="dxa" w:w="50"/>
              <w:left w:type="dxa" w:w="110"/>
              <w:bottom w:type="dxa" w:w="50"/>
              <w:right w:type="dxa" w:w="110"/>
            </w:tcMar>
          </w:tcPr>
          <w:p>
            <w:pPr>
              <w:spacing w:before="26" w:after="26"/>
            </w:pPr>
            <w:r>
              <w:rPr>
                <w:color w:val="232733"/>
                <w:sz w:val="16"/>
                <w:szCs w:val="16"/>
              </w:rPr>
              <w:t xml:space="preserve">Repayment of long-term debt</w:t>
            </w:r>
          </w:p>
        </w:tc>
        <w:tc>
          <w:tcPr>
            <w:tcW w:type="pct" w:w="2342"/>
            <w:tcMar>
              <w:top w:type="dxa" w:w="50"/>
              <w:left w:type="dxa" w:w="110"/>
              <w:bottom w:type="dxa" w:w="50"/>
              <w:right w:type="dxa" w:w="110"/>
            </w:tcMar>
          </w:tcPr>
          <w:p>
            <w:pPr>
              <w:spacing w:before="26" w:after="26"/>
            </w:pPr>
            <w:r>
              <w:rPr>
                <w:color w:val="232733"/>
                <w:sz w:val="16"/>
                <w:szCs w:val="16"/>
              </w:rPr>
              <w:t xml:space="preserve">(400,000)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Dividends paid</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58"/>
            <w:tcMar>
              <w:top w:type="dxa" w:w="50"/>
              <w:left w:type="dxa" w:w="110"/>
              <w:bottom w:type="dxa" w:w="50"/>
              <w:right w:type="dxa" w:w="110"/>
            </w:tcMar>
          </w:tcPr>
          <w:p>
            <w:pPr>
              <w:spacing w:before="26" w:after="26"/>
            </w:pPr>
            <w:r>
              <w:rPr>
                <w:color w:val="232733"/>
                <w:sz w:val="16"/>
                <w:szCs w:val="16"/>
              </w:rPr>
              <w:t xml:space="preserve">Net cash provided by financing activities</w:t>
            </w:r>
          </w:p>
        </w:tc>
        <w:tc>
          <w:tcPr>
            <w:tcW w:type="pct" w:w="2342"/>
            <w:tcMar>
              <w:top w:type="dxa" w:w="50"/>
              <w:left w:type="dxa" w:w="110"/>
              <w:bottom w:type="dxa" w:w="50"/>
              <w:right w:type="dxa" w:w="110"/>
            </w:tcMar>
          </w:tcPr>
          <w:p>
            <w:pPr>
              <w:spacing w:before="26" w:after="26"/>
            </w:pPr>
            <w:r>
              <w:rPr>
                <w:color w:val="232733"/>
                <w:sz w:val="16"/>
                <w:szCs w:val="16"/>
              </w:rPr>
              <w:t xml:space="preserve">1,850,000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Net increase in cash</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5,202,100</w:t>
            </w:r>
          </w:p>
        </w:tc>
      </w:tr>
      <w:tr>
        <w:tc>
          <w:tcPr>
            <w:tcW w:type="pct" w:w="2658"/>
            <w:tcMar>
              <w:top w:type="dxa" w:w="50"/>
              <w:left w:type="dxa" w:w="110"/>
              <w:bottom w:type="dxa" w:w="50"/>
              <w:right w:type="dxa" w:w="110"/>
            </w:tcMar>
          </w:tcPr>
          <w:p>
            <w:pPr>
              <w:spacing w:before="26" w:after="26"/>
            </w:pPr>
            <w:r>
              <w:rPr>
                <w:color w:val="232733"/>
                <w:sz w:val="16"/>
                <w:szCs w:val="16"/>
              </w:rPr>
              <w:t xml:space="preserve">Cash, January 1, 2025</w:t>
            </w:r>
          </w:p>
        </w:tc>
        <w:tc>
          <w:tcPr>
            <w:tcW w:type="pct" w:w="2342"/>
            <w:tcMar>
              <w:top w:type="dxa" w:w="50"/>
              <w:left w:type="dxa" w:w="110"/>
              <w:bottom w:type="dxa" w:w="50"/>
              <w:right w:type="dxa" w:w="110"/>
            </w:tcMar>
          </w:tcPr>
          <w:p>
            <w:pPr>
              <w:spacing w:before="26" w:after="26"/>
            </w:pPr>
            <w:r>
              <w:rPr>
                <w:color w:val="232733"/>
                <w:sz w:val="16"/>
                <w:szCs w:val="16"/>
              </w:rPr>
              <w:t xml:space="preserve">2,100,000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Cash, December 31, 2025</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7,302,100</w:t>
            </w:r>
          </w:p>
        </w:tc>
      </w:tr>
      <w:tr>
        <w:tc>
          <w:tcPr>
            <w:tcW w:type="pct" w:w="2658"/>
            <w:tcMar>
              <w:top w:type="dxa" w:w="50"/>
              <w:left w:type="dxa" w:w="110"/>
              <w:bottom w:type="dxa" w:w="50"/>
              <w:right w:type="dxa" w:w="110"/>
            </w:tcMar>
          </w:tcPr>
          <w:p>
            <w:pPr>
              <w:spacing w:before="26" w:after="26"/>
            </w:pPr>
            <w:r>
              <w:rPr>
                <w:color w:val="232733"/>
                <w:sz w:val="16"/>
                <w:szCs w:val="16"/>
              </w:rPr>
              <w:t xml:space="preserve">Supplemental disclosures</w:t>
            </w:r>
          </w:p>
        </w:tc>
        <w:tc>
          <w:tcPr>
            <w:tcW w:type="pct" w:w="2342"/>
            <w:tcMar>
              <w:top w:type="dxa" w:w="50"/>
              <w:left w:type="dxa" w:w="110"/>
              <w:bottom w:type="dxa" w:w="50"/>
              <w:right w:type="dxa" w:w="110"/>
            </w:tcMar>
          </w:tcPr>
          <w:p>
            <w:pPr>
              <w:spacing w:before="26" w:after="26"/>
            </w:pPr>
            <w:r>
              <w:rPr>
                <w:color w:val="232733"/>
                <w:sz w:val="16"/>
                <w:szCs w:val="16"/>
              </w:rPr>
              <w:t xml:space="preserve"/>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58"/>
            <w:tcMar>
              <w:top w:type="dxa" w:w="50"/>
              <w:left w:type="dxa" w:w="110"/>
              <w:bottom w:type="dxa" w:w="50"/>
              <w:right w:type="dxa" w:w="110"/>
            </w:tcMar>
          </w:tcPr>
          <w:p>
            <w:pPr>
              <w:spacing w:before="26" w:after="26"/>
            </w:pPr>
            <w:r>
              <w:rPr>
                <w:color w:val="232733"/>
                <w:sz w:val="16"/>
                <w:szCs w:val="16"/>
              </w:rPr>
              <w:t xml:space="preserve">Income taxes paid</w:t>
            </w:r>
          </w:p>
        </w:tc>
        <w:tc>
          <w:tcPr>
            <w:tcW w:type="pct" w:w="2342"/>
            <w:tcMar>
              <w:top w:type="dxa" w:w="50"/>
              <w:left w:type="dxa" w:w="110"/>
              <w:bottom w:type="dxa" w:w="50"/>
              <w:right w:type="dxa" w:w="110"/>
            </w:tcMar>
          </w:tcPr>
          <w:p>
            <w:pPr>
              <w:spacing w:before="26" w:after="26"/>
            </w:pPr>
            <w:r>
              <w:rPr>
                <w:color w:val="232733"/>
                <w:sz w:val="16"/>
                <w:szCs w:val="16"/>
              </w:rPr>
              <w:t xml:space="preserve">839,700</w:t>
            </w:r>
          </w:p>
        </w:tc>
      </w:tr>
      <w:tr>
        <w:tc>
          <w:tcPr>
            <w:tcW w:type="pct" w:w="2658"/>
            <w:shd w:fill="FBFAF6" w:val="clear"/>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342"/>
            <w:shd w:fill="FBFAF6" w:val="clear"/>
            <w:tcMar>
              <w:top w:type="dxa" w:w="50"/>
              <w:left w:type="dxa" w:w="110"/>
              <w:bottom w:type="dxa" w:w="50"/>
              <w:right w:type="dxa" w:w="110"/>
            </w:tcMar>
          </w:tcPr>
          <w:p>
            <w:pPr>
              <w:spacing w:before="26" w:after="26"/>
            </w:pPr>
            <w:r>
              <w:rPr>
                <w:color w:val="232733"/>
                <w:sz w:val="16"/>
                <w:szCs w:val="16"/>
              </w:rPr>
              <w:t xml:space="preserve">none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statement of cash flows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financing activities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financing activities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direct method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cash equivalents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investing activities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method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1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916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equity-method   ·   receivables   ·   add back noncash expenses and losses   ·   indirect method</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impairments and deferred taxes, which used no cash: $4,924,000. </w:t>
      </w:r>
      <w:r>
        <w:rPr>
          <w:sz w:val="19"/>
          <w:szCs w:val="19"/>
        </w:rPr>
        <w:t xml:space="preserve">Subtract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changes reduce cash by a net $248,000.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Working-capital   ·   equity-method   ·   indirect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indirect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direct method   ·   reconciliation   ·   customers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operating activities by the 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2025, direct method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received from customers</w:t>
            </w:r>
          </w:p>
        </w:tc>
        <w:tc>
          <w:tcPr>
            <w:tcW w:type="pct" w:w="2400"/>
            <w:tcMar>
              <w:top w:type="dxa" w:w="50"/>
              <w:left w:type="dxa" w:w="110"/>
              <w:bottom w:type="dxa" w:w="50"/>
              <w:right w:type="dxa" w:w="110"/>
            </w:tcMar>
          </w:tcPr>
          <w:p>
            <w:pPr>
              <w:spacing w:before="28" w:after="28"/>
            </w:pPr>
            <w:r>
              <w:rPr>
                <w:sz w:val="15"/>
                <w:szCs w:val="15"/>
              </w:rPr>
              <w:t xml:space="preserve">41,598,000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(32,911,000)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73,800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paid</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suppliers and employees   ·   Net cash provided by operating activities   ·   Income taxes paid   ·   Interest and dividends received</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company using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indirect   ·   increase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 and dividends 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mislead.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Important   ·   interest   ·   classifications   ·   mislead   ·   manage   ·   impossible   ·   Finally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August 2026 the FASB proposed new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financing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36"/>
        <w:gridCol w:w="3710"/>
        <w:gridCol w:w="16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6"/>
            <w:tcMar>
              <w:top w:type="dxa" w:w="50"/>
              <w:left w:type="dxa" w:w="110"/>
              <w:bottom w:type="dxa" w:w="50"/>
              <w:right w:type="dxa" w:w="110"/>
            </w:tcMar>
          </w:tcPr>
          <w:p>
            <w:pPr>
              <w:spacing w:before="26" w:after="26"/>
            </w:pPr>
            <w:r>
              <w:rPr>
                <w:b/>
                <w:bCs/>
                <w:color w:val="353A7C"/>
                <w:sz w:val="15"/>
                <w:szCs w:val="15"/>
              </w:rPr>
              <w:t xml:space="preserve">Barada Wholesale (USD 000)</w:t>
            </w:r>
          </w:p>
        </w:tc>
        <w:tc>
          <w:tcPr>
            <w:tcW w:type="pct" w:w="1932"/>
            <w:tcMar>
              <w:top w:type="dxa" w:w="50"/>
              <w:left w:type="dxa" w:w="110"/>
              <w:bottom w:type="dxa" w:w="50"/>
              <w:right w:type="dxa" w:w="110"/>
            </w:tcMar>
          </w:tcPr>
          <w:p>
            <w:pPr>
              <w:spacing w:before="26" w:after="26"/>
            </w:pPr>
            <w:r>
              <w:rPr>
                <w:b/>
                <w:bCs/>
                <w:color w:val="353A7C"/>
                <w:sz w:val="15"/>
                <w:szCs w:val="15"/>
              </w:rPr>
              <w:t xml:space="preserve">Amount, or balance at Dec 31, 2025</w:t>
            </w:r>
          </w:p>
        </w:tc>
        <w:tc>
          <w:tcPr>
            <w:tcW w:type="pct" w:w="861"/>
            <w:tcMar>
              <w:top w:type="dxa" w:w="50"/>
              <w:left w:type="dxa" w:w="110"/>
              <w:bottom w:type="dxa" w:w="50"/>
              <w:right w:type="dxa" w:w="110"/>
            </w:tcMar>
          </w:tcPr>
          <w:p>
            <w:pPr>
              <w:spacing w:before="26" w:after="26"/>
            </w:pPr>
            <w:r>
              <w:rPr>
                <w:b/>
                <w:bCs/>
                <w:color w:val="353A7C"/>
                <w:sz w:val="15"/>
                <w:szCs w:val="15"/>
              </w:rPr>
              <w:t xml:space="preserve">Balance at Dec 31, 2026</w:t>
            </w:r>
          </w:p>
        </w:tc>
      </w:tr>
      <w:tr>
        <w:tc>
          <w:tcPr>
            <w:tcW w:type="pct" w:w="2206"/>
            <w:tcMar>
              <w:top w:type="dxa" w:w="50"/>
              <w:left w:type="dxa" w:w="110"/>
              <w:bottom w:type="dxa" w:w="50"/>
              <w:right w:type="dxa" w:w="110"/>
            </w:tcMar>
          </w:tcPr>
          <w:p>
            <w:pPr>
              <w:spacing w:before="26" w:after="26"/>
            </w:pPr>
            <w:r>
              <w:rPr>
                <w:color w:val="232733"/>
                <w:sz w:val="16"/>
                <w:szCs w:val="16"/>
              </w:rPr>
              <w:t xml:space="preserve">Income statement items, 2026</w:t>
            </w:r>
          </w:p>
        </w:tc>
        <w:tc>
          <w:tcPr>
            <w:tcW w:type="pct" w:w="1932"/>
            <w:tcMar>
              <w:top w:type="dxa" w:w="50"/>
              <w:left w:type="dxa" w:w="110"/>
              <w:bottom w:type="dxa" w:w="50"/>
              <w:right w:type="dxa" w:w="110"/>
            </w:tcMar>
          </w:tcPr>
          <w:p>
            <w:pPr>
              <w:spacing w:before="26" w:after="26"/>
            </w:pPr>
            <w:r>
              <w:rPr>
                <w:color w:val="232733"/>
                <w:sz w:val="16"/>
                <w:szCs w:val="16"/>
              </w:rPr>
              <w:t xml:space="preserve"/>
            </w:r>
          </w:p>
        </w:tc>
        <w:tc>
          <w:tcPr>
            <w:tcW w:type="pct" w:w="861"/>
            <w:tcMar>
              <w:top w:type="dxa" w:w="50"/>
              <w:left w:type="dxa" w:w="110"/>
              <w:bottom w:type="dxa" w:w="50"/>
              <w:right w:type="dxa" w:w="110"/>
            </w:tcMar>
          </w:tcPr>
          <w:p>
            <w:pPr>
              <w:spacing w:before="26" w:after="26"/>
            </w:pPr>
            <w:r>
              <w:rPr>
                <w:color w:val="232733"/>
                <w:sz w:val="16"/>
                <w:szCs w:val="16"/>
              </w:rPr>
              <w:t xml:space="preserve"/>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165</w:t>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6"/>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932"/>
            <w:tcMar>
              <w:top w:type="dxa" w:w="50"/>
              <w:left w:type="dxa" w:w="110"/>
              <w:bottom w:type="dxa" w:w="50"/>
              <w:right w:type="dxa" w:w="110"/>
            </w:tcMar>
          </w:tcPr>
          <w:p>
            <w:pPr>
              <w:spacing w:before="26" w:after="26"/>
            </w:pPr>
            <w:r>
              <w:rPr>
                <w:color w:val="232733"/>
                <w:sz w:val="16"/>
                <w:szCs w:val="16"/>
              </w:rPr>
              <w:t xml:space="preserve">300</w:t>
            </w:r>
          </w:p>
        </w:tc>
        <w:tc>
          <w:tcPr>
            <w:tcW w:type="pct" w:w="861"/>
            <w:tcMar>
              <w:top w:type="dxa" w:w="50"/>
              <w:left w:type="dxa" w:w="110"/>
              <w:bottom w:type="dxa" w:w="50"/>
              <w:right w:type="dxa" w:w="110"/>
            </w:tcMar>
          </w:tcPr>
          <w:p>
            <w:pPr>
              <w:spacing w:before="26" w:after="26"/>
            </w:pPr>
            <w:r>
              <w:rPr>
                <w:color w:val="232733"/>
                <w:sz w:val="16"/>
                <w:szCs w:val="16"/>
              </w:rPr>
              <w:t xml:space="preserve"/>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20</w:t>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6"/>
            <w:tcMar>
              <w:top w:type="dxa" w:w="50"/>
              <w:left w:type="dxa" w:w="110"/>
              <w:bottom w:type="dxa" w:w="50"/>
              <w:right w:type="dxa" w:w="110"/>
            </w:tcMar>
          </w:tcPr>
          <w:p>
            <w:pPr>
              <w:spacing w:before="26" w:after="26"/>
            </w:pPr>
            <w:r>
              <w:rPr>
                <w:color w:val="232733"/>
                <w:sz w:val="16"/>
                <w:szCs w:val="16"/>
              </w:rPr>
              <w:t xml:space="preserve">Loss on sale of the catering-supply division</w:t>
            </w:r>
          </w:p>
        </w:tc>
        <w:tc>
          <w:tcPr>
            <w:tcW w:type="pct" w:w="1932"/>
            <w:tcMar>
              <w:top w:type="dxa" w:w="50"/>
              <w:left w:type="dxa" w:w="110"/>
              <w:bottom w:type="dxa" w:w="50"/>
              <w:right w:type="dxa" w:w="110"/>
            </w:tcMar>
          </w:tcPr>
          <w:p>
            <w:pPr>
              <w:spacing w:before="26" w:after="26"/>
            </w:pPr>
            <w:r>
              <w:rPr>
                <w:color w:val="232733"/>
                <w:sz w:val="16"/>
                <w:szCs w:val="16"/>
              </w:rPr>
              <w:t xml:space="preserve">40</w:t>
            </w:r>
          </w:p>
        </w:tc>
        <w:tc>
          <w:tcPr>
            <w:tcW w:type="pct" w:w="861"/>
            <w:tcMar>
              <w:top w:type="dxa" w:w="50"/>
              <w:left w:type="dxa" w:w="110"/>
              <w:bottom w:type="dxa" w:w="50"/>
              <w:right w:type="dxa" w:w="110"/>
            </w:tcMar>
          </w:tcPr>
          <w:p>
            <w:pPr>
              <w:spacing w:before="26" w:after="26"/>
            </w:pPr>
            <w:r>
              <w:rPr>
                <w:color w:val="232733"/>
                <w:sz w:val="16"/>
                <w:szCs w:val="16"/>
              </w:rPr>
              <w:t xml:space="preserve"/>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Balances</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6"/>
            <w:tcMar>
              <w:top w:type="dxa" w:w="50"/>
              <w:left w:type="dxa" w:w="110"/>
              <w:bottom w:type="dxa" w:w="50"/>
              <w:right w:type="dxa" w:w="110"/>
            </w:tcMar>
          </w:tcPr>
          <w:p>
            <w:pPr>
              <w:spacing w:before="26" w:after="26"/>
            </w:pPr>
            <w:r>
              <w:rPr>
                <w:color w:val="232733"/>
                <w:sz w:val="16"/>
                <w:szCs w:val="16"/>
              </w:rPr>
              <w:t xml:space="preserve">Accounts receivable, net</w:t>
            </w:r>
          </w:p>
        </w:tc>
        <w:tc>
          <w:tcPr>
            <w:tcW w:type="pct" w:w="1932"/>
            <w:tcMar>
              <w:top w:type="dxa" w:w="50"/>
              <w:left w:type="dxa" w:w="110"/>
              <w:bottom w:type="dxa" w:w="50"/>
              <w:right w:type="dxa" w:w="110"/>
            </w:tcMar>
          </w:tcPr>
          <w:p>
            <w:pPr>
              <w:spacing w:before="26" w:after="26"/>
            </w:pPr>
            <w:r>
              <w:rPr>
                <w:color w:val="232733"/>
                <w:sz w:val="16"/>
                <w:szCs w:val="16"/>
              </w:rPr>
              <w:t xml:space="preserve">280</w:t>
            </w:r>
          </w:p>
        </w:tc>
        <w:tc>
          <w:tcPr>
            <w:tcW w:type="pct" w:w="861"/>
            <w:tcMar>
              <w:top w:type="dxa" w:w="50"/>
              <w:left w:type="dxa" w:w="110"/>
              <w:bottom w:type="dxa" w:w="50"/>
              <w:right w:type="dxa" w:w="110"/>
            </w:tcMar>
          </w:tcPr>
          <w:p>
            <w:pPr>
              <w:spacing w:before="26" w:after="26"/>
            </w:pPr>
            <w:r>
              <w:rPr>
                <w:color w:val="232733"/>
                <w:sz w:val="16"/>
                <w:szCs w:val="16"/>
              </w:rPr>
              <w:t xml:space="preserve">310</w:t>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390</w:t>
            </w:r>
          </w:p>
        </w:tc>
      </w:tr>
      <w:tr>
        <w:tc>
          <w:tcPr>
            <w:tcW w:type="pct" w:w="2206"/>
            <w:tcMar>
              <w:top w:type="dxa" w:w="50"/>
              <w:left w:type="dxa" w:w="110"/>
              <w:bottom w:type="dxa" w:w="50"/>
              <w:right w:type="dxa" w:w="110"/>
            </w:tcMar>
          </w:tcPr>
          <w:p>
            <w:pPr>
              <w:spacing w:before="26" w:after="26"/>
            </w:pPr>
            <w:r>
              <w:rPr>
                <w:color w:val="232733"/>
                <w:sz w:val="16"/>
                <w:szCs w:val="16"/>
              </w:rPr>
              <w:t xml:space="preserve">Prepaid rent</w:t>
            </w:r>
          </w:p>
        </w:tc>
        <w:tc>
          <w:tcPr>
            <w:tcW w:type="pct" w:w="1932"/>
            <w:tcMar>
              <w:top w:type="dxa" w:w="50"/>
              <w:left w:type="dxa" w:w="110"/>
              <w:bottom w:type="dxa" w:w="50"/>
              <w:right w:type="dxa" w:w="110"/>
            </w:tcMar>
          </w:tcPr>
          <w:p>
            <w:pPr>
              <w:spacing w:before="26" w:after="26"/>
            </w:pPr>
            <w:r>
              <w:rPr>
                <w:color w:val="232733"/>
                <w:sz w:val="16"/>
                <w:szCs w:val="16"/>
              </w:rPr>
              <w:t xml:space="preserve">24</w:t>
            </w:r>
          </w:p>
        </w:tc>
        <w:tc>
          <w:tcPr>
            <w:tcW w:type="pct" w:w="861"/>
            <w:tcMar>
              <w:top w:type="dxa" w:w="50"/>
              <w:left w:type="dxa" w:w="110"/>
              <w:bottom w:type="dxa" w:w="50"/>
              <w:right w:type="dxa" w:w="110"/>
            </w:tcMar>
          </w:tcPr>
          <w:p>
            <w:pPr>
              <w:spacing w:before="26" w:after="26"/>
            </w:pPr>
            <w:r>
              <w:rPr>
                <w:color w:val="232733"/>
                <w:sz w:val="16"/>
                <w:szCs w:val="16"/>
              </w:rPr>
              <w:t xml:space="preserve">26</w:t>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380</w:t>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410</w:t>
            </w:r>
          </w:p>
        </w:tc>
      </w:tr>
      <w:tr>
        <w:tc>
          <w:tcPr>
            <w:tcW w:type="pct" w:w="2206"/>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932"/>
            <w:tcMar>
              <w:top w:type="dxa" w:w="50"/>
              <w:left w:type="dxa" w:w="110"/>
              <w:bottom w:type="dxa" w:w="50"/>
              <w:right w:type="dxa" w:w="110"/>
            </w:tcMar>
          </w:tcPr>
          <w:p>
            <w:pPr>
              <w:spacing w:before="26" w:after="26"/>
            </w:pPr>
            <w:r>
              <w:rPr>
                <w:color w:val="232733"/>
                <w:sz w:val="16"/>
                <w:szCs w:val="16"/>
              </w:rPr>
              <w:t xml:space="preserve">0</w:t>
            </w:r>
          </w:p>
        </w:tc>
        <w:tc>
          <w:tcPr>
            <w:tcW w:type="pct" w:w="861"/>
            <w:tcMar>
              <w:top w:type="dxa" w:w="50"/>
              <w:left w:type="dxa" w:w="110"/>
              <w:bottom w:type="dxa" w:w="50"/>
              <w:right w:type="dxa" w:w="110"/>
            </w:tcMar>
          </w:tcPr>
          <w:p>
            <w:pPr>
              <w:spacing w:before="26" w:after="26"/>
            </w:pPr>
            <w:r>
              <w:rPr>
                <w:color w:val="232733"/>
                <w:sz w:val="16"/>
                <w:szCs w:val="16"/>
              </w:rPr>
              <w:t xml:space="preserve">30</w:t>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Cash</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1,050</w:t>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206"/>
            <w:tcMar>
              <w:top w:type="dxa" w:w="50"/>
              <w:left w:type="dxa" w:w="110"/>
              <w:bottom w:type="dxa" w:w="50"/>
              <w:right w:type="dxa" w:w="110"/>
            </w:tcMar>
          </w:tcPr>
          <w:p>
            <w:pPr>
              <w:spacing w:before="26" w:after="26"/>
            </w:pPr>
            <w:r>
              <w:rPr>
                <w:color w:val="232733"/>
                <w:sz w:val="16"/>
                <w:szCs w:val="16"/>
              </w:rPr>
              <w:t xml:space="preserve">Other 2026 cash information</w:t>
            </w:r>
          </w:p>
        </w:tc>
        <w:tc>
          <w:tcPr>
            <w:tcW w:type="pct" w:w="1932"/>
            <w:tcMar>
              <w:top w:type="dxa" w:w="50"/>
              <w:left w:type="dxa" w:w="110"/>
              <w:bottom w:type="dxa" w:w="50"/>
              <w:right w:type="dxa" w:w="110"/>
            </w:tcMar>
          </w:tcPr>
          <w:p>
            <w:pPr>
              <w:spacing w:before="26" w:after="26"/>
            </w:pPr>
            <w:r>
              <w:rPr>
                <w:color w:val="232733"/>
                <w:sz w:val="16"/>
                <w:szCs w:val="16"/>
              </w:rPr>
              <w:t xml:space="preserve"/>
            </w:r>
          </w:p>
        </w:tc>
        <w:tc>
          <w:tcPr>
            <w:tcW w:type="pct" w:w="861"/>
            <w:tcMar>
              <w:top w:type="dxa" w:w="50"/>
              <w:left w:type="dxa" w:w="110"/>
              <w:bottom w:type="dxa" w:w="50"/>
              <w:right w:type="dxa" w:w="110"/>
            </w:tcMar>
          </w:tcPr>
          <w:p>
            <w:pPr>
              <w:spacing w:before="26" w:after="26"/>
            </w:pPr>
            <w:r>
              <w:rPr>
                <w:color w:val="232733"/>
                <w:sz w:val="16"/>
                <w:szCs w:val="16"/>
              </w:rPr>
              <w:t xml:space="preserve"/>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Proceeds from sale of equipment</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70</w:t>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6"/>
            <w:tcMar>
              <w:top w:type="dxa" w:w="50"/>
              <w:left w:type="dxa" w:w="110"/>
              <w:bottom w:type="dxa" w:w="50"/>
              <w:right w:type="dxa" w:w="110"/>
            </w:tcMar>
          </w:tcPr>
          <w:p>
            <w:pPr>
              <w:spacing w:before="26" w:after="26"/>
            </w:pPr>
            <w:r>
              <w:rPr>
                <w:color w:val="232733"/>
                <w:sz w:val="16"/>
                <w:szCs w:val="16"/>
              </w:rPr>
              <w:t xml:space="preserve">Proceeds from sale of the division</w:t>
            </w:r>
          </w:p>
        </w:tc>
        <w:tc>
          <w:tcPr>
            <w:tcW w:type="pct" w:w="1932"/>
            <w:tcMar>
              <w:top w:type="dxa" w:w="50"/>
              <w:left w:type="dxa" w:w="110"/>
              <w:bottom w:type="dxa" w:w="50"/>
              <w:right w:type="dxa" w:w="110"/>
            </w:tcMar>
          </w:tcPr>
          <w:p>
            <w:pPr>
              <w:spacing w:before="26" w:after="26"/>
            </w:pPr>
            <w:r>
              <w:rPr>
                <w:color w:val="232733"/>
                <w:sz w:val="16"/>
                <w:szCs w:val="16"/>
              </w:rPr>
              <w:t xml:space="preserve">150</w:t>
            </w:r>
          </w:p>
        </w:tc>
        <w:tc>
          <w:tcPr>
            <w:tcW w:type="pct" w:w="861"/>
            <w:tcMar>
              <w:top w:type="dxa" w:w="50"/>
              <w:left w:type="dxa" w:w="110"/>
              <w:bottom w:type="dxa" w:w="50"/>
              <w:right w:type="dxa" w:w="110"/>
            </w:tcMar>
          </w:tcPr>
          <w:p>
            <w:pPr>
              <w:spacing w:before="26" w:after="26"/>
            </w:pPr>
            <w:r>
              <w:rPr>
                <w:color w:val="232733"/>
                <w:sz w:val="16"/>
                <w:szCs w:val="16"/>
              </w:rPr>
              <w:t xml:space="preserve"/>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Purchases of equipment</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200</w:t>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6"/>
            <w:tcMar>
              <w:top w:type="dxa" w:w="50"/>
              <w:left w:type="dxa" w:w="110"/>
              <w:bottom w:type="dxa" w:w="50"/>
              <w:right w:type="dxa" w:w="110"/>
            </w:tcMar>
          </w:tcPr>
          <w:p>
            <w:pPr>
              <w:spacing w:before="26" w:after="26"/>
            </w:pPr>
            <w:r>
              <w:rPr>
                <w:color w:val="232733"/>
                <w:sz w:val="16"/>
                <w:szCs w:val="16"/>
              </w:rPr>
              <w:t xml:space="preserve">Note installment repaid (Chapter 2, M1)</w:t>
            </w:r>
          </w:p>
        </w:tc>
        <w:tc>
          <w:tcPr>
            <w:tcW w:type="pct" w:w="1932"/>
            <w:tcMar>
              <w:top w:type="dxa" w:w="50"/>
              <w:left w:type="dxa" w:w="110"/>
              <w:bottom w:type="dxa" w:w="50"/>
              <w:right w:type="dxa" w:w="110"/>
            </w:tcMar>
          </w:tcPr>
          <w:p>
            <w:pPr>
              <w:spacing w:before="26" w:after="26"/>
            </w:pPr>
            <w:r>
              <w:rPr>
                <w:color w:val="232733"/>
                <w:sz w:val="16"/>
                <w:szCs w:val="16"/>
              </w:rPr>
              <w:t xml:space="preserve">300</w:t>
            </w:r>
          </w:p>
        </w:tc>
        <w:tc>
          <w:tcPr>
            <w:tcW w:type="pct" w:w="861"/>
            <w:tcMar>
              <w:top w:type="dxa" w:w="50"/>
              <w:left w:type="dxa" w:w="110"/>
              <w:bottom w:type="dxa" w:w="50"/>
              <w:right w:type="dxa" w:w="110"/>
            </w:tcMar>
          </w:tcPr>
          <w:p>
            <w:pPr>
              <w:spacing w:before="26" w:after="26"/>
            </w:pPr>
            <w:r>
              <w:rPr>
                <w:color w:val="232733"/>
                <w:sz w:val="16"/>
                <w:szCs w:val="16"/>
              </w:rPr>
              <w:t xml:space="preserve"/>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Dividend paid (declared in 2025)</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50</w:t>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6"/>
            <w:tcMar>
              <w:top w:type="dxa" w:w="50"/>
              <w:left w:type="dxa" w:w="110"/>
              <w:bottom w:type="dxa" w:w="50"/>
              <w:right w:type="dxa" w:w="110"/>
            </w:tcMar>
          </w:tcPr>
          <w:p>
            <w:pPr>
              <w:spacing w:before="26" w:after="26"/>
            </w:pPr>
            <w:r>
              <w:rPr>
                <w:color w:val="232733"/>
                <w:sz w:val="16"/>
                <w:szCs w:val="16"/>
              </w:rPr>
              <w:t xml:space="preserve">Treasury stock bought (Chapter 4, E1)</w:t>
            </w:r>
          </w:p>
        </w:tc>
        <w:tc>
          <w:tcPr>
            <w:tcW w:type="pct" w:w="1932"/>
            <w:tcMar>
              <w:top w:type="dxa" w:w="50"/>
              <w:left w:type="dxa" w:w="110"/>
              <w:bottom w:type="dxa" w:w="50"/>
              <w:right w:type="dxa" w:w="110"/>
            </w:tcMar>
          </w:tcPr>
          <w:p>
            <w:pPr>
              <w:spacing w:before="26" w:after="26"/>
            </w:pPr>
            <w:r>
              <w:rPr>
                <w:color w:val="232733"/>
                <w:sz w:val="16"/>
                <w:szCs w:val="16"/>
              </w:rPr>
              <w:t xml:space="preserve">480</w:t>
            </w:r>
          </w:p>
        </w:tc>
        <w:tc>
          <w:tcPr>
            <w:tcW w:type="pct" w:w="861"/>
            <w:tcMar>
              <w:top w:type="dxa" w:w="50"/>
              <w:left w:type="dxa" w:w="110"/>
              <w:bottom w:type="dxa" w:w="50"/>
              <w:right w:type="dxa" w:w="110"/>
            </w:tcMar>
          </w:tcPr>
          <w:p>
            <w:pPr>
              <w:spacing w:before="26" w:after="26"/>
            </w:pPr>
            <w:r>
              <w:rPr>
                <w:color w:val="232733"/>
                <w:sz w:val="16"/>
                <w:szCs w:val="16"/>
              </w:rPr>
              <w:t xml:space="preserve"/>
            </w:r>
          </w:p>
        </w:tc>
      </w:tr>
      <w:tr>
        <w:tc>
          <w:tcPr>
            <w:tcW w:type="pct" w:w="2206"/>
            <w:shd w:fill="FBFAF6" w:val="clear"/>
            <w:tcMar>
              <w:top w:type="dxa" w:w="50"/>
              <w:left w:type="dxa" w:w="110"/>
              <w:bottom w:type="dxa" w:w="50"/>
              <w:right w:type="dxa" w:w="110"/>
            </w:tcMar>
          </w:tcPr>
          <w:p>
            <w:pPr>
              <w:spacing w:before="26" w:after="26"/>
            </w:pPr>
            <w:r>
              <w:rPr>
                <w:color w:val="232733"/>
                <w:sz w:val="16"/>
                <w:szCs w:val="16"/>
              </w:rPr>
              <w:t xml:space="preserve">Treasury stock reissued (E2 and E3)</w:t>
            </w:r>
          </w:p>
        </w:tc>
        <w:tc>
          <w:tcPr>
            <w:tcW w:type="pct" w:w="1932"/>
            <w:shd w:fill="FBFAF6" w:val="clear"/>
            <w:tcMar>
              <w:top w:type="dxa" w:w="50"/>
              <w:left w:type="dxa" w:w="110"/>
              <w:bottom w:type="dxa" w:w="50"/>
              <w:right w:type="dxa" w:w="110"/>
            </w:tcMar>
          </w:tcPr>
          <w:p>
            <w:pPr>
              <w:spacing w:before="26" w:after="26"/>
            </w:pPr>
            <w:r>
              <w:rPr>
                <w:color w:val="232733"/>
                <w:sz w:val="16"/>
                <w:szCs w:val="16"/>
              </w:rPr>
              <w:t xml:space="preserve">200</w:t>
            </w:r>
          </w:p>
        </w:tc>
        <w:tc>
          <w:tcPr>
            <w:tcW w:type="pct" w:w="861"/>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6"/>
            <w:tcMar>
              <w:top w:type="dxa" w:w="50"/>
              <w:left w:type="dxa" w:w="110"/>
              <w:bottom w:type="dxa" w:w="50"/>
              <w:right w:type="dxa" w:w="110"/>
            </w:tcMar>
          </w:tcPr>
          <w:p>
            <w:pPr>
              <w:spacing w:before="26" w:after="26"/>
            </w:pPr>
            <w:r>
              <w:rPr>
                <w:color w:val="232733"/>
                <w:sz w:val="16"/>
                <w:szCs w:val="16"/>
              </w:rPr>
              <w:t xml:space="preserve">Cash dividend declared December 15, 2026, payable January 2027</w:t>
            </w:r>
          </w:p>
        </w:tc>
        <w:tc>
          <w:tcPr>
            <w:tcW w:type="pct" w:w="1932"/>
            <w:tcMar>
              <w:top w:type="dxa" w:w="50"/>
              <w:left w:type="dxa" w:w="110"/>
              <w:bottom w:type="dxa" w:w="50"/>
              <w:right w:type="dxa" w:w="110"/>
            </w:tcMar>
          </w:tcPr>
          <w:p>
            <w:pPr>
              <w:spacing w:before="26" w:after="26"/>
            </w:pPr>
            <w:r>
              <w:rPr>
                <w:color w:val="232733"/>
                <w:sz w:val="16"/>
                <w:szCs w:val="16"/>
              </w:rPr>
              <w:t xml:space="preserve">121</w:t>
            </w:r>
          </w:p>
        </w:tc>
        <w:tc>
          <w:tcPr>
            <w:tcW w:type="pct" w:w="861"/>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securities.</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Investing: another company's securities.   ·   Financing: a transaction with owners.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indirect method   ·   Interest paid</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digital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Financing: a transaction with 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305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recourse liability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notes receivable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notes receivable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amortized cost   ·   payment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recovery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direct write-off method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 90 days past due   ·   61–90 days past due   ·   notes receivable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Older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recorded   ·   collection   ·   percentage   ·   customer's   ·   write-off   ·   questions   ·   recovery   ·   income-statement   ·   recovered   ·   started   ·   uncollectible   ·   journal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20" w:after="20" w:line="360" w:lineRule="auto"/>
        <w:ind w:left="200"/>
      </w:pPr>
      <w:r>
        <w:rPr>
          <w:sz w:val="19"/>
          <w:szCs w:val="19"/>
        </w:rPr>
        <w:t xml:space="preserve">The first row is done.</w:t>
      </w:r>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1–60 days past due   ·   amortized cost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28–38</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credit loss expense   ·   conditions   ·   collected   ·   significantly   ·   one-year   ·   forecasting   ·   provision   ·   simplified   ·   beginning   ·   amortized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4</w:t>
      </w:r>
      <w:r>
        <w:rPr>
          <w:color w:val="6B7280"/>
          <w:sz w:val="16"/>
          <w:szCs w:val="16"/>
        </w:rPr>
        <w:t xml:space="preserve">      gaps 39–41</w:t>
      </w:r>
    </w:p>
    <w:p>
      <w:pPr>
        <w:spacing w:before="20" w:after="20" w:line="360" w:lineRule="auto"/>
        <w:ind w:left="200"/>
      </w:pPr>
      <w:r>
        <w:rPr>
          <w:sz w:val="19"/>
          <w:szCs w:val="19"/>
        </w:rPr>
        <w:t xml:space="preserve">An allowance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reduces   ·   doubtful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The aging gives the required ENDING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aging schedule   ·   credit   ·   write-off   ·   allowance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2042"/>
            <w:tcMar>
              <w:top w:type="dxa" w:w="50"/>
              <w:left w:type="dxa" w:w="110"/>
              <w:bottom w:type="dxa" w:w="50"/>
              <w:right w:type="dxa" w:w="110"/>
            </w:tcMar>
          </w:tcPr>
          <w:p>
            <w:pPr>
              <w:spacing w:before="28" w:after="28"/>
            </w:pPr>
            <w:r>
              <w:rPr>
                <w:sz w:val="15"/>
                <w:szCs w:val="15"/>
              </w:rPr>
              <w:t xml:space="preserve">When is the expense recorded?</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Only when a customer's balance is written off</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758"/>
            <w:shd w:fill="FBFAF6" w:val="clear"/>
            <w:tcMar>
              <w:top w:type="dxa" w:w="50"/>
              <w:left w:type="dxa" w:w="110"/>
              <w:bottom w:type="dxa" w:w="50"/>
              <w:right w:type="dxa" w:w="110"/>
            </w:tcMar>
          </w:tcPr>
          <w:p>
            <w:pPr>
              <w:spacing w:before="28" w:after="28"/>
            </w:pPr>
            <w:r>
              <w:rPr>
                <w:sz w:val="15"/>
                <w:szCs w:val="15"/>
              </w:rPr>
              <w:t xml:space="preserve">28,000</w:t>
            </w:r>
          </w:p>
        </w:tc>
        <w:tc>
          <w:tcPr>
            <w:tcW w:type="pct" w:w="2200"/>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2042"/>
            <w:tcMar>
              <w:top w:type="dxa" w:w="50"/>
              <w:left w:type="dxa" w:w="110"/>
              <w:bottom w:type="dxa" w:w="50"/>
              <w:right w:type="dxa" w:w="110"/>
            </w:tcMar>
          </w:tcPr>
          <w:p>
            <w:pPr>
              <w:spacing w:before="28" w:after="28"/>
            </w:pPr>
            <w:r>
              <w:rPr>
                <w:sz w:val="15"/>
                <w:szCs w:val="15"/>
              </w:rPr>
              <w:t xml:space="preserve">Receivables on the balance sheet</w:t>
            </w:r>
          </w:p>
        </w:tc>
        <w:tc>
          <w:tcPr>
            <w:tcW w:type="pct" w:w="758"/>
            <w:tcMar>
              <w:top w:type="dxa" w:w="50"/>
              <w:left w:type="dxa" w:w="110"/>
              <w:bottom w:type="dxa" w:w="50"/>
              <w:right w:type="dxa" w:w="110"/>
            </w:tcMar>
          </w:tcPr>
          <w:p>
            <w:pPr>
              <w:spacing w:before="28" w:after="28"/>
            </w:pPr>
            <w:r>
              <w:rPr>
                <w:sz w:val="15"/>
                <w:szCs w:val="15"/>
              </w:rPr>
              <w:t xml:space="preserve">Net: 626,000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758"/>
            <w:shd w:fill="FBFAF6" w:val="clear"/>
            <w:tcMar>
              <w:top w:type="dxa" w:w="50"/>
              <w:left w:type="dxa" w:w="110"/>
              <w:bottom w:type="dxa" w:w="50"/>
              <w:right w:type="dxa" w:w="110"/>
            </w:tcMar>
          </w:tcPr>
          <w:p>
            <w:pPr>
              <w:spacing w:before="28" w:after="28"/>
            </w:pPr>
            <w:r>
              <w:rPr>
                <w:sz w:val="15"/>
                <w:szCs w:val="15"/>
              </w:rPr>
              <w:t xml:space="preserve">Yes (CECL)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period, for expected losses (matching)   ·   Yes (CECL)   ·   Gross: 660,000 (overstated)   ·   No, when bad debts are material; used for U.S. tax</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credit loss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Each period, for expected losses (matching)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No, when bad debts are material; used for U.S.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4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5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right to collect from the seller if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control   ·   liability   ·   itself   ·   customers   ·   treats   ·   factor's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factor</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Orontes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pledged   ·   receivable   ·   legal isolation   ·   credits   ·   receives   ·   effect   ·   borrowing   ·   Interest   ·   removes   ·   transfers   ·   reason   ·   discounts   ·   without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analysts   ·   substantially   ·   whether   ·   recourse   ·   liability   ·   Factoring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assume that every transfer with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pledging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29"/>
        <w:gridCol w:w="517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307"/>
            <w:tcMar>
              <w:top w:type="dxa" w:w="50"/>
              <w:left w:type="dxa" w:w="110"/>
              <w:bottom w:type="dxa" w:w="50"/>
              <w:right w:type="dxa" w:w="110"/>
            </w:tcMar>
          </w:tcPr>
          <w:p>
            <w:pPr>
              <w:spacing w:before="26" w:after="26"/>
            </w:pPr>
            <w:r>
              <w:rPr>
                <w:b/>
                <w:bCs/>
                <w:color w:val="353A7C"/>
                <w:sz w:val="15"/>
                <w:szCs w:val="15"/>
              </w:rPr>
              <w:t xml:space="preserve">Item</w:t>
            </w:r>
          </w:p>
        </w:tc>
        <w:tc>
          <w:tcPr>
            <w:tcW w:type="pct" w:w="2693"/>
            <w:tcMar>
              <w:top w:type="dxa" w:w="50"/>
              <w:left w:type="dxa" w:w="110"/>
              <w:bottom w:type="dxa" w:w="50"/>
              <w:right w:type="dxa" w:w="110"/>
            </w:tcMar>
          </w:tcPr>
          <w:p>
            <w:pPr>
              <w:spacing w:before="26" w:after="26"/>
            </w:pPr>
            <w:r>
              <w:rPr>
                <w:b/>
                <w:bCs/>
                <w:color w:val="353A7C"/>
                <w:sz w:val="15"/>
                <w:szCs w:val="15"/>
              </w:rPr>
              <w:t xml:space="preserve">Details (whole USD)</w:t>
            </w:r>
          </w:p>
        </w:tc>
      </w:tr>
      <w:tr>
        <w:tc>
          <w:tcPr>
            <w:tcW w:type="pct" w:w="2307"/>
            <w:tcMar>
              <w:top w:type="dxa" w:w="50"/>
              <w:left w:type="dxa" w:w="110"/>
              <w:bottom w:type="dxa" w:w="50"/>
              <w:right w:type="dxa" w:w="110"/>
            </w:tcMar>
          </w:tcPr>
          <w:p>
            <w:pPr>
              <w:spacing w:before="26" w:after="26"/>
            </w:pPr>
            <w:r>
              <w:rPr>
                <w:color w:val="232733"/>
                <w:sz w:val="16"/>
                <w:szCs w:val="16"/>
              </w:rPr>
              <w:t xml:space="preserve">Aging</w:t>
            </w:r>
          </w:p>
        </w:tc>
        <w:tc>
          <w:tcPr>
            <w:tcW w:type="pct" w:w="2693"/>
            <w:tcMar>
              <w:top w:type="dxa" w:w="50"/>
              <w:left w:type="dxa" w:w="110"/>
              <w:bottom w:type="dxa" w:w="50"/>
              <w:right w:type="dxa" w:w="110"/>
            </w:tcMar>
          </w:tcPr>
          <w:p>
            <w:pPr>
              <w:spacing w:before="26" w:after="26"/>
            </w:pPr>
            <w:r>
              <w:rPr>
                <w:color w:val="232733"/>
                <w:sz w:val="16"/>
                <w:szCs w:val="16"/>
              </w:rPr>
              <w:t xml:space="preserve">Current: 250,000 at an expected loss rate of 2%</w:t>
            </w:r>
          </w:p>
        </w:tc>
      </w:tr>
      <w:tr>
        <w:tc>
          <w:tcPr>
            <w:tcW w:type="pct" w:w="2307"/>
            <w:shd w:fill="FBFAF6" w:val="clear"/>
            <w:tcMar>
              <w:top w:type="dxa" w:w="50"/>
              <w:left w:type="dxa" w:w="110"/>
              <w:bottom w:type="dxa" w:w="50"/>
              <w:right w:type="dxa" w:w="110"/>
            </w:tcMar>
          </w:tcPr>
          <w:p>
            <w:pPr>
              <w:spacing w:before="26" w:after="26"/>
            </w:pPr>
            <w:r>
              <w:rPr>
                <w:color w:val="232733"/>
                <w:sz w:val="16"/>
                <w:szCs w:val="16"/>
              </w:rPr>
              <w:t xml:space="preserve">Aging</w:t>
            </w:r>
          </w:p>
        </w:tc>
        <w:tc>
          <w:tcPr>
            <w:tcW w:type="pct" w:w="2693"/>
            <w:shd w:fill="FBFAF6" w:val="clear"/>
            <w:tcMar>
              <w:top w:type="dxa" w:w="50"/>
              <w:left w:type="dxa" w:w="110"/>
              <w:bottom w:type="dxa" w:w="50"/>
              <w:right w:type="dxa" w:w="110"/>
            </w:tcMar>
          </w:tcPr>
          <w:p>
            <w:pPr>
              <w:spacing w:before="26" w:after="26"/>
            </w:pPr>
            <w:r>
              <w:rPr>
                <w:color w:val="232733"/>
                <w:sz w:val="16"/>
                <w:szCs w:val="16"/>
              </w:rPr>
              <w:t xml:space="preserve">1–60 days past due: 90,000 at an expected loss rate of 10%</w:t>
            </w:r>
          </w:p>
        </w:tc>
      </w:tr>
      <w:tr>
        <w:tc>
          <w:tcPr>
            <w:tcW w:type="pct" w:w="2307"/>
            <w:tcMar>
              <w:top w:type="dxa" w:w="50"/>
              <w:left w:type="dxa" w:w="110"/>
              <w:bottom w:type="dxa" w:w="50"/>
              <w:right w:type="dxa" w:w="110"/>
            </w:tcMar>
          </w:tcPr>
          <w:p>
            <w:pPr>
              <w:spacing w:before="26" w:after="26"/>
            </w:pPr>
            <w:r>
              <w:rPr>
                <w:color w:val="232733"/>
                <w:sz w:val="16"/>
                <w:szCs w:val="16"/>
              </w:rPr>
              <w:t xml:space="preserve">Aging</w:t>
            </w:r>
          </w:p>
        </w:tc>
        <w:tc>
          <w:tcPr>
            <w:tcW w:type="pct" w:w="2693"/>
            <w:tcMar>
              <w:top w:type="dxa" w:w="50"/>
              <w:left w:type="dxa" w:w="110"/>
              <w:bottom w:type="dxa" w:w="50"/>
              <w:right w:type="dxa" w:w="110"/>
            </w:tcMar>
          </w:tcPr>
          <w:p>
            <w:pPr>
              <w:spacing w:before="26" w:after="26"/>
            </w:pPr>
            <w:r>
              <w:rPr>
                <w:color w:val="232733"/>
                <w:sz w:val="16"/>
                <w:szCs w:val="16"/>
              </w:rPr>
              <w:t xml:space="preserve">Over 60 days past due: 40,000 at an expected loss rate of 40%</w:t>
            </w:r>
          </w:p>
        </w:tc>
      </w:tr>
      <w:tr>
        <w:tc>
          <w:tcPr>
            <w:tcW w:type="pct" w:w="2307"/>
            <w:shd w:fill="FBFAF6" w:val="clear"/>
            <w:tcMar>
              <w:top w:type="dxa" w:w="50"/>
              <w:left w:type="dxa" w:w="110"/>
              <w:bottom w:type="dxa" w:w="50"/>
              <w:right w:type="dxa" w:w="110"/>
            </w:tcMar>
          </w:tcPr>
          <w:p>
            <w:pPr>
              <w:spacing w:before="26" w:after="26"/>
            </w:pPr>
            <w:r>
              <w:rPr>
                <w:color w:val="232733"/>
                <w:sz w:val="16"/>
                <w:szCs w:val="16"/>
              </w:rPr>
              <w:t xml:space="preserve">Allowance account</w:t>
            </w:r>
          </w:p>
        </w:tc>
        <w:tc>
          <w:tcPr>
            <w:tcW w:type="pct" w:w="2693"/>
            <w:shd w:fill="FBFAF6" w:val="clear"/>
            <w:tcMar>
              <w:top w:type="dxa" w:w="50"/>
              <w:left w:type="dxa" w:w="110"/>
              <w:bottom w:type="dxa" w:w="50"/>
              <w:right w:type="dxa" w:w="110"/>
            </w:tcMar>
          </w:tcPr>
          <w:p>
            <w:pPr>
              <w:spacing w:before="26" w:after="26"/>
            </w:pPr>
            <w:r>
              <w:rPr>
                <w:color w:val="232733"/>
                <w:sz w:val="16"/>
                <w:szCs w:val="16"/>
              </w:rPr>
              <w:t xml:space="preserve">Beginning balance 18,000 (credit). Write-offs during 2025: 24,000. Recoveries: 1,000.</w:t>
            </w:r>
          </w:p>
        </w:tc>
      </w:tr>
      <w:tr>
        <w:tc>
          <w:tcPr>
            <w:tcW w:type="pct" w:w="2307"/>
            <w:tcMar>
              <w:top w:type="dxa" w:w="50"/>
              <w:left w:type="dxa" w:w="110"/>
              <w:bottom w:type="dxa" w:w="50"/>
              <w:right w:type="dxa" w:w="110"/>
            </w:tcMar>
          </w:tcPr>
          <w:p>
            <w:pPr>
              <w:spacing w:before="26" w:after="26"/>
            </w:pPr>
            <w:r>
              <w:rPr>
                <w:color w:val="232733"/>
                <w:sz w:val="16"/>
                <w:szCs w:val="16"/>
              </w:rPr>
              <w:t xml:space="preserve">Transfer T1</w:t>
            </w:r>
          </w:p>
        </w:tc>
        <w:tc>
          <w:tcPr>
            <w:tcW w:type="pct" w:w="2693"/>
            <w:tcMar>
              <w:top w:type="dxa" w:w="50"/>
              <w:left w:type="dxa" w:w="110"/>
              <w:bottom w:type="dxa" w:w="50"/>
              <w:right w:type="dxa" w:w="110"/>
            </w:tcMar>
          </w:tcPr>
          <w:p>
            <w:pPr>
              <w:spacing w:before="26" w:after="26"/>
            </w:pPr>
            <w:r>
              <w:rPr>
                <w:color w:val="232733"/>
                <w:sz w:val="16"/>
                <w:szCs w:val="16"/>
              </w:rPr>
              <w:t xml:space="preserve">Receivables sold to a factor without recourse. The factor may resell them. Orontes has no right or duty to buy them back.</w:t>
            </w:r>
          </w:p>
        </w:tc>
      </w:tr>
      <w:tr>
        <w:tc>
          <w:tcPr>
            <w:tcW w:type="pct" w:w="2307"/>
            <w:shd w:fill="FBFAF6" w:val="clear"/>
            <w:tcMar>
              <w:top w:type="dxa" w:w="50"/>
              <w:left w:type="dxa" w:w="110"/>
              <w:bottom w:type="dxa" w:w="50"/>
              <w:right w:type="dxa" w:w="110"/>
            </w:tcMar>
          </w:tcPr>
          <w:p>
            <w:pPr>
              <w:spacing w:before="26" w:after="26"/>
            </w:pPr>
            <w:r>
              <w:rPr>
                <w:color w:val="232733"/>
                <w:sz w:val="16"/>
                <w:szCs w:val="16"/>
              </w:rPr>
              <w:t xml:space="preserve">Transfer T2</w:t>
            </w:r>
          </w:p>
        </w:tc>
        <w:tc>
          <w:tcPr>
            <w:tcW w:type="pct" w:w="2693"/>
            <w:shd w:fill="FBFAF6" w:val="clear"/>
            <w:tcMar>
              <w:top w:type="dxa" w:w="50"/>
              <w:left w:type="dxa" w:w="110"/>
              <w:bottom w:type="dxa" w:w="50"/>
              <w:right w:type="dxa" w:w="110"/>
            </w:tcMar>
          </w:tcPr>
          <w:p>
            <w:pPr>
              <w:spacing w:before="26" w:after="26"/>
            </w:pPr>
            <w:r>
              <w:rPr>
                <w:color w:val="232733"/>
                <w:sz w:val="16"/>
                <w:szCs w:val="16"/>
              </w:rPr>
              <w:t xml:space="preserve">Receivables transferred with recourse. They are legally isolated from Orontes, the factor may pledge them, and Orontes cannot buy them back.</w:t>
            </w:r>
          </w:p>
        </w:tc>
      </w:tr>
      <w:tr>
        <w:tc>
          <w:tcPr>
            <w:tcW w:type="pct" w:w="2307"/>
            <w:tcMar>
              <w:top w:type="dxa" w:w="50"/>
              <w:left w:type="dxa" w:w="110"/>
              <w:bottom w:type="dxa" w:w="50"/>
              <w:right w:type="dxa" w:w="110"/>
            </w:tcMar>
          </w:tcPr>
          <w:p>
            <w:pPr>
              <w:spacing w:before="26" w:after="26"/>
            </w:pPr>
            <w:r>
              <w:rPr>
                <w:color w:val="232733"/>
                <w:sz w:val="16"/>
                <w:szCs w:val="16"/>
              </w:rPr>
              <w:t xml:space="preserve">Transfer T3</w:t>
            </w:r>
          </w:p>
        </w:tc>
        <w:tc>
          <w:tcPr>
            <w:tcW w:type="pct" w:w="2693"/>
            <w:tcMar>
              <w:top w:type="dxa" w:w="50"/>
              <w:left w:type="dxa" w:w="110"/>
              <w:bottom w:type="dxa" w:w="50"/>
              <w:right w:type="dxa" w:w="110"/>
            </w:tcMar>
          </w:tcPr>
          <w:p>
            <w:pPr>
              <w:spacing w:before="26" w:after="26"/>
            </w:pPr>
            <w:r>
              <w:rPr>
                <w:color w:val="232733"/>
                <w:sz w:val="16"/>
                <w:szCs w:val="16"/>
              </w:rPr>
              <w:t xml:space="preserve">Receivables transferred to a bank, but Orontes must repurchase them before they mature.</w:t>
            </w:r>
          </w:p>
        </w:tc>
      </w:tr>
      <w:tr>
        <w:tc>
          <w:tcPr>
            <w:tcW w:type="pct" w:w="2307"/>
            <w:shd w:fill="FBFAF6" w:val="clear"/>
            <w:tcMar>
              <w:top w:type="dxa" w:w="50"/>
              <w:left w:type="dxa" w:w="110"/>
              <w:bottom w:type="dxa" w:w="50"/>
              <w:right w:type="dxa" w:w="110"/>
            </w:tcMar>
          </w:tcPr>
          <w:p>
            <w:pPr>
              <w:spacing w:before="26" w:after="26"/>
            </w:pPr>
            <w:r>
              <w:rPr>
                <w:color w:val="232733"/>
                <w:sz w:val="16"/>
                <w:szCs w:val="16"/>
              </w:rPr>
              <w:t xml:space="preserve">Transfer T4</w:t>
            </w:r>
          </w:p>
        </w:tc>
        <w:tc>
          <w:tcPr>
            <w:tcW w:type="pct" w:w="2693"/>
            <w:shd w:fill="FBFAF6" w:val="clear"/>
            <w:tcMar>
              <w:top w:type="dxa" w:w="50"/>
              <w:left w:type="dxa" w:w="110"/>
              <w:bottom w:type="dxa" w:w="50"/>
              <w:right w:type="dxa" w:w="110"/>
            </w:tcMar>
          </w:tcPr>
          <w:p>
            <w:pPr>
              <w:spacing w:before="26" w:after="26"/>
            </w:pPr>
            <w:r>
              <w:rPr>
                <w:color w:val="232733"/>
                <w:sz w:val="16"/>
                <w:szCs w:val="16"/>
              </w:rPr>
              <w:t xml:space="preserve">Receivables pledged as collateral for a bank loan; Orontes still collects them.</w:t>
            </w:r>
          </w:p>
        </w:tc>
      </w:tr>
      <w:tr>
        <w:tc>
          <w:tcPr>
            <w:tcW w:type="pct" w:w="2307"/>
            <w:tcMar>
              <w:top w:type="dxa" w:w="50"/>
              <w:left w:type="dxa" w:w="110"/>
              <w:bottom w:type="dxa" w:w="50"/>
              <w:right w:type="dxa" w:w="110"/>
            </w:tcMar>
          </w:tcPr>
          <w:p>
            <w:pPr>
              <w:spacing w:before="26" w:after="26"/>
            </w:pPr>
            <w:r>
              <w:rPr>
                <w:color w:val="232733"/>
                <w:sz w:val="16"/>
                <w:szCs w:val="16"/>
              </w:rPr>
              <w:t xml:space="preserve">Transfer T2 details</w:t>
            </w:r>
          </w:p>
        </w:tc>
        <w:tc>
          <w:tcPr>
            <w:tcW w:type="pct" w:w="2693"/>
            <w:tcMar>
              <w:top w:type="dxa" w:w="50"/>
              <w:left w:type="dxa" w:w="110"/>
              <w:bottom w:type="dxa" w:w="50"/>
              <w:right w:type="dxa" w:w="110"/>
            </w:tcMar>
          </w:tcPr>
          <w:p>
            <w:pPr>
              <w:spacing w:before="26" w:after="26"/>
            </w:pPr>
            <w:r>
              <w:rPr>
                <w:color w:val="232733"/>
                <w:sz w:val="16"/>
                <w:szCs w:val="16"/>
              </w:rPr>
              <w:t xml:space="preserve">Carrying amount 200,000; factor's fee 2%; holdback 4%; fair value of the recourse obligation 3,000.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80,000 × 8% = 6,400</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recovery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legal isolation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secured 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perpetual inventory system</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FOB destination   ·   situations</w:t>
            </w:r>
          </w:p>
        </w:tc>
      </w:tr>
    </w:tbl>
    <w:p/>
    <w:p>
      <w:pPr>
        <w:spacing w:before="44" w:after="14"/>
      </w:pPr>
      <w:r>
        <w:rPr>
          <w:b/>
          <w:bCs/>
          <w:color w:val="353A7C"/>
          <w:sz w:val="18"/>
          <w:szCs w:val="18"/>
        </w:rPr>
        <w:t xml:space="preserve">Summary 2</w:t>
      </w:r>
      <w:r>
        <w:rPr>
          <w:color w:val="6B7280"/>
          <w:sz w:val="16"/>
          <w:szCs w:val="16"/>
        </w:rPr>
        <w:t xml:space="preserve">      gaps 15–23</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FOB destination   ·   chapters   ·   others   ·   physical   ·   somewhere   ·   special   ·   warehouse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FOB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physical 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physical count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period cost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unusually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needed   ·   inventoriable   ·   become   ·   recorded   ·   freight-in   ·   condition   ·   direct   ·   expects   ·   unusually   ·   expenses   ·   non-refundable</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the same way,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normal capacity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normal capacity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(reduces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Yes (reduces cost)   ·   No: period cost   ·   No: selling expense</w:t>
            </w:r>
          </w:p>
        </w:tc>
      </w:tr>
    </w:tbl>
    <w:p/>
    <w:p>
      <w:pPr>
        <w:spacing w:before="44" w:after="14"/>
      </w:pPr>
      <w:r>
        <w:rPr>
          <w:b/>
          <w:bCs/>
          <w:color w:val="353A7C"/>
          <w:sz w:val="18"/>
          <w:szCs w:val="18"/>
        </w:rPr>
        <w:t xml:space="preserve">Summary 4</w:t>
      </w:r>
      <w:r>
        <w:rPr>
          <w:color w:val="6B7280"/>
          <w:sz w:val="16"/>
          <w:szCs w:val="16"/>
        </w:rPr>
        <w:t xml:space="preserve">      gaps 20–25</w:t>
      </w:r>
    </w:p>
    <w:p>
      <w:pPr>
        <w:spacing w:before="20" w:after="20" w:line="360" w:lineRule="auto"/>
        <w:ind w:left="200"/>
      </w:pPr>
      <w:r>
        <w:rPr>
          <w:sz w:val="19"/>
          <w:szCs w:val="19"/>
        </w:rPr>
        <w:t xml:space="preserve">The two costs at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purchase discount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goods available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 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freight-out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abnormal waste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periodic inventory system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moving average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consignor</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moving average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periodic inventory system</w:t>
            </w:r>
          </w:p>
        </w:tc>
      </w:tr>
    </w:tbl>
    <w:p/>
    <w:p>
      <w:pPr>
        <w:spacing w:before="44" w:after="14"/>
      </w:pPr>
      <w:r>
        <w:rPr>
          <w:b/>
          <w:bCs/>
          <w:color w:val="353A7C"/>
          <w:sz w:val="18"/>
          <w:szCs w:val="18"/>
        </w:rPr>
        <w:t xml:space="preserve">Summary 4</w:t>
      </w:r>
      <w:r>
        <w:rPr>
          <w:color w:val="6B7280"/>
          <w:sz w:val="16"/>
          <w:szCs w:val="16"/>
        </w:rPr>
        <w:t xml:space="preserve">      gaps 22–28</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counts the goods at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November   ·   moving   ·   systems   ·   year-end   ·   perpetual inventory system   ·   updates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29–32</w:t>
      </w:r>
    </w:p>
    <w:p>
      <w:pPr>
        <w:spacing w:before="20" w:after="20" w:line="360" w:lineRule="auto"/>
        <w:ind w:left="200"/>
      </w:pPr>
      <w:r>
        <w:rPr>
          <w:sz w:val="19"/>
          <w:szCs w:val="19"/>
        </w:rPr>
        <w:t xml:space="preserve">The Dubai plant had 3,000 frozen pastry trays available in 2025,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Then check that cost of goods sold plus ending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costing   ·   frameworks   ·   interchangeable   ·   inventory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weighted-average cost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moving 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LIFO liquidation   ·   revenues   ·   different</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results to FIFO with two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the company should disclose it if it is material.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disclose   ·   Income   ·   low-cost   ·   analyst   ·   started   ·   relationships   ·   illustrative   ·   improvement   ·   during</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A company that uses LIFO for its tax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conformity rule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24–27</w:t>
      </w:r>
    </w:p>
    <w:p>
      <w:pPr>
        <w:spacing w:before="20" w:after="20" w:line="360" w:lineRule="auto"/>
        <w:ind w:left="200"/>
      </w:pPr>
      <w:r>
        <w:rPr>
          <w:sz w:val="19"/>
          <w:szCs w:val="19"/>
        </w:rPr>
        <w:t xml:space="preserve">To get FIFO cost of goods sold,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LIFO conformity rule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28–29</w:t>
      </w:r>
    </w:p>
    <w:p>
      <w:pPr>
        <w:spacing w:before="20" w:after="20" w:line="360" w:lineRule="auto"/>
        <w:ind w:left="200"/>
      </w:pPr>
      <w:r>
        <w:rPr>
          <w:sz w:val="19"/>
          <w:szCs w:val="19"/>
        </w:rPr>
        <w:t xml:space="preserve">The LIFO reserve is not an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conformity rule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goods in transit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LIFO conformity rule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classic exam item: when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accounts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FOB destination   ·   because   ·   Remember   ·   cancel   ·   purchase   ·   Orontes   ·   Retained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LIFO liquidation</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counterbalancing error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counterbalancing error   ·   income   ·   direction</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inventoriable cost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COGS, line 2: 1,200 × $22</w:t>
            </w:r>
          </w:p>
        </w:tc>
        <w:tc>
          <w:tcPr>
            <w:tcW w:type="pct" w:w="2600"/>
            <w:tcMar>
              <w:top w:type="dxa" w:w="50"/>
              <w:left w:type="dxa" w:w="110"/>
              <w:bottom w:type="dxa" w:w="50"/>
              <w:right w:type="dxa" w:w="110"/>
            </w:tcMar>
          </w:tcPr>
          <w:p>
            <w:pPr>
              <w:spacing w:before="26" w:after="26"/>
            </w:pPr>
            <w:r>
              <w:rPr>
                <w:color w:val="232733"/>
                <w:sz w:val="16"/>
                <w:szCs w:val="16"/>
              </w:rPr>
              <w:t xml:space="preserve">$26,400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Ending inventory, line 1: 300 × $22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$6,600</w:t>
            </w:r>
          </w:p>
        </w:tc>
      </w:tr>
      <w:tr>
        <w:tc>
          <w:tcPr>
            <w:tcW w:type="pct" w:w="2400"/>
            <w:tcMar>
              <w:top w:type="dxa" w:w="50"/>
              <w:left w:type="dxa" w:w="110"/>
              <w:bottom w:type="dxa" w:w="50"/>
              <w:right w:type="dxa" w:w="110"/>
            </w:tcMar>
          </w:tcPr>
          <w:p>
            <w:pPr>
              <w:spacing w:before="26" w:after="26"/>
            </w:pPr>
            <w:r>
              <w:rPr>
                <w:color w:val="232733"/>
                <w:sz w:val="16"/>
                <w:szCs w:val="16"/>
              </w:rPr>
              <w:t xml:space="preserve">Ending inventory, line 2: 500 × $20</w:t>
            </w:r>
          </w:p>
        </w:tc>
        <w:tc>
          <w:tcPr>
            <w:tcW w:type="pct" w:w="2600"/>
            <w:tcMar>
              <w:top w:type="dxa" w:w="50"/>
              <w:left w:type="dxa" w:w="110"/>
              <w:bottom w:type="dxa" w:w="50"/>
              <w:right w:type="dxa" w:w="110"/>
            </w:tcMar>
          </w:tcPr>
          <w:p>
            <w:pPr>
              <w:spacing w:before="26" w:after="26"/>
            </w:pPr>
            <w:r>
              <w:rPr>
                <w:color w:val="232733"/>
                <w:sz w:val="16"/>
                <w:szCs w:val="16"/>
              </w:rPr>
              <w:t xml:space="preserve">$10,000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COGS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$25,000 + $26,400 = $51,400</w:t>
            </w:r>
          </w:p>
        </w:tc>
      </w:tr>
      <w:tr>
        <w:tc>
          <w:tcPr>
            <w:tcW w:type="pct" w:w="2400"/>
            <w:tcMar>
              <w:top w:type="dxa" w:w="50"/>
              <w:left w:type="dxa" w:w="110"/>
              <w:bottom w:type="dxa" w:w="50"/>
              <w:right w:type="dxa" w:w="110"/>
            </w:tcMar>
          </w:tcPr>
          <w:p>
            <w:pPr>
              <w:spacing w:before="26" w:after="26"/>
            </w:pPr>
            <w:r>
              <w:rPr>
                <w:color w:val="232733"/>
                <w:sz w:val="16"/>
                <w:szCs w:val="16"/>
              </w:rPr>
              <w:t xml:space="preserve">Total ending inventory</w:t>
            </w:r>
          </w:p>
        </w:tc>
        <w:tc>
          <w:tcPr>
            <w:tcW w:type="pct" w:w="2600"/>
            <w:tcMar>
              <w:top w:type="dxa" w:w="50"/>
              <w:left w:type="dxa" w:w="110"/>
              <w:bottom w:type="dxa" w:w="50"/>
              <w:right w:type="dxa" w:w="110"/>
            </w:tcMar>
          </w:tcPr>
          <w:p>
            <w:pPr>
              <w:spacing w:before="26" w:after="26"/>
            </w:pPr>
            <w:r>
              <w:rPr>
                <w:color w:val="232733"/>
                <w:sz w:val="16"/>
                <w:szCs w:val="16"/>
              </w:rPr>
              <w:t xml:space="preserve">$6,600 + $10,000 = $16,600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Check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$51,400 + $16,600 = $68,000, the cost of goods available.</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6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569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weighted-average cost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counterbalanced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retail inventory method</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write-down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88"/>
        <w:gridCol w:w="44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702"/>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298"/>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702"/>
            <w:tcMar>
              <w:top w:type="dxa" w:w="50"/>
              <w:left w:type="dxa" w:w="110"/>
              <w:bottom w:type="dxa" w:w="50"/>
              <w:right w:type="dxa" w:w="110"/>
            </w:tcMar>
          </w:tcPr>
          <w:p>
            <w:pPr>
              <w:spacing w:before="28" w:after="28"/>
            </w:pPr>
            <w:r>
              <w:rPr>
                <w:sz w:val="15"/>
                <w:szCs w:val="15"/>
              </w:rPr>
              <w:t xml:space="preserve">Olive oil cases on hand (FIFO layer from Chapter 7)</w:t>
            </w:r>
          </w:p>
        </w:tc>
        <w:tc>
          <w:tcPr>
            <w:tcW w:type="pct" w:w="2298"/>
            <w:tcMar>
              <w:top w:type="dxa" w:w="50"/>
              <w:left w:type="dxa" w:w="110"/>
              <w:bottom w:type="dxa" w:w="50"/>
              <w:right w:type="dxa" w:w="110"/>
            </w:tcMar>
          </w:tcPr>
          <w:p>
            <w:pPr>
              <w:spacing w:before="28" w:after="28"/>
            </w:pPr>
            <w:r>
              <w:rPr>
                <w:sz w:val="15"/>
                <w:szCs w:val="15"/>
              </w:rPr>
              <w:t xml:space="preserve">2,000</w:t>
            </w:r>
          </w:p>
        </w:tc>
      </w:tr>
      <w:tr>
        <w:tc>
          <w:tcPr>
            <w:tcW w:type="pct" w:w="2702"/>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298"/>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702"/>
            <w:tcMar>
              <w:top w:type="dxa" w:w="50"/>
              <w:left w:type="dxa" w:w="110"/>
              <w:bottom w:type="dxa" w:w="50"/>
              <w:right w:type="dxa" w:w="110"/>
            </w:tcMar>
          </w:tcPr>
          <w:p>
            <w:pPr>
              <w:spacing w:before="28" w:after="28"/>
            </w:pPr>
            <w:r>
              <w:rPr>
                <w:sz w:val="15"/>
                <w:szCs w:val="15"/>
              </w:rPr>
              <w:t xml:space="preserve">New estimated selling price per case</w:t>
            </w:r>
          </w:p>
        </w:tc>
        <w:tc>
          <w:tcPr>
            <w:tcW w:type="pct" w:w="2298"/>
            <w:tcMar>
              <w:top w:type="dxa" w:w="50"/>
              <w:left w:type="dxa" w:w="110"/>
              <w:bottom w:type="dxa" w:w="50"/>
              <w:right w:type="dxa" w:w="110"/>
            </w:tcMar>
          </w:tcPr>
          <w:p>
            <w:pPr>
              <w:spacing w:before="28" w:after="28"/>
            </w:pPr>
            <w:r>
              <w:rPr>
                <w:sz w:val="15"/>
                <w:szCs w:val="15"/>
              </w:rPr>
              <w:t xml:space="preserve">$54</w:t>
            </w:r>
          </w:p>
        </w:tc>
      </w:tr>
      <w:tr>
        <w:tc>
          <w:tcPr>
            <w:tcW w:type="pct" w:w="2702"/>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298"/>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702"/>
            <w:tcMar>
              <w:top w:type="dxa" w:w="50"/>
              <w:left w:type="dxa" w:w="110"/>
              <w:bottom w:type="dxa" w:w="50"/>
              <w:right w:type="dxa" w:w="110"/>
            </w:tcMar>
          </w:tcPr>
          <w:p>
            <w:pPr>
              <w:spacing w:before="28" w:after="28"/>
            </w:pPr>
            <w:r>
              <w:rPr>
                <w:sz w:val="15"/>
                <w:szCs w:val="15"/>
              </w:rPr>
              <w:t xml:space="preserve">NRV per case</w:t>
            </w:r>
          </w:p>
        </w:tc>
        <w:tc>
          <w:tcPr>
            <w:tcW w:type="pct" w:w="2298"/>
            <w:tcMar>
              <w:top w:type="dxa" w:w="50"/>
              <w:left w:type="dxa" w:w="110"/>
              <w:bottom w:type="dxa" w:w="50"/>
              <w:right w:type="dxa" w:w="110"/>
            </w:tcMar>
          </w:tcPr>
          <w:p>
            <w:pPr>
              <w:spacing w:before="28" w:after="28"/>
            </w:pPr>
            <w:r>
              <w:rPr>
                <w:sz w:val="15"/>
                <w:szCs w:val="15"/>
              </w:rPr>
              <w:t xml:space="preserve">$48</w:t>
            </w:r>
          </w:p>
        </w:tc>
      </w:tr>
      <w:tr>
        <w:tc>
          <w:tcPr>
            <w:tcW w:type="pct" w:w="2702"/>
            <w:shd w:fill="FBFAF6" w:val="clear"/>
            <w:tcMar>
              <w:top w:type="dxa" w:w="50"/>
              <w:left w:type="dxa" w:w="110"/>
              <w:bottom w:type="dxa" w:w="50"/>
              <w:right w:type="dxa" w:w="110"/>
            </w:tcMar>
          </w:tcPr>
          <w:p>
            <w:pPr>
              <w:spacing w:before="28" w:after="28"/>
            </w:pPr>
            <w:r>
              <w:rPr>
                <w:sz w:val="15"/>
                <w:szCs w:val="15"/>
              </w:rPr>
              <w:t xml:space="preserve">Inventory at cost</w:t>
            </w:r>
          </w:p>
        </w:tc>
        <w:tc>
          <w:tcPr>
            <w:tcW w:type="pct" w:w="2298"/>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702"/>
            <w:tcMar>
              <w:top w:type="dxa" w:w="50"/>
              <w:left w:type="dxa" w:w="110"/>
              <w:bottom w:type="dxa" w:w="50"/>
              <w:right w:type="dxa" w:w="110"/>
            </w:tcMar>
          </w:tcPr>
          <w:p>
            <w:pPr>
              <w:spacing w:before="28" w:after="28"/>
            </w:pPr>
            <w:r>
              <w:rPr>
                <w:sz w:val="15"/>
                <w:szCs w:val="15"/>
              </w:rPr>
              <w:t xml:space="preserve">Inventory at LCNRV</w:t>
            </w:r>
          </w:p>
        </w:tc>
        <w:tc>
          <w:tcPr>
            <w:tcW w:type="pct" w:w="2298"/>
            <w:tcMar>
              <w:top w:type="dxa" w:w="50"/>
              <w:left w:type="dxa" w:w="110"/>
              <w:bottom w:type="dxa" w:w="50"/>
              <w:right w:type="dxa" w:w="110"/>
            </w:tcMar>
          </w:tcPr>
          <w:p>
            <w:pPr>
              <w:spacing w:before="28" w:after="28"/>
            </w:pPr>
            <w:r>
              <w:rPr>
                <w:sz w:val="15"/>
                <w:szCs w:val="15"/>
              </w:rPr>
              <w:t xml:space="preserve">$96,000</w:t>
            </w:r>
          </w:p>
        </w:tc>
      </w:tr>
      <w:tr>
        <w:tc>
          <w:tcPr>
            <w:tcW w:type="pct" w:w="2702"/>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298"/>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$100,000   ·   $50   ·   $4,000   ·   $54   ·   $6</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net realizable value (NRV)</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22–25</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floor.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floor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shrinkage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$50</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floor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34"/>
        <w:gridCol w:w="1017"/>
        <w:gridCol w:w="864"/>
        <w:gridCol w:w="1396"/>
        <w:gridCol w:w="1104"/>
        <w:gridCol w:w="864"/>
        <w:gridCol w:w="864"/>
        <w:gridCol w:w="1032"/>
        <w:gridCol w:w="1026"/>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LCM, item by item, for four Orontes product lines measured under LIFO (whole USD per case)</w:t>
            </w:r>
          </w:p>
        </w:tc>
      </w:tr>
      <w:tr>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30"/>
            <w:shd w:fill="353A7C" w:val="clear"/>
            <w:tcMar>
              <w:top w:type="dxa" w:w="50"/>
              <w:left w:type="dxa" w:w="110"/>
              <w:bottom w:type="dxa" w:w="50"/>
              <w:right w:type="dxa" w:w="110"/>
            </w:tcMar>
          </w:tcPr>
          <w:p>
            <w:pPr>
              <w:spacing w:before="30" w:after="30"/>
            </w:pPr>
            <w:r>
              <w:rPr>
                <w:b/>
                <w:bCs/>
                <w:color w:val="FFFFFF"/>
                <w:sz w:val="15"/>
                <w:szCs w:val="15"/>
              </w:rPr>
              <w:t xml:space="preserve">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727"/>
            <w:shd w:fill="353A7C" w:val="clear"/>
            <w:tcMar>
              <w:top w:type="dxa" w:w="50"/>
              <w:left w:type="dxa" w:w="110"/>
              <w:bottom w:type="dxa" w:w="50"/>
              <w:right w:type="dxa" w:w="110"/>
            </w:tcMar>
          </w:tcPr>
          <w:p>
            <w:pPr>
              <w:spacing w:before="30" w:after="30"/>
            </w:pPr>
            <w:r>
              <w:rPr>
                <w:b/>
                <w:bCs/>
                <w:color w:val="FFFFFF"/>
                <w:sz w:val="15"/>
                <w:szCs w:val="15"/>
              </w:rPr>
              <w:t xml:space="preserve">Replace-ment cost</w:t>
            </w:r>
          </w:p>
        </w:tc>
        <w:tc>
          <w:tcPr>
            <w:tcW w:type="pct" w:w="575"/>
            <w:shd w:fill="353A7C" w:val="clear"/>
            <w:tcMar>
              <w:top w:type="dxa" w:w="50"/>
              <w:left w:type="dxa" w:w="110"/>
              <w:bottom w:type="dxa" w:w="50"/>
              <w:right w:type="dxa" w:w="110"/>
            </w:tcMar>
          </w:tcPr>
          <w:p>
            <w:pPr>
              <w:spacing w:before="30" w:after="30"/>
            </w:pPr>
            <w:r>
              <w:rPr>
                <w:b/>
                <w:bCs/>
                <w:color w:val="FFFFFF"/>
                <w:sz w:val="15"/>
                <w:szCs w:val="15"/>
              </w:rPr>
              <w:t xml:space="preserve">NRV (ceiling)</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Floor</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Market</w:t>
            </w:r>
          </w:p>
        </w:tc>
        <w:tc>
          <w:tcPr>
            <w:tcW w:type="pct" w:w="537"/>
            <w:shd w:fill="353A7C" w:val="clear"/>
            <w:tcMar>
              <w:top w:type="dxa" w:w="50"/>
              <w:left w:type="dxa" w:w="110"/>
              <w:bottom w:type="dxa" w:w="50"/>
              <w:right w:type="dxa" w:w="110"/>
            </w:tcMar>
          </w:tcPr>
          <w:p>
            <w:pPr>
              <w:spacing w:before="30" w:after="30"/>
            </w:pPr>
            <w:r>
              <w:rPr>
                <w:b/>
                <w:bCs/>
                <w:color w:val="FFFFFF"/>
                <w:sz w:val="15"/>
                <w:szCs w:val="15"/>
              </w:rPr>
              <w:t xml:space="preserve">LCM per case</w:t>
            </w:r>
          </w:p>
        </w:tc>
        <w:tc>
          <w:tcPr>
            <w:tcW w:type="pct" w:w="534"/>
            <w:shd w:fill="353A7C" w:val="clear"/>
            <w:tcMar>
              <w:top w:type="dxa" w:w="50"/>
              <w:left w:type="dxa" w:w="110"/>
              <w:bottom w:type="dxa" w:w="50"/>
              <w:right w:type="dxa" w:w="110"/>
            </w:tcMar>
          </w:tcPr>
          <w:p>
            <w:pPr>
              <w:spacing w:before="30" w:after="30"/>
            </w:pPr>
            <w:r>
              <w:rPr>
                <w:b/>
                <w:bCs/>
                <w:color w:val="FFFFFF"/>
                <w:sz w:val="15"/>
                <w:szCs w:val="15"/>
              </w:rPr>
              <w:t xml:space="preserve">Write-down</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30"/>
            <w:tcMar>
              <w:top w:type="dxa" w:w="50"/>
              <w:left w:type="dxa" w:w="110"/>
              <w:bottom w:type="dxa" w:w="50"/>
              <w:right w:type="dxa" w:w="110"/>
            </w:tcMar>
          </w:tcPr>
          <w:p>
            <w:pPr>
              <w:spacing w:before="28" w:after="28"/>
            </w:pPr>
            <w:r>
              <w:rPr>
                <w:sz w:val="15"/>
                <w:szCs w:val="15"/>
              </w:rPr>
              <w:t xml:space="preserve">1,000</w:t>
            </w:r>
          </w:p>
        </w:tc>
        <w:tc>
          <w:tcPr>
            <w:tcW w:type="pct" w:w="450"/>
            <w:tcMar>
              <w:top w:type="dxa" w:w="50"/>
              <w:left w:type="dxa" w:w="110"/>
              <w:bottom w:type="dxa" w:w="50"/>
              <w:right w:type="dxa" w:w="110"/>
            </w:tcMar>
          </w:tcPr>
          <w:p>
            <w:pPr>
              <w:spacing w:before="28" w:after="28"/>
            </w:pPr>
            <w:r>
              <w:rPr>
                <w:sz w:val="15"/>
                <w:szCs w:val="15"/>
              </w:rPr>
              <w:t xml:space="preserve">30</w:t>
            </w:r>
          </w:p>
        </w:tc>
        <w:tc>
          <w:tcPr>
            <w:tcW w:type="pct" w:w="727"/>
            <w:tcMar>
              <w:top w:type="dxa" w:w="50"/>
              <w:left w:type="dxa" w:w="110"/>
              <w:bottom w:type="dxa" w:w="50"/>
              <w:right w:type="dxa" w:w="110"/>
            </w:tcMar>
          </w:tcPr>
          <w:p>
            <w:pPr>
              <w:spacing w:before="28" w:after="28"/>
            </w:pPr>
            <w:r>
              <w:rPr>
                <w:sz w:val="15"/>
                <w:szCs w:val="15"/>
              </w:rPr>
              <w:t xml:space="preserve">27</w:t>
            </w:r>
          </w:p>
        </w:tc>
        <w:tc>
          <w:tcPr>
            <w:tcW w:type="pct" w:w="575"/>
            <w:tcMar>
              <w:top w:type="dxa" w:w="50"/>
              <w:left w:type="dxa" w:w="110"/>
              <w:bottom w:type="dxa" w:w="50"/>
              <w:right w:type="dxa" w:w="110"/>
            </w:tcMar>
          </w:tcPr>
          <w:p>
            <w:pPr>
              <w:spacing w:before="28" w:after="28"/>
            </w:pPr>
            <w:r>
              <w:rPr>
                <w:sz w:val="15"/>
                <w:szCs w:val="15"/>
              </w:rPr>
              <w:t xml:space="preserve">36</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537"/>
            <w:tcMar>
              <w:top w:type="dxa" w:w="50"/>
              <w:left w:type="dxa" w:w="110"/>
              <w:bottom w:type="dxa" w:w="50"/>
              <w:right w:type="dxa" w:w="110"/>
            </w:tcMar>
          </w:tcPr>
          <w:p>
            <w:pPr>
              <w:spacing w:before="28" w:after="28"/>
            </w:pPr>
            <w:r>
              <w:rPr>
                <w:sz w:val="15"/>
                <w:szCs w:val="15"/>
              </w:rPr>
              <w:t xml:space="preserve">28</w:t>
            </w:r>
          </w:p>
        </w:tc>
        <w:tc>
          <w:tcPr>
            <w:tcW w:type="pct" w:w="534"/>
            <w:tcMar>
              <w:top w:type="dxa" w:w="50"/>
              <w:left w:type="dxa" w:w="110"/>
              <w:bottom w:type="dxa" w:w="50"/>
              <w:right w:type="dxa" w:w="110"/>
            </w:tcMar>
          </w:tcPr>
          <w:p>
            <w:pPr>
              <w:spacing w:before="28" w:after="28"/>
            </w:pPr>
            <w:r>
              <w:rPr>
                <w:sz w:val="15"/>
                <w:szCs w:val="15"/>
              </w:rPr>
              <w:t xml:space="preserve">2,000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Chickpeas</w:t>
            </w:r>
          </w:p>
        </w:tc>
        <w:tc>
          <w:tcPr>
            <w:tcW w:type="pct" w:w="530"/>
            <w:shd w:fill="FBFAF6" w:val="clear"/>
            <w:tcMar>
              <w:top w:type="dxa" w:w="50"/>
              <w:left w:type="dxa" w:w="110"/>
              <w:bottom w:type="dxa" w:w="50"/>
              <w:right w:type="dxa" w:w="110"/>
            </w:tcMar>
          </w:tcPr>
          <w:p>
            <w:pPr>
              <w:spacing w:before="28" w:after="28"/>
            </w:pPr>
            <w:r>
              <w:rPr>
                <w:sz w:val="15"/>
                <w:szCs w:val="15"/>
              </w:rPr>
              <w:t xml:space="preserve">2,000</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727"/>
            <w:shd w:fill="FBFAF6" w:val="clear"/>
            <w:tcMar>
              <w:top w:type="dxa" w:w="50"/>
              <w:left w:type="dxa" w:w="110"/>
              <w:bottom w:type="dxa" w:w="50"/>
              <w:right w:type="dxa" w:w="110"/>
            </w:tcMar>
          </w:tcPr>
          <w:p>
            <w:pPr>
              <w:spacing w:before="28" w:after="28"/>
            </w:pPr>
            <w:r>
              <w:rPr>
                <w:sz w:val="15"/>
                <w:szCs w:val="15"/>
              </w:rPr>
              <w:t xml:space="preserve">22</w:t>
            </w:r>
          </w:p>
        </w:tc>
        <w:tc>
          <w:tcPr>
            <w:tcW w:type="pct" w:w="575"/>
            <w:shd w:fill="FBFAF6" w:val="clear"/>
            <w:tcMar>
              <w:top w:type="dxa" w:w="50"/>
              <w:left w:type="dxa" w:w="110"/>
              <w:bottom w:type="dxa" w:w="50"/>
              <w:right w:type="dxa" w:w="110"/>
            </w:tcMar>
          </w:tcPr>
          <w:p>
            <w:pPr>
              <w:spacing w:before="28" w:after="28"/>
            </w:pPr>
            <w:r>
              <w:rPr>
                <w:sz w:val="15"/>
                <w:szCs w:val="15"/>
              </w:rPr>
              <w:t xml:space="preserve">27</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537"/>
            <w:shd w:fill="FBFAF6" w:val="clear"/>
            <w:tcMar>
              <w:top w:type="dxa" w:w="50"/>
              <w:left w:type="dxa" w:w="110"/>
              <w:bottom w:type="dxa" w:w="50"/>
              <w:right w:type="dxa" w:w="110"/>
            </w:tcMar>
          </w:tcPr>
          <w:p>
            <w:pPr>
              <w:spacing w:before="28" w:after="28"/>
            </w:pPr>
            <w:r>
              <w:rPr>
                <w:sz w:val="15"/>
                <w:szCs w:val="15"/>
              </w:rPr>
              <w:t xml:space="preserve">20</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30"/>
            <w:tcMar>
              <w:top w:type="dxa" w:w="50"/>
              <w:left w:type="dxa" w:w="110"/>
              <w:bottom w:type="dxa" w:w="50"/>
              <w:right w:type="dxa" w:w="110"/>
            </w:tcMar>
          </w:tcPr>
          <w:p>
            <w:pPr>
              <w:spacing w:before="28" w:after="28"/>
            </w:pPr>
            <w:r>
              <w:rPr>
                <w:sz w:val="15"/>
                <w:szCs w:val="15"/>
              </w:rPr>
              <w:t xml:space="preserve">500</w:t>
            </w:r>
          </w:p>
        </w:tc>
        <w:tc>
          <w:tcPr>
            <w:tcW w:type="pct" w:w="450"/>
            <w:tcMar>
              <w:top w:type="dxa" w:w="50"/>
              <w:left w:type="dxa" w:w="110"/>
              <w:bottom w:type="dxa" w:w="50"/>
              <w:right w:type="dxa" w:w="110"/>
            </w:tcMar>
          </w:tcPr>
          <w:p>
            <w:pPr>
              <w:spacing w:before="28" w:after="28"/>
            </w:pPr>
            <w:r>
              <w:rPr>
                <w:sz w:val="15"/>
                <w:szCs w:val="15"/>
              </w:rPr>
              <w:t xml:space="preserve">50</w:t>
            </w:r>
          </w:p>
        </w:tc>
        <w:tc>
          <w:tcPr>
            <w:tcW w:type="pct" w:w="727"/>
            <w:tcMar>
              <w:top w:type="dxa" w:w="50"/>
              <w:left w:type="dxa" w:w="110"/>
              <w:bottom w:type="dxa" w:w="50"/>
              <w:right w:type="dxa" w:w="110"/>
            </w:tcMar>
          </w:tcPr>
          <w:p>
            <w:pPr>
              <w:spacing w:before="28" w:after="28"/>
            </w:pPr>
            <w:r>
              <w:rPr>
                <w:sz w:val="15"/>
                <w:szCs w:val="15"/>
              </w:rPr>
              <w:t xml:space="preserve">48</w:t>
            </w:r>
          </w:p>
        </w:tc>
        <w:tc>
          <w:tcPr>
            <w:tcW w:type="pct" w:w="575"/>
            <w:tcMar>
              <w:top w:type="dxa" w:w="50"/>
              <w:left w:type="dxa" w:w="110"/>
              <w:bottom w:type="dxa" w:w="50"/>
              <w:right w:type="dxa" w:w="110"/>
            </w:tcMar>
          </w:tcPr>
          <w:p>
            <w:pPr>
              <w:spacing w:before="28" w:after="28"/>
            </w:pPr>
            <w:r>
              <w:rPr>
                <w:sz w:val="15"/>
                <w:szCs w:val="15"/>
              </w:rPr>
              <w:t xml:space="preserve">45</w:t>
            </w:r>
          </w:p>
        </w:tc>
        <w:tc>
          <w:tcPr>
            <w:tcW w:type="pct" w:w="450"/>
            <w:tcMar>
              <w:top w:type="dxa" w:w="50"/>
              <w:left w:type="dxa" w:w="110"/>
              <w:bottom w:type="dxa" w:w="50"/>
              <w:right w:type="dxa" w:w="110"/>
            </w:tcMar>
          </w:tcPr>
          <w:p>
            <w:pPr>
              <w:spacing w:before="28" w:after="28"/>
            </w:pPr>
            <w:r>
              <w:rPr>
                <w:sz w:val="15"/>
                <w:szCs w:val="15"/>
              </w:rPr>
              <w:t xml:space="preserve">39</w:t>
            </w:r>
          </w:p>
        </w:tc>
        <w:tc>
          <w:tcPr>
            <w:tcW w:type="pct" w:w="450"/>
            <w:tcMar>
              <w:top w:type="dxa" w:w="50"/>
              <w:left w:type="dxa" w:w="110"/>
              <w:bottom w:type="dxa" w:w="50"/>
              <w:right w:type="dxa" w:w="110"/>
            </w:tcMar>
          </w:tcPr>
          <w:p>
            <w:pPr>
              <w:spacing w:before="28" w:after="28"/>
            </w:pPr>
            <w:r>
              <w:rPr>
                <w:sz w:val="15"/>
                <w:szCs w:val="15"/>
              </w:rPr>
              <w:t xml:space="preserve">45</w:t>
            </w:r>
          </w:p>
        </w:tc>
        <w:tc>
          <w:tcPr>
            <w:tcW w:type="pct" w:w="537"/>
            <w:tcMar>
              <w:top w:type="dxa" w:w="50"/>
              <w:left w:type="dxa" w:w="110"/>
              <w:bottom w:type="dxa" w:w="50"/>
              <w:right w:type="dxa" w:w="110"/>
            </w:tcMar>
          </w:tcPr>
          <w:p>
            <w:pPr>
              <w:spacing w:before="28" w:after="28"/>
            </w:pPr>
            <w:r>
              <w:rPr>
                <w:sz w:val="15"/>
                <w:szCs w:val="15"/>
              </w:rPr>
              <w:t xml:space="preserve">45</w:t>
            </w:r>
          </w:p>
        </w:tc>
        <w:tc>
          <w:tcPr>
            <w:tcW w:type="pct" w:w="534"/>
            <w:tcMar>
              <w:top w:type="dxa" w:w="50"/>
              <w:left w:type="dxa" w:w="110"/>
              <w:bottom w:type="dxa" w:w="50"/>
              <w:right w:type="dxa" w:w="110"/>
            </w:tcMar>
          </w:tcPr>
          <w:p>
            <w:pPr>
              <w:spacing w:before="28" w:after="28"/>
            </w:pPr>
            <w:r>
              <w:rPr>
                <w:sz w:val="15"/>
                <w:szCs w:val="15"/>
              </w:rPr>
              <w:t xml:space="preserve">2,500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Halva</w:t>
            </w:r>
          </w:p>
        </w:tc>
        <w:tc>
          <w:tcPr>
            <w:tcW w:type="pct" w:w="530"/>
            <w:shd w:fill="FBFAF6" w:val="clear"/>
            <w:tcMar>
              <w:top w:type="dxa" w:w="50"/>
              <w:left w:type="dxa" w:w="110"/>
              <w:bottom w:type="dxa" w:w="50"/>
              <w:right w:type="dxa" w:w="110"/>
            </w:tcMar>
          </w:tcPr>
          <w:p>
            <w:pPr>
              <w:spacing w:before="28" w:after="28"/>
            </w:pPr>
            <w:r>
              <w:rPr>
                <w:sz w:val="15"/>
                <w:szCs w:val="15"/>
              </w:rPr>
              <w:t xml:space="preserve">1,500</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727"/>
            <w:shd w:fill="FBFAF6" w:val="clear"/>
            <w:tcMar>
              <w:top w:type="dxa" w:w="50"/>
              <w:left w:type="dxa" w:w="110"/>
              <w:bottom w:type="dxa" w:w="50"/>
              <w:right w:type="dxa" w:w="110"/>
            </w:tcMar>
          </w:tcPr>
          <w:p>
            <w:pPr>
              <w:spacing w:before="28" w:after="28"/>
            </w:pPr>
            <w:r>
              <w:rPr>
                <w:sz w:val="15"/>
                <w:szCs w:val="15"/>
              </w:rPr>
              <w:t xml:space="preserve">15</w:t>
            </w:r>
          </w:p>
        </w:tc>
        <w:tc>
          <w:tcPr>
            <w:tcW w:type="pct" w:w="575"/>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537"/>
            <w:shd w:fill="FBFAF6" w:val="clear"/>
            <w:tcMar>
              <w:top w:type="dxa" w:w="50"/>
              <w:left w:type="dxa" w:w="110"/>
              <w:bottom w:type="dxa" w:w="50"/>
              <w:right w:type="dxa" w:w="110"/>
            </w:tcMar>
          </w:tcPr>
          <w:p>
            <w:pPr>
              <w:spacing w:before="28" w:after="28"/>
            </w:pPr>
            <w:r>
              <w:rPr>
                <w:sz w:val="15"/>
                <w:szCs w:val="15"/>
              </w:rPr>
              <w:t xml:space="preserve">18</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3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727"/>
            <w:tcMar>
              <w:top w:type="dxa" w:w="50"/>
              <w:left w:type="dxa" w:w="110"/>
              <w:bottom w:type="dxa" w:w="50"/>
              <w:right w:type="dxa" w:w="110"/>
            </w:tcMar>
          </w:tcPr>
          <w:p>
            <w:pPr>
              <w:spacing w:before="28" w:after="28"/>
            </w:pPr>
            <w:r>
              <w:rPr>
                <w:sz w:val="15"/>
                <w:szCs w:val="15"/>
              </w:rPr>
              <w:t xml:space="preserve"> </w:t>
            </w:r>
          </w:p>
        </w:tc>
        <w:tc>
          <w:tcPr>
            <w:tcW w:type="pct" w:w="575"/>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537"/>
            <w:tcMar>
              <w:top w:type="dxa" w:w="50"/>
              <w:left w:type="dxa" w:w="110"/>
              <w:bottom w:type="dxa" w:w="50"/>
              <w:right w:type="dxa" w:w="110"/>
            </w:tcMar>
          </w:tcPr>
          <w:p>
            <w:pPr>
              <w:spacing w:before="28" w:after="28"/>
            </w:pPr>
            <w:r>
              <w:rPr>
                <w:sz w:val="15"/>
                <w:szCs w:val="15"/>
              </w:rPr>
              <w:t xml:space="preserve"> </w:t>
            </w:r>
          </w:p>
        </w:tc>
        <w:tc>
          <w:tcPr>
            <w:tcW w:type="pct" w:w="534"/>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syrup   ·   Tahini   ·   Halva   ·   Total</w:t>
            </w:r>
          </w:p>
        </w:tc>
      </w:tr>
    </w:tbl>
    <w:p/>
    <w:p>
      <w:pPr>
        <w:spacing w:before="44" w:after="14"/>
      </w:pPr>
      <w:r>
        <w:rPr>
          <w:b/>
          <w:bCs/>
          <w:color w:val="353A7C"/>
          <w:sz w:val="18"/>
          <w:szCs w:val="18"/>
        </w:rPr>
        <w:t xml:space="preserve">Summary 2</w:t>
      </w:r>
      <w:r>
        <w:rPr>
          <w:color w:val="6B7280"/>
          <w:sz w:val="16"/>
          <w:szCs w:val="16"/>
        </w:rPr>
        <w:t xml:space="preserve">      gaps 14–20</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category or to the total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consistently   ·   non-cancellable   ·   ceiling   ·   expected   ·   conservative   ·   inventory   ·   compared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Do not compare replacement cost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item by item, by category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replacement cost   ·   directly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Date syrup</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shrinkage</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floor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cost-to-retail ratio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A LIFO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method also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adds a new layer each year at that year's ratio. </w:t>
      </w:r>
      <w:r>
        <w:rPr>
          <w:sz w:val="19"/>
          <w:szCs w:val="19"/>
        </w:rPr>
        <w:t xml:space="preserve">The exam tests it less often. </w:t>
      </w:r>
      <w:r>
        <w:rPr>
          <w:sz w:val="19"/>
          <w:szCs w:val="19"/>
        </w:rPr>
        <w:t xml:space="preserve">The gross profit method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reports, to check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annual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in Jebel Ali. </w:t>
      </w:r>
      <w:r>
        <w:rPr>
          <w:sz w:val="19"/>
          <w:szCs w:val="19"/>
        </w:rPr>
        <w:t xml:space="preserve">Beginning inventory was $80,000,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costing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destroyed   ·   leaves   ·   gross profit method   ·   purchases   ·   markdowns   ·   acceptable   ·   estimates   ·   statements   ·   interim   ·   physical   ·   exists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retail inventory method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normal profit margin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interim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replacement cost   ·   statements   ·   smooths   ·   manipulate   ·   strengths</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shrinkage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gross profit method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net realizable value (NRV)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gross profit method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24,000 × 0.60 = $14,400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Product line</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Pomegranate molasses</w:t>
            </w:r>
          </w:p>
        </w:tc>
        <w:tc>
          <w:tcPr>
            <w:tcW w:type="pct" w:w="2600"/>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Rose water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tcMar>
              <w:top w:type="dxa" w:w="50"/>
              <w:left w:type="dxa" w:w="110"/>
              <w:bottom w:type="dxa" w:w="50"/>
              <w:right w:type="dxa" w:w="110"/>
            </w:tcMar>
          </w:tcPr>
          <w:p>
            <w:pPr>
              <w:spacing w:before="26" w:after="26"/>
            </w:pPr>
            <w:r>
              <w:rPr>
                <w:color w:val="232733"/>
                <w:sz w:val="16"/>
                <w:szCs w:val="16"/>
              </w:rPr>
              <w:t xml:space="preserve">Za'atar mix</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Frozen kibbeh</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LCNRV</w:t>
            </w:r>
          </w:p>
        </w:tc>
      </w:tr>
      <w:tr>
        <w:tc>
          <w:tcPr>
            <w:tcW w:type="pct" w:w="2400"/>
            <w:tcMar>
              <w:top w:type="dxa" w:w="50"/>
              <w:left w:type="dxa" w:w="110"/>
              <w:bottom w:type="dxa" w:w="50"/>
              <w:right w:type="dxa" w:w="110"/>
            </w:tcMar>
          </w:tcPr>
          <w:p>
            <w:pPr>
              <w:spacing w:before="26" w:after="26"/>
            </w:pPr>
            <w:r>
              <w:rPr>
                <w:color w:val="232733"/>
                <w:sz w:val="16"/>
                <w:szCs w:val="16"/>
              </w:rPr>
              <w:t xml:space="preserve">Olive-oil soap</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6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569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held-to-maturity (HTM) securities   ·   Measuring debt securities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positive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covers   ·   ownership   ·   holder   ·   classification   ·   Held-to-maturity   ·   bought   ·   positive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fair value option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debt security   ·   change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basis difference   ·   trading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trading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fair value option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basis difference   ·   Equity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received   ·   bought   ·   difference   ·   fair value   ·   toward   ·   purchase   ·   higher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January   ·   fair value   ·   December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2025,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interest   ·   year-end</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Amortized cost at Dec 31, 2025   ·   reclassification adjustment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17–28</w:t>
      </w:r>
    </w:p>
    <w:p>
      <w:pPr>
        <w:spacing w:before="20" w:after="20" w:line="360" w:lineRule="auto"/>
        <w:ind w:left="200"/>
      </w:pPr>
      <w:r>
        <w:rPr>
          <w:sz w:val="19"/>
          <w:szCs w:val="19"/>
        </w:rPr>
        <w:t xml:space="preserve">Interest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   counted   ·   differ   ·   sometimes   ·   returns   ·   between   ·   immediately   ·   reclassification   ·   losses   ·   balance   ·   remaining   ·   equity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5</w:t>
      </w:r>
      <w:r>
        <w:rPr>
          <w:color w:val="6B7280"/>
          <w:sz w:val="16"/>
          <w:szCs w:val="16"/>
        </w:rPr>
        <w:t xml:space="preserve">      gaps 29–31</w:t>
      </w:r>
    </w:p>
    <w:p>
      <w:pPr>
        <w:spacing w:before="20" w:after="20" w:line="360" w:lineRule="auto"/>
        <w:ind w:left="200"/>
      </w:pPr>
      <w:r>
        <w:rPr>
          <w:sz w:val="19"/>
          <w:szCs w:val="19"/>
        </w:rPr>
        <w:t xml:space="preserve">Trading: fair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effective-interest method   ·   changes   ·   beginning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fair value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 cost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4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5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fair value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holding gain or loss   ·   writes the security down to fair value through net income   ·   separates</w:t>
            </w:r>
          </w:p>
        </w:tc>
      </w:tr>
    </w:tbl>
    <w:p/>
    <w:p>
      <w:pPr>
        <w:spacing w:before="44" w:after="14"/>
      </w:pPr>
      <w:r>
        <w:rPr>
          <w:b/>
          <w:bCs/>
          <w:color w:val="353A7C"/>
          <w:sz w:val="18"/>
          <w:szCs w:val="18"/>
        </w:rPr>
        <w:t xml:space="preserve">Summary 2</w:t>
      </w:r>
      <w:r>
        <w:rPr>
          <w:color w:val="6B7280"/>
          <w:sz w:val="16"/>
          <w:szCs w:val="16"/>
        </w:rPr>
        <w:t xml:space="preserve">      gaps 10–14</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later, the allowance can be reversed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reclassification adjustment   ·   decline   ·   improves   ·   limited   ·   Nothing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AFS allowance ≤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measurement alternative</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whose shares it holds. </w:t>
      </w:r>
      <w:r>
        <w:rPr>
          <w:sz w:val="19"/>
          <w:szCs w:val="19"/>
        </w:rPr>
        <w:t xml:space="preserve">Shares with a readily determinable fair value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significant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year-end   ·   option   ·   measurement   ·   measured   ·   unrealized   ·   category   ·   bought   ·   investee   ·   transaction   ·   equity method   ·   changes   ·   question   ·   dividend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measurement alternative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20–26</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equipment worth more than its book value, which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over 10 years ($3,000 a year), and $270,000 of goodwill, which is not amortized.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   difference   ·   change   ·   depreciated   ·   Glass's   ·   significant influence   ·   January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27–37</w:t>
      </w:r>
    </w:p>
    <w:p>
      <w:pPr>
        <w:spacing w:before="20" w:after="20" w:line="360" w:lineRule="auto"/>
        <w:ind w:left="200"/>
      </w:pPr>
      <w:r>
        <w:rPr>
          <w:sz w:val="19"/>
          <w:szCs w:val="19"/>
        </w:rPr>
        <w:t xml:space="preserve">In 2026 Jordan Glass earns $400,000 and pays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definition   ·   basis difference   ·   dividends   ·   eliminated   ·   irrevocable   ·   guaranteed   ·   impairment   ·   classifies   ·   questions   ·   significant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38–40</w:t>
      </w:r>
    </w:p>
    <w:p>
      <w:pPr>
        <w:spacing w:before="20" w:after="20" w:line="360" w:lineRule="auto"/>
        <w:ind w:left="200"/>
      </w:pPr>
      <w:r>
        <w:rPr>
          <w:sz w:val="19"/>
          <w:szCs w:val="19"/>
        </w:rPr>
        <w:t xml:space="preserve">Equity method: dividends reduce the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equity method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496"/>
        <w:gridCol w:w="4224"/>
        <w:gridCol w:w="179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3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932"/>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300"/>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treasury team trades it actively.</w:t>
            </w:r>
          </w:p>
        </w:tc>
        <w:tc>
          <w:tcPr>
            <w:tcW w:type="pct" w:w="932"/>
            <w:shd w:fill="FFFFFF" w:val="clear"/>
            <w:tcMar>
              <w:top w:type="dxa" w:w="50"/>
              <w:left w:type="dxa" w:w="110"/>
              <w:bottom w:type="dxa" w:w="50"/>
              <w:right w:type="dxa" w:w="110"/>
            </w:tcMar>
          </w:tcPr>
          <w:p>
            <w:pPr>
              <w:spacing w:before="46" w:after="46"/>
            </w:pPr>
            <w:r>
              <w:rPr>
                <w:b/>
                <w:bCs/>
                <w:color w:val="8186EF"/>
                <w:sz w:val="14"/>
                <w:szCs w:val="14"/>
              </w:rPr>
              <w:t xml:space="preserve">(41)</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300"/>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intends and is able to hold it until it matures in 2029.</w:t>
            </w:r>
          </w:p>
        </w:tc>
        <w:tc>
          <w:tcPr>
            <w:tcW w:type="pct" w:w="932"/>
            <w:shd w:fill="FFFFFF" w:val="clear"/>
            <w:tcMar>
              <w:top w:type="dxa" w:w="50"/>
              <w:left w:type="dxa" w:w="110"/>
              <w:bottom w:type="dxa" w:w="50"/>
              <w:right w:type="dxa" w:w="110"/>
            </w:tcMar>
          </w:tcPr>
          <w:p>
            <w:pPr>
              <w:spacing w:before="46" w:after="46"/>
            </w:pPr>
            <w:r>
              <w:rPr>
                <w:b/>
                <w:bCs/>
                <w:color w:val="8186EF"/>
                <w:sz w:val="14"/>
                <w:szCs w:val="14"/>
              </w:rPr>
              <w:t xml:space="preserve">(42)</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300"/>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932"/>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300"/>
            <w:shd w:fill="FFFFFF" w:val="clear"/>
            <w:tcMar>
              <w:top w:type="dxa" w:w="50"/>
              <w:left w:type="dxa" w:w="110"/>
              <w:bottom w:type="dxa" w:w="50"/>
              <w:right w:type="dxa" w:w="110"/>
            </w:tcMar>
          </w:tcPr>
          <w:p>
            <w:pPr>
              <w:spacing w:before="46" w:after="46"/>
            </w:pPr>
            <w:r>
              <w:rPr>
                <w:b/>
                <w:bCs/>
                <w:color w:val="8186EF"/>
                <w:sz w:val="14"/>
                <w:szCs w:val="14"/>
              </w:rPr>
              <w:t xml:space="preserve">(44)</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932"/>
            <w:shd w:fill="FBFAF6" w:val="clear"/>
            <w:tcMar>
              <w:top w:type="dxa" w:w="50"/>
              <w:left w:type="dxa" w:w="110"/>
              <w:bottom w:type="dxa" w:w="50"/>
              <w:right w:type="dxa" w:w="110"/>
            </w:tcMar>
          </w:tcPr>
          <w:p>
            <w:pPr>
              <w:spacing w:before="28" w:after="28"/>
            </w:pPr>
            <w:r>
              <w:rPr>
                <w:sz w:val="15"/>
                <w:szCs w:val="15"/>
              </w:rPr>
              <w:t xml:space="preserve">cost 25,000; fair value 27,000</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300"/>
            <w:tcMar>
              <w:top w:type="dxa" w:w="50"/>
              <w:left w:type="dxa" w:w="110"/>
              <w:bottom w:type="dxa" w:w="50"/>
              <w:right w:type="dxa" w:w="110"/>
            </w:tcMar>
          </w:tcPr>
          <w:p>
            <w:pPr>
              <w:spacing w:before="28" w:after="28"/>
            </w:pPr>
            <w:r>
              <w:rPr>
                <w:sz w:val="15"/>
                <w:szCs w:val="15"/>
              </w:rPr>
              <w:t xml:space="preserve">Shares of Amman Cold Storage Co. (25%)</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932"/>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Listed shares (5% of the company)   ·   cost 30,000; fair value 28,500   ·   cost 40,000; fair value 42,000   ·   Shares of Amman Cold Storage Co. (25%)   ·   cost 60,000; fair value 57,000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30% × 100,000 = 30,000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51"/>
        <w:gridCol w:w="514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318"/>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8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318"/>
            <w:tcMar>
              <w:top w:type="dxa" w:w="50"/>
              <w:left w:type="dxa" w:w="110"/>
              <w:bottom w:type="dxa" w:w="50"/>
              <w:right w:type="dxa" w:w="110"/>
            </w:tcMar>
          </w:tcPr>
          <w:p>
            <w:pPr>
              <w:spacing w:before="28" w:after="28"/>
            </w:pPr>
            <w:r>
              <w:rPr>
                <w:sz w:val="15"/>
                <w:szCs w:val="15"/>
              </w:rPr>
              <w:t xml:space="preserve">A</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B</w:t>
            </w:r>
          </w:p>
        </w:tc>
        <w:tc>
          <w:tcPr>
            <w:tcW w:type="pct" w:w="2682"/>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318"/>
            <w:tcMar>
              <w:top w:type="dxa" w:w="50"/>
              <w:left w:type="dxa" w:w="110"/>
              <w:bottom w:type="dxa" w:w="50"/>
              <w:right w:type="dxa" w:w="110"/>
            </w:tcMar>
          </w:tcPr>
          <w:p>
            <w:pPr>
              <w:spacing w:before="28" w:after="28"/>
            </w:pPr>
            <w:r>
              <w:rPr>
                <w:sz w:val="15"/>
                <w:szCs w:val="15"/>
              </w:rPr>
              <w:t xml:space="preserve">C</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D</w:t>
            </w:r>
          </w:p>
        </w:tc>
        <w:tc>
          <w:tcPr>
            <w:tcW w:type="pct" w:w="2682"/>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318"/>
            <w:tcMar>
              <w:top w:type="dxa" w:w="50"/>
              <w:left w:type="dxa" w:w="110"/>
              <w:bottom w:type="dxa" w:w="50"/>
              <w:right w:type="dxa" w:w="110"/>
            </w:tcMar>
          </w:tcPr>
          <w:p>
            <w:pPr>
              <w:spacing w:before="28" w:after="28"/>
            </w:pPr>
            <w:r>
              <w:rPr>
                <w:sz w:val="15"/>
                <w:szCs w:val="15"/>
              </w:rPr>
              <w:t xml:space="preserve">E</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Held-to-maturity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investee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investee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cost 40,000; fair value 42,000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cost 60,000; fair value 57,000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cost 30,000; fair value 28,500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Listed shares (5% of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measurement alternative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change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units-of-production method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construction.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relative   ·   equipment   ·   demolition   ·   maintenance   ·   several   ·   construction   ·   increases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Actual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revenue expenditure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substance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capital expenditure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units-of-production method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useful life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substance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A new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preferable   ·   composite   ·   restate   ·   remaining   ·   accounting   ·   salvage value   ·   principle   ·   useful   ·   delivery   ·   capitalized   ·   Suppose   ·   expensing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carrying amount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units-of-production method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conversion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capitalized interest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units-of-production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composite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acceptable if use is fairly even. </w:t>
      </w:r>
      <w:r>
        <w:rPr>
          <w:sz w:val="19"/>
          <w:szCs w:val="19"/>
        </w:rPr>
        <w:t xml:space="preserve">Other factors can support the choice: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matches   ·   commercial substance   ·   benefits   ·   straight-line   ·   production   ·   management's   ·   comparability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method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In a Level C question,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asset group</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involuntary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straight-line method</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commercial substance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conversion   ·   proceeds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management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w:t>
            </w:r>
          </w:p>
        </w:tc>
      </w:tr>
    </w:tbl>
    <w:p/>
    <w:p>
      <w:pPr>
        <w:spacing w:before="44" w:after="14"/>
      </w:pPr>
      <w:r>
        <w:rPr>
          <w:b/>
          <w:bCs/>
          <w:color w:val="353A7C"/>
          <w:sz w:val="18"/>
          <w:szCs w:val="18"/>
        </w:rPr>
        <w:t xml:space="preserve">Summary 2</w:t>
      </w:r>
      <w:r>
        <w:rPr>
          <w:color w:val="6B7280"/>
          <w:sz w:val="16"/>
          <w:szCs w:val="16"/>
        </w:rPr>
        <w:t xml:space="preserve">      gaps 12–22</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asset group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23–33</w:t>
      </w:r>
    </w:p>
    <w:p>
      <w:pPr>
        <w:spacing w:before="20" w:after="20" w:line="360" w:lineRule="auto"/>
        <w:ind w:left="200"/>
      </w:pPr>
      <w:r>
        <w:rPr>
          <w:sz w:val="19"/>
          <w:szCs w:val="19"/>
        </w:rPr>
        <w:t xml:space="preserve">Otherwise 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recoverability test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34–38</w:t>
      </w:r>
    </w:p>
    <w:p>
      <w:pPr>
        <w:spacing w:before="20" w:after="20" w:line="360" w:lineRule="auto"/>
        <w:ind w:left="200"/>
      </w:pPr>
      <w:r>
        <w:rPr>
          <w:sz w:val="19"/>
          <w:szCs w:val="19"/>
        </w:rPr>
        <w:t xml:space="preserve">Step 1 uses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impairment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2"/>
        <w:gridCol w:w="2710"/>
        <w:gridCol w:w="369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5"/>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412"/>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925"/>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095"/>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1412"/>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925"/>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095"/>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412"/>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1925"/>
            <w:shd w:fill="FBFAF6" w:val="clear"/>
            <w:tcMar>
              <w:top w:type="dxa" w:w="50"/>
              <w:left w:type="dxa" w:w="110"/>
              <w:bottom w:type="dxa" w:w="50"/>
              <w:right w:type="dxa" w:w="110"/>
            </w:tcMar>
          </w:tcPr>
          <w:p>
            <w:pPr>
              <w:spacing w:before="28" w:after="28"/>
            </w:pPr>
            <w:r>
              <w:rPr>
                <w:sz w:val="15"/>
                <w:szCs w:val="15"/>
              </w:rPr>
              <w:t xml:space="preserve">carrying 1,000; undiscounted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095"/>
            <w:tcMar>
              <w:top w:type="dxa" w:w="50"/>
              <w:left w:type="dxa" w:w="110"/>
              <w:bottom w:type="dxa" w:w="50"/>
              <w:right w:type="dxa" w:w="110"/>
            </w:tcMar>
          </w:tcPr>
          <w:p>
            <w:pPr>
              <w:spacing w:before="28" w:after="28"/>
            </w:pPr>
            <w:r>
              <w:rPr>
                <w:sz w:val="15"/>
                <w:szCs w:val="15"/>
              </w:rPr>
              <w:t xml:space="preserve">Brand 'Orontes Gold' (indefinite life)</w:t>
            </w:r>
          </w:p>
        </w:tc>
        <w:tc>
          <w:tcPr>
            <w:tcW w:type="pct" w:w="1412"/>
            <w:tcMar>
              <w:top w:type="dxa" w:w="50"/>
              <w:left w:type="dxa" w:w="110"/>
              <w:bottom w:type="dxa" w:w="50"/>
              <w:right w:type="dxa" w:w="110"/>
            </w:tcMar>
          </w:tcPr>
          <w:p>
            <w:pPr>
              <w:spacing w:before="28" w:after="28"/>
            </w:pPr>
            <w:r>
              <w:rPr>
                <w:sz w:val="15"/>
                <w:szCs w:val="15"/>
              </w:rPr>
              <w:t xml:space="preserve">Annual test.</w:t>
            </w:r>
          </w:p>
        </w:tc>
        <w:tc>
          <w:tcPr>
            <w:tcW w:type="pct" w:w="1925"/>
            <w:shd w:fill="FFFFFF" w:val="clear"/>
            <w:tcMar>
              <w:top w:type="dxa" w:w="50"/>
              <w:left w:type="dxa" w:w="110"/>
              <w:bottom w:type="dxa" w:w="50"/>
              <w:right w:type="dxa" w:w="110"/>
            </w:tcMar>
          </w:tcPr>
          <w:p>
            <w:pPr>
              <w:spacing w:before="46" w:after="46"/>
            </w:pPr>
            <w:r>
              <w:rPr>
                <w:b/>
                <w:bCs/>
                <w:color w:val="8186EF"/>
                <w:sz w:val="14"/>
                <w:szCs w:val="14"/>
              </w:rPr>
              <w:t xml:space="preserve">(41)</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095"/>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412"/>
            <w:shd w:fill="FFFFFF" w:val="clear"/>
            <w:tcMar>
              <w:top w:type="dxa" w:w="50"/>
              <w:left w:type="dxa" w:w="110"/>
              <w:bottom w:type="dxa" w:w="50"/>
              <w:right w:type="dxa" w:w="110"/>
            </w:tcMar>
          </w:tcPr>
          <w:p>
            <w:pPr>
              <w:spacing w:before="46" w:after="46"/>
            </w:pPr>
            <w:r>
              <w:rPr>
                <w:b/>
                <w:bCs/>
                <w:color w:val="8186EF"/>
                <w:sz w:val="14"/>
                <w:szCs w:val="14"/>
              </w:rPr>
              <w:t xml:space="preserve">(42)</w:t>
            </w:r>
          </w:p>
        </w:tc>
        <w:tc>
          <w:tcPr>
            <w:tcW w:type="pct" w:w="1925"/>
            <w:shd w:fill="FBFAF6" w:val="clear"/>
            <w:tcMar>
              <w:top w:type="dxa" w:w="50"/>
              <w:left w:type="dxa" w:w="110"/>
              <w:bottom w:type="dxa" w:w="50"/>
              <w:right w:type="dxa" w:w="110"/>
            </w:tcMar>
          </w:tcPr>
          <w:p>
            <w:pPr>
              <w:spacing w:before="28" w:after="28"/>
            </w:pPr>
            <w:r>
              <w:rPr>
                <w:sz w:val="15"/>
                <w:szCs w:val="15"/>
              </w:rPr>
              <w:t xml:space="preserve">carrying 2,000; goodwill included 150; fair value 1,700</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095"/>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1412"/>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925"/>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Local property prices fell.   ·   Unit carrying amount includes the goodwill.   ·   Annual test.   ·   Pastry line, Dubai   ·   carrying 300; fair value 260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061"/>
            <w:tcMar>
              <w:top w:type="dxa" w:w="50"/>
              <w:left w:type="dxa" w:w="110"/>
              <w:bottom w:type="dxa" w:w="50"/>
              <w:right w:type="dxa" w:w="110"/>
            </w:tcMar>
          </w:tcPr>
          <w:p>
            <w:pPr>
              <w:spacing w:before="26" w:after="26"/>
            </w:pPr>
            <w:r>
              <w:rPr>
                <w:color w:val="232733"/>
                <w:sz w:val="16"/>
                <w:szCs w:val="16"/>
              </w:rPr>
              <w:t xml:space="preserve">Year 2</w:t>
            </w:r>
          </w:p>
        </w:tc>
        <w:tc>
          <w:tcPr>
            <w:tcW w:type="pct" w:w="2939"/>
            <w:tcMar>
              <w:top w:type="dxa" w:w="50"/>
              <w:left w:type="dxa" w:w="110"/>
              <w:bottom w:type="dxa" w:w="50"/>
              <w:right w:type="dxa" w:w="110"/>
            </w:tcMar>
          </w:tcPr>
          <w:p>
            <w:pPr>
              <w:spacing w:before="26" w:after="26"/>
            </w:pPr>
            <w:r>
              <w:rPr>
                <w:color w:val="232733"/>
                <w:sz w:val="16"/>
                <w:szCs w:val="16"/>
              </w:rPr>
              <w:t xml:space="preserve">50% × 45,000 = 22,500; ending book value 22,500</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Year 3</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50% × 22,500 = 11,250; ending book value 11,250</w:t>
            </w:r>
          </w:p>
        </w:tc>
      </w:tr>
      <w:tr>
        <w:tc>
          <w:tcPr>
            <w:tcW w:type="pct" w:w="2061"/>
            <w:tcMar>
              <w:top w:type="dxa" w:w="50"/>
              <w:left w:type="dxa" w:w="110"/>
              <w:bottom w:type="dxa" w:w="50"/>
              <w:right w:type="dxa" w:w="110"/>
            </w:tcMar>
          </w:tcPr>
          <w:p>
            <w:pPr>
              <w:spacing w:before="26" w:after="26"/>
            </w:pPr>
            <w:r>
              <w:rPr>
                <w:color w:val="232733"/>
                <w:sz w:val="16"/>
                <w:szCs w:val="16"/>
              </w:rPr>
              <w:t xml:space="preserve">Year 4</w:t>
            </w:r>
          </w:p>
        </w:tc>
        <w:tc>
          <w:tcPr>
            <w:tcW w:type="pct" w:w="2939"/>
            <w:tcMar>
              <w:top w:type="dxa" w:w="50"/>
              <w:left w:type="dxa" w:w="110"/>
              <w:bottom w:type="dxa" w:w="50"/>
              <w:right w:type="dxa" w:w="110"/>
            </w:tcMar>
          </w:tcPr>
          <w:p>
            <w:pPr>
              <w:spacing w:before="26" w:after="26"/>
            </w:pPr>
            <w:r>
              <w:rPr>
                <w:color w:val="232733"/>
                <w:sz w:val="16"/>
                <w:szCs w:val="16"/>
              </w:rPr>
              <w:t xml:space="preserve">The rate would give more than is left above salvage, so depreciation is 11,250 − 10,000 = 1,250; ending book value 10,000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061"/>
            <w:tcMar>
              <w:top w:type="dxa" w:w="50"/>
              <w:left w:type="dxa" w:w="110"/>
              <w:bottom w:type="dxa" w:w="50"/>
              <w:right w:type="dxa" w:w="110"/>
            </w:tcMar>
          </w:tcPr>
          <w:p>
            <w:pPr>
              <w:spacing w:before="26" w:after="26"/>
            </w:pPr>
            <w:r>
              <w:rPr>
                <w:b/>
                <w:bCs/>
                <w:color w:val="353A7C"/>
                <w:sz w:val="15"/>
                <w:szCs w:val="15"/>
              </w:rPr>
              <w:t xml:space="preserve">Asset</w:t>
            </w:r>
          </w:p>
        </w:tc>
        <w:tc>
          <w:tcPr>
            <w:tcW w:type="pct" w:w="2939"/>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061"/>
            <w:tcMar>
              <w:top w:type="dxa" w:w="50"/>
              <w:left w:type="dxa" w:w="110"/>
              <w:bottom w:type="dxa" w:w="50"/>
              <w:right w:type="dxa" w:w="110"/>
            </w:tcMar>
          </w:tcPr>
          <w:p>
            <w:pPr>
              <w:spacing w:before="26" w:after="26"/>
            </w:pPr>
            <w:r>
              <w:rPr>
                <w:color w:val="232733"/>
                <w:sz w:val="16"/>
                <w:szCs w:val="16"/>
              </w:rPr>
              <w:t xml:space="preserve">P</w:t>
            </w:r>
          </w:p>
        </w:tc>
        <w:tc>
          <w:tcPr>
            <w:tcW w:type="pct" w:w="2939"/>
            <w:tcMar>
              <w:top w:type="dxa" w:w="50"/>
              <w:left w:type="dxa" w:w="110"/>
              <w:bottom w:type="dxa" w:w="50"/>
              <w:right w:type="dxa" w:w="110"/>
            </w:tcMar>
          </w:tcPr>
          <w:p>
            <w:pPr>
              <w:spacing w:before="26" w:after="26"/>
            </w:pPr>
            <w:r>
              <w:rPr>
                <w:color w:val="232733"/>
                <w:sz w:val="16"/>
                <w:szCs w:val="16"/>
              </w:rPr>
              <w:t xml:space="preserve">Two steps: recoverability, then fair value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W</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Two steps: recoverability, then fair value</w:t>
            </w:r>
          </w:p>
        </w:tc>
      </w:tr>
      <w:tr>
        <w:tc>
          <w:tcPr>
            <w:tcW w:type="pct" w:w="2061"/>
            <w:tcMar>
              <w:top w:type="dxa" w:w="50"/>
              <w:left w:type="dxa" w:w="110"/>
              <w:bottom w:type="dxa" w:w="50"/>
              <w:right w:type="dxa" w:w="110"/>
            </w:tcMar>
          </w:tcPr>
          <w:p>
            <w:pPr>
              <w:spacing w:before="26" w:after="26"/>
            </w:pPr>
            <w:r>
              <w:rPr>
                <w:color w:val="232733"/>
                <w:sz w:val="16"/>
                <w:szCs w:val="16"/>
              </w:rPr>
              <w:t xml:space="preserve">B</w:t>
            </w:r>
          </w:p>
        </w:tc>
        <w:tc>
          <w:tcPr>
            <w:tcW w:type="pct" w:w="2939"/>
            <w:tcMar>
              <w:top w:type="dxa" w:w="50"/>
              <w:left w:type="dxa" w:w="110"/>
              <w:bottom w:type="dxa" w:w="50"/>
              <w:right w:type="dxa" w:w="110"/>
            </w:tcMar>
          </w:tcPr>
          <w:p>
            <w:pPr>
              <w:spacing w:before="26" w:after="26"/>
            </w:pPr>
            <w:r>
              <w:rPr>
                <w:color w:val="232733"/>
                <w:sz w:val="16"/>
                <w:szCs w:val="16"/>
              </w:rPr>
              <w:t xml:space="preserve">One step: carrying amount vs fair value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G</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Single-step goodwill test</w:t>
            </w:r>
          </w:p>
        </w:tc>
      </w:tr>
      <w:tr>
        <w:tc>
          <w:tcPr>
            <w:tcW w:type="pct" w:w="2061"/>
            <w:tcMar>
              <w:top w:type="dxa" w:w="50"/>
              <w:left w:type="dxa" w:w="110"/>
              <w:bottom w:type="dxa" w:w="50"/>
              <w:right w:type="dxa" w:w="110"/>
            </w:tcMar>
          </w:tcPr>
          <w:p>
            <w:pPr>
              <w:spacing w:before="26" w:after="26"/>
            </w:pPr>
            <w:r>
              <w:rPr>
                <w:color w:val="232733"/>
                <w:sz w:val="16"/>
                <w:szCs w:val="16"/>
              </w:rPr>
              <w:t xml:space="preserve">V</w:t>
            </w:r>
          </w:p>
        </w:tc>
        <w:tc>
          <w:tcPr>
            <w:tcW w:type="pct" w:w="2939"/>
            <w:tcMar>
              <w:top w:type="dxa" w:w="50"/>
              <w:left w:type="dxa" w:w="110"/>
              <w:bottom w:type="dxa" w:w="50"/>
              <w:right w:type="dxa" w:w="110"/>
            </w:tcMar>
          </w:tcPr>
          <w:p>
            <w:pPr>
              <w:spacing w:before="26" w:after="26"/>
            </w:pPr>
            <w:r>
              <w:rPr>
                <w:color w:val="232733"/>
                <w:sz w:val="16"/>
                <w:szCs w:val="16"/>
              </w:rPr>
              <w:t xml:space="preserve">Lower of carrying amount and fair value less cost to sell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goodwill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capitalizing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Local property prices fell.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carrying 300; fair value 260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Unit carrying amount includes the 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reporting unit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obligation   ·   higher   ·   identifiable   ·   performance   ·   substantially   ·   material right   ·   criteria   ·   meaning   ·   consideration   ·   commercial   ·   revenue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maintenance;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standalone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(point in time). Maintenance: over 24 months (over time).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exists   ·   Three obligations   ·   2026: 515,250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In U.S. GAAP, probable means likely to occur: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only a little more likely than not fails the U.S. contract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performance obligation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right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2026: 515,250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point in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consideration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transaction price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transaction price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91"/>
        <w:gridCol w:w="4237"/>
        <w:gridCol w:w="167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923"/>
            <w:tcMar>
              <w:top w:type="dxa" w:w="50"/>
              <w:left w:type="dxa" w:w="110"/>
              <w:bottom w:type="dxa" w:w="50"/>
              <w:right w:type="dxa" w:w="110"/>
            </w:tcMar>
          </w:tcPr>
          <w:p>
            <w:pPr>
              <w:spacing w:before="26" w:after="26"/>
            </w:pPr>
            <w:r>
              <w:rPr>
                <w:b/>
                <w:bCs/>
                <w:color w:val="353A7C"/>
                <w:sz w:val="15"/>
                <w:szCs w:val="15"/>
              </w:rPr>
              <w:t xml:space="preserve">Suppose: sales of 2,400,000 with a 3% volume reb</w:t>
            </w:r>
          </w:p>
        </w:tc>
        <w:tc>
          <w:tcPr>
            <w:tcW w:type="pct" w:w="2207"/>
            <w:tcMar>
              <w:top w:type="dxa" w:w="50"/>
              <w:left w:type="dxa" w:w="110"/>
              <w:bottom w:type="dxa" w:w="50"/>
              <w:right w:type="dxa" w:w="110"/>
            </w:tcMar>
          </w:tcPr>
          <w:p>
            <w:pPr>
              <w:spacing w:before="26" w:after="26"/>
            </w:pPr>
            <w:r>
              <w:rPr>
                <w:b/>
                <w:bCs/>
                <w:color w:val="353A7C"/>
                <w:sz w:val="15"/>
                <w:szCs w:val="15"/>
              </w:rPr>
              <w:t xml:space="preserve">How it works</w:t>
            </w:r>
          </w:p>
        </w:tc>
        <w:tc>
          <w:tcPr>
            <w:tcW w:type="pct" w:w="870"/>
            <w:tcMar>
              <w:top w:type="dxa" w:w="50"/>
              <w:left w:type="dxa" w:w="110"/>
              <w:bottom w:type="dxa" w:w="50"/>
              <w:right w:type="dxa" w:w="110"/>
            </w:tcMar>
          </w:tcPr>
          <w:p>
            <w:pPr>
              <w:spacing w:before="26" w:after="26"/>
            </w:pPr>
            <w:r>
              <w:rPr>
                <w:b/>
                <w:bCs/>
                <w:color w:val="353A7C"/>
                <w:sz w:val="15"/>
                <w:szCs w:val="15"/>
              </w:rPr>
              <w:t xml:space="preserve">Revenue (whole USD)</w:t>
            </w:r>
          </w:p>
        </w:tc>
      </w:tr>
      <w:tr>
        <w:tc>
          <w:tcPr>
            <w:tcW w:type="pct" w:w="1923"/>
            <w:tcMar>
              <w:top w:type="dxa" w:w="50"/>
              <w:left w:type="dxa" w:w="110"/>
              <w:bottom w:type="dxa" w:w="50"/>
              <w:right w:type="dxa" w:w="110"/>
            </w:tcMar>
          </w:tcPr>
          <w:p>
            <w:pPr>
              <w:spacing w:before="26" w:after="26"/>
            </w:pPr>
            <w:r>
              <w:rPr>
                <w:color w:val="232733"/>
                <w:sz w:val="16"/>
                <w:szCs w:val="16"/>
              </w:rPr>
              <w:t xml:space="preserve">Most likely amount</w:t>
            </w:r>
          </w:p>
        </w:tc>
        <w:tc>
          <w:tcPr>
            <w:tcW w:type="pct" w:w="2207"/>
            <w:tcMar>
              <w:top w:type="dxa" w:w="50"/>
              <w:left w:type="dxa" w:w="110"/>
              <w:bottom w:type="dxa" w:w="50"/>
              <w:right w:type="dxa" w:w="110"/>
            </w:tcMar>
          </w:tcPr>
          <w:p>
            <w:pPr>
              <w:spacing w:before="26" w:after="26"/>
            </w:pPr>
            <w:r>
              <w:rPr>
                <w:color w:val="232733"/>
                <w:sz w:val="16"/>
                <w:szCs w:val="16"/>
              </w:rPr>
              <w:t xml:space="preserve">The rebate is all or nothing, so use the single most likely outcome: the rebate is earned (70% likely).</w:t>
            </w:r>
          </w:p>
        </w:tc>
        <w:tc>
          <w:tcPr>
            <w:tcW w:type="pct" w:w="870"/>
            <w:tcMar>
              <w:top w:type="dxa" w:w="50"/>
              <w:left w:type="dxa" w:w="110"/>
              <w:bottom w:type="dxa" w:w="50"/>
              <w:right w:type="dxa" w:w="110"/>
            </w:tcMar>
          </w:tcPr>
          <w:p>
            <w:pPr>
              <w:spacing w:before="26" w:after="26"/>
            </w:pPr>
            <w:r>
              <w:rPr>
                <w:color w:val="232733"/>
                <w:sz w:val="16"/>
                <w:szCs w:val="16"/>
              </w:rPr>
              <w:t xml:space="preserve">2,328,000</w:t>
            </w:r>
          </w:p>
        </w:tc>
      </w:tr>
      <w:tr>
        <w:tc>
          <w:tcPr>
            <w:tcW w:type="pct" w:w="1923"/>
            <w:shd w:fill="FBFAF6" w:val="clear"/>
            <w:tcMar>
              <w:top w:type="dxa" w:w="50"/>
              <w:left w:type="dxa" w:w="110"/>
              <w:bottom w:type="dxa" w:w="50"/>
              <w:right w:type="dxa" w:w="110"/>
            </w:tcMar>
          </w:tcPr>
          <w:p>
            <w:pPr>
              <w:spacing w:before="26" w:after="26"/>
            </w:pPr>
            <w:r>
              <w:rPr>
                <w:color w:val="232733"/>
                <w:sz w:val="16"/>
                <w:szCs w:val="16"/>
              </w:rPr>
              <w:t xml:space="preserve">Expected value</w:t>
            </w:r>
          </w:p>
        </w:tc>
        <w:tc>
          <w:tcPr>
            <w:tcW w:type="pct" w:w="2207"/>
            <w:shd w:fill="FBFAF6" w:val="clear"/>
            <w:tcMar>
              <w:top w:type="dxa" w:w="50"/>
              <w:left w:type="dxa" w:w="110"/>
              <w:bottom w:type="dxa" w:w="50"/>
              <w:right w:type="dxa" w:w="110"/>
            </w:tcMar>
          </w:tcPr>
          <w:p>
            <w:pPr>
              <w:spacing w:before="26" w:after="26"/>
            </w:pPr>
            <w:r>
              <w:rPr>
                <w:color w:val="232733"/>
                <w:sz w:val="16"/>
                <w:szCs w:val="16"/>
              </w:rPr>
              <w:t xml:space="preserve">Probability-weighted: 70% × 72,000 = 50,400 rebate. Best when there are many possible outcomes.</w:t>
            </w:r>
          </w:p>
        </w:tc>
        <w:tc>
          <w:tcPr>
            <w:tcW w:type="pct" w:w="870"/>
            <w:shd w:fill="FBFAF6" w:val="clear"/>
            <w:tcMar>
              <w:top w:type="dxa" w:w="50"/>
              <w:left w:type="dxa" w:w="110"/>
              <w:bottom w:type="dxa" w:w="50"/>
              <w:right w:type="dxa" w:w="110"/>
            </w:tcMar>
          </w:tcPr>
          <w:p>
            <w:pPr>
              <w:spacing w:before="26" w:after="26"/>
            </w:pPr>
            <w:r>
              <w:rPr>
                <w:color w:val="232733"/>
                <w:sz w:val="16"/>
                <w:szCs w:val="16"/>
              </w:rPr>
              <w:t xml:space="preserve">2,349,600</w:t>
            </w:r>
          </w:p>
        </w:tc>
      </w:tr>
      <w:tr>
        <w:tc>
          <w:tcPr>
            <w:tcW w:type="pct" w:w="1923"/>
            <w:tcMar>
              <w:top w:type="dxa" w:w="50"/>
              <w:left w:type="dxa" w:w="110"/>
              <w:bottom w:type="dxa" w:w="50"/>
              <w:right w:type="dxa" w:w="110"/>
            </w:tcMar>
          </w:tcPr>
          <w:p>
            <w:pPr>
              <w:spacing w:before="26" w:after="26"/>
            </w:pPr>
            <w:r>
              <w:rPr>
                <w:color w:val="232733"/>
                <w:sz w:val="16"/>
                <w:szCs w:val="16"/>
              </w:rPr>
              <w:t xml:space="preserve">Constraint</w:t>
            </w:r>
          </w:p>
        </w:tc>
        <w:tc>
          <w:tcPr>
            <w:tcW w:type="pct" w:w="2207"/>
            <w:tcMar>
              <w:top w:type="dxa" w:w="50"/>
              <w:left w:type="dxa" w:w="110"/>
              <w:bottom w:type="dxa" w:w="50"/>
              <w:right w:type="dxa" w:w="110"/>
            </w:tcMar>
          </w:tcPr>
          <w:p>
            <w:pPr>
              <w:spacing w:before="26" w:after="26"/>
            </w:pPr>
            <w:r>
              <w:rPr>
                <w:color w:val="232733"/>
                <w:sz w:val="16"/>
                <w:szCs w:val="16"/>
              </w:rPr>
              <w:t xml:space="preserve">Include variable amounts only if a significant reversal of revenue is not probable later.</w:t>
            </w:r>
          </w:p>
        </w:tc>
        <w:tc>
          <w:tcPr>
            <w:tcW w:type="pct" w:w="870"/>
            <w:tcMar>
              <w:top w:type="dxa" w:w="50"/>
              <w:left w:type="dxa" w:w="110"/>
              <w:bottom w:type="dxa" w:w="50"/>
              <w:right w:type="dxa" w:w="110"/>
            </w:tcMar>
          </w:tcPr>
          <w:p>
            <w:pPr>
              <w:spacing w:before="26" w:after="26"/>
            </w:pPr>
            <w:r>
              <w:rPr>
                <w:color w:val="232733"/>
                <w:sz w:val="16"/>
                <w:szCs w:val="16"/>
              </w:rPr>
              <w:t xml:space="preserve">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output method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improves an asset the customer controls, or if the asset has no other use and the company has a right to payment for work done so far.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Progress   ·   point in time   ·   delivered   ·   control   ·   receives   ·   over-time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Olive oil is recognized 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over time   ·   delivery   ·   delivered   ·   remaining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principal   ·   Maintenance</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Payments rarely match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input method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contract asset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refund liability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9–17</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promise   ·   revenue   ·   bill-and-hold   ·   consignment   ·   proportion   ·   agent   ·   consignee   ·   breakage   ·   obligation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An agent's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agent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variable consideration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transaction price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matching principle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date</w:t>
            </w:r>
          </w:p>
        </w:tc>
        <w:tc>
          <w:tcPr>
            <w:tcW w:type="pct" w:w="2600"/>
            <w:tcMar>
              <w:top w:type="dxa" w:w="50"/>
              <w:left w:type="dxa" w:w="110"/>
              <w:bottom w:type="dxa" w:w="50"/>
              <w:right w:type="dxa" w:w="110"/>
            </w:tcMar>
          </w:tcPr>
          <w:p>
            <w:pPr>
              <w:spacing w:before="26" w:after="26"/>
            </w:pPr>
            <w:r>
              <w:rPr>
                <w:color w:val="232733"/>
                <w:sz w:val="16"/>
                <w:szCs w:val="16"/>
              </w:rPr>
              <w:t xml:space="preserve">September 1, 2026</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Customer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Qasr Hotels, a hotel chain in Amman</w:t>
            </w:r>
          </w:p>
        </w:tc>
      </w:tr>
      <w:tr>
        <w:tc>
          <w:tcPr>
            <w:tcW w:type="pct" w:w="2400"/>
            <w:tcMar>
              <w:top w:type="dxa" w:w="50"/>
              <w:left w:type="dxa" w:w="110"/>
              <w:bottom w:type="dxa" w:w="50"/>
              <w:right w:type="dxa" w:w="110"/>
            </w:tcMar>
          </w:tcPr>
          <w:p>
            <w:pPr>
              <w:spacing w:before="26" w:after="26"/>
            </w:pPr>
            <w:r>
              <w:rPr>
                <w:color w:val="232733"/>
                <w:sz w:val="16"/>
                <w:szCs w:val="16"/>
              </w:rPr>
              <w:t xml:space="preserve">Fixed contract price</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540</w:t>
            </w:r>
          </w:p>
        </w:tc>
      </w:tr>
      <w:tr>
        <w:tc>
          <w:tcPr>
            <w:tcW w:type="pct" w:w="2400"/>
            <w:tcMar>
              <w:top w:type="dxa" w:w="50"/>
              <w:left w:type="dxa" w:w="110"/>
              <w:bottom w:type="dxa" w:w="50"/>
              <w:right w:type="dxa" w:w="110"/>
            </w:tcMar>
          </w:tcPr>
          <w:p>
            <w:pPr>
              <w:spacing w:before="26" w:after="26"/>
            </w:pPr>
            <w:r>
              <w:rPr>
                <w:color w:val="232733"/>
                <w:sz w:val="16"/>
                <w:szCs w:val="16"/>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6" w:after="26"/>
            </w:pPr>
            <w:r>
              <w:rPr>
                <w:color w:val="232733"/>
                <w:sz w:val="16"/>
                <w:szCs w:val="16"/>
              </w:rPr>
              <w:t xml:space="preserve">60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6" w:after="26"/>
            </w:pPr>
            <w:r>
              <w:rPr>
                <w:color w:val="232733"/>
                <w:sz w:val="16"/>
                <w:szCs w:val="16"/>
              </w:rPr>
              <w:t xml:space="preserve">M2</w:t>
            </w:r>
          </w:p>
        </w:tc>
        <w:tc>
          <w:tcPr>
            <w:tcW w:type="pct" w:w="2600"/>
            <w:tcMar>
              <w:top w:type="dxa" w:w="50"/>
              <w:left w:type="dxa" w:w="110"/>
              <w:bottom w:type="dxa" w:w="50"/>
              <w:right w:type="dxa" w:w="110"/>
            </w:tcMar>
          </w:tcPr>
          <w:p>
            <w:pPr>
              <w:spacing w:before="26" w:after="26"/>
            </w:pPr>
            <w:r>
              <w:rPr>
                <w:color w:val="232733"/>
                <w:sz w:val="16"/>
                <w:szCs w:val="16"/>
              </w:rPr>
              <w:t xml:space="preserve">Orontes pays Qasr 10 to list Orontes juices on hotel menus. Orontes receives no distinct service.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delivers by its own trucks; control passes when the juices arrive. Orontes treats shipping as a fulfillment cost.</w:t>
            </w:r>
          </w:p>
        </w:tc>
      </w:tr>
      <w:tr>
        <w:tc>
          <w:tcPr>
            <w:tcW w:type="pct" w:w="2400"/>
            <w:tcMar>
              <w:top w:type="dxa" w:w="50"/>
              <w:left w:type="dxa" w:w="110"/>
              <w:bottom w:type="dxa" w:w="50"/>
              <w:right w:type="dxa" w:w="110"/>
            </w:tcMar>
          </w:tcPr>
          <w:p>
            <w:pPr>
              <w:spacing w:before="26" w:after="26"/>
            </w:pPr>
            <w:r>
              <w:rPr>
                <w:color w:val="232733"/>
                <w:sz w:val="16"/>
                <w:szCs w:val="16"/>
              </w:rPr>
              <w:t xml:space="preserve">M4</w:t>
            </w:r>
          </w:p>
        </w:tc>
        <w:tc>
          <w:tcPr>
            <w:tcW w:type="pct" w:w="2600"/>
            <w:tcMar>
              <w:top w:type="dxa" w:w="50"/>
              <w:left w:type="dxa" w:w="110"/>
              <w:bottom w:type="dxa" w:w="50"/>
              <w:right w:type="dxa" w:w="110"/>
            </w:tcMar>
          </w:tcPr>
          <w:p>
            <w:pPr>
              <w:spacing w:before="26" w:after="26"/>
            </w:pPr>
            <w:r>
              <w:rPr>
                <w:color w:val="232733"/>
                <w:sz w:val="16"/>
                <w:szCs w:val="16"/>
              </w:rPr>
              <w:t xml:space="preserve">By December 31, 2026, Qasr has paid 250. Four monthly deliveries have been made.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BFAF6" w:val="clear"/>
            <w:tcMar>
              <w:top w:type="dxa" w:w="50"/>
              <w:left w:type="dxa" w:w="110"/>
              <w:bottom w:type="dxa" w:w="50"/>
              <w:right w:type="dxa" w:w="110"/>
            </w:tcMar>
          </w:tcPr>
          <w:p>
            <w:pPr>
              <w:spacing w:before="28" w:after="28"/>
            </w:pPr>
            <w:r>
              <w:rPr>
                <w:sz w:val="15"/>
                <w:szCs w:val="15"/>
              </w:rPr>
              <w:t xml:space="preserve">50 × $20 = 1,000</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 × $20 = 1,000   ·   (1,000 − 50) × $20 = 19,000   ·   (1,000 − 50) × $12 = 11,400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input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(1,000 − 50) × $12 = 11,400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incremental costs of obtaining a contract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warranty liability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current liabilities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payroll taxes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sales tax payable</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payroll taxes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49"/>
        <w:gridCol w:w="44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82"/>
            <w:tcMar>
              <w:top w:type="dxa" w:w="50"/>
              <w:left w:type="dxa" w:w="110"/>
              <w:bottom w:type="dxa" w:w="50"/>
              <w:right w:type="dxa" w:w="110"/>
            </w:tcMar>
          </w:tcPr>
          <w:p>
            <w:pPr>
              <w:spacing w:before="26" w:after="26"/>
            </w:pPr>
            <w:r>
              <w:rPr>
                <w:b/>
                <w:bCs/>
                <w:color w:val="353A7C"/>
                <w:sz w:val="15"/>
                <w:szCs w:val="15"/>
              </w:rPr>
              <w:t xml:space="preserve">Suppose: Barada, one month in 2027</w:t>
            </w:r>
          </w:p>
        </w:tc>
        <w:tc>
          <w:tcPr>
            <w:tcW w:type="pct" w:w="2318"/>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2682"/>
            <w:tcMar>
              <w:top w:type="dxa" w:w="50"/>
              <w:left w:type="dxa" w:w="110"/>
              <w:bottom w:type="dxa" w:w="50"/>
              <w:right w:type="dxa" w:w="110"/>
            </w:tcMar>
          </w:tcPr>
          <w:p>
            <w:pPr>
              <w:spacing w:before="26" w:after="26"/>
            </w:pPr>
            <w:r>
              <w:rPr>
                <w:color w:val="232733"/>
                <w:sz w:val="16"/>
                <w:szCs w:val="16"/>
              </w:rPr>
              <w:t xml:space="preserve">Gross wages for the month</w:t>
            </w:r>
          </w:p>
        </w:tc>
        <w:tc>
          <w:tcPr>
            <w:tcW w:type="pct" w:w="2318"/>
            <w:tcMar>
              <w:top w:type="dxa" w:w="50"/>
              <w:left w:type="dxa" w:w="110"/>
              <w:bottom w:type="dxa" w:w="50"/>
              <w:right w:type="dxa" w:w="110"/>
            </w:tcMar>
          </w:tcPr>
          <w:p>
            <w:pPr>
              <w:spacing w:before="26" w:after="26"/>
            </w:pPr>
            <w:r>
              <w:rPr>
                <w:color w:val="232733"/>
                <w:sz w:val="16"/>
                <w:szCs w:val="16"/>
              </w:rPr>
              <w:t xml:space="preserve">40,000</w:t>
            </w:r>
          </w:p>
        </w:tc>
      </w:tr>
      <w:tr>
        <w:tc>
          <w:tcPr>
            <w:tcW w:type="pct" w:w="2682"/>
            <w:shd w:fill="FBFAF6" w:val="clear"/>
            <w:tcMar>
              <w:top w:type="dxa" w:w="50"/>
              <w:left w:type="dxa" w:w="110"/>
              <w:bottom w:type="dxa" w:w="50"/>
              <w:right w:type="dxa" w:w="110"/>
            </w:tcMar>
          </w:tcPr>
          <w:p>
            <w:pPr>
              <w:spacing w:before="26" w:after="26"/>
            </w:pPr>
            <w:r>
              <w:rPr>
                <w:color w:val="232733"/>
                <w:sz w:val="16"/>
                <w:szCs w:val="16"/>
              </w:rPr>
              <w:t xml:space="preserve">Income tax withheld from employees</w:t>
            </w:r>
          </w:p>
        </w:tc>
        <w:tc>
          <w:tcPr>
            <w:tcW w:type="pct" w:w="2318"/>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82"/>
            <w:tcMar>
              <w:top w:type="dxa" w:w="50"/>
              <w:left w:type="dxa" w:w="110"/>
              <w:bottom w:type="dxa" w:w="50"/>
              <w:right w:type="dxa" w:w="110"/>
            </w:tcMar>
          </w:tcPr>
          <w:p>
            <w:pPr>
              <w:spacing w:before="26" w:after="26"/>
            </w:pPr>
            <w:r>
              <w:rPr>
                <w:color w:val="232733"/>
                <w:sz w:val="16"/>
                <w:szCs w:val="16"/>
              </w:rPr>
              <w:t xml:space="preserve">Employees' social security withheld (7%)</w:t>
            </w:r>
          </w:p>
        </w:tc>
        <w:tc>
          <w:tcPr>
            <w:tcW w:type="pct" w:w="2318"/>
            <w:tcMar>
              <w:top w:type="dxa" w:w="50"/>
              <w:left w:type="dxa" w:w="110"/>
              <w:bottom w:type="dxa" w:w="50"/>
              <w:right w:type="dxa" w:w="110"/>
            </w:tcMar>
          </w:tcPr>
          <w:p>
            <w:pPr>
              <w:spacing w:before="26" w:after="26"/>
            </w:pPr>
            <w:r>
              <w:rPr>
                <w:color w:val="232733"/>
                <w:sz w:val="16"/>
                <w:szCs w:val="16"/>
              </w:rPr>
              <w:t xml:space="preserve">2,800</w:t>
            </w:r>
          </w:p>
        </w:tc>
      </w:tr>
      <w:tr>
        <w:tc>
          <w:tcPr>
            <w:tcW w:type="pct" w:w="2682"/>
            <w:shd w:fill="FBFAF6" w:val="clear"/>
            <w:tcMar>
              <w:top w:type="dxa" w:w="50"/>
              <w:left w:type="dxa" w:w="110"/>
              <w:bottom w:type="dxa" w:w="50"/>
              <w:right w:type="dxa" w:w="110"/>
            </w:tcMar>
          </w:tcPr>
          <w:p>
            <w:pPr>
              <w:spacing w:before="26" w:after="26"/>
            </w:pPr>
            <w:r>
              <w:rPr>
                <w:color w:val="232733"/>
                <w:sz w:val="16"/>
                <w:szCs w:val="16"/>
              </w:rPr>
              <w:t xml:space="preserve">Net pay to employees</w:t>
            </w:r>
          </w:p>
        </w:tc>
        <w:tc>
          <w:tcPr>
            <w:tcW w:type="pct" w:w="2318"/>
            <w:shd w:fill="FBFAF6" w:val="clear"/>
            <w:tcMar>
              <w:top w:type="dxa" w:w="50"/>
              <w:left w:type="dxa" w:w="110"/>
              <w:bottom w:type="dxa" w:w="50"/>
              <w:right w:type="dxa" w:w="110"/>
            </w:tcMar>
          </w:tcPr>
          <w:p>
            <w:pPr>
              <w:spacing w:before="26" w:after="26"/>
            </w:pPr>
            <w:r>
              <w:rPr>
                <w:color w:val="232733"/>
                <w:sz w:val="16"/>
                <w:szCs w:val="16"/>
              </w:rPr>
              <w:t xml:space="preserve">33,200</w:t>
            </w:r>
          </w:p>
        </w:tc>
      </w:tr>
      <w:tr>
        <w:tc>
          <w:tcPr>
            <w:tcW w:type="pct" w:w="2682"/>
            <w:tcMar>
              <w:top w:type="dxa" w:w="50"/>
              <w:left w:type="dxa" w:w="110"/>
              <w:bottom w:type="dxa" w:w="50"/>
              <w:right w:type="dxa" w:w="110"/>
            </w:tcMar>
          </w:tcPr>
          <w:p>
            <w:pPr>
              <w:spacing w:before="26" w:after="26"/>
            </w:pPr>
            <w:r>
              <w:rPr>
                <w:color w:val="232733"/>
                <w:sz w:val="16"/>
                <w:szCs w:val="16"/>
              </w:rPr>
              <w:t xml:space="preserve">Employer's social security (payroll tax expense, 7%)</w:t>
            </w:r>
          </w:p>
        </w:tc>
        <w:tc>
          <w:tcPr>
            <w:tcW w:type="pct" w:w="2318"/>
            <w:tcMar>
              <w:top w:type="dxa" w:w="50"/>
              <w:left w:type="dxa" w:w="110"/>
              <w:bottom w:type="dxa" w:w="50"/>
              <w:right w:type="dxa" w:w="110"/>
            </w:tcMar>
          </w:tcPr>
          <w:p>
            <w:pPr>
              <w:spacing w:before="26" w:after="26"/>
            </w:pPr>
            <w:r>
              <w:rPr>
                <w:color w:val="232733"/>
                <w:sz w:val="16"/>
                <w:szCs w:val="16"/>
              </w:rPr>
              <w:t xml:space="preserve">________</w:t>
            </w:r>
          </w:p>
        </w:tc>
      </w:tr>
      <w:tr>
        <w:tc>
          <w:tcPr>
            <w:tcW w:type="pct" w:w="2682"/>
            <w:shd w:fill="FBFAF6" w:val="clear"/>
            <w:tcMar>
              <w:top w:type="dxa" w:w="50"/>
              <w:left w:type="dxa" w:w="110"/>
              <w:bottom w:type="dxa" w:w="50"/>
              <w:right w:type="dxa" w:w="110"/>
            </w:tcMar>
          </w:tcPr>
          <w:p>
            <w:pPr>
              <w:spacing w:before="26" w:after="26"/>
            </w:pPr>
            <w:r>
              <w:rPr>
                <w:color w:val="232733"/>
                <w:sz w:val="16"/>
                <w:szCs w:val="16"/>
              </w:rPr>
              <w:t xml:space="preserve">Total owed to the tax authorities</w:t>
            </w:r>
          </w:p>
        </w:tc>
        <w:tc>
          <w:tcPr>
            <w:tcW w:type="pct" w:w="2318"/>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82"/>
            <w:tcMar>
              <w:top w:type="dxa" w:w="50"/>
              <w:left w:type="dxa" w:w="110"/>
              <w:bottom w:type="dxa" w:w="50"/>
              <w:right w:type="dxa" w:w="110"/>
            </w:tcMar>
          </w:tcPr>
          <w:p>
            <w:pPr>
              <w:spacing w:before="26" w:after="26"/>
            </w:pPr>
            <w:r>
              <w:rPr>
                <w:color w:val="232733"/>
                <w:sz w:val="16"/>
                <w:szCs w:val="16"/>
              </w:rPr>
              <w:t xml:space="preserve">Cash register total, including 5% sales tax: 21,000. Sales revenue</w:t>
            </w:r>
          </w:p>
        </w:tc>
        <w:tc>
          <w:tcPr>
            <w:tcW w:type="pct" w:w="2318"/>
            <w:tcMar>
              <w:top w:type="dxa" w:w="50"/>
              <w:left w:type="dxa" w:w="110"/>
              <w:bottom w:type="dxa" w:w="50"/>
              <w:right w:type="dxa" w:w="110"/>
            </w:tcMar>
          </w:tcPr>
          <w:p>
            <w:pPr>
              <w:spacing w:before="26" w:after="26"/>
            </w:pPr>
            <w:r>
              <w:rPr>
                <w:color w:val="232733"/>
                <w:sz w:val="16"/>
                <w:szCs w:val="16"/>
              </w:rPr>
              <w:t xml:space="preserve">________</w:t>
            </w:r>
          </w:p>
        </w:tc>
      </w:tr>
      <w:tr>
        <w:tc>
          <w:tcPr>
            <w:tcW w:type="pct" w:w="2682"/>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318"/>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current liabilities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commercial paper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payroll taxes</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short-term obligation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short-term obligation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39"/>
            <w:tcMar>
              <w:top w:type="dxa" w:w="50"/>
              <w:left w:type="dxa" w:w="110"/>
              <w:bottom w:type="dxa" w:w="50"/>
              <w:right w:type="dxa" w:w="110"/>
            </w:tcMar>
          </w:tcPr>
          <w:p>
            <w:pPr>
              <w:spacing w:before="26" w:after="26"/>
            </w:pPr>
            <w:r>
              <w:rPr>
                <w:b/>
                <w:bCs/>
                <w:color w:val="353A7C"/>
                <w:sz w:val="15"/>
                <w:szCs w:val="15"/>
              </w:rPr>
              <w:t xml:space="preserve">Suppose: Orontes, commercial paper of 3,000,000</w:t>
            </w:r>
          </w:p>
        </w:tc>
        <w:tc>
          <w:tcPr>
            <w:tcW w:type="pct" w:w="1381"/>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381"/>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239"/>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381"/>
            <w:tcMar>
              <w:top w:type="dxa" w:w="50"/>
              <w:left w:type="dxa" w:w="110"/>
              <w:bottom w:type="dxa" w:w="50"/>
              <w:right w:type="dxa" w:w="110"/>
            </w:tcMar>
          </w:tcPr>
          <w:p>
            <w:pPr>
              <w:spacing w:before="26" w:after="26"/>
            </w:pPr>
            <w:r>
              <w:rPr>
                <w:color w:val="232733"/>
                <w:sz w:val="16"/>
                <w:szCs w:val="16"/>
              </w:rPr>
              <w:t xml:space="preserve">3,000,000</w:t>
            </w:r>
          </w:p>
        </w:tc>
        <w:tc>
          <w:tcPr>
            <w:tcW w:type="pct" w:w="1381"/>
            <w:tcMar>
              <w:top w:type="dxa" w:w="50"/>
              <w:left w:type="dxa" w:w="110"/>
              <w:bottom w:type="dxa" w:w="50"/>
              <w:right w:type="dxa" w:w="110"/>
            </w:tcMar>
          </w:tcPr>
          <w:p>
            <w:pPr>
              <w:spacing w:before="26" w:after="26"/>
            </w:pPr>
            <w:r>
              <w:rPr>
                <w:color w:val="232733"/>
                <w:sz w:val="16"/>
                <w:szCs w:val="16"/>
              </w:rPr>
              <w:t xml:space="preserve">0</w:t>
            </w:r>
          </w:p>
        </w:tc>
      </w:tr>
      <w:tr>
        <w:tc>
          <w:tcPr>
            <w:tcW w:type="pct" w:w="2239"/>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239"/>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381"/>
            <w:tcMar>
              <w:top w:type="dxa" w:w="50"/>
              <w:left w:type="dxa" w:w="110"/>
              <w:bottom w:type="dxa" w:w="50"/>
              <w:right w:type="dxa" w:w="110"/>
            </w:tcMar>
          </w:tcPr>
          <w:p>
            <w:pPr>
              <w:spacing w:before="26" w:after="26"/>
            </w:pPr>
            <w:r>
              <w:rPr>
                <w:color w:val="232733"/>
                <w:sz w:val="16"/>
                <w:szCs w:val="16"/>
              </w:rPr>
              <w:t xml:space="preserve">2,400,000</w:t>
            </w:r>
          </w:p>
        </w:tc>
        <w:tc>
          <w:tcPr>
            <w:tcW w:type="pct" w:w="1381"/>
            <w:tcMar>
              <w:top w:type="dxa" w:w="50"/>
              <w:left w:type="dxa" w:w="110"/>
              <w:bottom w:type="dxa" w:w="50"/>
              <w:right w:type="dxa" w:w="110"/>
            </w:tcMar>
          </w:tcPr>
          <w:p>
            <w:pPr>
              <w:spacing w:before="26" w:after="26"/>
            </w:pPr>
            <w:r>
              <w:rPr>
                <w:color w:val="232733"/>
                <w:sz w:val="16"/>
                <w:szCs w:val="16"/>
              </w:rPr>
              <w:t xml:space="preserve">600,000</w:t>
            </w:r>
          </w:p>
        </w:tc>
      </w:tr>
      <w:tr>
        <w:tc>
          <w:tcPr>
            <w:tcW w:type="pct" w:w="2239"/>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239"/>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381"/>
            <w:tcMar>
              <w:top w:type="dxa" w:w="50"/>
              <w:left w:type="dxa" w:w="110"/>
              <w:bottom w:type="dxa" w:w="50"/>
              <w:right w:type="dxa" w:w="110"/>
            </w:tcMar>
          </w:tcPr>
          <w:p>
            <w:pPr>
              <w:spacing w:before="26" w:after="26"/>
            </w:pPr>
            <w:r>
              <w:rPr>
                <w:color w:val="232733"/>
                <w:sz w:val="16"/>
                <w:szCs w:val="16"/>
              </w:rPr>
              <w:t xml:space="preserve">0</w:t>
            </w:r>
          </w:p>
        </w:tc>
        <w:tc>
          <w:tcPr>
            <w:tcW w:type="pct" w:w="1381"/>
            <w:tcMar>
              <w:top w:type="dxa" w:w="50"/>
              <w:left w:type="dxa" w:w="110"/>
              <w:bottom w:type="dxa" w:w="50"/>
              <w:right w:type="dxa" w:w="110"/>
            </w:tcMar>
          </w:tcPr>
          <w:p>
            <w:pPr>
              <w:spacing w:before="26" w:after="26"/>
            </w:pPr>
            <w:r>
              <w:rPr>
                <w:color w:val="232733"/>
                <w:sz w:val="16"/>
                <w:szCs w:val="16"/>
              </w:rPr>
              <w:t xml:space="preserve">3,000,000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short-term obligation</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current liabilities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warranty liability   ·   classification   ·   management's</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service-type warranty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warranty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repairs are paid. </w:t>
      </w:r>
      <w:r>
        <w:rPr>
          <w:sz w:val="19"/>
          <w:szCs w:val="19"/>
        </w:rPr>
        <w:t xml:space="preserve">A liability or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provision   ·   service-type warranty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selected liabilities, December</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tcMar>
              <w:top w:type="dxa" w:w="50"/>
              <w:left w:type="dxa" w:w="110"/>
              <w:bottom w:type="dxa" w:w="50"/>
              <w:right w:type="dxa" w:w="110"/>
            </w:tcMar>
          </w:tcPr>
          <w:p>
            <w:pPr>
              <w:spacing w:before="26" w:after="26"/>
            </w:pPr>
            <w:r>
              <w:rPr>
                <w:color w:val="232733"/>
                <w:sz w:val="16"/>
                <w:szCs w:val="16"/>
              </w:rPr>
              <w:t xml:space="preserve">450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Bank loan due April 30, 2028</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w:t>
            </w:r>
          </w:p>
        </w:tc>
      </w:tr>
      <w:tr>
        <w:tc>
          <w:tcPr>
            <w:tcW w:type="pct" w:w="2400"/>
            <w:tcMar>
              <w:top w:type="dxa" w:w="50"/>
              <w:left w:type="dxa" w:w="110"/>
              <w:bottom w:type="dxa" w:w="50"/>
              <w:right w:type="dxa" w:w="110"/>
            </w:tcMar>
          </w:tcPr>
          <w:p>
            <w:pPr>
              <w:spacing w:before="26" w:after="26"/>
            </w:pPr>
            <w:r>
              <w:rPr>
                <w:color w:val="232733"/>
                <w:sz w:val="16"/>
                <w:szCs w:val="16"/>
              </w:rPr>
              <w:t xml:space="preserve">Note payable due in 2029 (from the Chapter 2 case)</w:t>
            </w:r>
          </w:p>
        </w:tc>
        <w:tc>
          <w:tcPr>
            <w:tcW w:type="pct" w:w="2600"/>
            <w:tcMar>
              <w:top w:type="dxa" w:w="50"/>
              <w:left w:type="dxa" w:w="110"/>
              <w:bottom w:type="dxa" w:w="50"/>
              <w:right w:type="dxa" w:w="110"/>
            </w:tcMar>
          </w:tcPr>
          <w:p>
            <w:pPr>
              <w:spacing w:before="26" w:after="26"/>
            </w:pPr>
            <w:r>
              <w:rPr>
                <w:color w:val="232733"/>
                <w:sz w:val="16"/>
                <w:szCs w:val="16"/>
              </w:rPr>
              <w:t xml:space="preserve">1,500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 for orders to be delivered in 2028</w:t>
            </w:r>
          </w:p>
        </w:tc>
        <w:tc>
          <w:tcPr>
            <w:tcW w:type="pct" w:w="2600"/>
            <w:tcMar>
              <w:top w:type="dxa" w:w="50"/>
              <w:left w:type="dxa" w:w="110"/>
              <w:bottom w:type="dxa" w:w="50"/>
              <w:right w:type="dxa" w:w="110"/>
            </w:tcMar>
          </w:tcPr>
          <w:p>
            <w:pPr>
              <w:spacing w:before="26" w:after="26"/>
            </w:pPr>
            <w:r>
              <w:rPr>
                <w:color w:val="232733"/>
                <w:sz w:val="16"/>
                <w:szCs w:val="16"/>
              </w:rPr>
              <w:t xml:space="preserve">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Wages payable / income tax withheld / employer payroll taxes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 / 5 / 3</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 2027 Barada began selling kitchen equipment with a one-year warranty that the product works as agreed. Sales were 1000; expected repairs</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Barada also sold separately priced three-year service plans for 36, all starting on January 1,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balances are not shown here; Chapter 13 covers them.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7% × 40,000 = 2,800 (payroll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Bank loan</w:t>
            </w:r>
          </w:p>
        </w:tc>
        <w:tc>
          <w:tcPr>
            <w:tcW w:type="pct" w:w="2600"/>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Note payable due 2029</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liability</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liability (M2)</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Service plans (M3)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effective tax rate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Interperiod tax allocation solves this. </w:t>
      </w:r>
      <w:r>
        <w:rPr>
          <w:sz w:val="19"/>
          <w:szCs w:val="19"/>
        </w:rPr>
        <w:t xml:space="preserve">The company recognizes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government   ·   returns   ·   statements   ·   usually   ·   interperiod tax allocation   ·   investors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86"/>
        <w:gridCol w:w="44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701"/>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299"/>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99"/>
            <w:tcMar>
              <w:top w:type="dxa" w:w="50"/>
              <w:left w:type="dxa" w:w="110"/>
              <w:bottom w:type="dxa" w:w="50"/>
              <w:right w:type="dxa" w:w="110"/>
            </w:tcMar>
          </w:tcPr>
          <w:p>
            <w:pPr>
              <w:spacing w:before="28" w:after="28"/>
            </w:pPr>
            <w:r>
              <w:rPr>
                <w:sz w:val="15"/>
                <w:szCs w:val="15"/>
              </w:rPr>
              <w:t xml:space="preserve">3,958,800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299"/>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99"/>
            <w:tcMar>
              <w:top w:type="dxa" w:w="50"/>
              <w:left w:type="dxa" w:w="110"/>
              <w:bottom w:type="dxa" w:w="50"/>
              <w:right w:type="dxa" w:w="110"/>
            </w:tcMar>
          </w:tcPr>
          <w:p>
            <w:pPr>
              <w:spacing w:before="28" w:after="28"/>
            </w:pPr>
            <w:r>
              <w:rPr>
                <w:sz w:val="15"/>
                <w:szCs w:val="15"/>
              </w:rPr>
              <w:t xml:space="preserve">889,700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299"/>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701"/>
            <w:tcMar>
              <w:top w:type="dxa" w:w="50"/>
              <w:left w:type="dxa" w:w="110"/>
              <w:bottom w:type="dxa" w:w="50"/>
              <w:right w:type="dxa" w:w="110"/>
            </w:tcMar>
          </w:tcPr>
          <w:p>
            <w:pPr>
              <w:spacing w:before="28" w:after="28"/>
            </w:pPr>
            <w:r>
              <w:rPr>
                <w:sz w:val="15"/>
                <w:szCs w:val="15"/>
              </w:rPr>
              <w:t xml:space="preserve">Income taxes paid in cash (Chapter 5)</w:t>
            </w:r>
          </w:p>
        </w:tc>
        <w:tc>
          <w:tcPr>
            <w:tcW w:type="pct" w:w="2299"/>
            <w:tcMar>
              <w:top w:type="dxa" w:w="50"/>
              <w:left w:type="dxa" w:w="110"/>
              <w:bottom w:type="dxa" w:w="50"/>
              <w:right w:type="dxa" w:w="110"/>
            </w:tcMar>
          </w:tcPr>
          <w:p>
            <w:pPr>
              <w:spacing w:before="28" w:after="28"/>
            </w:pPr>
            <w:r>
              <w:rPr>
                <w:sz w:val="15"/>
                <w:szCs w:val="15"/>
              </w:rPr>
              <w:t xml:space="preserve">839,700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99"/>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701"/>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299"/>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liability, January 1, 2025   ·   Income before income taxes   ·   Current tax expense (taxes on 2025 taxable income)   ·   Income tax expense (25% combined federal and state rate)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deductible temporary difference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Deferred tax liability, January 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carrying amount on the balance sheet. </w:t>
      </w:r>
      <w:r>
        <w:rPr>
          <w:sz w:val="19"/>
          <w:szCs w:val="19"/>
        </w:rPr>
        <w:t xml:space="preserve">It reverses in later years. </w:t>
      </w:r>
      <w:r>
        <w:rPr>
          <w:sz w:val="19"/>
          <w:szCs w:val="19"/>
        </w:rPr>
        <w:t xml:space="preserve">A taxable temporary difference will increase future taxable income;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basis   ·   deductible   ·   differences   ·   reverse   ·   Tax-exempt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25"/>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tcMar>
              <w:top w:type="dxa" w:w="50"/>
              <w:left w:type="dxa" w:w="110"/>
              <w:bottom w:type="dxa" w:w="50"/>
              <w:right w:type="dxa" w:w="110"/>
            </w:tcMar>
          </w:tcPr>
          <w:p>
            <w:pPr>
              <w:spacing w:before="26" w:after="26"/>
            </w:pPr>
            <w:r>
              <w:rPr>
                <w:b/>
                <w:bCs/>
                <w:color w:val="353A7C"/>
                <w:sz w:val="15"/>
                <w:szCs w:val="15"/>
              </w:rPr>
              <w:t xml:space="preserve">Item</w:t>
            </w:r>
          </w:p>
        </w:tc>
        <w:tc>
          <w:tcPr>
            <w:tcW w:type="pct" w:w="1419"/>
            <w:tcMar>
              <w:top w:type="dxa" w:w="50"/>
              <w:left w:type="dxa" w:w="110"/>
              <w:bottom w:type="dxa" w:w="50"/>
              <w:right w:type="dxa" w:w="110"/>
            </w:tcMar>
          </w:tcPr>
          <w:p>
            <w:pPr>
              <w:spacing w:before="26" w:after="26"/>
            </w:pPr>
            <w:r>
              <w:rPr>
                <w:b/>
                <w:bCs/>
                <w:color w:val="353A7C"/>
                <w:sz w:val="15"/>
                <w:szCs w:val="15"/>
              </w:rPr>
              <w:t xml:space="preserve">Type of difference</w:t>
            </w:r>
          </w:p>
        </w:tc>
        <w:tc>
          <w:tcPr>
            <w:tcW w:type="pct" w:w="1381"/>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2200"/>
            <w:tcMar>
              <w:top w:type="dxa" w:w="50"/>
              <w:left w:type="dxa" w:w="110"/>
              <w:bottom w:type="dxa" w:w="50"/>
              <w:right w:type="dxa" w:w="110"/>
            </w:tcMar>
          </w:tcPr>
          <w:p>
            <w:pPr>
              <w:spacing w:before="26" w:after="26"/>
            </w:pPr>
            <w:r>
              <w:rPr>
                <w:color w:val="232733"/>
                <w:sz w:val="16"/>
                <w:szCs w:val="16"/>
              </w:rPr>
              <w:t xml:space="preserve">Tax depreciation faster than book (bonus, MACRS)</w:t>
            </w:r>
          </w:p>
        </w:tc>
        <w:tc>
          <w:tcPr>
            <w:tcW w:type="pct" w:w="1419"/>
            <w:tcMar>
              <w:top w:type="dxa" w:w="50"/>
              <w:left w:type="dxa" w:w="110"/>
              <w:bottom w:type="dxa" w:w="50"/>
              <w:right w:type="dxa" w:w="110"/>
            </w:tcMar>
          </w:tcPr>
          <w:p>
            <w:pPr>
              <w:spacing w:before="26" w:after="26"/>
            </w:pPr>
            <w:r>
              <w:rPr>
                <w:color w:val="232733"/>
                <w:sz w:val="16"/>
                <w:szCs w:val="16"/>
              </w:rPr>
              <w:t xml:space="preserve">Temporary, taxable</w:t>
            </w:r>
          </w:p>
        </w:tc>
        <w:tc>
          <w:tcPr>
            <w:tcW w:type="pct" w:w="1381"/>
            <w:tcMar>
              <w:top w:type="dxa" w:w="50"/>
              <w:left w:type="dxa" w:w="110"/>
              <w:bottom w:type="dxa" w:w="50"/>
              <w:right w:type="dxa" w:w="110"/>
            </w:tcMar>
          </w:tcPr>
          <w:p>
            <w:pPr>
              <w:spacing w:before="26" w:after="26"/>
            </w:pPr>
            <w:r>
              <w:rPr>
                <w:color w:val="232733"/>
                <w:sz w:val="16"/>
                <w:szCs w:val="16"/>
              </w:rPr>
              <w:t xml:space="preserve">Deferred tax liability</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Installment sale: revenue now, taxed when cash is collected</w:t>
            </w:r>
          </w:p>
        </w:tc>
        <w:tc>
          <w:tcPr>
            <w:tcW w:type="pct" w:w="1419"/>
            <w:shd w:fill="FBFAF6" w:val="clear"/>
            <w:tcMar>
              <w:top w:type="dxa" w:w="50"/>
              <w:left w:type="dxa" w:w="110"/>
              <w:bottom w:type="dxa" w:w="50"/>
              <w:right w:type="dxa" w:w="110"/>
            </w:tcMar>
          </w:tcPr>
          <w:p>
            <w:pPr>
              <w:spacing w:before="26" w:after="26"/>
            </w:pPr>
            <w:r>
              <w:rPr>
                <w:color w:val="232733"/>
                <w:sz w:val="16"/>
                <w:szCs w:val="16"/>
              </w:rPr>
              <w:t xml:space="preserve">Temporary, taxable</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Deferred tax liability</w:t>
            </w:r>
          </w:p>
        </w:tc>
      </w:tr>
      <w:tr>
        <w:tc>
          <w:tcPr>
            <w:tcW w:type="pct" w:w="2200"/>
            <w:tcMar>
              <w:top w:type="dxa" w:w="50"/>
              <w:left w:type="dxa" w:w="110"/>
              <w:bottom w:type="dxa" w:w="50"/>
              <w:right w:type="dxa" w:w="110"/>
            </w:tcMar>
          </w:tcPr>
          <w:p>
            <w:pPr>
              <w:spacing w:before="26" w:after="26"/>
            </w:pPr>
            <w:r>
              <w:rPr>
                <w:color w:val="232733"/>
                <w:sz w:val="16"/>
                <w:szCs w:val="16"/>
              </w:rPr>
              <w:t xml:space="preserve">Warranty or litigation accrual, deductible when paid</w:t>
            </w:r>
          </w:p>
        </w:tc>
        <w:tc>
          <w:tcPr>
            <w:tcW w:type="pct" w:w="1419"/>
            <w:tcMar>
              <w:top w:type="dxa" w:w="50"/>
              <w:left w:type="dxa" w:w="110"/>
              <w:bottom w:type="dxa" w:w="50"/>
              <w:right w:type="dxa" w:w="110"/>
            </w:tcMar>
          </w:tcPr>
          <w:p>
            <w:pPr>
              <w:spacing w:before="26" w:after="26"/>
            </w:pPr>
            <w:r>
              <w:rPr>
                <w:color w:val="232733"/>
                <w:sz w:val="16"/>
                <w:szCs w:val="16"/>
              </w:rPr>
              <w:t xml:space="preserve">Temporary, deductible</w:t>
            </w:r>
          </w:p>
        </w:tc>
        <w:tc>
          <w:tcPr>
            <w:tcW w:type="pct" w:w="1381"/>
            <w:tcMar>
              <w:top w:type="dxa" w:w="50"/>
              <w:left w:type="dxa" w:w="110"/>
              <w:bottom w:type="dxa" w:w="50"/>
              <w:right w:type="dxa" w:w="110"/>
            </w:tcMar>
          </w:tcPr>
          <w:p>
            <w:pPr>
              <w:spacing w:before="26" w:after="26"/>
            </w:pPr>
            <w:r>
              <w:rPr>
                <w:color w:val="232733"/>
                <w:sz w:val="16"/>
                <w:szCs w:val="16"/>
              </w:rPr>
              <w:t xml:space="preserve">Deferred tax asset</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Rent received in advance, taxed when received</w:t>
            </w:r>
          </w:p>
        </w:tc>
        <w:tc>
          <w:tcPr>
            <w:tcW w:type="pct" w:w="1419"/>
            <w:shd w:fill="FBFAF6" w:val="clear"/>
            <w:tcMar>
              <w:top w:type="dxa" w:w="50"/>
              <w:left w:type="dxa" w:w="110"/>
              <w:bottom w:type="dxa" w:w="50"/>
              <w:right w:type="dxa" w:w="110"/>
            </w:tcMar>
          </w:tcPr>
          <w:p>
            <w:pPr>
              <w:spacing w:before="26" w:after="26"/>
            </w:pPr>
            <w:r>
              <w:rPr>
                <w:color w:val="232733"/>
                <w:sz w:val="16"/>
                <w:szCs w:val="16"/>
              </w:rPr>
              <w:t xml:space="preserve">Temporary, deductible</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r>
      <w:tr>
        <w:tc>
          <w:tcPr>
            <w:tcW w:type="pct" w:w="2200"/>
            <w:tcMar>
              <w:top w:type="dxa" w:w="50"/>
              <w:left w:type="dxa" w:w="110"/>
              <w:bottom w:type="dxa" w:w="50"/>
              <w:right w:type="dxa" w:w="110"/>
            </w:tcMar>
          </w:tcPr>
          <w:p>
            <w:pPr>
              <w:spacing w:before="26" w:after="26"/>
            </w:pPr>
            <w:r>
              <w:rPr>
                <w:color w:val="232733"/>
                <w:sz w:val="16"/>
                <w:szCs w:val="16"/>
              </w:rPr>
              <w:t xml:space="preserve">Tax-exempt municipal bond interest</w:t>
            </w:r>
          </w:p>
        </w:tc>
        <w:tc>
          <w:tcPr>
            <w:tcW w:type="pct" w:w="1419"/>
            <w:tcMar>
              <w:top w:type="dxa" w:w="50"/>
              <w:left w:type="dxa" w:w="110"/>
              <w:bottom w:type="dxa" w:w="50"/>
              <w:right w:type="dxa" w:w="110"/>
            </w:tcMar>
          </w:tcPr>
          <w:p>
            <w:pPr>
              <w:spacing w:before="26" w:after="26"/>
            </w:pPr>
            <w:r>
              <w:rPr>
                <w:color w:val="232733"/>
                <w:sz w:val="16"/>
                <w:szCs w:val="16"/>
              </w:rPr>
              <w:t xml:space="preserve">Permanent</w:t>
            </w:r>
          </w:p>
        </w:tc>
        <w:tc>
          <w:tcPr>
            <w:tcW w:type="pct" w:w="1381"/>
            <w:tcMar>
              <w:top w:type="dxa" w:w="50"/>
              <w:left w:type="dxa" w:w="110"/>
              <w:bottom w:type="dxa" w:w="50"/>
              <w:right w:type="dxa" w:w="110"/>
            </w:tcMar>
          </w:tcPr>
          <w:p>
            <w:pPr>
              <w:spacing w:before="26" w:after="26"/>
            </w:pPr>
            <w:r>
              <w:rPr>
                <w:color w:val="232733"/>
                <w:sz w:val="16"/>
                <w:szCs w:val="16"/>
              </w:rPr>
              <w:t xml:space="preserve">None</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Fines and penalties</w:t>
            </w:r>
          </w:p>
        </w:tc>
        <w:tc>
          <w:tcPr>
            <w:tcW w:type="pct" w:w="1419"/>
            <w:shd w:fill="FBFAF6" w:val="clear"/>
            <w:tcMar>
              <w:top w:type="dxa" w:w="50"/>
              <w:left w:type="dxa" w:w="110"/>
              <w:bottom w:type="dxa" w:w="50"/>
              <w:right w:type="dxa" w:w="110"/>
            </w:tcMar>
          </w:tcPr>
          <w:p>
            <w:pPr>
              <w:spacing w:before="26" w:after="26"/>
            </w:pPr>
            <w:r>
              <w:rPr>
                <w:color w:val="232733"/>
                <w:sz w:val="16"/>
                <w:szCs w:val="16"/>
              </w:rPr>
              <w:t xml:space="preserve">Permanent</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None</w:t>
            </w:r>
          </w:p>
        </w:tc>
      </w:tr>
      <w:tr>
        <w:tc>
          <w:tcPr>
            <w:tcW w:type="pct" w:w="2200"/>
            <w:tcMar>
              <w:top w:type="dxa" w:w="50"/>
              <w:left w:type="dxa" w:w="110"/>
              <w:bottom w:type="dxa" w:w="50"/>
              <w:right w:type="dxa" w:w="110"/>
            </w:tcMar>
          </w:tcPr>
          <w:p>
            <w:pPr>
              <w:spacing w:before="26" w:after="26"/>
            </w:pPr>
            <w:r>
              <w:rPr>
                <w:color w:val="232733"/>
                <w:sz w:val="16"/>
                <w:szCs w:val="16"/>
              </w:rPr>
              <w:t xml:space="preserve">Life insurance premiums when the company is the beneficiary</w:t>
            </w:r>
          </w:p>
        </w:tc>
        <w:tc>
          <w:tcPr>
            <w:tcW w:type="pct" w:w="1419"/>
            <w:tcMar>
              <w:top w:type="dxa" w:w="50"/>
              <w:left w:type="dxa" w:w="110"/>
              <w:bottom w:type="dxa" w:w="50"/>
              <w:right w:type="dxa" w:w="110"/>
            </w:tcMar>
          </w:tcPr>
          <w:p>
            <w:pPr>
              <w:spacing w:before="26" w:after="26"/>
            </w:pPr>
            <w:r>
              <w:rPr>
                <w:color w:val="232733"/>
                <w:sz w:val="16"/>
                <w:szCs w:val="16"/>
              </w:rPr>
              <w:t xml:space="preserve">Permanent</w:t>
            </w:r>
          </w:p>
        </w:tc>
        <w:tc>
          <w:tcPr>
            <w:tcW w:type="pct" w:w="1381"/>
            <w:tcMar>
              <w:top w:type="dxa" w:w="50"/>
              <w:left w:type="dxa" w:w="110"/>
              <w:bottom w:type="dxa" w:w="50"/>
              <w:right w:type="dxa" w:w="110"/>
            </w:tcMar>
          </w:tcPr>
          <w:p>
            <w:pPr>
              <w:spacing w:before="26" w:after="26"/>
            </w:pPr>
            <w:r>
              <w:rPr>
                <w:color w:val="232733"/>
                <w:sz w:val="16"/>
                <w:szCs w:val="16"/>
              </w:rPr>
              <w:t xml:space="preserve">None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Tax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difference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tax basis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effective tax rate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effective tax rate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tax position   ·   Current tax expense at 25%</w:t>
            </w:r>
          </w:p>
        </w:tc>
      </w:tr>
    </w:tbl>
    <w:p/>
    <w:p>
      <w:pPr>
        <w:spacing w:before="44" w:after="14"/>
      </w:pPr>
      <w:r>
        <w:rPr>
          <w:b/>
          <w:bCs/>
          <w:color w:val="353A7C"/>
          <w:sz w:val="18"/>
          <w:szCs w:val="18"/>
        </w:rPr>
        <w:t xml:space="preserve">Summary 3</w:t>
      </w:r>
      <w:r>
        <w:rPr>
          <w:color w:val="6B7280"/>
          <w:sz w:val="16"/>
          <w:szCs w:val="16"/>
        </w:rPr>
        <w:t xml:space="preserve">      gaps 13–16</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liability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deferred tax asset   ·   statutory   ·   equipment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39"/>
            <w:tcMar>
              <w:top w:type="dxa" w:w="50"/>
              <w:left w:type="dxa" w:w="110"/>
              <w:bottom w:type="dxa" w:w="50"/>
              <w:right w:type="dxa" w:w="110"/>
            </w:tcMar>
          </w:tcPr>
          <w:p>
            <w:pPr>
              <w:spacing w:before="28" w:after="28"/>
            </w:pPr>
            <w:r>
              <w:rPr>
                <w:sz w:val="15"/>
                <w:szCs w:val="15"/>
              </w:rPr>
              <w:t xml:space="preserve">Current tax expense</w:t>
            </w:r>
          </w:p>
        </w:tc>
        <w:tc>
          <w:tcPr>
            <w:tcW w:type="pct" w:w="1381"/>
            <w:tcMar>
              <w:top w:type="dxa" w:w="50"/>
              <w:left w:type="dxa" w:w="110"/>
              <w:bottom w:type="dxa" w:w="50"/>
              <w:right w:type="dxa" w:w="110"/>
            </w:tcMar>
          </w:tcPr>
          <w:p>
            <w:pPr>
              <w:spacing w:before="28" w:after="28"/>
            </w:pPr>
            <w:r>
              <w:rPr>
                <w:sz w:val="15"/>
                <w:szCs w:val="15"/>
              </w:rPr>
              <w:t xml:space="preserve">357,000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Deferred tax liability created: 25% × 600,000</w:t>
            </w:r>
          </w:p>
        </w:tc>
        <w:tc>
          <w:tcPr>
            <w:tcW w:type="pct" w:w="1381"/>
            <w:shd w:fill="FBFAF6" w:val="clear"/>
            <w:tcMar>
              <w:top w:type="dxa" w:w="50"/>
              <w:left w:type="dxa" w:w="110"/>
              <w:bottom w:type="dxa" w:w="50"/>
              <w:right w:type="dxa" w:w="110"/>
            </w:tcMar>
          </w:tcPr>
          <w:p>
            <w:pPr>
              <w:spacing w:before="28" w:after="28"/>
            </w:pPr>
            <w:r>
              <w:rPr>
                <w:sz w:val="15"/>
                <w:szCs w:val="15"/>
              </w:rPr>
              <w:t xml:space="preserve">150,000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Deferred tax asset created: 25% × 38,000</w:t>
            </w:r>
          </w:p>
        </w:tc>
        <w:tc>
          <w:tcPr>
            <w:tcW w:type="pct" w:w="1381"/>
            <w:tcMar>
              <w:top w:type="dxa" w:w="50"/>
              <w:left w:type="dxa" w:w="110"/>
              <w:bottom w:type="dxa" w:w="50"/>
              <w:right w:type="dxa" w:w="110"/>
            </w:tcMar>
          </w:tcPr>
          <w:p>
            <w:pPr>
              <w:spacing w:before="28" w:after="28"/>
            </w:pPr>
            <w:r>
              <w:rPr>
                <w:sz w:val="15"/>
                <w:szCs w:val="15"/>
              </w:rPr>
              <w:t xml:space="preserve">(9,500)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Deferred tax expense</w:t>
            </w:r>
          </w:p>
        </w:tc>
        <w:tc>
          <w:tcPr>
            <w:tcW w:type="pct" w:w="1381"/>
            <w:shd w:fill="FBFAF6" w:val="clear"/>
            <w:tcMar>
              <w:top w:type="dxa" w:w="50"/>
              <w:left w:type="dxa" w:w="110"/>
              <w:bottom w:type="dxa" w:w="50"/>
              <w:right w:type="dxa" w:w="110"/>
            </w:tcMar>
          </w:tcPr>
          <w:p>
            <w:pPr>
              <w:spacing w:before="28" w:after="28"/>
            </w:pPr>
            <w:r>
              <w:rPr>
                <w:sz w:val="15"/>
                <w:szCs w:val="15"/>
              </w:rPr>
              <w:t xml:space="preserve">140,500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Total income tax expense</w:t>
            </w:r>
          </w:p>
        </w:tc>
        <w:tc>
          <w:tcPr>
            <w:tcW w:type="pct" w:w="1381"/>
            <w:tcMar>
              <w:top w:type="dxa" w:w="50"/>
              <w:left w:type="dxa" w:w="110"/>
              <w:bottom w:type="dxa" w:w="50"/>
              <w:right w:type="dxa" w:w="110"/>
            </w:tcMar>
          </w:tcPr>
          <w:p>
            <w:pPr>
              <w:spacing w:before="28" w:after="28"/>
            </w:pPr>
            <w:r>
              <w:rPr>
                <w:sz w:val="15"/>
                <w:szCs w:val="15"/>
              </w:rPr>
              <w:t xml:space="preserve">497,500</w:t>
            </w:r>
          </w:p>
        </w:tc>
        <w:tc>
          <w:tcPr>
            <w:tcW w:type="pct" w:w="1381"/>
            <w:tcMar>
              <w:top w:type="dxa" w:w="50"/>
              <w:left w:type="dxa" w:w="110"/>
              <w:bottom w:type="dxa" w:w="50"/>
              <w:right w:type="dxa" w:w="110"/>
            </w:tcMar>
          </w:tcPr>
          <w:p>
            <w:pPr>
              <w:spacing w:before="28" w:after="28"/>
            </w:pPr>
            <w:r>
              <w:rPr>
                <w:sz w:val="15"/>
                <w:szCs w:val="15"/>
              </w:rPr>
              <w:t xml:space="preserve">24.875%</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Tax at the statutory rate: 25% × 2,000,000</w:t>
            </w:r>
          </w:p>
        </w:tc>
        <w:tc>
          <w:tcPr>
            <w:tcW w:type="pct" w:w="1381"/>
            <w:tcMar>
              <w:top w:type="dxa" w:w="50"/>
              <w:left w:type="dxa" w:w="110"/>
              <w:bottom w:type="dxa" w:w="50"/>
              <w:right w:type="dxa" w:w="110"/>
            </w:tcMar>
          </w:tcPr>
          <w:p>
            <w:pPr>
              <w:spacing w:before="28" w:after="28"/>
            </w:pPr>
            <w:r>
              <w:rPr>
                <w:sz w:val="15"/>
                <w:szCs w:val="15"/>
              </w:rPr>
              <w:t xml:space="preserve">500,000</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381"/>
            <w:shd w:fill="FBFAF6" w:val="clear"/>
            <w:tcMar>
              <w:top w:type="dxa" w:w="50"/>
              <w:left w:type="dxa" w:w="110"/>
              <w:bottom w:type="dxa" w:w="50"/>
              <w:right w:type="dxa" w:w="110"/>
            </w:tcMar>
          </w:tcPr>
          <w:p>
            <w:pPr>
              <w:spacing w:before="28" w:after="28"/>
            </w:pPr>
            <w:r>
              <w:rPr>
                <w:sz w:val="15"/>
                <w:szCs w:val="15"/>
              </w:rPr>
              <w:t xml:space="preserve">(5,000)</w:t>
            </w:r>
          </w:p>
        </w:tc>
        <w:tc>
          <w:tcPr>
            <w:tcW w:type="pct" w:w="1381"/>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39"/>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381"/>
            <w:tcMar>
              <w:top w:type="dxa" w:w="50"/>
              <w:left w:type="dxa" w:w="110"/>
              <w:bottom w:type="dxa" w:w="50"/>
              <w:right w:type="dxa" w:w="110"/>
            </w:tcMar>
          </w:tcPr>
          <w:p>
            <w:pPr>
              <w:spacing w:before="28" w:after="28"/>
            </w:pPr>
            <w:r>
              <w:rPr>
                <w:sz w:val="15"/>
                <w:szCs w:val="15"/>
              </w:rPr>
              <w:t xml:space="preserve">2,500</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381"/>
            <w:shd w:fill="FBFAF6" w:val="clear"/>
            <w:tcMar>
              <w:top w:type="dxa" w:w="50"/>
              <w:left w:type="dxa" w:w="110"/>
              <w:bottom w:type="dxa" w:w="50"/>
              <w:right w:type="dxa" w:w="110"/>
            </w:tcMar>
          </w:tcPr>
          <w:p>
            <w:pPr>
              <w:spacing w:before="28" w:after="28"/>
            </w:pPr>
            <w:r>
              <w:rPr>
                <w:sz w:val="15"/>
                <w:szCs w:val="15"/>
              </w:rPr>
              <w:t xml:space="preserve">497,500</w:t>
            </w:r>
          </w:p>
        </w:tc>
        <w:tc>
          <w:tcPr>
            <w:tcW w:type="pct" w:w="1381"/>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-0.250%   ·   25.000%   ·   0.125%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39"/>
            <w:tcMar>
              <w:top w:type="dxa" w:w="50"/>
              <w:left w:type="dxa" w:w="110"/>
              <w:bottom w:type="dxa" w:w="50"/>
              <w:right w:type="dxa" w:w="110"/>
            </w:tcMar>
          </w:tcPr>
          <w:p>
            <w:pPr>
              <w:spacing w:before="28" w:after="28"/>
            </w:pPr>
            <w:r>
              <w:rPr>
                <w:sz w:val="15"/>
                <w:szCs w:val="15"/>
              </w:rPr>
              <w:t xml:space="preserve">Tax-exempt municipal bond interest</w:t>
            </w:r>
          </w:p>
        </w:tc>
        <w:tc>
          <w:tcPr>
            <w:tcW w:type="pct" w:w="1381"/>
            <w:tcMar>
              <w:top w:type="dxa" w:w="50"/>
              <w:left w:type="dxa" w:w="110"/>
              <w:bottom w:type="dxa" w:w="50"/>
              <w:right w:type="dxa" w:w="110"/>
            </w:tcMar>
          </w:tcPr>
          <w:p>
            <w:pPr>
              <w:spacing w:before="28" w:after="28"/>
            </w:pPr>
            <w:r>
              <w:rPr>
                <w:sz w:val="15"/>
                <w:szCs w:val="15"/>
              </w:rPr>
              <w:t xml:space="preserve">Permanent</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39"/>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39"/>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DTL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interperiod tax allocation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0.125%</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effective tax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deferred tax asset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if the company will have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taxable income to use it. </w:t>
      </w:r>
      <w:r>
        <w:rPr>
          <w:sz w:val="19"/>
          <w:szCs w:val="19"/>
        </w:rPr>
        <w:t xml:space="preserve">If it is more likely than not that some of the asset will 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records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allowance. </w:t>
      </w:r>
      <w:r>
        <w:rPr>
          <w:sz w:val="19"/>
          <w:szCs w:val="19"/>
        </w:rPr>
        <w:t xml:space="preserve">A tax loss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current U.S. federal law, most losses cannot be carried back. </w:t>
      </w:r>
      <w:r>
        <w:rPr>
          <w:sz w:val="19"/>
          <w:szCs w:val="19"/>
        </w:rPr>
        <w:t xml:space="preserve">They can be carried forward without a time limit, but they can reduce only 80% of taxable income in any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   deduction   ·   uncertain tax position   ·   remeasures   ·   recorded   ·   carryforward   ·   creates   ·   changes   ·   enough   ·   continuing   ·   useful   ·   enactment   ·   realized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All deferred tax assets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carry their own tax. </w:t>
      </w:r>
      <w:r>
        <w:rPr>
          <w:sz w:val="19"/>
          <w:szCs w:val="19"/>
        </w:rPr>
        <w:t xml:space="preserve">This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   valuation allowance   ·   liabilities   ·   jurisdiction   ·   discontinued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17–23</w:t>
      </w:r>
    </w:p>
    <w:p>
      <w:pPr>
        <w:spacing w:before="20" w:after="20" w:line="360" w:lineRule="auto"/>
        <w:ind w:left="200"/>
      </w:pPr>
      <w:r>
        <w:rPr>
          <w:sz w:val="19"/>
          <w:szCs w:val="19"/>
        </w:rPr>
        <w:t xml:space="preserve">Use enacted rates only;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uncertain tax position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allowance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intraperiod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deferred tax asset is useful only if the company will have enough taxable income to use it. If it is more likely than not that some of the asset will not be realized, the company records a valuation allowance. A tax loss creates a net operating loss carryforward, which is a deferred tax asset. Under current U.S. federal law, most losses cannot be carried back. They can be carried forward without a time limit, but they can reduce only 80% of taxable income in any year.</w:t>
      </w:r>
    </w:p>
    <w:p>
      <w:pPr>
        <w:spacing w:before="20" w:after="20"/>
        <w:ind w:left="240" w:hanging="240"/>
      </w:pPr>
      <w:r>
        <w:rPr>
          <w:b/>
          <w:bCs/>
          <w:color w:val="353A7C"/>
          <w:sz w:val="15"/>
          <w:szCs w:val="15"/>
        </w:rPr>
        <w:t xml:space="preserve">Summary 2   </w:t>
      </w:r>
      <w:r>
        <w:rPr>
          <w:color w:val="6B7280"/>
          <w:sz w:val="15"/>
          <w:szCs w:val="15"/>
        </w:rPr>
        <w:t xml:space="preserve">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tax position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33"/>
        <w:gridCol w:w="4224"/>
        <w:gridCol w:w="344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0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793"/>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07"/>
            <w:tcMar>
              <w:top w:type="dxa" w:w="50"/>
              <w:left w:type="dxa" w:w="110"/>
              <w:bottom w:type="dxa" w:w="50"/>
              <w:right w:type="dxa" w:w="110"/>
            </w:tcMar>
          </w:tcPr>
          <w:p>
            <w:pPr>
              <w:spacing w:before="28" w:after="28"/>
            </w:pPr>
            <w:r>
              <w:rPr>
                <w:sz w:val="15"/>
                <w:szCs w:val="15"/>
              </w:rPr>
              <w:t xml:space="preserve">Recognizing deferred tax assets</w:t>
            </w:r>
          </w:p>
        </w:tc>
        <w:tc>
          <w:tcPr>
            <w:tcW w:type="pct" w:w="2200"/>
            <w:tcMar>
              <w:top w:type="dxa" w:w="50"/>
              <w:left w:type="dxa" w:w="110"/>
              <w:bottom w:type="dxa" w:w="50"/>
              <w:right w:type="dxa" w:w="110"/>
            </w:tcMar>
          </w:tcPr>
          <w:p>
            <w:pPr>
              <w:spacing w:before="28" w:after="28"/>
            </w:pPr>
            <w:r>
              <w:rPr>
                <w:sz w:val="15"/>
                <w:szCs w:val="15"/>
              </w:rPr>
              <w:t xml:space="preserve">Record the full DTA, then a valuation allowance if realization is not more likely than not</w:t>
            </w:r>
          </w:p>
        </w:tc>
        <w:tc>
          <w:tcPr>
            <w:tcW w:type="pct" w:w="1793"/>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07"/>
            <w:shd w:fill="FBFAF6" w:val="clear"/>
            <w:tcMar>
              <w:top w:type="dxa" w:w="50"/>
              <w:left w:type="dxa" w:w="110"/>
              <w:bottom w:type="dxa" w:w="50"/>
              <w:right w:type="dxa" w:w="110"/>
            </w:tcMar>
          </w:tcPr>
          <w:p>
            <w:pPr>
              <w:spacing w:before="28" w:after="28"/>
            </w:pPr>
            <w:r>
              <w:rPr>
                <w:sz w:val="15"/>
                <w:szCs w:val="15"/>
              </w:rPr>
              <w:t xml:space="preserve">Tax rate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793"/>
            <w:shd w:fill="FBFAF6" w:val="clear"/>
            <w:tcMar>
              <w:top w:type="dxa" w:w="50"/>
              <w:left w:type="dxa" w:w="110"/>
              <w:bottom w:type="dxa" w:w="50"/>
              <w:right w:type="dxa" w:w="110"/>
            </w:tcMar>
          </w:tcPr>
          <w:p>
            <w:pPr>
              <w:spacing w:before="28" w:after="28"/>
            </w:pPr>
            <w:r>
              <w:rPr>
                <w:sz w:val="15"/>
                <w:szCs w:val="15"/>
              </w:rPr>
              <w:t xml:space="preserve">Enacted or substantively enacted rates</w:t>
            </w:r>
          </w:p>
        </w:tc>
      </w:tr>
      <w:tr>
        <w:tc>
          <w:tcPr>
            <w:tcW w:type="pct" w:w="1007"/>
            <w:tcMar>
              <w:top w:type="dxa" w:w="50"/>
              <w:left w:type="dxa" w:w="110"/>
              <w:bottom w:type="dxa" w:w="50"/>
              <w:right w:type="dxa" w:w="110"/>
            </w:tcMar>
          </w:tcPr>
          <w:p>
            <w:pPr>
              <w:spacing w:before="28" w:after="28"/>
            </w:pPr>
            <w:r>
              <w:rPr>
                <w:sz w:val="15"/>
                <w:szCs w:val="15"/>
              </w:rPr>
              <w:t xml:space="preserve">Initial recognition exemption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793"/>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07"/>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2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793"/>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007"/>
            <w:tcMar>
              <w:top w:type="dxa" w:w="50"/>
              <w:left w:type="dxa" w:w="110"/>
              <w:bottom w:type="dxa" w:w="50"/>
              <w:right w:type="dxa" w:w="110"/>
            </w:tcMar>
          </w:tcPr>
          <w:p>
            <w:pPr>
              <w:spacing w:before="28" w:after="28"/>
            </w:pPr>
            <w:r>
              <w:rPr>
                <w:sz w:val="15"/>
                <w:szCs w:val="15"/>
              </w:rPr>
              <w:t xml:space="preserve">Balance sheet classification</w:t>
            </w:r>
          </w:p>
        </w:tc>
        <w:tc>
          <w:tcPr>
            <w:tcW w:type="pct" w:w="2200"/>
            <w:tcMar>
              <w:top w:type="dxa" w:w="50"/>
              <w:left w:type="dxa" w:w="110"/>
              <w:bottom w:type="dxa" w:w="50"/>
              <w:right w:type="dxa" w:w="110"/>
            </w:tcMar>
          </w:tcPr>
          <w:p>
            <w:pPr>
              <w:spacing w:before="28" w:after="28"/>
            </w:pPr>
            <w:r>
              <w:rPr>
                <w:sz w:val="15"/>
                <w:szCs w:val="15"/>
              </w:rPr>
              <w:t xml:space="preserve">Noncurrent</w:t>
            </w:r>
          </w:p>
        </w:tc>
        <w:tc>
          <w:tcPr>
            <w:tcW w:type="pct" w:w="1793"/>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07"/>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793"/>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Noncurrent   ·   IFRIC 23: most likely amount or expected value   ·   Enacted rates only   ·   Period cost; no deferred tax   ·   None in general</w:t>
            </w:r>
          </w:p>
        </w:tc>
      </w:tr>
    </w:tbl>
    <w:p/>
    <w:p>
      <w:pPr>
        <w:spacing w:before="44" w:after="14"/>
      </w:pPr>
      <w:r>
        <w:rPr>
          <w:b/>
          <w:bCs/>
          <w:color w:val="353A7C"/>
          <w:sz w:val="18"/>
          <w:szCs w:val="18"/>
        </w:rPr>
        <w:t xml:space="preserve">Summary 2</w:t>
      </w:r>
      <w:r>
        <w:rPr>
          <w:color w:val="6B7280"/>
          <w:sz w:val="16"/>
          <w:szCs w:val="16"/>
        </w:rPr>
        <w:t xml:space="preserve">      gaps 9–15</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current tax expense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and not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valuation allowance is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tax position   ·   contra-asset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2027 (whole USD)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Income before income taxes, 2027</w:t>
            </w:r>
          </w:p>
        </w:tc>
        <w:tc>
          <w:tcPr>
            <w:tcW w:type="pct" w:w="2600"/>
            <w:tcMar>
              <w:top w:type="dxa" w:w="50"/>
              <w:left w:type="dxa" w:w="110"/>
              <w:bottom w:type="dxa" w:w="50"/>
              <w:right w:type="dxa" w:w="110"/>
            </w:tcMar>
          </w:tcPr>
          <w:p>
            <w:pPr>
              <w:spacing w:before="26" w:after="26"/>
            </w:pPr>
            <w:r>
              <w:rPr>
                <w:color w:val="232733"/>
                <w:sz w:val="16"/>
                <w:szCs w:val="16"/>
              </w:rPr>
              <w:t xml:space="preserve">400,000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Tax-exempt municipal bond interest included in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12,000</w:t>
            </w:r>
          </w:p>
        </w:tc>
      </w:tr>
      <w:tr>
        <w:tc>
          <w:tcPr>
            <w:tcW w:type="pct" w:w="2400"/>
            <w:tcMar>
              <w:top w:type="dxa" w:w="50"/>
              <w:left w:type="dxa" w:w="110"/>
              <w:bottom w:type="dxa" w:w="50"/>
              <w:right w:type="dxa" w:w="110"/>
            </w:tcMar>
          </w:tcPr>
          <w:p>
            <w:pPr>
              <w:spacing w:before="26" w:after="26"/>
            </w:pPr>
            <w:r>
              <w:rPr>
                <w:color w:val="232733"/>
                <w:sz w:val="16"/>
                <w:szCs w:val="16"/>
              </w:rPr>
              <w:t xml:space="preserve">Fine for a late customs filing (not deductible)</w:t>
            </w:r>
          </w:p>
        </w:tc>
        <w:tc>
          <w:tcPr>
            <w:tcW w:type="pct" w:w="2600"/>
            <w:tcMar>
              <w:top w:type="dxa" w:w="50"/>
              <w:left w:type="dxa" w:w="110"/>
              <w:bottom w:type="dxa" w:w="50"/>
              <w:right w:type="dxa" w:w="110"/>
            </w:tcMar>
          </w:tcPr>
          <w:p>
            <w:pPr>
              <w:spacing w:before="26" w:after="26"/>
            </w:pPr>
            <w:r>
              <w:rPr>
                <w:color w:val="232733"/>
                <w:sz w:val="16"/>
                <w:szCs w:val="16"/>
              </w:rPr>
              <w:t xml:space="preserve">6,000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Tax depreciation above book depreciation in 2027</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60,000</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liability at December 31, 2027 (Chapter 12 case); repairs are deductible when paid</w:t>
            </w:r>
          </w:p>
        </w:tc>
        <w:tc>
          <w:tcPr>
            <w:tcW w:type="pct" w:w="2600"/>
            <w:tcMar>
              <w:top w:type="dxa" w:w="50"/>
              <w:left w:type="dxa" w:w="110"/>
              <w:bottom w:type="dxa" w:w="50"/>
              <w:right w:type="dxa" w:w="110"/>
            </w:tcMar>
          </w:tcPr>
          <w:p>
            <w:pPr>
              <w:spacing w:before="26" w:after="26"/>
            </w:pPr>
            <w:r>
              <w:rPr>
                <w:color w:val="232733"/>
                <w:sz w:val="16"/>
                <w:szCs w:val="16"/>
              </w:rPr>
              <w:t xml:space="preserve">18,000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enacted combined tax rate is 25% for 2027 and all later years.</w:t>
            </w:r>
          </w:p>
        </w:tc>
      </w:tr>
      <w:tr>
        <w:tc>
          <w:tcPr>
            <w:tcW w:type="pct" w:w="2400"/>
            <w:tcMar>
              <w:top w:type="dxa" w:w="50"/>
              <w:left w:type="dxa" w:w="110"/>
              <w:bottom w:type="dxa" w:w="50"/>
              <w:right w:type="dxa" w:w="110"/>
            </w:tcMar>
          </w:tcPr>
          <w:p>
            <w:pPr>
              <w:spacing w:before="26" w:after="26"/>
            </w:pPr>
            <w:r>
              <w:rPr>
                <w:color w:val="232733"/>
                <w:sz w:val="16"/>
                <w:szCs w:val="16"/>
              </w:rPr>
              <w:t xml:space="preserve">M2</w:t>
            </w:r>
          </w:p>
        </w:tc>
        <w:tc>
          <w:tcPr>
            <w:tcW w:type="pct" w:w="2600"/>
            <w:tcMar>
              <w:top w:type="dxa" w:w="50"/>
              <w:left w:type="dxa" w:w="110"/>
              <w:bottom w:type="dxa" w:w="50"/>
              <w:right w:type="dxa" w:w="110"/>
            </w:tcMar>
          </w:tcPr>
          <w:p>
            <w:pPr>
              <w:spacing w:before="26" w:after="26"/>
            </w:pPr>
            <w:r>
              <w:rPr>
                <w:color w:val="232733"/>
                <w:sz w:val="16"/>
                <w:szCs w:val="16"/>
              </w:rPr>
              <w:t xml:space="preserve">Barada had no temporary differences at January 1, 2027. All deferred taxes are in one tax jurisdiction.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Barada has been profitable for many years and expects to stay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Temporary, deductible (taxed now, earned later): DTA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Municipal bond interest</w:t>
            </w:r>
          </w:p>
        </w:tc>
        <w:tc>
          <w:tcPr>
            <w:tcW w:type="pct" w:w="2600"/>
            <w:tcMar>
              <w:top w:type="dxa" w:w="50"/>
              <w:left w:type="dxa" w:w="110"/>
              <w:bottom w:type="dxa" w:w="50"/>
              <w:right w:type="dxa" w:w="110"/>
            </w:tcMar>
          </w:tcPr>
          <w:p>
            <w:pPr>
              <w:spacing w:before="26" w:after="26"/>
            </w:pPr>
            <w:r>
              <w:rPr>
                <w:color w:val="232733"/>
                <w:sz w:val="16"/>
                <w:szCs w:val="16"/>
              </w:rPr>
              <w:t xml:space="preserve">Permanent difference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Late-filing fine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r>
      <w:tr>
        <w:tc>
          <w:tcPr>
            <w:tcW w:type="pct" w:w="2400"/>
            <w:tcMar>
              <w:top w:type="dxa" w:w="50"/>
              <w:left w:type="dxa" w:w="110"/>
              <w:bottom w:type="dxa" w:w="50"/>
              <w:right w:type="dxa" w:w="110"/>
            </w:tcMar>
          </w:tcPr>
          <w:p>
            <w:pPr>
              <w:spacing w:before="26" w:after="26"/>
            </w:pPr>
            <w:r>
              <w:rPr>
                <w:color w:val="232733"/>
                <w:sz w:val="16"/>
                <w:szCs w:val="16"/>
              </w:rPr>
              <w:t xml:space="preserve">Tax depreciation above book</w:t>
            </w:r>
          </w:p>
        </w:tc>
        <w:tc>
          <w:tcPr>
            <w:tcW w:type="pct" w:w="2600"/>
            <w:tcMar>
              <w:top w:type="dxa" w:w="50"/>
              <w:left w:type="dxa" w:w="110"/>
              <w:bottom w:type="dxa" w:w="50"/>
              <w:right w:type="dxa" w:w="110"/>
            </w:tcMar>
          </w:tcPr>
          <w:p>
            <w:pPr>
              <w:spacing w:before="26" w:after="26"/>
            </w:pPr>
            <w:r>
              <w:rPr>
                <w:color w:val="232733"/>
                <w:sz w:val="16"/>
                <w:szCs w:val="16"/>
              </w:rPr>
              <w:t xml:space="preserve">Taxable temporary difference (DTL)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Warranty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Deductible temporary difference (DTA)</w:t>
            </w:r>
          </w:p>
        </w:tc>
      </w:tr>
      <w:tr>
        <w:tc>
          <w:tcPr>
            <w:tcW w:type="pct" w:w="2400"/>
            <w:tcMar>
              <w:top w:type="dxa" w:w="50"/>
              <w:left w:type="dxa" w:w="110"/>
              <w:bottom w:type="dxa" w:w="50"/>
              <w:right w:type="dxa" w:w="110"/>
            </w:tcMar>
          </w:tcPr>
          <w:p>
            <w:pPr>
              <w:spacing w:before="26" w:after="26"/>
            </w:pPr>
            <w:r>
              <w:rPr>
                <w:color w:val="232733"/>
                <w:sz w:val="16"/>
                <w:szCs w:val="16"/>
              </w:rPr>
              <w:t xml:space="preserve">Rent received in advance</w:t>
            </w:r>
          </w:p>
        </w:tc>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 (DTA)</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Enacted rates only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percentages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U.S. companies often call income tax expense the provision for income taxes. It is an expense, not an IAS 37 provision and not a reserve. The valuation allowance is a contra-asset, not a liability.</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sale and leaseback</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lease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operating lease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lease if it meets any one of five criteria;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economic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otherwise   ·   finance   ·   lessee   ·   operating lease   ·   substantially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No: 421,236 of 1,500,000 (28%)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5 of 30 years (17%)</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lease liability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39"/>
            <w:tcMar>
              <w:top w:type="dxa" w:w="50"/>
              <w:left w:type="dxa" w:w="110"/>
              <w:bottom w:type="dxa" w:w="50"/>
              <w:right w:type="dxa" w:w="110"/>
            </w:tcMar>
          </w:tcPr>
          <w:p>
            <w:pPr>
              <w:spacing w:before="26" w:after="26"/>
            </w:pPr>
            <w:r>
              <w:rPr>
                <w:b/>
                <w:bCs/>
                <w:color w:val="353A7C"/>
                <w:sz w:val="15"/>
                <w:szCs w:val="15"/>
              </w:rPr>
              <w:t xml:space="preserve">Suppose: January 1, 2026 (whole USD)</w:t>
            </w:r>
          </w:p>
        </w:tc>
        <w:tc>
          <w:tcPr>
            <w:tcW w:type="pct" w:w="1381"/>
            <w:tcMar>
              <w:top w:type="dxa" w:w="50"/>
              <w:left w:type="dxa" w:w="110"/>
              <w:bottom w:type="dxa" w:w="50"/>
              <w:right w:type="dxa" w:w="110"/>
            </w:tcMar>
          </w:tcPr>
          <w:p>
            <w:pPr>
              <w:spacing w:before="26" w:after="26"/>
            </w:pPr>
            <w:r>
              <w:rPr>
                <w:b/>
                <w:bCs/>
                <w:color w:val="353A7C"/>
                <w:sz w:val="15"/>
                <w:szCs w:val="15"/>
              </w:rPr>
              <w:t xml:space="preserve">Warehouse</w:t>
            </w:r>
          </w:p>
        </w:tc>
        <w:tc>
          <w:tcPr>
            <w:tcW w:type="pct" w:w="1381"/>
            <w:tcMar>
              <w:top w:type="dxa" w:w="50"/>
              <w:left w:type="dxa" w:w="110"/>
              <w:bottom w:type="dxa" w:w="50"/>
              <w:right w:type="dxa" w:w="110"/>
            </w:tcMar>
          </w:tcPr>
          <w:p>
            <w:pPr>
              <w:spacing w:before="26" w:after="26"/>
            </w:pPr>
            <w:r>
              <w:rPr>
                <w:b/>
                <w:bCs/>
                <w:color w:val="353A7C"/>
                <w:sz w:val="15"/>
                <w:szCs w:val="15"/>
              </w:rPr>
              <w:t xml:space="preserve">Olive press</w:t>
            </w:r>
          </w:p>
        </w:tc>
      </w:tr>
      <w:tr>
        <w:tc>
          <w:tcPr>
            <w:tcW w:type="pct" w:w="2239"/>
            <w:tcMar>
              <w:top w:type="dxa" w:w="50"/>
              <w:left w:type="dxa" w:w="110"/>
              <w:bottom w:type="dxa" w:w="50"/>
              <w:right w:type="dxa" w:w="110"/>
            </w:tcMar>
          </w:tcPr>
          <w:p>
            <w:pPr>
              <w:spacing w:before="26" w:after="26"/>
            </w:pPr>
            <w:r>
              <w:rPr>
                <w:color w:val="232733"/>
                <w:sz w:val="16"/>
                <w:szCs w:val="16"/>
              </w:rPr>
              <w:t xml:space="preserve">Annual payment (end of each year)</w:t>
            </w:r>
          </w:p>
        </w:tc>
        <w:tc>
          <w:tcPr>
            <w:tcW w:type="pct" w:w="1381"/>
            <w:tcMar>
              <w:top w:type="dxa" w:w="50"/>
              <w:left w:type="dxa" w:w="110"/>
              <w:bottom w:type="dxa" w:w="50"/>
              <w:right w:type="dxa" w:w="110"/>
            </w:tcMar>
          </w:tcPr>
          <w:p>
            <w:pPr>
              <w:spacing w:before="26" w:after="26"/>
            </w:pPr>
            <w:r>
              <w:rPr>
                <w:color w:val="232733"/>
                <w:sz w:val="16"/>
                <w:szCs w:val="16"/>
              </w:rPr>
              <w:t xml:space="preserve">100,000</w:t>
            </w:r>
          </w:p>
        </w:tc>
        <w:tc>
          <w:tcPr>
            <w:tcW w:type="pct" w:w="1381"/>
            <w:tcMar>
              <w:top w:type="dxa" w:w="50"/>
              <w:left w:type="dxa" w:w="110"/>
              <w:bottom w:type="dxa" w:w="50"/>
              <w:right w:type="dxa" w:w="110"/>
            </w:tcMar>
          </w:tcPr>
          <w:p>
            <w:pPr>
              <w:spacing w:before="26" w:after="26"/>
            </w:pPr>
            <w:r>
              <w:rPr>
                <w:color w:val="232733"/>
                <w:sz w:val="16"/>
                <w:szCs w:val="16"/>
              </w:rPr>
              <w:t xml:space="preserve">250,000</w:t>
            </w:r>
          </w:p>
        </w:tc>
      </w:tr>
      <w:tr>
        <w:tc>
          <w:tcPr>
            <w:tcW w:type="pct" w:w="2239"/>
            <w:shd w:fill="FBFAF6" w:val="clear"/>
            <w:tcMar>
              <w:top w:type="dxa" w:w="50"/>
              <w:left w:type="dxa" w:w="110"/>
              <w:bottom w:type="dxa" w:w="50"/>
              <w:right w:type="dxa" w:w="110"/>
            </w:tcMar>
          </w:tcPr>
          <w:p>
            <w:pPr>
              <w:spacing w:before="26" w:after="26"/>
            </w:pPr>
            <w:r>
              <w:rPr>
                <w:color w:val="232733"/>
                <w:sz w:val="16"/>
                <w:szCs w:val="16"/>
              </w:rPr>
              <w:t xml:space="preserve">Number of payments</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4</w:t>
            </w:r>
          </w:p>
        </w:tc>
      </w:tr>
      <w:tr>
        <w:tc>
          <w:tcPr>
            <w:tcW w:type="pct" w:w="2239"/>
            <w:tcMar>
              <w:top w:type="dxa" w:w="50"/>
              <w:left w:type="dxa" w:w="110"/>
              <w:bottom w:type="dxa" w:w="50"/>
              <w:right w:type="dxa" w:w="110"/>
            </w:tcMar>
          </w:tcPr>
          <w:p>
            <w:pPr>
              <w:spacing w:before="26" w:after="26"/>
            </w:pPr>
            <w:r>
              <w:rPr>
                <w:color w:val="232733"/>
                <w:sz w:val="16"/>
                <w:szCs w:val="16"/>
              </w:rPr>
              <w:t xml:space="preserve">Discount rate (incremental borrowing rate)</w:t>
            </w:r>
          </w:p>
        </w:tc>
        <w:tc>
          <w:tcPr>
            <w:tcW w:type="pct" w:w="1381"/>
            <w:tcMar>
              <w:top w:type="dxa" w:w="50"/>
              <w:left w:type="dxa" w:w="110"/>
              <w:bottom w:type="dxa" w:w="50"/>
              <w:right w:type="dxa" w:w="110"/>
            </w:tcMar>
          </w:tcPr>
          <w:p>
            <w:pPr>
              <w:spacing w:before="26" w:after="26"/>
            </w:pPr>
            <w:r>
              <w:rPr>
                <w:color w:val="232733"/>
                <w:sz w:val="16"/>
                <w:szCs w:val="16"/>
              </w:rPr>
              <w:t xml:space="preserve">6%</w:t>
            </w:r>
          </w:p>
        </w:tc>
        <w:tc>
          <w:tcPr>
            <w:tcW w:type="pct" w:w="1381"/>
            <w:tcMar>
              <w:top w:type="dxa" w:w="50"/>
              <w:left w:type="dxa" w:w="110"/>
              <w:bottom w:type="dxa" w:w="50"/>
              <w:right w:type="dxa" w:w="110"/>
            </w:tcMar>
          </w:tcPr>
          <w:p>
            <w:pPr>
              <w:spacing w:before="26" w:after="26"/>
            </w:pPr>
            <w:r>
              <w:rPr>
                <w:color w:val="232733"/>
                <w:sz w:val="16"/>
                <w:szCs w:val="16"/>
              </w:rPr>
              <w:t xml:space="preserve">6%</w:t>
            </w:r>
          </w:p>
        </w:tc>
      </w:tr>
      <w:tr>
        <w:tc>
          <w:tcPr>
            <w:tcW w:type="pct" w:w="2239"/>
            <w:shd w:fill="FBFAF6" w:val="clear"/>
            <w:tcMar>
              <w:top w:type="dxa" w:w="50"/>
              <w:left w:type="dxa" w:w="110"/>
              <w:bottom w:type="dxa" w:w="50"/>
              <w:right w:type="dxa" w:w="110"/>
            </w:tcMar>
          </w:tcPr>
          <w:p>
            <w:pPr>
              <w:spacing w:before="26" w:after="26"/>
            </w:pPr>
            <w:r>
              <w:rPr>
                <w:color w:val="232733"/>
                <w:sz w:val="16"/>
                <w:szCs w:val="16"/>
              </w:rPr>
              <w:t xml:space="preserve">Undiscounted payments</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500,000</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1,000,000</w:t>
            </w:r>
          </w:p>
        </w:tc>
      </w:tr>
      <w:tr>
        <w:tc>
          <w:tcPr>
            <w:tcW w:type="pct" w:w="2239"/>
            <w:tcMar>
              <w:top w:type="dxa" w:w="50"/>
              <w:left w:type="dxa" w:w="110"/>
              <w:bottom w:type="dxa" w:w="50"/>
              <w:right w:type="dxa" w:w="110"/>
            </w:tcMar>
          </w:tcPr>
          <w:p>
            <w:pPr>
              <w:spacing w:before="26" w:after="26"/>
            </w:pPr>
            <w:r>
              <w:rPr>
                <w:color w:val="232733"/>
                <w:sz w:val="16"/>
                <w:szCs w:val="16"/>
              </w:rPr>
              <w:t xml:space="preserve">Lease liability = present value of payments</w:t>
            </w:r>
          </w:p>
        </w:tc>
        <w:tc>
          <w:tcPr>
            <w:tcW w:type="pct" w:w="1381"/>
            <w:tcMar>
              <w:top w:type="dxa" w:w="50"/>
              <w:left w:type="dxa" w:w="110"/>
              <w:bottom w:type="dxa" w:w="50"/>
              <w:right w:type="dxa" w:w="110"/>
            </w:tcMar>
          </w:tcPr>
          <w:p>
            <w:pPr>
              <w:spacing w:before="26" w:after="26"/>
            </w:pPr>
            <w:r>
              <w:rPr>
                <w:color w:val="232733"/>
                <w:sz w:val="16"/>
                <w:szCs w:val="16"/>
              </w:rPr>
              <w:t xml:space="preserve">421,236</w:t>
            </w:r>
          </w:p>
        </w:tc>
        <w:tc>
          <w:tcPr>
            <w:tcW w:type="pct" w:w="1381"/>
            <w:tcMar>
              <w:top w:type="dxa" w:w="50"/>
              <w:left w:type="dxa" w:w="110"/>
              <w:bottom w:type="dxa" w:w="50"/>
              <w:right w:type="dxa" w:w="110"/>
            </w:tcMar>
          </w:tcPr>
          <w:p>
            <w:pPr>
              <w:spacing w:before="26" w:after="26"/>
            </w:pPr>
            <w:r>
              <w:rPr>
                <w:color w:val="232733"/>
                <w:sz w:val="16"/>
                <w:szCs w:val="16"/>
              </w:rPr>
              <w:t xml:space="preserve">866,276</w:t>
            </w:r>
          </w:p>
        </w:tc>
      </w:tr>
      <w:tr>
        <w:tc>
          <w:tcPr>
            <w:tcW w:type="pct" w:w="2239"/>
            <w:shd w:fill="FBFAF6" w:val="clear"/>
            <w:tcMar>
              <w:top w:type="dxa" w:w="50"/>
              <w:left w:type="dxa" w:w="110"/>
              <w:bottom w:type="dxa" w:w="50"/>
              <w:right w:type="dxa" w:w="110"/>
            </w:tcMar>
          </w:tcPr>
          <w:p>
            <w:pPr>
              <w:spacing w:before="26" w:after="26"/>
            </w:pPr>
            <w:r>
              <w:rPr>
                <w:color w:val="232733"/>
                <w:sz w:val="16"/>
                <w:szCs w:val="16"/>
              </w:rPr>
              <w:t xml:space="preserve">Right-of-use asset (no prepayments, costs or incentives)</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421,236</w:t>
            </w:r>
          </w:p>
        </w:tc>
        <w:tc>
          <w:tcPr>
            <w:tcW w:type="pct" w:w="1381"/>
            <w:shd w:fill="FBFAF6" w:val="clear"/>
            <w:tcMar>
              <w:top w:type="dxa" w:w="50"/>
              <w:left w:type="dxa" w:w="110"/>
              <w:bottom w:type="dxa" w:w="50"/>
              <w:right w:type="dxa" w:w="110"/>
            </w:tcMar>
          </w:tcPr>
          <w:p>
            <w:pPr>
              <w:spacing w:before="26" w:after="26"/>
            </w:pPr>
            <w:r>
              <w:rPr>
                <w:color w:val="232733"/>
                <w:sz w:val="16"/>
                <w:szCs w:val="16"/>
              </w:rPr>
              <w:t xml:space="preserve">866,276</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lease   ·   lease liability   ·   right-of-use asset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value guarantee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2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22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lessee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residual value guarantee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lease   ·   2030   ·   2027</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   payments   ·   lease   ·   right-of-use asset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operating-lease   ·   expenses   ·   finance lease   ·   investing   ·   noncurrent   ·   finance-lease   ·   liability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Financing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finance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finance lease   ·   operating lease</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sale and leaseback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residual value guarantee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 and leaseback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82"/>
        <w:gridCol w:w="511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335"/>
            <w:tcMar>
              <w:top w:type="dxa" w:w="50"/>
              <w:left w:type="dxa" w:w="110"/>
              <w:bottom w:type="dxa" w:w="50"/>
              <w:right w:type="dxa" w:w="110"/>
            </w:tcMar>
          </w:tcPr>
          <w:p>
            <w:pPr>
              <w:spacing w:before="26" w:after="26"/>
            </w:pPr>
            <w:r>
              <w:rPr>
                <w:b/>
                <w:bCs/>
                <w:color w:val="353A7C"/>
                <w:sz w:val="15"/>
                <w:szCs w:val="15"/>
              </w:rPr>
              <w:t xml:space="preserve">Barada Wholesale, leases signed in 2028 (whole U</w:t>
            </w:r>
          </w:p>
        </w:tc>
        <w:tc>
          <w:tcPr>
            <w:tcW w:type="pct" w:w="2665"/>
            <w:tcMar>
              <w:top w:type="dxa" w:w="50"/>
              <w:left w:type="dxa" w:w="110"/>
              <w:bottom w:type="dxa" w:w="50"/>
              <w:right w:type="dxa" w:w="110"/>
            </w:tcMar>
          </w:tcPr>
          <w:p>
            <w:pPr>
              <w:spacing w:before="26" w:after="26"/>
            </w:pPr>
            <w:r>
              <w:rPr>
                <w:b/>
                <w:bCs/>
                <w:color w:val="353A7C"/>
                <w:sz w:val="15"/>
                <w:szCs w:val="15"/>
              </w:rPr>
              <w:t xml:space="preserve">Details</w:t>
            </w:r>
          </w:p>
        </w:tc>
      </w:tr>
      <w:tr>
        <w:tc>
          <w:tcPr>
            <w:tcW w:type="pct" w:w="2335"/>
            <w:tcMar>
              <w:top w:type="dxa" w:w="50"/>
              <w:left w:type="dxa" w:w="110"/>
              <w:bottom w:type="dxa" w:w="50"/>
              <w:right w:type="dxa" w:w="110"/>
            </w:tcMar>
          </w:tcPr>
          <w:p>
            <w:pPr>
              <w:spacing w:before="26" w:after="26"/>
            </w:pPr>
            <w:r>
              <w:rPr>
                <w:color w:val="232733"/>
                <w:sz w:val="16"/>
                <w:szCs w:val="16"/>
              </w:rPr>
              <w:t xml:space="preserve">L1 Delivery trucks</w:t>
            </w:r>
          </w:p>
        </w:tc>
        <w:tc>
          <w:tcPr>
            <w:tcW w:type="pct" w:w="2665"/>
            <w:tcMar>
              <w:top w:type="dxa" w:w="50"/>
              <w:left w:type="dxa" w:w="110"/>
              <w:bottom w:type="dxa" w:w="50"/>
              <w:right w:type="dxa" w:w="110"/>
            </w:tcMar>
          </w:tcPr>
          <w:p>
            <w:pPr>
              <w:spacing w:before="26" w:after="26"/>
            </w:pPr>
            <w:r>
              <w:rPr>
                <w:color w:val="232733"/>
                <w:sz w:val="16"/>
                <w:szCs w:val="16"/>
              </w:rPr>
              <w:t xml:space="preserve">3-year lease from January 1, 2028; 30,000 at the end of each year; economic life 8 years; fair value 150,000; no ownership transfer, no purc</w:t>
            </w:r>
          </w:p>
        </w:tc>
      </w:tr>
      <w:tr>
        <w:tc>
          <w:tcPr>
            <w:tcW w:type="pct" w:w="2335"/>
            <w:shd w:fill="FBFAF6" w:val="clear"/>
            <w:tcMar>
              <w:top w:type="dxa" w:w="50"/>
              <w:left w:type="dxa" w:w="110"/>
              <w:bottom w:type="dxa" w:w="50"/>
              <w:right w:type="dxa" w:w="110"/>
            </w:tcMar>
          </w:tcPr>
          <w:p>
            <w:pPr>
              <w:spacing w:before="26" w:after="26"/>
            </w:pPr>
            <w:r>
              <w:rPr>
                <w:color w:val="232733"/>
                <w:sz w:val="16"/>
                <w:szCs w:val="16"/>
              </w:rPr>
              <w:t xml:space="preserve">L2 Forklift</w:t>
            </w:r>
          </w:p>
        </w:tc>
        <w:tc>
          <w:tcPr>
            <w:tcW w:type="pct" w:w="2665"/>
            <w:shd w:fill="FBFAF6" w:val="clear"/>
            <w:tcMar>
              <w:top w:type="dxa" w:w="50"/>
              <w:left w:type="dxa" w:w="110"/>
              <w:bottom w:type="dxa" w:w="50"/>
              <w:right w:type="dxa" w:w="110"/>
            </w:tcMar>
          </w:tcPr>
          <w:p>
            <w:pPr>
              <w:spacing w:before="26" w:after="26"/>
            </w:pPr>
            <w:r>
              <w:rPr>
                <w:color w:val="232733"/>
                <w:sz w:val="16"/>
                <w:szCs w:val="16"/>
              </w:rPr>
              <w:t xml:space="preserve">5-year lease with an option to buy the forklift for $1 at the end; Barada is reasonably certain to use it.</w:t>
            </w:r>
          </w:p>
        </w:tc>
      </w:tr>
      <w:tr>
        <w:tc>
          <w:tcPr>
            <w:tcW w:type="pct" w:w="2335"/>
            <w:tcMar>
              <w:top w:type="dxa" w:w="50"/>
              <w:left w:type="dxa" w:w="110"/>
              <w:bottom w:type="dxa" w:w="50"/>
              <w:right w:type="dxa" w:w="110"/>
            </w:tcMar>
          </w:tcPr>
          <w:p>
            <w:pPr>
              <w:spacing w:before="26" w:after="26"/>
            </w:pPr>
            <w:r>
              <w:rPr>
                <w:color w:val="232733"/>
                <w:sz w:val="16"/>
                <w:szCs w:val="16"/>
              </w:rPr>
              <w:t xml:space="preserve">L3 Storage room</w:t>
            </w:r>
          </w:p>
        </w:tc>
        <w:tc>
          <w:tcPr>
            <w:tcW w:type="pct" w:w="2665"/>
            <w:tcMar>
              <w:top w:type="dxa" w:w="50"/>
              <w:left w:type="dxa" w:w="110"/>
              <w:bottom w:type="dxa" w:w="50"/>
              <w:right w:type="dxa" w:w="110"/>
            </w:tcMar>
          </w:tcPr>
          <w:p>
            <w:pPr>
              <w:spacing w:before="26" w:after="26"/>
            </w:pPr>
            <w:r>
              <w:rPr>
                <w:color w:val="232733"/>
                <w:sz w:val="16"/>
                <w:szCs w:val="16"/>
              </w:rPr>
              <w:t xml:space="preserve">10-month lease; no purchase option. Barada applies the short-term exemption.</w:t>
            </w:r>
          </w:p>
        </w:tc>
      </w:tr>
      <w:tr>
        <w:tc>
          <w:tcPr>
            <w:tcW w:type="pct" w:w="2335"/>
            <w:shd w:fill="FBFAF6" w:val="clear"/>
            <w:tcMar>
              <w:top w:type="dxa" w:w="50"/>
              <w:left w:type="dxa" w:w="110"/>
              <w:bottom w:type="dxa" w:w="50"/>
              <w:right w:type="dxa" w:w="110"/>
            </w:tcMar>
          </w:tcPr>
          <w:p>
            <w:pPr>
              <w:spacing w:before="26" w:after="26"/>
            </w:pPr>
            <w:r>
              <w:rPr>
                <w:color w:val="232733"/>
                <w:sz w:val="16"/>
                <w:szCs w:val="16"/>
              </w:rPr>
              <w:t xml:space="preserve">L4 Laptops</w:t>
            </w:r>
          </w:p>
        </w:tc>
        <w:tc>
          <w:tcPr>
            <w:tcW w:type="pct" w:w="2665"/>
            <w:shd w:fill="FBFAF6" w:val="clear"/>
            <w:tcMar>
              <w:top w:type="dxa" w:w="50"/>
              <w:left w:type="dxa" w:w="110"/>
              <w:bottom w:type="dxa" w:w="50"/>
              <w:right w:type="dxa" w:w="110"/>
            </w:tcMar>
          </w:tcPr>
          <w:p>
            <w:pPr>
              <w:spacing w:before="26" w:after="26"/>
            </w:pPr>
            <w:r>
              <w:rPr>
                <w:color w:val="232733"/>
                <w:sz w:val="16"/>
                <w:szCs w:val="16"/>
              </w:rPr>
              <w:t xml:space="preserve">3-year lease of office laptops; standard terms; no transfer or option.</w:t>
            </w:r>
          </w:p>
        </w:tc>
      </w:tr>
      <w:tr>
        <w:tc>
          <w:tcPr>
            <w:tcW w:type="pct" w:w="2335"/>
            <w:tcMar>
              <w:top w:type="dxa" w:w="50"/>
              <w:left w:type="dxa" w:w="110"/>
              <w:bottom w:type="dxa" w:w="50"/>
              <w:right w:type="dxa" w:w="110"/>
            </w:tcMar>
          </w:tcPr>
          <w:p>
            <w:pPr>
              <w:spacing w:before="26" w:after="26"/>
            </w:pPr>
            <w:r>
              <w:rPr>
                <w:color w:val="232733"/>
                <w:sz w:val="16"/>
                <w:szCs w:val="16"/>
              </w:rPr>
              <w:t xml:space="preserve">M1</w:t>
            </w:r>
          </w:p>
        </w:tc>
        <w:tc>
          <w:tcPr>
            <w:tcW w:type="pct" w:w="2665"/>
            <w:tcMar>
              <w:top w:type="dxa" w:w="50"/>
              <w:left w:type="dxa" w:w="110"/>
              <w:bottom w:type="dxa" w:w="50"/>
              <w:right w:type="dxa" w:w="110"/>
            </w:tcMar>
          </w:tcPr>
          <w:p>
            <w:pPr>
              <w:spacing w:before="26" w:after="26"/>
            </w:pPr>
            <w:r>
              <w:rPr>
                <w:color w:val="232733"/>
                <w:sz w:val="16"/>
                <w:szCs w:val="16"/>
              </w:rPr>
              <w:t xml:space="preserve">Barada's incremental borrowing rate is 8%. The rate implicit in the leases is not known. Barada is not a public business entity but does not</w:t>
            </w:r>
          </w:p>
        </w:tc>
      </w:tr>
      <w:tr>
        <w:tc>
          <w:tcPr>
            <w:tcW w:type="pct" w:w="2335"/>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65"/>
            <w:shd w:fill="FBFAF6" w:val="clear"/>
            <w:tcMar>
              <w:top w:type="dxa" w:w="50"/>
              <w:left w:type="dxa" w:w="110"/>
              <w:bottom w:type="dxa" w:w="50"/>
              <w:right w:type="dxa" w:w="110"/>
            </w:tcMar>
          </w:tcPr>
          <w:p>
            <w:pPr>
              <w:spacing w:before="26" w:after="26"/>
            </w:pPr>
            <w:r>
              <w:rPr>
                <w:color w:val="232733"/>
                <w:sz w:val="16"/>
                <w:szCs w:val="16"/>
              </w:rPr>
              <w:t xml:space="preserve">Present value of an annuity of $1 for 3 years at 8%: 2.5771.</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finance lease</w:t>
            </w:r>
          </w:p>
        </w:tc>
      </w:tr>
    </w:tbl>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right-of-use asset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incremental borrowing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period cost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holding gain or loss   ·   investment   ·   impairments   ·   peripheral</w:t>
            </w:r>
          </w:p>
        </w:tc>
      </w:tr>
    </w:tbl>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comprehensive income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reclassification adjustment   ·   recognized   ·   period cost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Advertising and research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period cost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BFAF6" w:val="clear"/>
            <w:tcMar>
              <w:top w:type="dxa" w:w="50"/>
              <w:left w:type="dxa" w:w="110"/>
              <w:bottom w:type="dxa" w:w="50"/>
              <w:right w:type="dxa" w:w="110"/>
            </w:tcMar>
          </w:tcPr>
          <w:p>
            <w:pPr>
              <w:spacing w:before="28" w:after="28"/>
            </w:pPr>
            <w:r>
              <w:rPr>
                <w:sz w:val="15"/>
                <w:szCs w:val="15"/>
              </w:rPr>
              <w:t xml:space="preserve">Depreciation of the bottling line; prepaid rent</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spread over the periods that benefit   ·   No clear link to future revenue: a period cost   ·   Expense follows the related revenue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incurred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Comprehensive income is net income plus other comprehensive income. </w:t>
      </w:r>
      <w:r>
        <w:rPr>
          <w:sz w:val="19"/>
          <w:szCs w:val="19"/>
        </w:rPr>
        <w:t xml:space="preserve">U.S. OCI includes holding gains and losses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adjustments, the effective part of cash-flow hedges, and some pension gains and losses.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translation   ·   reclassification   ·   available-for-sale   ·   counted   ·   removes   ·   comprehensive income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After tax at 25%, OCI is $6,000, and AOCI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loss   ·   amount   ·   comprehensive income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gain or loss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Comprehensive   ·   Report   ·   reclassification adjustment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period cost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discontinued operation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these disposals happen</w:t>
            </w:r>
          </w:p>
        </w:tc>
        <w:tc>
          <w:tcPr>
            <w:tcW w:type="pct" w:w="2400"/>
            <w:tcMar>
              <w:top w:type="dxa" w:w="50"/>
              <w:left w:type="dxa" w:w="110"/>
              <w:bottom w:type="dxa" w:w="50"/>
              <w:right w:type="dxa" w:w="110"/>
            </w:tcMar>
          </w:tcPr>
          <w:p>
            <w:pPr>
              <w:spacing w:before="26" w:after="26"/>
            </w:pPr>
            <w:r>
              <w:rPr>
                <w:b/>
                <w:bCs/>
                <w:color w:val="353A7C"/>
                <w:sz w:val="15"/>
                <w:szCs w:val="15"/>
              </w:rPr>
              <w:t xml:space="preserve">Discontinued operation?</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its whole frozen-foods business, one of its four product lines</w:t>
            </w:r>
          </w:p>
        </w:tc>
        <w:tc>
          <w:tcPr>
            <w:tcW w:type="pct" w:w="2400"/>
            <w:tcMar>
              <w:top w:type="dxa" w:w="50"/>
              <w:left w:type="dxa" w:w="110"/>
              <w:bottom w:type="dxa" w:w="50"/>
              <w:right w:type="dxa" w:w="110"/>
            </w:tcMar>
          </w:tcPr>
          <w:p>
            <w:pPr>
              <w:spacing w:before="26" w:after="26"/>
            </w:pPr>
            <w:r>
              <w:rPr>
                <w:color w:val="232733"/>
                <w:sz w:val="16"/>
                <w:szCs w:val="16"/>
              </w:rPr>
              <w:t xml:space="preserve">Yes: a major line of business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closes one of its twelve olive-oil shops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 not a strategic shift</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all its operations in Jordan, its only foreign market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sells an old bottling machine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its 30% stake in Jordan Glass, a major equity-method investment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stops selling one flavour of juice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the disposal is a strategic shift that has   ·   disposal group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loss   ·   comprehensive income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strategic shift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 group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held for sale</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reclassification adjustment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disposal group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component of an entity</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disposal group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Suppose: Orontes, 2027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Operating income</w:t>
            </w:r>
          </w:p>
        </w:tc>
        <w:tc>
          <w:tcPr>
            <w:tcW w:type="pct" w:w="2600"/>
            <w:tcMar>
              <w:top w:type="dxa" w:w="50"/>
              <w:left w:type="dxa" w:w="110"/>
              <w:bottom w:type="dxa" w:w="50"/>
              <w:right w:type="dxa" w:w="110"/>
            </w:tcMar>
          </w:tcPr>
          <w:p>
            <w:pPr>
              <w:spacing w:before="26" w:after="26"/>
            </w:pPr>
            <w:r>
              <w:rPr>
                <w:color w:val="232733"/>
                <w:sz w:val="16"/>
                <w:szCs w:val="16"/>
              </w:rPr>
              <w:t xml:space="preserve">5,000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 on sale of a warehouse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200</w:t>
            </w:r>
          </w:p>
        </w:tc>
      </w:tr>
      <w:tr>
        <w:tc>
          <w:tcPr>
            <w:tcW w:type="pct" w:w="2400"/>
            <w:tcMar>
              <w:top w:type="dxa" w:w="50"/>
              <w:left w:type="dxa" w:w="110"/>
              <w:bottom w:type="dxa" w:w="50"/>
              <w:right w:type="dxa" w:w="110"/>
            </w:tcMar>
          </w:tcPr>
          <w:p>
            <w:pPr>
              <w:spacing w:before="26" w:after="26"/>
            </w:pPr>
            <w:r>
              <w:rPr>
                <w:color w:val="232733"/>
                <w:sz w:val="16"/>
                <w:szCs w:val="16"/>
              </w:rPr>
              <w:t xml:space="preserve">Loss on settlement of a lawsuit (unusual for Orontes)</w:t>
            </w:r>
          </w:p>
        </w:tc>
        <w:tc>
          <w:tcPr>
            <w:tcW w:type="pct" w:w="2600"/>
            <w:tcMar>
              <w:top w:type="dxa" w:w="50"/>
              <w:left w:type="dxa" w:w="110"/>
              <w:bottom w:type="dxa" w:w="50"/>
              <w:right w:type="dxa" w:w="110"/>
            </w:tcMar>
          </w:tcPr>
          <w:p>
            <w:pPr>
              <w:spacing w:before="26" w:after="26"/>
            </w:pPr>
            <w:r>
              <w:rPr>
                <w:color w:val="232733"/>
                <w:sz w:val="16"/>
                <w:szCs w:val="16"/>
              </w:rPr>
              <w:t xml:space="preserve">120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w:t>
            </w:r>
          </w:p>
        </w:tc>
      </w:tr>
      <w:tr>
        <w:tc>
          <w:tcPr>
            <w:tcW w:type="pct" w:w="2400"/>
            <w:tcMar>
              <w:top w:type="dxa" w:w="50"/>
              <w:left w:type="dxa" w:w="110"/>
              <w:bottom w:type="dxa" w:w="50"/>
              <w:right w:type="dxa" w:w="110"/>
            </w:tcMar>
          </w:tcPr>
          <w:p>
            <w:pPr>
              <w:spacing w:before="26" w:after="26"/>
            </w:pPr>
            <w:r>
              <w:rPr>
                <w:color w:val="232733"/>
                <w:sz w:val="16"/>
                <w:szCs w:val="16"/>
              </w:rPr>
              <w:t xml:space="preserve">Dry-foods division: operating loss before tax</w:t>
            </w:r>
          </w:p>
        </w:tc>
        <w:tc>
          <w:tcPr>
            <w:tcW w:type="pct" w:w="2600"/>
            <w:tcMar>
              <w:top w:type="dxa" w:w="50"/>
              <w:left w:type="dxa" w:w="110"/>
              <w:bottom w:type="dxa" w:w="50"/>
              <w:right w:type="dxa" w:w="110"/>
            </w:tcMar>
          </w:tcPr>
          <w:p>
            <w:pPr>
              <w:spacing w:before="26" w:after="26"/>
            </w:pPr>
            <w:r>
              <w:rPr>
                <w:color w:val="232733"/>
                <w:sz w:val="16"/>
                <w:szCs w:val="16"/>
              </w:rPr>
              <w:t xml:space="preserve">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Dry-foods division: gain on sale before tax</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280</w:t>
            </w:r>
          </w:p>
        </w:tc>
      </w:tr>
      <w:tr>
        <w:tc>
          <w:tcPr>
            <w:tcW w:type="pct" w:w="2400"/>
            <w:tcMar>
              <w:top w:type="dxa" w:w="50"/>
              <w:left w:type="dxa" w:w="110"/>
              <w:bottom w:type="dxa" w:w="50"/>
              <w:right w:type="dxa" w:w="110"/>
            </w:tcMar>
          </w:tcPr>
          <w:p>
            <w:pPr>
              <w:spacing w:before="26" w:after="26"/>
            </w:pPr>
            <w:r>
              <w:rPr>
                <w:color w:val="232733"/>
                <w:sz w:val="16"/>
                <w:szCs w:val="16"/>
              </w:rPr>
              <w:t xml:space="preserve">Unrealized holding gain on AFS debt securities during 2027</w:t>
            </w:r>
          </w:p>
        </w:tc>
        <w:tc>
          <w:tcPr>
            <w:tcW w:type="pct" w:w="2600"/>
            <w:tcMar>
              <w:top w:type="dxa" w:w="50"/>
              <w:left w:type="dxa" w:w="110"/>
              <w:bottom w:type="dxa" w:w="50"/>
              <w:right w:type="dxa" w:w="110"/>
            </w:tcMar>
          </w:tcPr>
          <w:p>
            <w:pPr>
              <w:spacing w:before="26" w:after="26"/>
            </w:pPr>
            <w:r>
              <w:rPr>
                <w:color w:val="232733"/>
                <w:sz w:val="16"/>
                <w:szCs w:val="16"/>
              </w:rPr>
              <w:t xml:space="preserve">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24</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In 2027 Orontes sold its dry-foods division, one of its main product lines. The sale is a strategic shift with a major effect.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Orontes presents one continuous statement of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continuing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equity-method investment.   ·   Yes: a major geographic area.</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strategic shift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reclassification adjustment   ·   discontinued operation</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Yes: a major geographic area.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9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293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goodwill</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parent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interest entity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joint venture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Suppose a logistics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owns all the shares of Orontes Cold-Chain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entrepreneur's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entrepreneur   ·   beneficiary   ·   variable interest entity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BFAF6" w:val="clear"/>
            <w:tcMar>
              <w:top w:type="dxa" w:w="50"/>
              <w:left w:type="dxa" w:w="110"/>
              <w:bottom w:type="dxa" w:w="50"/>
              <w:right w:type="dxa" w:w="110"/>
            </w:tcMar>
          </w:tcPr>
          <w:p>
            <w:pPr>
              <w:spacing w:before="28" w:after="28"/>
            </w:pPr>
            <w:r>
              <w:rPr>
                <w:sz w:val="15"/>
                <w:szCs w:val="15"/>
              </w:rPr>
              <w:t xml:space="preserve">No: Orontes decides routes and customers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significant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consolidates   ·   Shown as NCI   ·   VIE   ·   Suggests a VIE   ·   Orontes guarantees the 9,900,000 of debt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Test the VIE model before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interest entity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entrepreneur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Orontes guarantees the 9,900,000 of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control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joint venture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00"/>
        <w:gridCol w:w="3065"/>
        <w:gridCol w:w="2939"/>
        <w:gridCol w:w="1324"/>
        <w:gridCol w:w="873"/>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2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531"/>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690"/>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29"/>
            <w:tcMar>
              <w:top w:type="dxa" w:w="50"/>
              <w:left w:type="dxa" w:w="110"/>
              <w:bottom w:type="dxa" w:w="50"/>
              <w:right w:type="dxa" w:w="110"/>
            </w:tcMar>
          </w:tcPr>
          <w:p>
            <w:pPr>
              <w:spacing w:before="28" w:after="28"/>
            </w:pPr>
            <w:r>
              <w:rPr>
                <w:sz w:val="15"/>
                <w:szCs w:val="15"/>
              </w:rPr>
              <w:t xml:space="preserve">Full consolidation</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31"/>
            <w:tcMar>
              <w:top w:type="dxa" w:w="50"/>
              <w:left w:type="dxa" w:w="110"/>
              <w:bottom w:type="dxa" w:w="50"/>
              <w:right w:type="dxa" w:w="110"/>
            </w:tcMar>
          </w:tcPr>
          <w:p>
            <w:pPr>
              <w:spacing w:before="28" w:after="28"/>
            </w:pPr>
            <w:r>
              <w:rPr>
                <w:sz w:val="15"/>
                <w:szCs w:val="15"/>
              </w:rPr>
              <w:t xml:space="preserve">100% of each asset, liability, revenue and expense; NCI shown</w:t>
            </w:r>
          </w:p>
        </w:tc>
        <w:tc>
          <w:tcPr>
            <w:tcW w:type="pct" w:w="690"/>
            <w:tcMar>
              <w:top w:type="dxa" w:w="50"/>
              <w:left w:type="dxa" w:w="110"/>
              <w:bottom w:type="dxa" w:w="50"/>
              <w:right w:type="dxa" w:w="110"/>
            </w:tcMar>
          </w:tcPr>
          <w:p>
            <w:pPr>
              <w:spacing w:before="28" w:after="28"/>
            </w:pPr>
            <w:r>
              <w:rPr>
                <w:sz w:val="15"/>
                <w:szCs w:val="15"/>
              </w:rPr>
              <w:t xml:space="preserve">100% of intercompany items</w:t>
            </w:r>
          </w:p>
        </w:tc>
        <w:tc>
          <w:tcPr>
            <w:tcW w:type="pct" w:w="45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2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596"/>
            <w:shd w:fill="FBFAF6" w:val="clear"/>
            <w:tcMar>
              <w:top w:type="dxa" w:w="50"/>
              <w:left w:type="dxa" w:w="110"/>
              <w:bottom w:type="dxa" w:w="50"/>
              <w:right w:type="dxa" w:w="110"/>
            </w:tcMar>
          </w:tcPr>
          <w:p>
            <w:pPr>
              <w:spacing w:before="28" w:after="28"/>
            </w:pPr>
            <w:r>
              <w:rPr>
                <w:sz w:val="15"/>
                <w:szCs w:val="15"/>
              </w:rPr>
              <w:t xml:space="preserve">Significant influence (20%–50%); joint ventures</w:t>
            </w:r>
          </w:p>
        </w:tc>
        <w:tc>
          <w:tcPr>
            <w:tcW w:type="pct" w:w="1531"/>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69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455"/>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729"/>
            <w:tcMar>
              <w:top w:type="dxa" w:w="50"/>
              <w:left w:type="dxa" w:w="110"/>
              <w:bottom w:type="dxa" w:w="50"/>
              <w:right w:type="dxa" w:w="110"/>
            </w:tcMar>
          </w:tcPr>
          <w:p>
            <w:pPr>
              <w:spacing w:before="28" w:after="28"/>
            </w:pPr>
            <w:r>
              <w:rPr>
                <w:sz w:val="15"/>
                <w:szCs w:val="15"/>
              </w:rPr>
              <w:t xml:space="preserve">Proportionate consolidation</w:t>
            </w:r>
          </w:p>
        </w:tc>
        <w:tc>
          <w:tcPr>
            <w:tcW w:type="pct" w:w="1596"/>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531"/>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690"/>
            <w:tcMar>
              <w:top w:type="dxa" w:w="50"/>
              <w:left w:type="dxa" w:w="110"/>
              <w:bottom w:type="dxa" w:w="50"/>
              <w:right w:type="dxa" w:w="110"/>
            </w:tcMar>
          </w:tcPr>
          <w:p>
            <w:pPr>
              <w:spacing w:before="28" w:after="28"/>
            </w:pPr>
            <w:r>
              <w:rPr>
                <w:sz w:val="15"/>
                <w:szCs w:val="15"/>
              </w:rPr>
              <w:t xml:space="preserve">Investor's share</w:t>
            </w:r>
          </w:p>
        </w:tc>
        <w:tc>
          <w:tcPr>
            <w:tcW w:type="pct" w:w="455"/>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100% of intercompany items   ·   Investor's share of each line   ·   Levant (80%)   ·   Only the investor's share: 30% × 40,000 = 12,000   ·   Jordan Glass (30%)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proportionate consolidation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joint venture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proportionate consolidation   ·   unrealized profit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Jordan Glass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Levant (80%)</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other 20% is worth $1,900,000. </w:t>
      </w:r>
      <w:r>
        <w:rPr>
          <w:sz w:val="19"/>
          <w:szCs w:val="19"/>
        </w:rPr>
        <w:t xml:space="preserve">Levant's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   ·   business   ·   equipment   ·   downstream sale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parent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Goodwill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variable interest entity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downstream sale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parent   ·   downstream sale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intercompany transaction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93"/>
        <w:gridCol w:w="45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52"/>
            <w:tcMar>
              <w:top w:type="dxa" w:w="50"/>
              <w:left w:type="dxa" w:w="110"/>
              <w:bottom w:type="dxa" w:w="50"/>
              <w:right w:type="dxa" w:w="110"/>
            </w:tcMar>
          </w:tcPr>
          <w:p>
            <w:pPr>
              <w:spacing w:before="26" w:after="26"/>
            </w:pPr>
            <w:r>
              <w:rPr>
                <w:b/>
                <w:bCs/>
                <w:color w:val="353A7C"/>
                <w:sz w:val="15"/>
                <w:szCs w:val="15"/>
              </w:rPr>
              <w:t xml:space="preserve">Suppose: NCI in Levant, 2027 (whole USD)</w:t>
            </w:r>
          </w:p>
        </w:tc>
        <w:tc>
          <w:tcPr>
            <w:tcW w:type="pct" w:w="2348"/>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52"/>
            <w:tcMar>
              <w:top w:type="dxa" w:w="50"/>
              <w:left w:type="dxa" w:w="110"/>
              <w:bottom w:type="dxa" w:w="50"/>
              <w:right w:type="dxa" w:w="110"/>
            </w:tcMar>
          </w:tcPr>
          <w:p>
            <w:pPr>
              <w:spacing w:before="26" w:after="26"/>
            </w:pPr>
            <w:r>
              <w:rPr>
                <w:color w:val="232733"/>
                <w:sz w:val="16"/>
                <w:szCs w:val="16"/>
              </w:rPr>
              <w:t xml:space="preserve">NCI at January 1, 2027 (fair value)</w:t>
            </w:r>
          </w:p>
        </w:tc>
        <w:tc>
          <w:tcPr>
            <w:tcW w:type="pct" w:w="2348"/>
            <w:tcMar>
              <w:top w:type="dxa" w:w="50"/>
              <w:left w:type="dxa" w:w="110"/>
              <w:bottom w:type="dxa" w:w="50"/>
              <w:right w:type="dxa" w:w="110"/>
            </w:tcMar>
          </w:tcPr>
          <w:p>
            <w:pPr>
              <w:spacing w:before="26" w:after="26"/>
            </w:pPr>
            <w:r>
              <w:rPr>
                <w:color w:val="232733"/>
                <w:sz w:val="16"/>
                <w:szCs w:val="16"/>
              </w:rPr>
              <w:t xml:space="preserve">1,900,000</w:t>
            </w:r>
          </w:p>
        </w:tc>
      </w:tr>
      <w:tr>
        <w:tc>
          <w:tcPr>
            <w:tcW w:type="pct" w:w="2652"/>
            <w:shd w:fill="FBFAF6" w:val="clear"/>
            <w:tcMar>
              <w:top w:type="dxa" w:w="50"/>
              <w:left w:type="dxa" w:w="110"/>
              <w:bottom w:type="dxa" w:w="50"/>
              <w:right w:type="dxa" w:w="110"/>
            </w:tcMar>
          </w:tcPr>
          <w:p>
            <w:pPr>
              <w:spacing w:before="26" w:after="26"/>
            </w:pPr>
            <w:r>
              <w:rPr>
                <w:color w:val="232733"/>
                <w:sz w:val="16"/>
                <w:szCs w:val="16"/>
              </w:rPr>
              <w:t xml:space="preserve">Levant's 2027 net income</w:t>
            </w:r>
          </w:p>
        </w:tc>
        <w:tc>
          <w:tcPr>
            <w:tcW w:type="pct" w:w="2348"/>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2652"/>
            <w:tcMar>
              <w:top w:type="dxa" w:w="50"/>
              <w:left w:type="dxa" w:w="110"/>
              <w:bottom w:type="dxa" w:w="50"/>
              <w:right w:type="dxa" w:w="110"/>
            </w:tcMar>
          </w:tcPr>
          <w:p>
            <w:pPr>
              <w:spacing w:before="26" w:after="26"/>
            </w:pPr>
            <w:r>
              <w:rPr>
                <w:color w:val="232733"/>
                <w:sz w:val="16"/>
                <w:szCs w:val="16"/>
              </w:rPr>
              <w:t xml:space="preserve">Less: depreciation on the PP&amp;E step-up (1,200,000 ÷ 10 years)</w:t>
            </w:r>
          </w:p>
        </w:tc>
        <w:tc>
          <w:tcPr>
            <w:tcW w:type="pct" w:w="2348"/>
            <w:tcMar>
              <w:top w:type="dxa" w:w="50"/>
              <w:left w:type="dxa" w:w="110"/>
              <w:bottom w:type="dxa" w:w="50"/>
              <w:right w:type="dxa" w:w="110"/>
            </w:tcMar>
          </w:tcPr>
          <w:p>
            <w:pPr>
              <w:spacing w:before="26" w:after="26"/>
            </w:pPr>
            <w:r>
              <w:rPr>
                <w:color w:val="232733"/>
                <w:sz w:val="16"/>
                <w:szCs w:val="16"/>
              </w:rPr>
              <w:t xml:space="preserve">(120,000)</w:t>
            </w:r>
          </w:p>
        </w:tc>
      </w:tr>
      <w:tr>
        <w:tc>
          <w:tcPr>
            <w:tcW w:type="pct" w:w="2652"/>
            <w:shd w:fill="FBFAF6" w:val="clear"/>
            <w:tcMar>
              <w:top w:type="dxa" w:w="50"/>
              <w:left w:type="dxa" w:w="110"/>
              <w:bottom w:type="dxa" w:w="50"/>
              <w:right w:type="dxa" w:w="110"/>
            </w:tcMar>
          </w:tcPr>
          <w:p>
            <w:pPr>
              <w:spacing w:before="26" w:after="26"/>
            </w:pPr>
            <w:r>
              <w:rPr>
                <w:color w:val="232733"/>
                <w:sz w:val="16"/>
                <w:szCs w:val="16"/>
              </w:rPr>
              <w:t xml:space="preserve">Less: upstream unrealized profit</w:t>
            </w:r>
          </w:p>
        </w:tc>
        <w:tc>
          <w:tcPr>
            <w:tcW w:type="pct" w:w="2348"/>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52"/>
            <w:tcMar>
              <w:top w:type="dxa" w:w="50"/>
              <w:left w:type="dxa" w:w="110"/>
              <w:bottom w:type="dxa" w:w="50"/>
              <w:right w:type="dxa" w:w="110"/>
            </w:tcMar>
          </w:tcPr>
          <w:p>
            <w:pPr>
              <w:spacing w:before="26" w:after="26"/>
            </w:pPr>
            <w:r>
              <w:rPr>
                <w:color w:val="232733"/>
                <w:sz w:val="16"/>
                <w:szCs w:val="16"/>
              </w:rPr>
              <w:t xml:space="preserve">Adjusted net income of Levant</w:t>
            </w:r>
          </w:p>
        </w:tc>
        <w:tc>
          <w:tcPr>
            <w:tcW w:type="pct" w:w="2348"/>
            <w:tcMar>
              <w:top w:type="dxa" w:w="50"/>
              <w:left w:type="dxa" w:w="110"/>
              <w:bottom w:type="dxa" w:w="50"/>
              <w:right w:type="dxa" w:w="110"/>
            </w:tcMar>
          </w:tcPr>
          <w:p>
            <w:pPr>
              <w:spacing w:before="26" w:after="26"/>
            </w:pPr>
            <w:r>
              <w:rPr>
                <w:color w:val="232733"/>
                <w:sz w:val="16"/>
                <w:szCs w:val="16"/>
              </w:rPr>
              <w:t xml:space="preserve">________</w:t>
            </w:r>
          </w:p>
        </w:tc>
      </w:tr>
      <w:tr>
        <w:tc>
          <w:tcPr>
            <w:tcW w:type="pct" w:w="2652"/>
            <w:shd w:fill="FBFAF6" w:val="clear"/>
            <w:tcMar>
              <w:top w:type="dxa" w:w="50"/>
              <w:left w:type="dxa" w:w="110"/>
              <w:bottom w:type="dxa" w:w="50"/>
              <w:right w:type="dxa" w:w="110"/>
            </w:tcMar>
          </w:tcPr>
          <w:p>
            <w:pPr>
              <w:spacing w:before="26" w:after="26"/>
            </w:pPr>
            <w:r>
              <w:rPr>
                <w:color w:val="232733"/>
                <w:sz w:val="16"/>
                <w:szCs w:val="16"/>
              </w:rPr>
              <w:t xml:space="preserve">NCI share (20%)</w:t>
            </w:r>
          </w:p>
        </w:tc>
        <w:tc>
          <w:tcPr>
            <w:tcW w:type="pct" w:w="2348"/>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52"/>
            <w:tcMar>
              <w:top w:type="dxa" w:w="50"/>
              <w:left w:type="dxa" w:w="110"/>
              <w:bottom w:type="dxa" w:w="50"/>
              <w:right w:type="dxa" w:w="110"/>
            </w:tcMar>
          </w:tcPr>
          <w:p>
            <w:pPr>
              <w:spacing w:before="26" w:after="26"/>
            </w:pPr>
            <w:r>
              <w:rPr>
                <w:color w:val="232733"/>
                <w:sz w:val="16"/>
                <w:szCs w:val="16"/>
              </w:rPr>
              <w:t xml:space="preserve">Less: dividends paid to NCI</w:t>
            </w:r>
          </w:p>
        </w:tc>
        <w:tc>
          <w:tcPr>
            <w:tcW w:type="pct" w:w="2348"/>
            <w:tcMar>
              <w:top w:type="dxa" w:w="50"/>
              <w:left w:type="dxa" w:w="110"/>
              <w:bottom w:type="dxa" w:w="50"/>
              <w:right w:type="dxa" w:w="110"/>
            </w:tcMar>
          </w:tcPr>
          <w:p>
            <w:pPr>
              <w:spacing w:before="26" w:after="26"/>
            </w:pPr>
            <w:r>
              <w:rPr>
                <w:color w:val="232733"/>
                <w:sz w:val="16"/>
                <w:szCs w:val="16"/>
              </w:rPr>
              <w:t xml:space="preserve">________</w:t>
            </w:r>
          </w:p>
        </w:tc>
      </w:tr>
      <w:tr>
        <w:tc>
          <w:tcPr>
            <w:tcW w:type="pct" w:w="2652"/>
            <w:shd w:fill="FBFAF6" w:val="clear"/>
            <w:tcMar>
              <w:top w:type="dxa" w:w="50"/>
              <w:left w:type="dxa" w:w="110"/>
              <w:bottom w:type="dxa" w:w="50"/>
              <w:right w:type="dxa" w:w="110"/>
            </w:tcMar>
          </w:tcPr>
          <w:p>
            <w:pPr>
              <w:spacing w:before="26" w:after="26"/>
            </w:pPr>
            <w:r>
              <w:rPr>
                <w:color w:val="232733"/>
                <w:sz w:val="16"/>
                <w:szCs w:val="16"/>
              </w:rPr>
              <w:t xml:space="preserve">NCI at December 31, 2027</w:t>
            </w:r>
          </w:p>
        </w:tc>
        <w:tc>
          <w:tcPr>
            <w:tcW w:type="pct" w:w="2348"/>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Eliminate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profit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subsidiary   ·   upstream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upstream sale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71"/>
        <w:gridCol w:w="240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54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25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547"/>
            <w:tcMar>
              <w:top w:type="dxa" w:w="50"/>
              <w:left w:type="dxa" w:w="110"/>
              <w:bottom w:type="dxa" w:w="50"/>
              <w:right w:type="dxa" w:w="110"/>
            </w:tcMar>
          </w:tcPr>
          <w:p>
            <w:pPr>
              <w:spacing w:before="28" w:after="28"/>
            </w:pPr>
            <w:r>
              <w:rPr>
                <w:sz w:val="15"/>
                <w:szCs w:val="15"/>
              </w:rPr>
              <w:t xml:space="preserve">Control model</w:t>
            </w:r>
          </w:p>
        </w:tc>
        <w:tc>
          <w:tcPr>
            <w:tcW w:type="pct" w:w="1253"/>
            <w:tcMar>
              <w:top w:type="dxa" w:w="50"/>
              <w:left w:type="dxa" w:w="110"/>
              <w:bottom w:type="dxa" w:w="50"/>
              <w:right w:type="dxa" w:w="110"/>
            </w:tcMar>
          </w:tcPr>
          <w:p>
            <w:pPr>
              <w:spacing w:before="28" w:after="28"/>
            </w:pPr>
            <w:r>
              <w:rPr>
                <w:sz w:val="15"/>
                <w:szCs w:val="15"/>
              </w:rPr>
              <w:t xml:space="preserve">Two: VIE model first, then voting interest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54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253"/>
            <w:shd w:fill="FBFAF6" w:val="clear"/>
            <w:tcMar>
              <w:top w:type="dxa" w:w="50"/>
              <w:left w:type="dxa" w:w="110"/>
              <w:bottom w:type="dxa" w:w="50"/>
              <w:right w:type="dxa" w:w="110"/>
            </w:tcMar>
          </w:tcPr>
          <w:p>
            <w:pPr>
              <w:spacing w:before="28" w:after="28"/>
            </w:pPr>
            <w:r>
              <w:rPr>
                <w:sz w:val="15"/>
                <w:szCs w:val="15"/>
              </w:rPr>
              <w:t xml:space="preserve">Not through voting alone (unless a VIE)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547"/>
            <w:tcMar>
              <w:top w:type="dxa" w:w="50"/>
              <w:left w:type="dxa" w:w="110"/>
              <w:bottom w:type="dxa" w:w="50"/>
              <w:right w:type="dxa" w:w="110"/>
            </w:tcMar>
          </w:tcPr>
          <w:p>
            <w:pPr>
              <w:spacing w:before="28" w:after="28"/>
            </w:pPr>
            <w:r>
              <w:rPr>
                <w:sz w:val="15"/>
                <w:szCs w:val="15"/>
              </w:rPr>
              <w:t xml:space="preserve">Measuring NCI</w:t>
            </w:r>
          </w:p>
        </w:tc>
        <w:tc>
          <w:tcPr>
            <w:tcW w:type="pct" w:w="1253"/>
            <w:tcMar>
              <w:top w:type="dxa" w:w="50"/>
              <w:left w:type="dxa" w:w="110"/>
              <w:bottom w:type="dxa" w:w="50"/>
              <w:right w:type="dxa" w:w="110"/>
            </w:tcMar>
          </w:tcPr>
          <w:p>
            <w:pPr>
              <w:spacing w:before="28" w:after="28"/>
            </w:pPr>
            <w:r>
              <w:rPr>
                <w:sz w:val="15"/>
                <w:szCs w:val="15"/>
              </w:rPr>
              <w:t xml:space="preserve">Fair value (full goodwill)</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54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2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547"/>
            <w:tcMar>
              <w:top w:type="dxa" w:w="50"/>
              <w:left w:type="dxa" w:w="110"/>
              <w:bottom w:type="dxa" w:w="50"/>
              <w:right w:type="dxa" w:w="110"/>
            </w:tcMar>
          </w:tcPr>
          <w:p>
            <w:pPr>
              <w:spacing w:before="28" w:after="28"/>
            </w:pPr>
            <w:r>
              <w:rPr>
                <w:sz w:val="15"/>
                <w:szCs w:val="15"/>
              </w:rPr>
              <w:t xml:space="preserve">Group accounting policies</w:t>
            </w:r>
          </w:p>
        </w:tc>
        <w:tc>
          <w:tcPr>
            <w:tcW w:type="pct" w:w="1253"/>
            <w:tcMar>
              <w:top w:type="dxa" w:w="50"/>
              <w:left w:type="dxa" w:w="110"/>
              <w:bottom w:type="dxa" w:w="50"/>
              <w:right w:type="dxa" w:w="110"/>
            </w:tcMar>
          </w:tcPr>
          <w:p>
            <w:pPr>
              <w:spacing w:before="28" w:after="28"/>
            </w:pPr>
            <w:r>
              <w:rPr>
                <w:sz w:val="15"/>
                <w:szCs w:val="15"/>
              </w:rPr>
              <w:t xml:space="preserve">No general uniformity rule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154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253"/>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shd w:fill="FBFAF6" w:val="clear"/>
            <w:tcMar>
              <w:top w:type="dxa" w:w="50"/>
              <w:left w:type="dxa" w:w="110"/>
              <w:bottom w:type="dxa" w:w="50"/>
              <w:right w:type="dxa" w:w="110"/>
            </w:tcMar>
          </w:tcPr>
          <w:p>
            <w:pPr>
              <w:spacing w:before="28" w:after="28"/>
            </w:pPr>
            <w:r>
              <w:rPr>
                <w:sz w:val="15"/>
                <w:szCs w:val="15"/>
              </w:rPr>
              <w:t xml:space="preserve">A non-investment-entity parent consolidates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Joint ventures: equity method   ·   Fair value (full goodwill)   ·   Possible: de facto control   ·   One: power, variable returns and the link between them   ·   Parent keeps their fair value accounting   ·   Uniform policies required</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noncontrolling interest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542"/>
            <w:tcMar>
              <w:top w:type="dxa" w:w="50"/>
              <w:left w:type="dxa" w:w="110"/>
              <w:bottom w:type="dxa" w:w="50"/>
              <w:right w:type="dxa" w:w="110"/>
            </w:tcMar>
          </w:tcPr>
          <w:p>
            <w:pPr>
              <w:spacing w:before="26" w:after="26"/>
            </w:pPr>
            <w:r>
              <w:rPr>
                <w:b/>
                <w:bCs/>
                <w:color w:val="353A7C"/>
                <w:sz w:val="15"/>
                <w:szCs w:val="15"/>
              </w:rPr>
              <w:t xml:space="preserve">Suppose: Barada Wholesale and Tadmor Retail, 202</w:t>
            </w:r>
          </w:p>
        </w:tc>
        <w:tc>
          <w:tcPr>
            <w:tcW w:type="pct" w:w="2458"/>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542"/>
            <w:tcMar>
              <w:top w:type="dxa" w:w="50"/>
              <w:left w:type="dxa" w:w="110"/>
              <w:bottom w:type="dxa" w:w="50"/>
              <w:right w:type="dxa" w:w="110"/>
            </w:tcMar>
          </w:tcPr>
          <w:p>
            <w:pPr>
              <w:spacing w:before="26" w:after="26"/>
            </w:pPr>
            <w:r>
              <w:rPr>
                <w:color w:val="232733"/>
                <w:sz w:val="16"/>
                <w:szCs w:val="16"/>
              </w:rPr>
              <w:t xml:space="preserve">Price paid for 75% of Tadmor Retail LLC, January 1, 2028</w:t>
            </w:r>
          </w:p>
        </w:tc>
        <w:tc>
          <w:tcPr>
            <w:tcW w:type="pct" w:w="2458"/>
            <w:tcMar>
              <w:top w:type="dxa" w:w="50"/>
              <w:left w:type="dxa" w:w="110"/>
              <w:bottom w:type="dxa" w:w="50"/>
              <w:right w:type="dxa" w:w="110"/>
            </w:tcMar>
          </w:tcPr>
          <w:p>
            <w:pPr>
              <w:spacing w:before="26" w:after="26"/>
            </w:pPr>
            <w:r>
              <w:rPr>
                <w:color w:val="232733"/>
                <w:sz w:val="16"/>
                <w:szCs w:val="16"/>
              </w:rPr>
              <w:t xml:space="preserve">600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Fair value of the 25% noncontrolling interest</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190</w:t>
            </w:r>
          </w:p>
        </w:tc>
      </w:tr>
      <w:tr>
        <w:tc>
          <w:tcPr>
            <w:tcW w:type="pct" w:w="2542"/>
            <w:tcMar>
              <w:top w:type="dxa" w:w="50"/>
              <w:left w:type="dxa" w:w="110"/>
              <w:bottom w:type="dxa" w:w="50"/>
              <w:right w:type="dxa" w:w="110"/>
            </w:tcMar>
          </w:tcPr>
          <w:p>
            <w:pPr>
              <w:spacing w:before="26" w:after="26"/>
            </w:pPr>
            <w:r>
              <w:rPr>
                <w:color w:val="232733"/>
                <w:sz w:val="16"/>
                <w:szCs w:val="16"/>
              </w:rPr>
              <w:t xml:space="preserve">Fair value of Tadmor's identifiable net assets</w:t>
            </w:r>
          </w:p>
        </w:tc>
        <w:tc>
          <w:tcPr>
            <w:tcW w:type="pct" w:w="2458"/>
            <w:tcMar>
              <w:top w:type="dxa" w:w="50"/>
              <w:left w:type="dxa" w:w="110"/>
              <w:bottom w:type="dxa" w:w="50"/>
              <w:right w:type="dxa" w:w="110"/>
            </w:tcMar>
          </w:tcPr>
          <w:p>
            <w:pPr>
              <w:spacing w:before="26" w:after="26"/>
            </w:pPr>
            <w:r>
              <w:rPr>
                <w:color w:val="232733"/>
                <w:sz w:val="16"/>
                <w:szCs w:val="16"/>
              </w:rPr>
              <w:t xml:space="preserve">700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Barada sold goods to Tadmor: sales 200, margin 30%, 25% still held by Tadmor</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42"/>
            <w:tcMar>
              <w:top w:type="dxa" w:w="50"/>
              <w:left w:type="dxa" w:w="110"/>
              <w:bottom w:type="dxa" w:w="50"/>
              <w:right w:type="dxa" w:w="110"/>
            </w:tcMar>
          </w:tcPr>
          <w:p>
            <w:pPr>
              <w:spacing w:before="26" w:after="26"/>
            </w:pPr>
            <w:r>
              <w:rPr>
                <w:color w:val="232733"/>
                <w:sz w:val="16"/>
                <w:szCs w:val="16"/>
              </w:rPr>
              <w:t xml:space="preserve">Tadmor sold goods to Barada: sales 160, margin 25%, 50% still held by Barada</w:t>
            </w:r>
          </w:p>
        </w:tc>
        <w:tc>
          <w:tcPr>
            <w:tcW w:type="pct" w:w="2458"/>
            <w:tcMar>
              <w:top w:type="dxa" w:w="50"/>
              <w:left w:type="dxa" w:w="110"/>
              <w:bottom w:type="dxa" w:w="50"/>
              <w:right w:type="dxa" w:w="110"/>
            </w:tcMar>
          </w:tcPr>
          <w:p>
            <w:pPr>
              <w:spacing w:before="26" w:after="26"/>
            </w:pPr>
            <w:r>
              <w:rPr>
                <w:color w:val="232733"/>
                <w:sz w:val="16"/>
                <w:szCs w:val="16"/>
              </w:rPr>
              <w:t xml:space="preserve"/>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Tadmor owes Barada at December 31,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Tadmor's 2028 net income (before any consolidation adjustment)</w:t>
            </w:r>
          </w:p>
        </w:tc>
        <w:tc>
          <w:tcPr>
            <w:tcW w:type="pct" w:w="2458"/>
            <w:tcMar>
              <w:top w:type="dxa" w:w="50"/>
              <w:left w:type="dxa" w:w="110"/>
              <w:bottom w:type="dxa" w:w="50"/>
              <w:right w:type="dxa" w:w="110"/>
            </w:tcMar>
          </w:tcPr>
          <w:p>
            <w:pPr>
              <w:spacing w:before="26" w:after="26"/>
            </w:pPr>
            <w:r>
              <w:rPr>
                <w:color w:val="232733"/>
                <w:sz w:val="16"/>
                <w:szCs w:val="16"/>
              </w:rPr>
              <w:t xml:space="preserve">120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Dividends paid by Tadmor in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M1</w:t>
            </w:r>
          </w:p>
        </w:tc>
        <w:tc>
          <w:tcPr>
            <w:tcW w:type="pct" w:w="2458"/>
            <w:tcMar>
              <w:top w:type="dxa" w:w="50"/>
              <w:left w:type="dxa" w:w="110"/>
              <w:bottom w:type="dxa" w:w="50"/>
              <w:right w:type="dxa" w:w="110"/>
            </w:tcMar>
          </w:tcPr>
          <w:p>
            <w:pPr>
              <w:spacing w:before="26" w:after="26"/>
            </w:pPr>
            <w:r>
              <w:rPr>
                <w:color w:val="232733"/>
                <w:sz w:val="16"/>
                <w:szCs w:val="16"/>
              </w:rPr>
              <w:t xml:space="preserve">Tadmor's assets are at fair value on its books, so there is no step-up to depreciate.</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Barada also holds 30% of a supplier (significant influence) and 8% of a listed food company.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1,900,000 + 151,000 − 20,000 = 2,031,000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Investment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Tadmor Retail (75%)</w:t>
            </w:r>
          </w:p>
        </w:tc>
        <w:tc>
          <w:tcPr>
            <w:tcW w:type="pct" w:w="2400"/>
            <w:tcMar>
              <w:top w:type="dxa" w:w="50"/>
              <w:left w:type="dxa" w:w="110"/>
              <w:bottom w:type="dxa" w:w="50"/>
              <w:right w:type="dxa" w:w="110"/>
            </w:tcMar>
          </w:tcPr>
          <w:p>
            <w:pPr>
              <w:spacing w:before="26" w:after="26"/>
            </w:pPr>
            <w:r>
              <w:rPr>
                <w:color w:val="232733"/>
                <w:sz w:val="16"/>
                <w:szCs w:val="16"/>
              </w:rPr>
              <w:t xml:space="preserve">Full consolidation</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Supplier (30%, significant influence)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method</w:t>
            </w:r>
          </w:p>
        </w:tc>
      </w:tr>
      <w:tr>
        <w:tc>
          <w:tcPr>
            <w:tcW w:type="pct" w:w="2600"/>
            <w:tcMar>
              <w:top w:type="dxa" w:w="50"/>
              <w:left w:type="dxa" w:w="110"/>
              <w:bottom w:type="dxa" w:w="50"/>
              <w:right w:type="dxa" w:w="110"/>
            </w:tcMar>
          </w:tcPr>
          <w:p>
            <w:pPr>
              <w:spacing w:before="26" w:after="26"/>
            </w:pPr>
            <w:r>
              <w:rPr>
                <w:color w:val="232733"/>
                <w:sz w:val="16"/>
                <w:szCs w:val="16"/>
              </w:rPr>
              <w:t xml:space="preserve">Listed food company (8%)</w:t>
            </w:r>
          </w:p>
        </w:tc>
        <w:tc>
          <w:tcPr>
            <w:tcW w:type="pct" w:w="2400"/>
            <w:tcMar>
              <w:top w:type="dxa" w:w="50"/>
              <w:left w:type="dxa" w:w="110"/>
              <w:bottom w:type="dxa" w:w="50"/>
              <w:right w:type="dxa" w:w="110"/>
            </w:tcMar>
          </w:tcPr>
          <w:p>
            <w:pPr>
              <w:spacing w:before="26" w:after="26"/>
            </w:pPr>
            <w:r>
              <w:rPr>
                <w:color w:val="232733"/>
                <w:sz w:val="16"/>
                <w:szCs w:val="16"/>
              </w:rPr>
              <w:t xml:space="preserve">Fair value through net income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Cold-storage SPV that Barada directs and guarantees (VIE)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Full consolidation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noncontrolling interest   ·   goodwill</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Uniform policies required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Parent keeps their fair value 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One: power, variable returns and the link between them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Possible: de facto control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Joint ventures: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goodwill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defined benefit plan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9"/>
        <w:gridCol w:w="3995"/>
        <w:gridCol w:w="213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81"/>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7"/>
            <w:tcMar>
              <w:top w:type="dxa" w:w="50"/>
              <w:left w:type="dxa" w:w="110"/>
              <w:bottom w:type="dxa" w:w="50"/>
              <w:right w:type="dxa" w:w="110"/>
            </w:tcMar>
          </w:tcPr>
          <w:p>
            <w:pPr>
              <w:spacing w:before="28" w:after="28"/>
            </w:pPr>
            <w:r>
              <w:rPr>
                <w:sz w:val="15"/>
                <w:szCs w:val="15"/>
              </w:rPr>
              <w:t xml:space="preserve">Graded vesting (service condition)</w:t>
            </w:r>
          </w:p>
        </w:tc>
        <w:tc>
          <w:tcPr>
            <w:tcW w:type="pct" w:w="2081"/>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12"/>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1807"/>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81"/>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2"/>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7"/>
            <w:tcMar>
              <w:top w:type="dxa" w:w="50"/>
              <w:left w:type="dxa" w:w="110"/>
              <w:bottom w:type="dxa" w:w="50"/>
              <w:right w:type="dxa" w:w="110"/>
            </w:tcMar>
          </w:tcPr>
          <w:p>
            <w:pPr>
              <w:spacing w:before="28" w:after="28"/>
            </w:pPr>
            <w:r>
              <w:rPr>
                <w:sz w:val="15"/>
                <w:szCs w:val="15"/>
              </w:rPr>
              <w:t xml:space="preserve">Employer payroll taxes on awards</w:t>
            </w:r>
          </w:p>
        </w:tc>
        <w:tc>
          <w:tcPr>
            <w:tcW w:type="pct" w:w="2081"/>
            <w:tcMar>
              <w:top w:type="dxa" w:w="50"/>
              <w:left w:type="dxa" w:w="110"/>
              <w:bottom w:type="dxa" w:w="50"/>
              <w:right w:type="dxa" w:w="110"/>
            </w:tcMar>
          </w:tcPr>
          <w:p>
            <w:pPr>
              <w:spacing w:before="28" w:after="28"/>
            </w:pPr>
            <w:r>
              <w:rPr>
                <w:sz w:val="15"/>
                <w:szCs w:val="15"/>
              </w:rPr>
              <w:t xml:space="preserve">When the tax obligation arises (exercise or vesting)</w:t>
            </w:r>
          </w:p>
        </w:tc>
        <w:tc>
          <w:tcPr>
            <w:tcW w:type="pct" w:w="1112"/>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807"/>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81"/>
            <w:shd w:fill="FBFAF6" w:val="clear"/>
            <w:tcMar>
              <w:top w:type="dxa" w:w="50"/>
              <w:left w:type="dxa" w:w="110"/>
              <w:bottom w:type="dxa" w:w="50"/>
              <w:right w:type="dxa" w:w="110"/>
            </w:tcMar>
          </w:tcPr>
          <w:p>
            <w:pPr>
              <w:spacing w:before="28" w:after="28"/>
            </w:pPr>
            <w:r>
              <w:rPr>
                <w:sz w:val="15"/>
                <w:szCs w:val="15"/>
              </w:rPr>
              <w:t xml:space="preserve">OCI, then amortized into net income (corridor)</w:t>
            </w:r>
          </w:p>
        </w:tc>
        <w:tc>
          <w:tcPr>
            <w:tcW w:type="pct" w:w="1112"/>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7"/>
            <w:tcMar>
              <w:top w:type="dxa" w:w="50"/>
              <w:left w:type="dxa" w:w="110"/>
              <w:bottom w:type="dxa" w:w="50"/>
              <w:right w:type="dxa" w:w="110"/>
            </w:tcMar>
          </w:tcPr>
          <w:p>
            <w:pPr>
              <w:spacing w:before="28" w:after="28"/>
            </w:pPr>
            <w:r>
              <w:rPr>
                <w:sz w:val="15"/>
                <w:szCs w:val="15"/>
              </w:rPr>
              <w:t xml:space="preserve">Return on plan assets</w:t>
            </w:r>
          </w:p>
        </w:tc>
        <w:tc>
          <w:tcPr>
            <w:tcW w:type="pct" w:w="2081"/>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12"/>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7"/>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81"/>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12"/>
            <w:shd w:fill="FBFAF6" w:val="clear"/>
            <w:tcMar>
              <w:top w:type="dxa" w:w="50"/>
              <w:left w:type="dxa" w:w="110"/>
              <w:bottom w:type="dxa" w:w="50"/>
              <w:right w:type="dxa" w:w="110"/>
            </w:tcMar>
          </w:tcPr>
          <w:p>
            <w:pPr>
              <w:spacing w:before="28" w:after="28"/>
            </w:pPr>
            <w:r>
              <w:rPr>
                <w:sz w:val="15"/>
                <w:szCs w:val="15"/>
              </w:rPr>
              <w:t xml:space="preserve">Expensed at once: 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Tranche by tranche   ·   Net interest at the discount rate   ·   Expected return   ·   Policy choice: estimate or record as they occur   ·   Accrued over the vesting period   ·   OCI, amortized over 10 years: 5,000 a year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Tranche by tranche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Policy choice: estimate or record as they occur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Accrued over the vesting 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OCI, amortized over 10 years: 5,000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development costs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revaluation surplus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development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20" w:after="20" w:line="360" w:lineRule="auto"/>
        <w:ind w:left="200"/>
      </w:pPr>
      <w:r>
        <w:rPr>
          <w:sz w:val="19"/>
          <w:szCs w:val="19"/>
        </w:rPr>
        <w:t xml:space="preserve">Both frameworks write inventory down when its value falls below cost. The key difference comes when value recovers.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development costs   ·   average   ·   write-down</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depreciation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Not depreciation. In U.S. terms, a write-down reduces the inventory itself; do not call it a provision or a reserve.</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recoverable amount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cash-generating unit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Full gain if a sale   ·   One: all leases like finance leases   ·   Liability remeasured   ·   Operating   ·   One straight-line lease cost: 100,000</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5–8</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different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different   ·   increases   ·   Orontes's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construction   ·   defined benefit plan   ·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disposal and value in use,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there is no undiscounted screen, IFRS losses often 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recoverability test   ·   discounted   ·   without   ·   cash-generating   ·   frameworks   ·   earlier   ·   future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value in use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recoverable amount   ·   Development costs are capitalized when criteria are met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recoverable amount   ·   disclosures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95"/>
        <w:gridCol w:w="500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393"/>
            <w:tcMar>
              <w:top w:type="dxa" w:w="50"/>
              <w:left w:type="dxa" w:w="110"/>
              <w:bottom w:type="dxa" w:w="50"/>
              <w:right w:type="dxa" w:w="110"/>
            </w:tcMar>
          </w:tcPr>
          <w:p>
            <w:pPr>
              <w:spacing w:before="26" w:after="26"/>
            </w:pPr>
            <w:r>
              <w:rPr>
                <w:b/>
                <w:bCs/>
                <w:color w:val="353A7C"/>
                <w:sz w:val="15"/>
                <w:szCs w:val="15"/>
              </w:rPr>
              <w:t xml:space="preserve">Suppose: Levant Distribution LLC, 2027 (USD 000)</w:t>
            </w:r>
          </w:p>
        </w:tc>
        <w:tc>
          <w:tcPr>
            <w:tcW w:type="pct" w:w="2607"/>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393"/>
            <w:tcMar>
              <w:top w:type="dxa" w:w="50"/>
              <w:left w:type="dxa" w:w="110"/>
              <w:bottom w:type="dxa" w:w="50"/>
              <w:right w:type="dxa" w:w="110"/>
            </w:tcMar>
          </w:tcPr>
          <w:p>
            <w:pPr>
              <w:spacing w:before="26" w:after="26"/>
            </w:pPr>
            <w:r>
              <w:rPr>
                <w:color w:val="232733"/>
                <w:sz w:val="16"/>
                <w:szCs w:val="16"/>
              </w:rPr>
              <w:t xml:space="preserve">Levant's 2027 net income under IFRS (local books)</w:t>
            </w:r>
          </w:p>
        </w:tc>
        <w:tc>
          <w:tcPr>
            <w:tcW w:type="pct" w:w="2607"/>
            <w:tcMar>
              <w:top w:type="dxa" w:w="50"/>
              <w:left w:type="dxa" w:w="110"/>
              <w:bottom w:type="dxa" w:w="50"/>
              <w:right w:type="dxa" w:w="110"/>
            </w:tcMar>
          </w:tcPr>
          <w:p>
            <w:pPr>
              <w:spacing w:before="26" w:after="26"/>
            </w:pPr>
            <w:r>
              <w:rPr>
                <w:color w:val="232733"/>
                <w:sz w:val="16"/>
                <w:szCs w:val="16"/>
              </w:rPr>
              <w:t xml:space="preserve">1,114</w:t>
            </w:r>
          </w:p>
        </w:tc>
      </w:tr>
      <w:tr>
        <w:tc>
          <w:tcPr>
            <w:tcW w:type="pct" w:w="2393"/>
            <w:shd w:fill="FBFAF6" w:val="clear"/>
            <w:tcMar>
              <w:top w:type="dxa" w:w="50"/>
              <w:left w:type="dxa" w:w="110"/>
              <w:bottom w:type="dxa" w:w="50"/>
              <w:right w:type="dxa" w:w="110"/>
            </w:tcMar>
          </w:tcPr>
          <w:p>
            <w:pPr>
              <w:spacing w:before="26" w:after="26"/>
            </w:pPr>
            <w:r>
              <w:rPr>
                <w:color w:val="232733"/>
                <w:sz w:val="16"/>
                <w:szCs w:val="16"/>
              </w:rPr>
              <w:t xml:space="preserve">L1</w:t>
            </w:r>
          </w:p>
        </w:tc>
        <w:tc>
          <w:tcPr>
            <w:tcW w:type="pct" w:w="2607"/>
            <w:shd w:fill="FBFAF6" w:val="clear"/>
            <w:tcMar>
              <w:top w:type="dxa" w:w="50"/>
              <w:left w:type="dxa" w:w="110"/>
              <w:bottom w:type="dxa" w:w="50"/>
              <w:right w:type="dxa" w:w="110"/>
            </w:tcMar>
          </w:tcPr>
          <w:p>
            <w:pPr>
              <w:spacing w:before="26" w:after="26"/>
            </w:pPr>
            <w:r>
              <w:rPr>
                <w:color w:val="232733"/>
                <w:sz w:val="16"/>
                <w:szCs w:val="16"/>
              </w:rPr>
              <w:t xml:space="preserve">Development costs of a new ordering app capitalized in 2027 under IAS 38: 240. None is amortized yet.</w:t>
            </w:r>
          </w:p>
        </w:tc>
      </w:tr>
      <w:tr>
        <w:tc>
          <w:tcPr>
            <w:tcW w:type="pct" w:w="2393"/>
            <w:tcMar>
              <w:top w:type="dxa" w:w="50"/>
              <w:left w:type="dxa" w:w="110"/>
              <w:bottom w:type="dxa" w:w="50"/>
              <w:right w:type="dxa" w:w="110"/>
            </w:tcMar>
          </w:tcPr>
          <w:p>
            <w:pPr>
              <w:spacing w:before="26" w:after="26"/>
            </w:pPr>
            <w:r>
              <w:rPr>
                <w:color w:val="232733"/>
                <w:sz w:val="16"/>
                <w:szCs w:val="16"/>
              </w:rPr>
              <w:t xml:space="preserve">L2</w:t>
            </w:r>
          </w:p>
        </w:tc>
        <w:tc>
          <w:tcPr>
            <w:tcW w:type="pct" w:w="2607"/>
            <w:tcMar>
              <w:top w:type="dxa" w:w="50"/>
              <w:left w:type="dxa" w:w="110"/>
              <w:bottom w:type="dxa" w:w="50"/>
              <w:right w:type="dxa" w:w="110"/>
            </w:tcMar>
          </w:tcPr>
          <w:p>
            <w:pPr>
              <w:spacing w:before="26" w:after="26"/>
            </w:pPr>
            <w:r>
              <w:rPr>
                <w:color w:val="232733"/>
                <w:sz w:val="16"/>
                <w:szCs w:val="16"/>
              </w:rPr>
              <w:t xml:space="preserve">A 2026 inventory write-down was reversed in 2027 under IAS 2: gain of 30.</w:t>
            </w:r>
          </w:p>
        </w:tc>
      </w:tr>
      <w:tr>
        <w:tc>
          <w:tcPr>
            <w:tcW w:type="pct" w:w="2393"/>
            <w:shd w:fill="FBFAF6" w:val="clear"/>
            <w:tcMar>
              <w:top w:type="dxa" w:w="50"/>
              <w:left w:type="dxa" w:w="110"/>
              <w:bottom w:type="dxa" w:w="50"/>
              <w:right w:type="dxa" w:w="110"/>
            </w:tcMar>
          </w:tcPr>
          <w:p>
            <w:pPr>
              <w:spacing w:before="26" w:after="26"/>
            </w:pPr>
            <w:r>
              <w:rPr>
                <w:color w:val="232733"/>
                <w:sz w:val="16"/>
                <w:szCs w:val="16"/>
              </w:rPr>
              <w:t xml:space="preserve">L3</w:t>
            </w:r>
          </w:p>
        </w:tc>
        <w:tc>
          <w:tcPr>
            <w:tcW w:type="pct" w:w="2607"/>
            <w:shd w:fill="FBFAF6" w:val="clear"/>
            <w:tcMar>
              <w:top w:type="dxa" w:w="50"/>
              <w:left w:type="dxa" w:w="110"/>
              <w:bottom w:type="dxa" w:w="50"/>
              <w:right w:type="dxa" w:w="110"/>
            </w:tcMar>
          </w:tcPr>
          <w:p>
            <w:pPr>
              <w:spacing w:before="26" w:after="26"/>
            </w:pPr>
            <w:r>
              <w:rPr>
                <w:color w:val="232733"/>
                <w:sz w:val="16"/>
                <w:szCs w:val="16"/>
              </w:rPr>
              <w:t xml:space="preserve">Warehouse land revalued upward by 400; the surplus is in OCI.</w:t>
            </w:r>
          </w:p>
        </w:tc>
      </w:tr>
      <w:tr>
        <w:tc>
          <w:tcPr>
            <w:tcW w:type="pct" w:w="2393"/>
            <w:tcMar>
              <w:top w:type="dxa" w:w="50"/>
              <w:left w:type="dxa" w:w="110"/>
              <w:bottom w:type="dxa" w:w="50"/>
              <w:right w:type="dxa" w:w="110"/>
            </w:tcMar>
          </w:tcPr>
          <w:p>
            <w:pPr>
              <w:spacing w:before="26" w:after="26"/>
            </w:pPr>
            <w:r>
              <w:rPr>
                <w:color w:val="232733"/>
                <w:sz w:val="16"/>
                <w:szCs w:val="16"/>
              </w:rPr>
              <w:t xml:space="preserve">L4</w:t>
            </w:r>
          </w:p>
        </w:tc>
        <w:tc>
          <w:tcPr>
            <w:tcW w:type="pct" w:w="2607"/>
            <w:tcMar>
              <w:top w:type="dxa" w:w="50"/>
              <w:left w:type="dxa" w:w="110"/>
              <w:bottom w:type="dxa" w:w="50"/>
              <w:right w:type="dxa" w:w="110"/>
            </w:tcMar>
          </w:tcPr>
          <w:p>
            <w:pPr>
              <w:spacing w:before="26" w:after="26"/>
            </w:pPr>
            <w:r>
              <w:rPr>
                <w:color w:val="232733"/>
                <w:sz w:val="16"/>
                <w:szCs w:val="16"/>
              </w:rPr>
              <w:t xml:space="preserve">Delivery fleet: IAS 36 impairment loss of 50; carrying amount now 450. Undiscounted cash flows are higher than the carrying amount before th</w:t>
            </w:r>
          </w:p>
        </w:tc>
      </w:tr>
      <w:tr>
        <w:tc>
          <w:tcPr>
            <w:tcW w:type="pct" w:w="2393"/>
            <w:shd w:fill="FBFAF6" w:val="clear"/>
            <w:tcMar>
              <w:top w:type="dxa" w:w="50"/>
              <w:left w:type="dxa" w:w="110"/>
              <w:bottom w:type="dxa" w:w="50"/>
              <w:right w:type="dxa" w:w="110"/>
            </w:tcMar>
          </w:tcPr>
          <w:p>
            <w:pPr>
              <w:spacing w:before="26" w:after="26"/>
            </w:pPr>
            <w:r>
              <w:rPr>
                <w:color w:val="232733"/>
                <w:sz w:val="16"/>
                <w:szCs w:val="16"/>
              </w:rPr>
              <w:t xml:space="preserve">L5</w:t>
            </w:r>
          </w:p>
        </w:tc>
        <w:tc>
          <w:tcPr>
            <w:tcW w:type="pct" w:w="2607"/>
            <w:shd w:fill="FBFAF6" w:val="clear"/>
            <w:tcMar>
              <w:top w:type="dxa" w:w="50"/>
              <w:left w:type="dxa" w:w="110"/>
              <w:bottom w:type="dxa" w:w="50"/>
              <w:right w:type="dxa" w:w="110"/>
            </w:tcMar>
          </w:tcPr>
          <w:p>
            <w:pPr>
              <w:spacing w:before="26" w:after="26"/>
            </w:pPr>
            <w:r>
              <w:rPr>
                <w:color w:val="232733"/>
                <w:sz w:val="16"/>
                <w:szCs w:val="16"/>
              </w:rPr>
              <w:t xml:space="preserve">Truck lease: IFRS 16 expense 78; as a U.S. operating lease, the straight-line cost would be 72.</w:t>
            </w:r>
          </w:p>
        </w:tc>
      </w:tr>
      <w:tr>
        <w:tc>
          <w:tcPr>
            <w:tcW w:type="pct" w:w="2393"/>
            <w:tcMar>
              <w:top w:type="dxa" w:w="50"/>
              <w:left w:type="dxa" w:w="110"/>
              <w:bottom w:type="dxa" w:w="50"/>
              <w:right w:type="dxa" w:w="110"/>
            </w:tcMar>
          </w:tcPr>
          <w:p>
            <w:pPr>
              <w:spacing w:before="26" w:after="26"/>
            </w:pPr>
            <w:r>
              <w:rPr>
                <w:color w:val="232733"/>
                <w:sz w:val="16"/>
                <w:szCs w:val="16"/>
              </w:rPr>
              <w:t xml:space="preserve">M1</w:t>
            </w:r>
          </w:p>
        </w:tc>
        <w:tc>
          <w:tcPr>
            <w:tcW w:type="pct" w:w="2607"/>
            <w:tcMar>
              <w:top w:type="dxa" w:w="50"/>
              <w:left w:type="dxa" w:w="110"/>
              <w:bottom w:type="dxa" w:w="50"/>
              <w:right w:type="dxa" w:w="110"/>
            </w:tcMar>
          </w:tcPr>
          <w:p>
            <w:pPr>
              <w:spacing w:before="26" w:after="26"/>
            </w:pPr>
            <w:r>
              <w:rPr>
                <w:color w:val="232733"/>
                <w:sz w:val="16"/>
                <w:szCs w:val="16"/>
              </w:rPr>
              <w:t xml:space="preserve">Orontes must convert Levant's figures to U.S. GAAP before consolidation (Chapter 16). Ignore tax effects.</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Development costs capitalized when criteria are met</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L5 Truck lease   ·   L2 Write-down reversal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recoverable amount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 costs are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Prior service cost is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fair value less costs of disposal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human capital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integrated report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integrated thinking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88"/>
        <w:gridCol w:w="2385"/>
        <w:gridCol w:w="3063"/>
        <w:gridCol w:w="17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244"/>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124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595"/>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919"/>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244"/>
            <w:tcMar>
              <w:top w:type="dxa" w:w="50"/>
              <w:left w:type="dxa" w:w="110"/>
              <w:bottom w:type="dxa" w:w="50"/>
              <w:right w:type="dxa" w:w="110"/>
            </w:tcMar>
          </w:tcPr>
          <w:p>
            <w:pPr>
              <w:spacing w:before="28" w:after="28"/>
            </w:pPr>
            <w:r>
              <w:rPr>
                <w:sz w:val="15"/>
                <w:szCs w:val="15"/>
              </w:rPr>
              <w:t xml:space="preserve">Financial statements (U.S. GAAP)</w:t>
            </w:r>
          </w:p>
        </w:tc>
        <w:tc>
          <w:tcPr>
            <w:tcW w:type="pct" w:w="12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5"/>
            <w:tcMar>
              <w:top w:type="dxa" w:w="50"/>
              <w:left w:type="dxa" w:w="110"/>
              <w:bottom w:type="dxa" w:w="50"/>
              <w:right w:type="dxa" w:w="110"/>
            </w:tcMar>
          </w:tcPr>
          <w:p>
            <w:pPr>
              <w:spacing w:before="28" w:after="28"/>
            </w:pPr>
            <w:r>
              <w:rPr>
                <w:sz w:val="15"/>
                <w:szCs w:val="15"/>
              </w:rPr>
              <w:t xml:space="preserve">Financial position and performance</w:t>
            </w:r>
          </w:p>
        </w:tc>
        <w:tc>
          <w:tcPr>
            <w:tcW w:type="pct" w:w="919"/>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1242"/>
            <w:shd w:fill="FBFAF6" w:val="clear"/>
            <w:tcMar>
              <w:top w:type="dxa" w:w="50"/>
              <w:left w:type="dxa" w:w="110"/>
              <w:bottom w:type="dxa" w:w="50"/>
              <w:right w:type="dxa" w:w="110"/>
            </w:tcMar>
          </w:tcPr>
          <w:p>
            <w:pPr>
              <w:spacing w:before="28" w:after="28"/>
            </w:pPr>
            <w:r>
              <w:rPr>
                <w:sz w:val="15"/>
                <w:szCs w:val="15"/>
              </w:rPr>
              <w:t xml:space="preserve">Investors</w:t>
            </w:r>
          </w:p>
        </w:tc>
        <w:tc>
          <w:tcPr>
            <w:tcW w:type="pct" w:w="1595"/>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919"/>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44"/>
            <w:tcMar>
              <w:top w:type="dxa" w:w="50"/>
              <w:left w:type="dxa" w:w="110"/>
              <w:bottom w:type="dxa" w:w="50"/>
              <w:right w:type="dxa" w:w="110"/>
            </w:tcMar>
          </w:tcPr>
          <w:p>
            <w:pPr>
              <w:spacing w:before="28" w:after="28"/>
            </w:pPr>
            <w:r>
              <w:rPr>
                <w:sz w:val="15"/>
                <w:szCs w:val="15"/>
              </w:rPr>
              <w:t xml:space="preserve">Integrated report (&lt;IR&gt; Framework)</w:t>
            </w:r>
          </w:p>
        </w:tc>
        <w:tc>
          <w:tcPr>
            <w:tcW w:type="pct" w:w="1242"/>
            <w:tcMar>
              <w:top w:type="dxa" w:w="50"/>
              <w:left w:type="dxa" w:w="110"/>
              <w:bottom w:type="dxa" w:w="50"/>
              <w:right w:type="dxa" w:w="110"/>
            </w:tcMar>
          </w:tcPr>
          <w:p>
            <w:pPr>
              <w:spacing w:before="28" w:after="28"/>
            </w:pPr>
            <w:r>
              <w:rPr>
                <w:sz w:val="15"/>
                <w:szCs w:val="15"/>
              </w:rPr>
              <w:t xml:space="preserve">Providers of financial capital, then other stakeholders</w:t>
            </w:r>
          </w:p>
        </w:tc>
        <w:tc>
          <w:tcPr>
            <w:tcW w:type="pct" w:w="1595"/>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91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1242"/>
            <w:shd w:fill="FBFAF6" w:val="clear"/>
            <w:tcMar>
              <w:top w:type="dxa" w:w="50"/>
              <w:left w:type="dxa" w:w="110"/>
              <w:bottom w:type="dxa" w:w="50"/>
              <w:right w:type="dxa" w:w="110"/>
            </w:tcMar>
          </w:tcPr>
          <w:p>
            <w:pPr>
              <w:spacing w:before="28" w:after="28"/>
            </w:pPr>
            <w:r>
              <w:rPr>
                <w:sz w:val="15"/>
                <w:szCs w:val="15"/>
              </w:rPr>
              <w:t xml:space="preserve">Investors</w:t>
            </w:r>
          </w:p>
        </w:tc>
        <w:tc>
          <w:tcPr>
            <w:tcW w:type="pct" w:w="159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19"/>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voluntary   ·   Yes: SEC requirement   ·   Only where a jurisdiction adopts them   ·   Sustainability and climate risks that affect prospects   ·   Investors and creditors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content elements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natural capital</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 and creditors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natural capital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22"/>
        <w:gridCol w:w="4224"/>
        <w:gridCol w:w="305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210"/>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590"/>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210"/>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590"/>
            <w:tcMar>
              <w:top w:type="dxa" w:w="50"/>
              <w:left w:type="dxa" w:w="110"/>
              <w:bottom w:type="dxa" w:w="50"/>
              <w:right w:type="dxa" w:w="110"/>
            </w:tcMar>
          </w:tcPr>
          <w:p>
            <w:pPr>
              <w:spacing w:before="28" w:after="28"/>
            </w:pPr>
            <w:r>
              <w:rPr>
                <w:sz w:val="15"/>
                <w:szCs w:val="15"/>
              </w:rPr>
              <w:t xml:space="preserve">Cash flow from operations</w:t>
            </w:r>
          </w:p>
        </w:tc>
      </w:tr>
      <w:tr>
        <w:tc>
          <w:tcPr>
            <w:tcW w:type="pct" w:w="1210"/>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90"/>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210"/>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590"/>
            <w:tcMar>
              <w:top w:type="dxa" w:w="50"/>
              <w:left w:type="dxa" w:w="110"/>
              <w:bottom w:type="dxa" w:w="50"/>
              <w:right w:type="dxa" w:w="110"/>
            </w:tcMar>
          </w:tcPr>
          <w:p>
            <w:pPr>
              <w:spacing w:before="28" w:after="28"/>
            </w:pPr>
            <w:r>
              <w:rPr>
                <w:sz w:val="15"/>
                <w:szCs w:val="15"/>
              </w:rPr>
              <w:t xml:space="preserve">Share of sales from new products</w:t>
            </w:r>
          </w:p>
        </w:tc>
      </w:tr>
      <w:tr>
        <w:tc>
          <w:tcPr>
            <w:tcW w:type="pct" w:w="1210"/>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59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210"/>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cooperatives; supermarket customers</w:t>
            </w:r>
          </w:p>
        </w:tc>
        <w:tc>
          <w:tcPr>
            <w:tcW w:type="pct" w:w="159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210"/>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59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20 training hours per employee   ·   Presses, bottling lines, cold stores   ·   Plant capacity   ·   Water 900,000 m3; renewable electricity 30%   ·   Farmer contracts renewed</w:t>
            </w:r>
          </w:p>
        </w:tc>
      </w:tr>
    </w:tbl>
    <w:p/>
    <w:p>
      <w:pPr>
        <w:spacing w:before="44" w:after="14"/>
      </w:pPr>
      <w:r>
        <w:rPr>
          <w:b/>
          <w:bCs/>
          <w:color w:val="353A7C"/>
          <w:sz w:val="18"/>
          <w:szCs w:val="18"/>
        </w:rPr>
        <w:t xml:space="preserve">Summary 2</w:t>
      </w:r>
      <w:r>
        <w:rPr>
          <w:color w:val="6B7280"/>
          <w:sz w:val="16"/>
          <w:szCs w:val="16"/>
        </w:rPr>
        <w:t xml:space="preserve">      gaps 9–14</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manufactured capital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15–19</w:t>
      </w:r>
    </w:p>
    <w:p>
      <w:pPr>
        <w:spacing w:before="20" w:after="20" w:line="360" w:lineRule="auto"/>
        <w:ind w:left="200"/>
      </w:pPr>
      <w:r>
        <w:rPr>
          <w:sz w:val="19"/>
          <w:szCs w:val="19"/>
        </w:rPr>
        <w:t xml:space="preserve">Suppose Orontes spends $2,000,000 on drip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value creation process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capitals   ·   Water drawn from local wells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integrated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Farmer contracts renewed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Water drawn from local wells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social and relationship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guiding principles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37"/>
        <w:gridCol w:w="3852"/>
        <w:gridCol w:w="331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269"/>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2006"/>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725"/>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269"/>
            <w:tcMar>
              <w:top w:type="dxa" w:w="50"/>
              <w:left w:type="dxa" w:w="110"/>
              <w:bottom w:type="dxa" w:w="50"/>
              <w:right w:type="dxa" w:w="110"/>
            </w:tcMar>
          </w:tcPr>
          <w:p>
            <w:pPr>
              <w:spacing w:before="28" w:after="28"/>
            </w:pPr>
            <w:r>
              <w:rPr>
                <w:sz w:val="15"/>
                <w:szCs w:val="15"/>
              </w:rPr>
              <w:t xml:space="preserve">Strategic focus and future orientation</w:t>
            </w:r>
          </w:p>
        </w:tc>
        <w:tc>
          <w:tcPr>
            <w:tcW w:type="pct" w:w="2006"/>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725"/>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269"/>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2006"/>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725"/>
            <w:shd w:fill="FBFAF6" w:val="clear"/>
            <w:tcMar>
              <w:top w:type="dxa" w:w="50"/>
              <w:left w:type="dxa" w:w="110"/>
              <w:bottom w:type="dxa" w:w="50"/>
              <w:right w:type="dxa" w:w="110"/>
            </w:tcMar>
          </w:tcPr>
          <w:p>
            <w:pPr>
              <w:spacing w:before="28" w:after="28"/>
            </w:pPr>
            <w:r>
              <w:rPr>
                <w:sz w:val="15"/>
                <w:szCs w:val="15"/>
              </w:rPr>
              <w:t xml:space="preserve">Irrigation spending linked to water use and grower yields</w:t>
            </w:r>
          </w:p>
        </w:tc>
      </w:tr>
      <w:tr>
        <w:tc>
          <w:tcPr>
            <w:tcW w:type="pct" w:w="1269"/>
            <w:tcMar>
              <w:top w:type="dxa" w:w="50"/>
              <w:left w:type="dxa" w:w="110"/>
              <w:bottom w:type="dxa" w:w="50"/>
              <w:right w:type="dxa" w:w="110"/>
            </w:tcMar>
          </w:tcPr>
          <w:p>
            <w:pPr>
              <w:spacing w:before="28" w:after="28"/>
            </w:pPr>
            <w:r>
              <w:rPr>
                <w:sz w:val="15"/>
                <w:szCs w:val="15"/>
              </w:rPr>
              <w:t xml:space="preserve">Stakeholder relationships</w:t>
            </w:r>
          </w:p>
        </w:tc>
        <w:tc>
          <w:tcPr>
            <w:tcW w:type="pct" w:w="2006"/>
            <w:tcMar>
              <w:top w:type="dxa" w:w="50"/>
              <w:left w:type="dxa" w:w="110"/>
              <w:bottom w:type="dxa" w:w="50"/>
              <w:right w:type="dxa" w:w="110"/>
            </w:tcMar>
          </w:tcPr>
          <w:p>
            <w:pPr>
              <w:spacing w:before="28" w:after="28"/>
            </w:pPr>
            <w:r>
              <w:rPr>
                <w:sz w:val="15"/>
                <w:szCs w:val="15"/>
              </w:rPr>
              <w:t xml:space="preserve">Explain key relationships and how the company responds</w:t>
            </w:r>
          </w:p>
        </w:tc>
        <w:tc>
          <w:tcPr>
            <w:tcW w:type="pct" w:w="1725"/>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269"/>
            <w:shd w:fill="FBFAF6" w:val="clear"/>
            <w:tcMar>
              <w:top w:type="dxa" w:w="50"/>
              <w:left w:type="dxa" w:w="110"/>
              <w:bottom w:type="dxa" w:w="50"/>
              <w:right w:type="dxa" w:w="110"/>
            </w:tcMar>
          </w:tcPr>
          <w:p>
            <w:pPr>
              <w:spacing w:before="28" w:after="28"/>
            </w:pPr>
            <w:r>
              <w:rPr>
                <w:sz w:val="15"/>
                <w:szCs w:val="15"/>
              </w:rPr>
              <w:t xml:space="preserve">Materiality</w:t>
            </w:r>
          </w:p>
        </w:tc>
        <w:tc>
          <w:tcPr>
            <w:tcW w:type="pct" w:w="2006"/>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725"/>
            <w:shd w:fill="FBFAF6" w:val="clear"/>
            <w:tcMar>
              <w:top w:type="dxa" w:w="50"/>
              <w:left w:type="dxa" w:w="110"/>
              <w:bottom w:type="dxa" w:w="50"/>
              <w:right w:type="dxa" w:w="110"/>
            </w:tcMar>
          </w:tcPr>
          <w:p>
            <w:pPr>
              <w:spacing w:before="28" w:after="28"/>
            </w:pPr>
            <w:r>
              <w:rPr>
                <w:sz w:val="15"/>
                <w:szCs w:val="15"/>
              </w:rPr>
              <w:t xml:space="preserve">Water scarcity; olive prices</w:t>
            </w:r>
          </w:p>
        </w:tc>
      </w:tr>
      <w:tr>
        <w:tc>
          <w:tcPr>
            <w:tcW w:type="pct" w:w="1269"/>
            <w:tcMar>
              <w:top w:type="dxa" w:w="50"/>
              <w:left w:type="dxa" w:w="110"/>
              <w:bottom w:type="dxa" w:w="50"/>
              <w:right w:type="dxa" w:w="110"/>
            </w:tcMar>
          </w:tcPr>
          <w:p>
            <w:pPr>
              <w:spacing w:before="28" w:after="28"/>
            </w:pPr>
            <w:r>
              <w:rPr>
                <w:sz w:val="15"/>
                <w:szCs w:val="15"/>
              </w:rPr>
              <w:t xml:space="preserve">Conciseness</w:t>
            </w:r>
          </w:p>
        </w:tc>
        <w:tc>
          <w:tcPr>
            <w:tcW w:type="pct" w:w="200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725"/>
            <w:tcMar>
              <w:top w:type="dxa" w:w="50"/>
              <w:left w:type="dxa" w:w="110"/>
              <w:bottom w:type="dxa" w:w="50"/>
              <w:right w:type="dxa" w:w="110"/>
            </w:tcMar>
          </w:tcPr>
          <w:p>
            <w:pPr>
              <w:spacing w:before="28" w:after="28"/>
            </w:pPr>
            <w:r>
              <w:rPr>
                <w:sz w:val="15"/>
                <w:szCs w:val="15"/>
              </w:rPr>
              <w:t xml:space="preserve">Refer to the financial statements rather than repeat them</w:t>
            </w:r>
          </w:p>
        </w:tc>
      </w:tr>
      <w:tr>
        <w:tc>
          <w:tcPr>
            <w:tcW w:type="pct" w:w="1269"/>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2006"/>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725"/>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269"/>
            <w:tcMar>
              <w:top w:type="dxa" w:w="50"/>
              <w:left w:type="dxa" w:w="110"/>
              <w:bottom w:type="dxa" w:w="50"/>
              <w:right w:type="dxa" w:w="110"/>
            </w:tcMar>
          </w:tcPr>
          <w:p>
            <w:pPr>
              <w:spacing w:before="28" w:after="28"/>
            </w:pPr>
            <w:r>
              <w:rPr>
                <w:sz w:val="15"/>
                <w:szCs w:val="15"/>
              </w:rPr>
              <w:t xml:space="preserve">Consistency and comparability</w:t>
            </w:r>
          </w:p>
        </w:tc>
        <w:tc>
          <w:tcPr>
            <w:tcW w:type="pct" w:w="2006"/>
            <w:tcMar>
              <w:top w:type="dxa" w:w="50"/>
              <w:left w:type="dxa" w:w="110"/>
              <w:bottom w:type="dxa" w:w="50"/>
              <w:right w:type="dxa" w:w="110"/>
            </w:tcMar>
          </w:tcPr>
          <w:p>
            <w:pPr>
              <w:spacing w:before="28" w:after="28"/>
            </w:pPr>
            <w:r>
              <w:rPr>
                <w:sz w:val="15"/>
                <w:szCs w:val="15"/>
              </w:rPr>
              <w:t xml:space="preserve">Use the same basis over time and allow comparison</w:t>
            </w:r>
          </w:p>
        </w:tc>
        <w:tc>
          <w:tcPr>
            <w:tcW w:type="pct" w:w="1725"/>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Same water measure every year   ·   Water scarcity; olive prices   ·   Be short and clear   ·   Work with grower cooperatives   ·   Explain strategy and how it creates value over time   ·   Report a failed product launch too</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Eight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guiding principles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14"/>
        <w:gridCol w:w="3119"/>
        <w:gridCol w:w="36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66"/>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625"/>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910"/>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66"/>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625"/>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910"/>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66"/>
            <w:shd w:fill="FBFAF6" w:val="clear"/>
            <w:tcMar>
              <w:top w:type="dxa" w:w="50"/>
              <w:left w:type="dxa" w:w="110"/>
              <w:bottom w:type="dxa" w:w="50"/>
              <w:right w:type="dxa" w:w="110"/>
            </w:tcMar>
          </w:tcPr>
          <w:p>
            <w:pPr>
              <w:spacing w:before="28" w:after="28"/>
            </w:pPr>
            <w:r>
              <w:rPr>
                <w:sz w:val="15"/>
                <w:szCs w:val="15"/>
              </w:rPr>
              <w:t xml:space="preserve">Governance</w:t>
            </w:r>
          </w:p>
        </w:tc>
        <w:tc>
          <w:tcPr>
            <w:tcW w:type="pct" w:w="1625"/>
            <w:shd w:fill="FBFAF6" w:val="clear"/>
            <w:tcMar>
              <w:top w:type="dxa" w:w="50"/>
              <w:left w:type="dxa" w:w="110"/>
              <w:bottom w:type="dxa" w:w="50"/>
              <w:right w:type="dxa" w:w="110"/>
            </w:tcMar>
          </w:tcPr>
          <w:p>
            <w:pPr>
              <w:spacing w:before="28" w:after="28"/>
            </w:pPr>
            <w:r>
              <w:rPr>
                <w:sz w:val="15"/>
                <w:szCs w:val="15"/>
              </w:rPr>
              <w:t xml:space="preserve">How does governance support value creation?</w:t>
            </w:r>
          </w:p>
        </w:tc>
        <w:tc>
          <w:tcPr>
            <w:tcW w:type="pct" w:w="191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1466"/>
            <w:tcMar>
              <w:top w:type="dxa" w:w="50"/>
              <w:left w:type="dxa" w:w="110"/>
              <w:bottom w:type="dxa" w:w="50"/>
              <w:right w:type="dxa" w:w="110"/>
            </w:tcMar>
          </w:tcPr>
          <w:p>
            <w:pPr>
              <w:spacing w:before="28" w:after="28"/>
            </w:pPr>
            <w:r>
              <w:rPr>
                <w:sz w:val="15"/>
                <w:szCs w:val="15"/>
              </w:rPr>
              <w:t xml:space="preserve">Business model</w:t>
            </w:r>
          </w:p>
        </w:tc>
        <w:tc>
          <w:tcPr>
            <w:tcW w:type="pct" w:w="1625"/>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910"/>
            <w:tcMar>
              <w:top w:type="dxa" w:w="50"/>
              <w:left w:type="dxa" w:w="110"/>
              <w:bottom w:type="dxa" w:w="50"/>
              <w:right w:type="dxa" w:w="110"/>
            </w:tcMar>
          </w:tcPr>
          <w:p>
            <w:pPr>
              <w:spacing w:before="28" w:after="28"/>
            </w:pPr>
            <w:r>
              <w:rPr>
                <w:sz w:val="15"/>
                <w:szCs w:val="15"/>
              </w:rPr>
              <w:t xml:space="preserve">Grow, press, bottle, sell</w:t>
            </w:r>
          </w:p>
        </w:tc>
      </w:tr>
      <w:tr>
        <w:tc>
          <w:tcPr>
            <w:tcW w:type="pct" w:w="1466"/>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625"/>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910"/>
            <w:shd w:fill="FBFAF6" w:val="clear"/>
            <w:tcMar>
              <w:top w:type="dxa" w:w="50"/>
              <w:left w:type="dxa" w:w="110"/>
              <w:bottom w:type="dxa" w:w="50"/>
              <w:right w:type="dxa" w:w="110"/>
            </w:tcMar>
          </w:tcPr>
          <w:p>
            <w:pPr>
              <w:spacing w:before="28" w:after="28"/>
            </w:pPr>
            <w:r>
              <w:rPr>
                <w:sz w:val="15"/>
                <w:szCs w:val="15"/>
              </w:rPr>
              <w:t xml:space="preserve">Water scarcity; demand for healthy drinks</w:t>
            </w:r>
          </w:p>
        </w:tc>
      </w:tr>
      <w:tr>
        <w:tc>
          <w:tcPr>
            <w:tcW w:type="pct" w:w="1466"/>
            <w:tcMar>
              <w:top w:type="dxa" w:w="50"/>
              <w:left w:type="dxa" w:w="110"/>
              <w:bottom w:type="dxa" w:w="50"/>
              <w:right w:type="dxa" w:w="110"/>
            </w:tcMar>
          </w:tcPr>
          <w:p>
            <w:pPr>
              <w:spacing w:before="28" w:after="28"/>
            </w:pPr>
            <w:r>
              <w:rPr>
                <w:sz w:val="15"/>
                <w:szCs w:val="15"/>
              </w:rPr>
              <w:t xml:space="preserve">Strategy and resource allocation</w:t>
            </w:r>
          </w:p>
        </w:tc>
        <w:tc>
          <w:tcPr>
            <w:tcW w:type="pct" w:w="1625"/>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910"/>
            <w:tcMar>
              <w:top w:type="dxa" w:w="50"/>
              <w:left w:type="dxa" w:w="110"/>
              <w:bottom w:type="dxa" w:w="50"/>
              <w:right w:type="dxa" w:w="110"/>
            </w:tcMar>
          </w:tcPr>
          <w:p>
            <w:pPr>
              <w:spacing w:before="28" w:after="28"/>
            </w:pPr>
            <w:r>
              <w:rPr>
                <w:sz w:val="15"/>
                <w:szCs w:val="15"/>
              </w:rPr>
              <w:t xml:space="preserve">Invest in irrigation and new products</w:t>
            </w:r>
          </w:p>
        </w:tc>
      </w:tr>
      <w:tr>
        <w:tc>
          <w:tcPr>
            <w:tcW w:type="pct" w:w="1466"/>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625"/>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91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66"/>
            <w:tcMar>
              <w:top w:type="dxa" w:w="50"/>
              <w:left w:type="dxa" w:w="110"/>
              <w:bottom w:type="dxa" w:w="50"/>
              <w:right w:type="dxa" w:w="110"/>
            </w:tcMar>
          </w:tcPr>
          <w:p>
            <w:pPr>
              <w:spacing w:before="28" w:after="28"/>
            </w:pPr>
            <w:r>
              <w:rPr>
                <w:sz w:val="15"/>
                <w:szCs w:val="15"/>
              </w:rPr>
              <w:t xml:space="preserve">Outlook</w:t>
            </w:r>
          </w:p>
        </w:tc>
        <w:tc>
          <w:tcPr>
            <w:tcW w:type="pct" w:w="1625"/>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910"/>
            <w:tcMar>
              <w:top w:type="dxa" w:w="50"/>
              <w:left w:type="dxa" w:w="110"/>
              <w:bottom w:type="dxa" w:w="50"/>
              <w:right w:type="dxa" w:w="110"/>
            </w:tcMar>
          </w:tcPr>
          <w:p>
            <w:pPr>
              <w:spacing w:before="28" w:after="28"/>
            </w:pPr>
            <w:r>
              <w:rPr>
                <w:sz w:val="15"/>
                <w:szCs w:val="15"/>
              </w:rPr>
              <w:t xml:space="preserve">Olive yields and prices to 2030</w:t>
            </w:r>
          </w:p>
        </w:tc>
      </w:tr>
      <w:tr>
        <w:tc>
          <w:tcPr>
            <w:tcW w:type="pct" w:w="1466"/>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625"/>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910"/>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What challenges and uncertainties lie ahead?   ·   What could help or harm value creation?   ·   What does the company do, and where?   ·   Olive yields and prices to 2030   ·   Where is it going, and how will it get there?   ·   Board committee oversees water risk   ·   How does the company turn capitals into value?</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Those charged with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content elements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24–25</w:t>
      </w:r>
    </w:p>
    <w:p>
      <w:pPr>
        <w:spacing w:before="20" w:after="20" w:line="360" w:lineRule="auto"/>
        <w:ind w:left="200"/>
      </w:pPr>
      <w:r>
        <w:rPr>
          <w:sz w:val="19"/>
          <w:szCs w:val="19"/>
        </w:rPr>
        <w:t xml:space="preserve">There are seven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content elements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Board committee oversees water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How does the company turn capitals into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What could help or harm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Work with grower 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Where is it going, and how will it get there?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 short and clear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What challenges and uncertainties lie ahead?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Same water measure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What does the company do, and where?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comparability   ·   information   ·   integrated reporting   ·   capitals   ·   allocation   ·   outcomes</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capitals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outputs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061"/>
            <w:tcMar>
              <w:top w:type="dxa" w:w="50"/>
              <w:left w:type="dxa" w:w="110"/>
              <w:bottom w:type="dxa" w:w="50"/>
              <w:right w:type="dxa" w:w="110"/>
            </w:tcMar>
          </w:tcPr>
          <w:p>
            <w:pPr>
              <w:spacing w:before="28" w:after="28"/>
            </w:pPr>
            <w:r>
              <w:rPr>
                <w:sz w:val="15"/>
                <w:szCs w:val="15"/>
              </w:rPr>
              <w:t xml:space="preserve">D1</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D2</w:t>
            </w:r>
          </w:p>
        </w:tc>
        <w:tc>
          <w:tcPr>
            <w:tcW w:type="pct" w:w="2939"/>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061"/>
            <w:tcMar>
              <w:top w:type="dxa" w:w="50"/>
              <w:left w:type="dxa" w:w="110"/>
              <w:bottom w:type="dxa" w:w="50"/>
              <w:right w:type="dxa" w:w="110"/>
            </w:tcMar>
          </w:tcPr>
          <w:p>
            <w:pPr>
              <w:spacing w:before="28" w:after="28"/>
            </w:pPr>
            <w:r>
              <w:rPr>
                <w:sz w:val="15"/>
                <w:szCs w:val="15"/>
              </w:rPr>
              <w:t xml:space="preserve">D3</w:t>
            </w:r>
          </w:p>
        </w:tc>
        <w:tc>
          <w:tcPr>
            <w:tcW w:type="pct" w:w="2939"/>
            <w:tcMar>
              <w:top w:type="dxa" w:w="50"/>
              <w:left w:type="dxa" w:w="110"/>
              <w:bottom w:type="dxa" w:w="50"/>
              <w:right w:type="dxa" w:w="110"/>
            </w:tcMar>
          </w:tcPr>
          <w:p>
            <w:pPr>
              <w:spacing w:before="28" w:after="28"/>
            </w:pPr>
            <w:r>
              <w:rPr>
                <w:sz w:val="15"/>
                <w:szCs w:val="15"/>
              </w:rPr>
              <w:t xml:space="preserve">Barada signed five-year partnerships with 60 small farmers.</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D4</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61"/>
            <w:tcMar>
              <w:top w:type="dxa" w:w="50"/>
              <w:left w:type="dxa" w:w="110"/>
              <w:bottom w:type="dxa" w:w="50"/>
              <w:right w:type="dxa" w:w="110"/>
            </w:tcMar>
          </w:tcPr>
          <w:p>
            <w:pPr>
              <w:spacing w:before="28" w:after="28"/>
            </w:pPr>
            <w:r>
              <w:rPr>
                <w:sz w:val="15"/>
                <w:szCs w:val="15"/>
              </w:rPr>
              <w:t xml:space="preserve">D5</w:t>
            </w:r>
          </w:p>
        </w:tc>
        <w:tc>
          <w:tcPr>
            <w:tcW w:type="pct" w:w="2939"/>
            <w:tcMar>
              <w:top w:type="dxa" w:w="50"/>
              <w:left w:type="dxa" w:w="110"/>
              <w:bottom w:type="dxa" w:w="50"/>
              <w:right w:type="dxa" w:w="110"/>
            </w:tcMar>
          </w:tcPr>
          <w:p>
            <w:pPr>
              <w:spacing w:before="28" w:after="28"/>
            </w:pPr>
            <w:r>
              <w:rPr>
                <w:sz w:val="15"/>
                <w:szCs w:val="15"/>
              </w:rPr>
              <w:t xml:space="preserve">Packaging waste sent to landfill fell by one third.</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D6</w:t>
            </w:r>
          </w:p>
        </w:tc>
        <w:tc>
          <w:tcPr>
            <w:tcW w:type="pct" w:w="2939"/>
            <w:shd w:fill="FBFAF6" w:val="clear"/>
            <w:tcMar>
              <w:top w:type="dxa" w:w="50"/>
              <w:left w:type="dxa" w:w="110"/>
              <w:bottom w:type="dxa" w:w="50"/>
              <w:right w:type="dxa" w:w="110"/>
            </w:tcMar>
          </w:tcPr>
          <w:p>
            <w:pPr>
              <w:spacing w:before="28" w:after="28"/>
            </w:pPr>
            <w:r>
              <w:rPr>
                <w:sz w:val="15"/>
                <w:szCs w:val="15"/>
              </w:rPr>
              <w:t xml:space="preserve">Rising fuel prices could cut Barada's delivery margins in 2029 and 2030.</w:t>
            </w:r>
          </w:p>
        </w:tc>
      </w:tr>
      <w:tr>
        <w:tc>
          <w:tcPr>
            <w:tcW w:type="pct" w:w="2061"/>
            <w:tcMar>
              <w:top w:type="dxa" w:w="50"/>
              <w:left w:type="dxa" w:w="110"/>
              <w:bottom w:type="dxa" w:w="50"/>
              <w:right w:type="dxa" w:w="110"/>
            </w:tcMar>
          </w:tcPr>
          <w:p>
            <w:pPr>
              <w:spacing w:before="28" w:after="28"/>
            </w:pPr>
            <w:r>
              <w:rPr>
                <w:sz w:val="15"/>
                <w:szCs w:val="15"/>
              </w:rPr>
              <w:t xml:space="preserve">M1</w:t>
            </w:r>
          </w:p>
        </w:tc>
        <w:tc>
          <w:tcPr>
            <w:tcW w:type="pct" w:w="2939"/>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M2</w:t>
            </w:r>
          </w:p>
        </w:tc>
        <w:tc>
          <w:tcPr>
            <w:tcW w:type="pct" w:w="2939"/>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 trained all delivery drivers in safe driving.   ·   Staff turnover in the warehouse fell from 25% to 15%.   ·   Packaging waste sent to landfill fell by one third.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Intellectual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475"/>
            <w:tcMar>
              <w:top w:type="dxa" w:w="50"/>
              <w:left w:type="dxa" w:w="110"/>
              <w:bottom w:type="dxa" w:w="50"/>
              <w:right w:type="dxa" w:w="110"/>
            </w:tcMar>
          </w:tcPr>
          <w:p>
            <w:pPr>
              <w:spacing w:before="26" w:after="26"/>
            </w:pPr>
            <w:r>
              <w:rPr>
                <w:b/>
                <w:bCs/>
                <w:color w:val="353A7C"/>
                <w:sz w:val="15"/>
                <w:szCs w:val="15"/>
              </w:rPr>
              <w:t xml:space="preserve">Disclosure</w:t>
            </w:r>
          </w:p>
        </w:tc>
        <w:tc>
          <w:tcPr>
            <w:tcW w:type="pct" w:w="2525"/>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75"/>
            <w:tcMar>
              <w:top w:type="dxa" w:w="50"/>
              <w:left w:type="dxa" w:w="110"/>
              <w:bottom w:type="dxa" w:w="50"/>
              <w:right w:type="dxa" w:w="110"/>
            </w:tcMar>
          </w:tcPr>
          <w:p>
            <w:pPr>
              <w:spacing w:before="26" w:after="26"/>
            </w:pPr>
            <w:r>
              <w:rPr>
                <w:color w:val="232733"/>
                <w:sz w:val="16"/>
                <w:szCs w:val="16"/>
              </w:rPr>
              <w:t xml:space="preserve">D1 Driver training</w:t>
            </w:r>
          </w:p>
        </w:tc>
        <w:tc>
          <w:tcPr>
            <w:tcW w:type="pct" w:w="2525"/>
            <w:tcMar>
              <w:top w:type="dxa" w:w="50"/>
              <w:left w:type="dxa" w:w="110"/>
              <w:bottom w:type="dxa" w:w="50"/>
              <w:right w:type="dxa" w:w="110"/>
            </w:tcMar>
          </w:tcPr>
          <w:p>
            <w:pPr>
              <w:spacing w:before="26" w:after="26"/>
            </w:pPr>
            <w:r>
              <w:rPr>
                <w:color w:val="232733"/>
                <w:sz w:val="16"/>
                <w:szCs w:val="16"/>
              </w:rPr>
              <w:t xml:space="preserve">Human capital</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D2 Electricity and solar</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Natural capital</w:t>
            </w:r>
          </w:p>
        </w:tc>
      </w:tr>
      <w:tr>
        <w:tc>
          <w:tcPr>
            <w:tcW w:type="pct" w:w="2475"/>
            <w:tcMar>
              <w:top w:type="dxa" w:w="50"/>
              <w:left w:type="dxa" w:w="110"/>
              <w:bottom w:type="dxa" w:w="50"/>
              <w:right w:type="dxa" w:w="110"/>
            </w:tcMar>
          </w:tcPr>
          <w:p>
            <w:pPr>
              <w:spacing w:before="26" w:after="26"/>
            </w:pPr>
            <w:r>
              <w:rPr>
                <w:color w:val="232733"/>
                <w:sz w:val="16"/>
                <w:szCs w:val="16"/>
              </w:rPr>
              <w:t xml:space="preserve">D3 Farmer partnerships</w:t>
            </w:r>
          </w:p>
        </w:tc>
        <w:tc>
          <w:tcPr>
            <w:tcW w:type="pct" w:w="2525"/>
            <w:tcMar>
              <w:top w:type="dxa" w:w="50"/>
              <w:left w:type="dxa" w:w="110"/>
              <w:bottom w:type="dxa" w:w="50"/>
              <w:right w:type="dxa" w:w="110"/>
            </w:tcMar>
          </w:tcPr>
          <w:p>
            <w:pPr>
              <w:spacing w:before="26" w:after="26"/>
            </w:pPr>
            <w:r>
              <w:rPr>
                <w:color w:val="232733"/>
                <w:sz w:val="16"/>
                <w:szCs w:val="16"/>
              </w:rPr>
              <w:t xml:space="preserve">Social and relationship capital</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D4 Warehouse staff turnover</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Human capital</w:t>
            </w:r>
          </w:p>
        </w:tc>
      </w:tr>
      <w:tr>
        <w:tc>
          <w:tcPr>
            <w:tcW w:type="pct" w:w="2475"/>
            <w:tcMar>
              <w:top w:type="dxa" w:w="50"/>
              <w:left w:type="dxa" w:w="110"/>
              <w:bottom w:type="dxa" w:w="50"/>
              <w:right w:type="dxa" w:w="110"/>
            </w:tcMar>
          </w:tcPr>
          <w:p>
            <w:pPr>
              <w:spacing w:before="26" w:after="26"/>
            </w:pPr>
            <w:r>
              <w:rPr>
                <w:color w:val="232733"/>
                <w:sz w:val="16"/>
                <w:szCs w:val="16"/>
              </w:rPr>
              <w:t xml:space="preserve">D5 Packaging waste</w:t>
            </w:r>
          </w:p>
        </w:tc>
        <w:tc>
          <w:tcPr>
            <w:tcW w:type="pct" w:w="2525"/>
            <w:tcMar>
              <w:top w:type="dxa" w:w="50"/>
              <w:left w:type="dxa" w:w="110"/>
              <w:bottom w:type="dxa" w:w="50"/>
              <w:right w:type="dxa" w:w="110"/>
            </w:tcMar>
          </w:tcPr>
          <w:p>
            <w:pPr>
              <w:spacing w:before="26" w:after="26"/>
            </w:pPr>
            <w:r>
              <w:rPr>
                <w:color w:val="232733"/>
                <w:sz w:val="16"/>
                <w:szCs w:val="16"/>
              </w:rPr>
              <w:t xml:space="preserve">Natural capital</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Barada trained all delivery drivers in safe driving.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Social and relationship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88"/>
          <w:pgSz w:w="11906" w:h="16838" w:orient="portrait"/>
          <w:pgMar w:top="1180" w:right="1000" w:bottom="900" w:left="1000" w:header="708" w:footer="708" w:gutter="0"/>
          <w:docGrid w:linePitch="360"/>
          <w:pgNumType w:start="1"/>
        </w:sectPr>
      </w:pPr>
    </w:p>
    <w:sectPr>
      <w:headerReference w:type="default" r:id="rIdHdr18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b5b74e100fe2fdf510adeba549b5bf0658fc9e.png" Type="http://schemas.openxmlformats.org/officeDocument/2006/relationships/image"/><Relationship Id="rId102" Target="media/57ce06ec0a3d3fa0a63ec270f4db34365fb83302.png" Type="http://schemas.openxmlformats.org/officeDocument/2006/relationships/image"/><Relationship Id="rId103" Target="media/a383e14f6b4cd2c8f0907987c167e72378b7e526.png" Type="http://schemas.openxmlformats.org/officeDocument/2006/relationships/image"/><Relationship Id="rId104" Target="media/918ef2cae897a4d993589123638d1390198303c8.png" Type="http://schemas.openxmlformats.org/officeDocument/2006/relationships/image"/><Relationship Id="rId105" Target="media/450db8986925f9d134305c351cbec49a3767d43a.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46bc86a38dc5927c535d6d057c840c7bc8772197.png" Type="http://schemas.openxmlformats.org/officeDocument/2006/relationships/image"/><Relationship Id="rId109" Target="media/7d014d63f25062f455b2ea91fc39bdc67d3f1da5.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2d15631b7d87a96aea5d7a7d6305286de7f21479.png" Type="http://schemas.openxmlformats.org/officeDocument/2006/relationships/image"/><Relationship Id="rId113" Target="media/c8af412236782526d42694995e93ce690b7b100a.png" Type="http://schemas.openxmlformats.org/officeDocument/2006/relationships/image"/><Relationship Id="rId114" Target="media/bdc411e2c395dac819a45bfa371691e06ed76f4e.png" Type="http://schemas.openxmlformats.org/officeDocument/2006/relationships/image"/><Relationship Id="rId115" Target="media/315b2441ad272fd6bb874381e6a79349364262a3.png" Type="http://schemas.openxmlformats.org/officeDocument/2006/relationships/image"/><Relationship Id="rId116" Target="media/e2efe1417abe123b9d6f927ef0d176e9cb65445b.png" Type="http://schemas.openxmlformats.org/officeDocument/2006/relationships/image"/><Relationship Id="rId117" Target="media/b3c13ee14d573e9c11a446fa760a79c792d27b12.png" Type="http://schemas.openxmlformats.org/officeDocument/2006/relationships/image"/><Relationship Id="rId118" Target="media/d8a8696eb4e1b4198ac35e60bd88c808cb8dd68e.png" Type="http://schemas.openxmlformats.org/officeDocument/2006/relationships/image"/><Relationship Id="rId119" Target="media/57f6b3b742d5eae6ed9a9343dbad96c7242294a7.png" Type="http://schemas.openxmlformats.org/officeDocument/2006/relationships/image"/><Relationship Id="rId120" Target="media/3b2089c2bdaace68502e24e39b72b726d0b36509.png" Type="http://schemas.openxmlformats.org/officeDocument/2006/relationships/image"/><Relationship Id="rId121" Target="media/b1d69923b80bab13723c06a9def44923fee2a422.png" Type="http://schemas.openxmlformats.org/officeDocument/2006/relationships/image"/><Relationship Id="rId122" Target="media/10099f7ad61020253d7dff10effbe1c459e15a8b.png" Type="http://schemas.openxmlformats.org/officeDocument/2006/relationships/image"/><Relationship Id="rId123" Target="media/2b07ed49bba408a30aacce15358e5b86df4b4504.png" Type="http://schemas.openxmlformats.org/officeDocument/2006/relationships/image"/><Relationship Id="rId124" Target="media/92e983519e27173f101a38f225c58733cf9262b7.png" Type="http://schemas.openxmlformats.org/officeDocument/2006/relationships/image"/><Relationship Id="rId125" Target="media/74c3341ead4c1174cdd6be8e2f7f4166ec0e3a72.png" Type="http://schemas.openxmlformats.org/officeDocument/2006/relationships/image"/><Relationship Id="rId126" Target="media/82030786494837d1e00a382193d3fee737a62007.png" Type="http://schemas.openxmlformats.org/officeDocument/2006/relationships/image"/><Relationship Id="rId127" Target="media/e8d1137cb36c0e273941f848c99650cbc999c4de.png" Type="http://schemas.openxmlformats.org/officeDocument/2006/relationships/image"/><Relationship Id="rId128" Target="media/befff2d7f1a1853de86143e9de93210a5a74d120.png" Type="http://schemas.openxmlformats.org/officeDocument/2006/relationships/image"/><Relationship Id="rId129" Target="media/eb423f01e812569dc2747a9fc3a445d9e38cf9d8.png" Type="http://schemas.openxmlformats.org/officeDocument/2006/relationships/image"/><Relationship Id="rId130" Target="media/9ace046e47acbd9b19fa59901d68b242ad520c03.png" Type="http://schemas.openxmlformats.org/officeDocument/2006/relationships/image"/><Relationship Id="rId131" Target="media/d6a737557e5217da5d375874c7c4f118048b2981.png" Type="http://schemas.openxmlformats.org/officeDocument/2006/relationships/image"/><Relationship Id="rId132" Target="media/570f8c1e8c48d24363ff024860b438fb79c72bde.png" Type="http://schemas.openxmlformats.org/officeDocument/2006/relationships/image"/><Relationship Id="rId133" Target="media/722dc8887c0b92daae2b2abddf81c142f6da1392.png" Type="http://schemas.openxmlformats.org/officeDocument/2006/relationships/image"/><Relationship Id="rId134" Target="media/cabea159f351df94f59591c1a0bb1bc7675c6486.png" Type="http://schemas.openxmlformats.org/officeDocument/2006/relationships/image"/><Relationship Id="rId135" Target="media/4f6a44bdd7d64f140d88a2319f109c0a10a72a0f.png" Type="http://schemas.openxmlformats.org/officeDocument/2006/relationships/image"/><Relationship Id="rId136" Target="media/92c109d0ea0802ab67a6498b54bbac5599fdc88b.png" Type="http://schemas.openxmlformats.org/officeDocument/2006/relationships/image"/><Relationship Id="rId137" Target="media/a126901de62fee74c813a3818edd7033c03b2f22.png" Type="http://schemas.openxmlformats.org/officeDocument/2006/relationships/image"/><Relationship Id="rId138" Target="media/cc9a644d92103316c913de4bde48f6c0a6ffc573.png" Type="http://schemas.openxmlformats.org/officeDocument/2006/relationships/image"/><Relationship Id="rId139" Target="media/85eabf43db71974cbc38e28059b6e26880a3bf42.png" Type="http://schemas.openxmlformats.org/officeDocument/2006/relationships/image"/><Relationship Id="rId140" Target="media/cd050a3751879b5e2321c2fea9ec57d212e7bf58.png" Type="http://schemas.openxmlformats.org/officeDocument/2006/relationships/image"/><Relationship Id="rId141" Target="media/b61e3922ac6b1dc270b1083c78e292d9f7a6a97f.png" Type="http://schemas.openxmlformats.org/officeDocument/2006/relationships/image"/><Relationship Id="rId142" Target="media/f6146fb80b6110f8d915fb5a2be6a1e96ed8e28f.png" Type="http://schemas.openxmlformats.org/officeDocument/2006/relationships/image"/><Relationship Id="rId143" Target="media/36ecf891e08691aabb9073676c9efcb11b9b36d1.png" Type="http://schemas.openxmlformats.org/officeDocument/2006/relationships/image"/><Relationship Id="rId144" Target="media/90990591fe9056e34070906d86f9fe9c1ec3c455.png" Type="http://schemas.openxmlformats.org/officeDocument/2006/relationships/image"/><Relationship Id="rId145" Target="media/94391c13d155da102c3d4694cffbe6152d6ef6f4.png" Type="http://schemas.openxmlformats.org/officeDocument/2006/relationships/image"/><Relationship Id="rId146" Target="media/3cf8211ee911886dd9b72770a01f6e035014d2ce.png" Type="http://schemas.openxmlformats.org/officeDocument/2006/relationships/image"/><Relationship Id="rId147" Target="media/f090c00e9d8b8375e10290bceec2fce246309013.png" Type="http://schemas.openxmlformats.org/officeDocument/2006/relationships/image"/><Relationship Id="rId148" Target="media/c81957ca0969fb915f01a6c85bb35bac72f17f5d.png" Type="http://schemas.openxmlformats.org/officeDocument/2006/relationships/image"/><Relationship Id="rId149" Target="media/7842da5200ff6fe96620b759bad2b1f751970751.png" Type="http://schemas.openxmlformats.org/officeDocument/2006/relationships/image"/><Relationship Id="rId150" Target="media/a6e49852ca877e38c094e44212a855c08b42019d.png" Type="http://schemas.openxmlformats.org/officeDocument/2006/relationships/image"/><Relationship Id="rId151" Target="media/640bc732c3dca7306ce3199dd85a739288d9d267.png" Type="http://schemas.openxmlformats.org/officeDocument/2006/relationships/image"/><Relationship Id="rId152" Target="media/42dba3d6655ed6b730ca17aee695b94b39c2a2e0.png" Type="http://schemas.openxmlformats.org/officeDocument/2006/relationships/image"/><Relationship Id="rId153" Target="media/6b16915951a4ed3f03430ff73548e7751f4ab023.png" Type="http://schemas.openxmlformats.org/officeDocument/2006/relationships/image"/><Relationship Id="rId154" Target="media/2b54fdcf833fe11ce0b4dc25f34d99d7e563dd72.png" Type="http://schemas.openxmlformats.org/officeDocument/2006/relationships/image"/><Relationship Id="rId155" Target="media/e2b35aaa50a5251826b899af27c7c527083e7ff0.png" Type="http://schemas.openxmlformats.org/officeDocument/2006/relationships/image"/><Relationship Id="rId156" Target="media/70236250b93c33425e2c392ed04b09041528b2b9.png" Type="http://schemas.openxmlformats.org/officeDocument/2006/relationships/image"/><Relationship Id="rId157" Target="media/50d656b5e5ed54173d586ac30746a053bc282b8d.png" Type="http://schemas.openxmlformats.org/officeDocument/2006/relationships/image"/><Relationship Id="rId158" Target="media/55f5beca1148c25d6b156cc7854e1bcbd6a2eab5.png" Type="http://schemas.openxmlformats.org/officeDocument/2006/relationships/image"/><Relationship Id="rId159" Target="media/66f655fff359d092fba3a1d97f78f0e1b9d135de.png" Type="http://schemas.openxmlformats.org/officeDocument/2006/relationships/image"/><Relationship Id="rId160" Target="media/ffdc20aef705fa75e66593624ceec75c8b2ea8ff.png" Type="http://schemas.openxmlformats.org/officeDocument/2006/relationships/image"/><Relationship Id="rId161" Target="media/04aa1adcc5b9b5ac4cfb70130118d9c5beceb900.png" Type="http://schemas.openxmlformats.org/officeDocument/2006/relationships/image"/><Relationship Id="rId162" Target="media/32ec7b234070f0df1850639f65f6f0adf33c7e52.png" Type="http://schemas.openxmlformats.org/officeDocument/2006/relationships/image"/><Relationship Id="rId163" Target="media/7c7134fb436c5cbb22e42d1529821fc3caaf5558.png" Type="http://schemas.openxmlformats.org/officeDocument/2006/relationships/image"/><Relationship Id="rId164" Target="media/9de7b54a4be9f7c495c68fe9f8436f29ce9780c2.png" Type="http://schemas.openxmlformats.org/officeDocument/2006/relationships/image"/><Relationship Id="rId165" Target="media/d87a5982d634a548c0ac0a4870440b3607c2da1f.png" Type="http://schemas.openxmlformats.org/officeDocument/2006/relationships/image"/><Relationship Id="rId166" Target="media/ce5485de9a2a57634b2f77957276f20369ca7f19.png" Type="http://schemas.openxmlformats.org/officeDocument/2006/relationships/image"/><Relationship Id="rId167" Target="media/2f2b395c51d2599f16674019ad8bb92abbf954e5.png" Type="http://schemas.openxmlformats.org/officeDocument/2006/relationships/image"/><Relationship Id="rId168" Target="media/e8b25e07cdaf15d08cbffc91acf11f97ae334976.png" Type="http://schemas.openxmlformats.org/officeDocument/2006/relationships/image"/><Relationship Id="rId169" Target="media/b00ea7490dd164b3af8b631a42d8342e53a455f1.png" Type="http://schemas.openxmlformats.org/officeDocument/2006/relationships/image"/><Relationship Id="rId170" Target="media/f1c8cdaf31ae861ff55821ec45ea0ade1998d67c.png" Type="http://schemas.openxmlformats.org/officeDocument/2006/relationships/image"/><Relationship Id="rId171" Target="media/c3461e61b5b88345f64a50e11dc6f4fab5432d48.png" Type="http://schemas.openxmlformats.org/officeDocument/2006/relationships/image"/><Relationship Id="rId172" Target="media/ca821dc7724e8d7a963392327aebeb84ce07a2ae.png" Type="http://schemas.openxmlformats.org/officeDocument/2006/relationships/image"/><Relationship Id="rId173" Target="media/3b396b24f7bb9f4f794b379ee8ceb56d875595f6.png" Type="http://schemas.openxmlformats.org/officeDocument/2006/relationships/image"/><Relationship Id="rId174" Target="media/62ab27d3e4954656d8b7dccbb46172aa1c114b06.png" Type="http://schemas.openxmlformats.org/officeDocument/2006/relationships/image"/><Relationship Id="rId175" Target="media/0ab1e5735cfdf87991bbef41a2f57cb614950b6e.png" Type="http://schemas.openxmlformats.org/officeDocument/2006/relationships/image"/><Relationship Id="rId176" Target="media/ae11f6f7f7254e0723c66216504de87ca2eec2e1.png" Type="http://schemas.openxmlformats.org/officeDocument/2006/relationships/image"/><Relationship Id="rId177" Target="media/840f7f4534df8ef26fbd23a34b80479f4b234cd5.png" Type="http://schemas.openxmlformats.org/officeDocument/2006/relationships/image"/><Relationship Id="rId178" Target="media/cdcbb9c4a2e7540e1c2301bc3f0bf97b8801a4c5.png" Type="http://schemas.openxmlformats.org/officeDocument/2006/relationships/image"/><Relationship Id="rId179" Target="media/17ea0cd187a8c59a19dadc24d70faedf951fefac.png" Type="http://schemas.openxmlformats.org/officeDocument/2006/relationships/image"/><Relationship Id="rId180" Target="media/19a8f0638aa75a07518ee3e0a832d7a465424ec1.png" Type="http://schemas.openxmlformats.org/officeDocument/2006/relationships/image"/><Relationship Id="rId181" Target="media/e1b630ad262b1fe8c2900059e66f27b8c0ccccca.png" Type="http://schemas.openxmlformats.org/officeDocument/2006/relationships/image"/><Relationship Id="rId182" Target="media/95239b04230276ae52a00ec91eabbdc4c70fb25b.png" Type="http://schemas.openxmlformats.org/officeDocument/2006/relationships/image"/><Relationship Id="rId183" Target="media/ed46f9f1b2f5c2affe6908cc38b9197f1f9c1ac1.png" Type="http://schemas.openxmlformats.org/officeDocument/2006/relationships/image"/><Relationship Id="rId184" Target="media/d6466bce8f3cbfbee9aa4c85c55b95d20c73caac.png" Type="http://schemas.openxmlformats.org/officeDocument/2006/relationships/image"/><Relationship Id="rId185" Target="media/7baeafa82b15f970f354c6cd19a3a59e468fdc8f.png" Type="http://schemas.openxmlformats.org/officeDocument/2006/relationships/image"/><Relationship Id="rId186" Target="media/9dd87b9b12328c77c7e0e2a46945795ac59aa9ed.png" Type="http://schemas.openxmlformats.org/officeDocument/2006/relationships/image"/><Relationship Id="rId187" Target="media/17b24e114e4df431e07009b8209755dacb97d899.png" Type="http://schemas.openxmlformats.org/officeDocument/2006/relationships/image"/><Relationship Id="rId188" Target="media/872dfe07981c75d494e7ddf8a5474f60eb117942.png" Type="http://schemas.openxmlformats.org/officeDocument/2006/relationships/image"/><Relationship Id="rId189" Target="media/e6518729504906c96ad0a13f005c42c1fc908bf8.png" Type="http://schemas.openxmlformats.org/officeDocument/2006/relationships/image"/><Relationship Id="rId190" Target="media/44bfb7c049af94c101c0a19fc2c0c567174a639c.png" Type="http://schemas.openxmlformats.org/officeDocument/2006/relationships/image"/><Relationship Id="rId191" Target="media/12f0a22f00dd42f80fa574b8a9d150bcf196ef09.png" Type="http://schemas.openxmlformats.org/officeDocument/2006/relationships/image"/><Relationship Id="rId192" Target="media/c45ed301cf80079a8c02a6bbe5b7e0ae7600836d.png" Type="http://schemas.openxmlformats.org/officeDocument/2006/relationships/image"/><Relationship Id="rId193" Target="media/965105890a0b0e0f2efd70606d6606e6ad2833b3.png" Type="http://schemas.openxmlformats.org/officeDocument/2006/relationships/image"/><Relationship Id="rId194" Target="media/346e79b9c4429a31d43612e19e93195e6ab9bc29.png" Type="http://schemas.openxmlformats.org/officeDocument/2006/relationships/image"/><Relationship Id="rId195" Target="media/fcfb45eca7d811eb81d64b64dc59db8a3cfa597a.png" Type="http://schemas.openxmlformats.org/officeDocument/2006/relationships/image"/><Relationship Id="rId196" Target="media/b954321522c299aec3995d7bc014cdc4d99114cf.png" Type="http://schemas.openxmlformats.org/officeDocument/2006/relationships/image"/><Relationship Id="rId197" Target="media/3c6f6672b9991a0850b0d5bfb49522a929f962d5.png" Type="http://schemas.openxmlformats.org/officeDocument/2006/relationships/image"/><Relationship Id="rId198" Target="media/e13999a919e1bff1406fb6df7b23e356a4f63919.png" Type="http://schemas.openxmlformats.org/officeDocument/2006/relationships/image"/><Relationship Id="rId199" Target="media/88fd5e955f77d27d3369d8da44e7bb8647ab70dd.png" Type="http://schemas.openxmlformats.org/officeDocument/2006/relationships/image"/><Relationship Id="rId200" Target="media/ad7b97394fbcc58ed482f69d6ad9a3e46f64dc53.png" Type="http://schemas.openxmlformats.org/officeDocument/2006/relationships/image"/><Relationship Id="rId201" Target="media/850ef6aa05c74447d838e525cdba2a5fc9dff920.png" Type="http://schemas.openxmlformats.org/officeDocument/2006/relationships/image"/><Relationship Id="rId202" Target="media/a52102a1b5ba718b85dde308a42dc413702209da.png" Type="http://schemas.openxmlformats.org/officeDocument/2006/relationships/image"/><Relationship Id="rId203" Target="media/0387ddb538a75faf3a5d9222e11b6ee053fe2094.png" Type="http://schemas.openxmlformats.org/officeDocument/2006/relationships/image"/><Relationship Id="rId204" Target="media/0756b5ba5c249e59b93298c3881977ad42325e0f.png" Type="http://schemas.openxmlformats.org/officeDocument/2006/relationships/image"/><Relationship Id="rId205" Target="media/e48f8ad27f65f10da9448b0b5d8b31c8c6afc0a5.png" Type="http://schemas.openxmlformats.org/officeDocument/2006/relationships/image"/><Relationship Id="rId206" Target="media/c0fbbad345bd4d8d5682eefe0d31109b0ae26191.png" Type="http://schemas.openxmlformats.org/officeDocument/2006/relationships/image"/><Relationship Id="rId207" Target="media/f700317ec38426027e3b8f10f2b3c138ab56527f.png" Type="http://schemas.openxmlformats.org/officeDocument/2006/relationships/image"/><Relationship Id="rId208" Target="media/19f71d641375f7d5461f6c2c087efeb67f1d26f0.png" Type="http://schemas.openxmlformats.org/officeDocument/2006/relationships/image"/><Relationship Id="rId209" Target="media/dd26119acf80ffcc1d3c737b9abdc6478f03df0d.png" Type="http://schemas.openxmlformats.org/officeDocument/2006/relationships/image"/><Relationship Id="rId210" Target="media/1cfcdcc000941e496cb30663217ba2fcfbf1cc28.png" Type="http://schemas.openxmlformats.org/officeDocument/2006/relationships/image"/><Relationship Id="rId211" Target="media/8ca6d23550b824cb4b79c9cff2f0aca0ead6accf.png" Type="http://schemas.openxmlformats.org/officeDocument/2006/relationships/image"/><Relationship Id="rId212" Target="media/e90f0b11d82776a017dfef3fc427e27ac905d4bc.png" Type="http://schemas.openxmlformats.org/officeDocument/2006/relationships/image"/><Relationship Id="rId213" Target="media/29be31fd603fb2741c564ed8b5698c3cc839a895.png" Type="http://schemas.openxmlformats.org/officeDocument/2006/relationships/image"/><Relationship Id="rId214" Target="media/823fa596ded28d3b5ed59489c956cdec227e710b.png" Type="http://schemas.openxmlformats.org/officeDocument/2006/relationships/image"/><Relationship Id="rId215" Target="media/c8cfd1df502e1c40b5804f2ec5a8c1af153ecaf9.png" Type="http://schemas.openxmlformats.org/officeDocument/2006/relationships/image"/><Relationship Id="rId216" Target="media/ceda61ddb7dc70f609f54601d4aa4ba105cf9c52.png" Type="http://schemas.openxmlformats.org/officeDocument/2006/relationships/image"/><Relationship Id="rId217" Target="media/3876456d44ba9b23808d1d3561b12c2be2cd807d.png" Type="http://schemas.openxmlformats.org/officeDocument/2006/relationships/image"/><Relationship Id="rId218" Target="media/da99c5f5420c67ffba6f5d058f678640bda9a31b.png" Type="http://schemas.openxmlformats.org/officeDocument/2006/relationships/image"/><Relationship Id="rId219" Target="media/1ef7a0eb1278c1dc0a6104be67408b23e5546206.png" Type="http://schemas.openxmlformats.org/officeDocument/2006/relationships/image"/><Relationship Id="rId220" Target="media/8d782e014d8bd228d3d0335254c8e219dd778c55.png" Type="http://schemas.openxmlformats.org/officeDocument/2006/relationships/image"/><Relationship Id="rId221" Target="media/30ccaad028575707f3185eb51e355d81a1df3a03.png" Type="http://schemas.openxmlformats.org/officeDocument/2006/relationships/image"/><Relationship Id="rId222" Target="media/9b20fbf6eda6c8487186f4fe92bdeb6f81577031.png" Type="http://schemas.openxmlformats.org/officeDocument/2006/relationships/image"/><Relationship Id="rId223" Target="media/a34c5c335e1eea830c4aba924780d8451d823039.png" Type="http://schemas.openxmlformats.org/officeDocument/2006/relationships/image"/><Relationship Id="rId224" Target="media/ae290cfdefb1444476fed01e48ba8ca4f8afb3fa.png" Type="http://schemas.openxmlformats.org/officeDocument/2006/relationships/image"/><Relationship Id="rId225" Target="media/b7e985e4a8357505149565186e35959903f49ab0.png" Type="http://schemas.openxmlformats.org/officeDocument/2006/relationships/image"/><Relationship Id="rId226" Target="media/218a73c12804e2ac3d862a329e22972d1b95c2f7.png" Type="http://schemas.openxmlformats.org/officeDocument/2006/relationships/image"/><Relationship Id="rId227" Target="media/950bc482af3ef07697fb35916f96a0d1adf505ef.png" Type="http://schemas.openxmlformats.org/officeDocument/2006/relationships/image"/><Relationship Id="rId228" Target="media/ded81885b59eb2516d7bb6bf5eb20fd8366e715a.png" Type="http://schemas.openxmlformats.org/officeDocument/2006/relationships/image"/><Relationship Id="rId229" Target="media/c002b30933731060b7329218aa08baace7de5b84.png" Type="http://schemas.openxmlformats.org/officeDocument/2006/relationships/image"/><Relationship Id="rId230" Target="media/1185236717511172c0368365020a844e1ef22cb3.png" Type="http://schemas.openxmlformats.org/officeDocument/2006/relationships/image"/><Relationship Id="rId231" Target="media/012dc85c90bd9c1f6e289bfc4b802f05148533d8.png" Type="http://schemas.openxmlformats.org/officeDocument/2006/relationships/image"/><Relationship Id="rId232" Target="media/03a4bd28b2f84b155c305e38861e41c06c8f7a09.png" Type="http://schemas.openxmlformats.org/officeDocument/2006/relationships/image"/><Relationship Id="rId233" Target="media/e61d380e2e5dea40c15be35c8add2d2ab866a79b.png" Type="http://schemas.openxmlformats.org/officeDocument/2006/relationships/image"/><Relationship Id="rId234" Target="media/5a017e1ebbbf649361938a8cf800f166c52e6659.png" Type="http://schemas.openxmlformats.org/officeDocument/2006/relationships/image"/><Relationship Id="rId235" Target="media/5ab5dce138e136ad1f50b9018c266d193d440dc5.png" Type="http://schemas.openxmlformats.org/officeDocument/2006/relationships/image"/><Relationship Id="rId236" Target="media/73c62cce5b4ce05e4bc61761d5a0f0c55383dd33.png" Type="http://schemas.openxmlformats.org/officeDocument/2006/relationships/image"/><Relationship Id="rId237" Target="media/7fa5922cae2d4a0a3e530ecf3e9762ed89aa8a33.png" Type="http://schemas.openxmlformats.org/officeDocument/2006/relationships/image"/><Relationship Id="rId238" Target="media/3049647d6c1e0fc22a08f7b7ff5ec90e142c3937.png" Type="http://schemas.openxmlformats.org/officeDocument/2006/relationships/image"/><Relationship Id="rId239" Target="media/1c81e9f5b29a41374645311096d884f1301e0939.png" Type="http://schemas.openxmlformats.org/officeDocument/2006/relationships/image"/><Relationship Id="rId240" Target="media/2dbba604ef7310e90abd237c2aa3c0ea49fe654c.png" Type="http://schemas.openxmlformats.org/officeDocument/2006/relationships/image"/><Relationship Id="rId241" Target="media/1c12b8b7a5828a02d81b2d83182cfe4903a283c5.png" Type="http://schemas.openxmlformats.org/officeDocument/2006/relationships/image"/><Relationship Id="rId242" Target="media/78905924507a058b631ca8df57244ede084fe1de.png" Type="http://schemas.openxmlformats.org/officeDocument/2006/relationships/image"/><Relationship Id="rId243" Target="media/f44b45c7f54b9dcf93165727472834e5db074db8.png" Type="http://schemas.openxmlformats.org/officeDocument/2006/relationships/image"/><Relationship Id="rId244" Target="media/f94fa764fa5a4742e7a921f153a34d9e0605bf24.png" Type="http://schemas.openxmlformats.org/officeDocument/2006/relationships/image"/><Relationship Id="rId245" Target="media/9e9505734faa22fe5d9d3504863748ca02df6006.png" Type="http://schemas.openxmlformats.org/officeDocument/2006/relationships/image"/><Relationship Id="rId246" Target="media/5edd283dfab5863e204d839239197a35ff9b2de9.png" Type="http://schemas.openxmlformats.org/officeDocument/2006/relationships/image"/><Relationship Id="rId247" Target="media/b752323eb06ec2f731295efcb3d30e782a26ff12.png" Type="http://schemas.openxmlformats.org/officeDocument/2006/relationships/image"/><Relationship Id="rId248" Target="media/3cb1870680be2fcc653037d622194316a737aea9.png" Type="http://schemas.openxmlformats.org/officeDocument/2006/relationships/image"/><Relationship Id="rId249" Target="media/ccecf71547f560eca6a175928ea190b865b14e92.png" Type="http://schemas.openxmlformats.org/officeDocument/2006/relationships/image"/><Relationship Id="rId250" Target="media/f55f489c795145bb88fb3941e4e15a7b278402bd.png" Type="http://schemas.openxmlformats.org/officeDocument/2006/relationships/image"/><Relationship Id="rId251" Target="media/4a76889d179b44f41ba410a482c67eaa330532da.png" Type="http://schemas.openxmlformats.org/officeDocument/2006/relationships/image"/><Relationship Id="rId252" Target="media/5b9e93a3c4a094c99d4e9fabd735491c2126c997.png" Type="http://schemas.openxmlformats.org/officeDocument/2006/relationships/image"/><Relationship Id="rId253" Target="media/ac9e9298b30144014739024a29aebfa9a4ee8b98.png" Type="http://schemas.openxmlformats.org/officeDocument/2006/relationships/image"/><Relationship Id="rId254" Target="media/48007235b72c23805abcf9a525964569625a62af.png" Type="http://schemas.openxmlformats.org/officeDocument/2006/relationships/image"/><Relationship Id="rId255" Target="media/f7064d2a48f405e9230781aad1091d977ed0c4f2.png" Type="http://schemas.openxmlformats.org/officeDocument/2006/relationships/image"/><Relationship Id="rId256" Target="media/562b3f7c77c8598624d1c305b8988a08ab7a7c9d.png" Type="http://schemas.openxmlformats.org/officeDocument/2006/relationships/image"/><Relationship Id="rId257" Target="media/62d56a1d82aa613ed960ff303b92f4d2109871d5.png" Type="http://schemas.openxmlformats.org/officeDocument/2006/relationships/image"/><Relationship Id="rId258" Target="media/13f83b7bd412b1360114844fd53fcf262c118a42.png" Type="http://schemas.openxmlformats.org/officeDocument/2006/relationships/image"/><Relationship Id="rId259" Target="media/0a99b172148da31997b0eb9f885dbdd80e5c581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dc:title>
  <dc:subject>Summary handouts</dc:subject>
  <cp:category>Student Book</cp:category>
</cp:coreProperties>
</file>