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Steps 3 and 4: the transaction price and its a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performance obligations. </w:t>
      </w:r>
      <w:r>
        <w:rPr>
          <w:sz w:val="19"/>
          <w:szCs w:val="19"/>
        </w:rPr>
        <w:t xml:space="preserve">Each promise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contract, not highly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other promises. </w:t>
      </w:r>
      <w:r>
        <w:rPr>
          <w:sz w:val="19"/>
          <w:szCs w:val="19"/>
        </w:rPr>
        <w:t xml:space="preserve">GreenBasket buys olive oil, a beverage dispenser installed in its stores, and two years of dispenser maintenance. </w:t>
      </w:r>
      <w:r>
        <w:rPr>
          <w:sz w:val="19"/>
          <w:szCs w:val="19"/>
        </w:rPr>
        <w:t xml:space="preserve">Each can be bought separately, so there are three performance obligations.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identifiable   ·   higher   ·   dependent   ·   transfer   ·   substantially   ·   customer   ·   criteria   ·   meaning   ·   consideration   ·   commercial   ·   revenue   ·   obligation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selling prices totalling 1,200,000; each obligation gets 90%.</w:t>
            </w:r>
          </w:p>
        </w:tc>
        <w:tc>
          <w:tcPr>
            <w:tcW w:type="pct" w:w="758"/>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Maintenance: over 24 months (over time).</w:t>
            </w:r>
          </w:p>
        </w:tc>
        <w:tc>
          <w:tcPr>
            <w:tcW w:type="pct" w:w="758"/>
            <w:tcMar>
              <w:top w:type="dxa" w:w="50"/>
              <w:left w:type="dxa" w:w="110"/>
              <w:bottom w:type="dxa" w:w="50"/>
              <w:right w:type="dxa" w:w="110"/>
            </w:tcMar>
          </w:tcPr>
          <w:p>
            <w:pPr>
              <w:spacing w:before="28" w:after="28"/>
            </w:pPr>
            <w:r>
              <w:rPr>
                <w:sz w:val="15"/>
                <w:szCs w:val="15"/>
              </w:rPr>
              <w:t xml:space="preserve">2026: 515,250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point in time   ·   Three obligations   ·   maintenance   ·   standalone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In U.S. GAAP, probable means likely to occur: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only a little more likely than not fails the U.S.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promises   ·   contract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التزام الأداء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identifiable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 GreenBasket buys olive oil, a beverage dispenser installed in its stores, and two years of dispenser maintenance. Each can be bought separately, so there are three performance obligations.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expects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outcome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21"/>
        <w:gridCol w:w="4224"/>
        <w:gridCol w:w="18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834"/>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834"/>
            <w:tcMar>
              <w:top w:type="dxa" w:w="50"/>
              <w:left w:type="dxa" w:w="110"/>
              <w:bottom w:type="dxa" w:w="50"/>
              <w:right w:type="dxa" w:w="110"/>
            </w:tcMar>
          </w:tcPr>
          <w:p>
            <w:pPr>
              <w:spacing w:before="28" w:after="28"/>
            </w:pPr>
            <w:r>
              <w:rPr>
                <w:sz w:val="15"/>
                <w:szCs w:val="15"/>
              </w:rPr>
              <w:t xml:space="preserve">Most likely amount</w:t>
            </w:r>
          </w:p>
        </w:tc>
        <w:tc>
          <w:tcPr>
            <w:tcW w:type="pct" w:w="2200"/>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966"/>
            <w:tcMar>
              <w:top w:type="dxa" w:w="50"/>
              <w:left w:type="dxa" w:w="110"/>
              <w:bottom w:type="dxa" w:w="50"/>
              <w:right w:type="dxa" w:w="110"/>
            </w:tcMar>
          </w:tcPr>
          <w:p>
            <w:pPr>
              <w:spacing w:before="28" w:after="28"/>
            </w:pPr>
            <w:r>
              <w:rPr>
                <w:sz w:val="15"/>
                <w:szCs w:val="15"/>
              </w:rPr>
              <w:t xml:space="preserve">2,328,000</w:t>
            </w:r>
          </w:p>
        </w:tc>
      </w:tr>
      <w:tr>
        <w:tc>
          <w:tcPr>
            <w:tcW w:type="pct" w:w="1834"/>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966"/>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834"/>
            <w:tcMar>
              <w:top w:type="dxa" w:w="50"/>
              <w:left w:type="dxa" w:w="110"/>
              <w:bottom w:type="dxa" w:w="50"/>
              <w:right w:type="dxa" w:w="110"/>
            </w:tcMar>
          </w:tcPr>
          <w:p>
            <w:pPr>
              <w:spacing w:before="28" w:after="28"/>
            </w:pPr>
            <w:r>
              <w:rPr>
                <w:sz w:val="15"/>
                <w:szCs w:val="15"/>
              </w:rPr>
              <w:t xml:space="preserve">Constraint</w:t>
            </w:r>
          </w:p>
        </w:tc>
        <w:tc>
          <w:tcPr>
            <w:tcW w:type="pct" w:w="2200"/>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966"/>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سعر المعاملة</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asset the customer controls, or if the asset has no other use and the company has a right to payment for work done so far.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benefit   ·   control   ·   delivered   ·   over-time   ·   Progress   ·   receives   ·   improves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9–13</w:t>
      </w:r>
    </w:p>
    <w:p>
      <w:pPr>
        <w:spacing w:before="20" w:after="20" w:line="360" w:lineRule="auto"/>
        <w:ind w:left="200"/>
      </w:pPr>
      <w:r>
        <w:rPr>
          <w:sz w:val="19"/>
          <w:szCs w:val="19"/>
        </w:rPr>
        <w:t xml:space="preserve">Olive oil is recognized at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Total 2026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$515,250. </w:t>
      </w:r>
      <w:r>
        <w:rPr>
          <w:sz w:val="19"/>
          <w:szCs w:val="19"/>
        </w:rPr>
        <w:t xml:space="preserve">The remaining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performs   ·   delivery   ·   delivered   ·   revenue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breakage   ·   Maintenance</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Payments rarely match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depends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obligation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Total 2026 revenue is $515,250.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liability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9–18</w:t>
      </w:r>
    </w:p>
    <w:p>
      <w:pPr>
        <w:spacing w:before="20" w:after="20" w:line="360" w:lineRule="auto"/>
        <w:ind w:left="200"/>
      </w:pPr>
      <w:r>
        <w:rPr>
          <w:sz w:val="19"/>
          <w:szCs w:val="19"/>
        </w:rPr>
        <w:t xml:space="preserve">Complete the four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also the test in other cases. </w:t>
      </w:r>
      <w:r>
        <w:rPr>
          <w:sz w:val="19"/>
          <w:szCs w:val="19"/>
        </w:rPr>
        <w:t xml:space="preserve">Goods sent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part customers are not expected to use, in proportion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bill-and-hold   ·   consignee   ·   consignment   ·   blanks   ·   obligation   ·   records   ·   Control   ·   material   ·   breakage   ·   promise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An agent's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promise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الأصيل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blanks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bill-and-hold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Complete the four blanks. 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r>
        <w:rPr>
          <w:sz w:val="19"/>
          <w:szCs w:val="19"/>
        </w:rPr>
        <w:t xml:space="preserve">They matter for comparisons, but the five steps are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expense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Onerous contracts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transfers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Performance obligation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when the renewal period begins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standalone selling price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مبدأ مقابلة الإيرادات بالمصروفات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 They matter for comparisons, but the five steps are the same.</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3b5045f6a64492f21b9b2f98b268b1174a57933.png" Type="http://schemas.openxmlformats.org/officeDocument/2006/relationships/image"/><Relationship Id="rId102" Target="media/abbdf57c8cd0304776854e99905965adc41728e6.png" Type="http://schemas.openxmlformats.org/officeDocument/2006/relationships/image"/><Relationship Id="rId103" Target="media/276faacc22f69db430f811d8773968f6be17fc17.png" Type="http://schemas.openxmlformats.org/officeDocument/2006/relationships/image"/><Relationship Id="rId104" Target="media/5d2c2fb9e7f4d56feaf8b756e92cc32e091daa9f.png" Type="http://schemas.openxmlformats.org/officeDocument/2006/relationships/image"/><Relationship Id="rId105" Target="media/5f34ad085fdfd10f0cb38ac3a807f5fc13bd99a3.png" Type="http://schemas.openxmlformats.org/officeDocument/2006/relationships/image"/><Relationship Id="rId106" Target="media/3dea6b800a1a010f5a4ec6aca101fb562a920ad8.png" Type="http://schemas.openxmlformats.org/officeDocument/2006/relationships/image"/><Relationship Id="rId107" Target="media/e2ee2edff8aee42ed572b64927c2951fa26f92ec.png" Type="http://schemas.openxmlformats.org/officeDocument/2006/relationships/image"/><Relationship Id="rId108" Target="media/fcfb45eca7d811eb81d64b64dc59db8a3cfa597a.png" Type="http://schemas.openxmlformats.org/officeDocument/2006/relationships/image"/><Relationship Id="rId109" Target="media/5dcfd62c280437311370e2954585046c9358c7f0.png" Type="http://schemas.openxmlformats.org/officeDocument/2006/relationships/image"/><Relationship Id="rId110" Target="media/d5dff68cef7f5d77fc6cacfad65fbf605a9d073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11</dc:title>
  <dc:subject>Summary handouts</dc:subject>
  <cp:category>Student Book</cp:category>
</cp:coreProperties>
</file>