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3–7</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time is short, they are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present value. </w:t>
      </w:r>
      <w:r>
        <w:rPr>
          <w:sz w:val="19"/>
          <w:szCs w:val="19"/>
        </w:rPr>
        <w:t xml:space="preserve">Accounts payable and accruals arise from operations; dividends payable and the current portion of long-term debt arise from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measured   ·   delivers   ·   discounted   ·   Because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Customer deposits are contract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accruals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discounted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 Accounts payable and accruals arise from operations; dividends payable and the current portion of long-term debt arise from financing.</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revenue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p>
      <w:pPr>
        <w:spacing w:before="20" w:after="20" w:line="360" w:lineRule="auto"/>
        <w:ind w:left="200"/>
      </w:pPr>
      <w:r>
        <w:rPr>
          <w:sz w:val="19"/>
          <w:szCs w:val="19"/>
        </w:rPr>
        <w:t xml:space="preserve">The first four rows are done. Complete the four blanks.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wages for the month   ·   Sales tax payable   ·   qualifying financing agreement   ·   Net pay to employees   ·   Income tax withheld from employees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Net pay to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beverage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liability is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$60,000 minus repairs of $22,000: $38,000. </w:t>
      </w:r>
      <w:r>
        <w:rPr>
          <w:sz w:val="19"/>
          <w:szCs w:val="19"/>
        </w:rPr>
        <w:t xml:space="preserve">The service plans are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liability of $32,000, of which the part to be earned in 2027 is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   contract   ·   service   ·   accrual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Expense   ·   Suppose   ·   repairs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8" w:after="28"/>
            </w:pPr>
            <w:r>
              <w:rPr>
                <w:sz w:val="15"/>
                <w:szCs w:val="15"/>
              </w:rPr>
              <w:t xml:space="preserve">25 / 5 / 3</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non-cancelable   ·   equipment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Split between current and noncurrent   ·   21,000 ÷ 1.05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liability   ·   Current liability   ·   Split between current and noncurrent   ·   25 / 5 / 3</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warranty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The warranty liability is the accrual of $60,000 minus repairs of $22,000: $38,000. The service plans are a contract liability of $32,000, of which the part to be earned in 2027 is current.</w:t>
      </w:r>
    </w:p>
    <w:p>
      <w:pPr>
        <w:spacing w:before="20" w:after="20"/>
        <w:ind w:left="240" w:hanging="240"/>
      </w:pPr>
      <w:r>
        <w:rPr>
          <w:b/>
          <w:bCs/>
          <w:color w:val="353A7C"/>
          <w:sz w:val="15"/>
          <w:szCs w:val="15"/>
        </w:rPr>
        <w:t xml:space="preserve">Summary 3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74be114b7abe27b8ffab80b8d515e1efcbb34a.png" Type="http://schemas.openxmlformats.org/officeDocument/2006/relationships/image"/><Relationship Id="rId102" Target="media/2c4e4ce9527cf8369fc7bdab43e1c1f19fc914b5.png" Type="http://schemas.openxmlformats.org/officeDocument/2006/relationships/image"/><Relationship Id="rId103" Target="media/75edccbd1dabdd9f05f102278ee118cad7ee9faf.png" Type="http://schemas.openxmlformats.org/officeDocument/2006/relationships/image"/><Relationship Id="rId104" Target="media/4c3abcd3ab336731d91aaadf10ff7a928617f243.png" Type="http://schemas.openxmlformats.org/officeDocument/2006/relationships/image"/><Relationship Id="rId105" Target="media/0843ae7be6a4b21e06daf93d3b1c1c81ecb2caad.png" Type="http://schemas.openxmlformats.org/officeDocument/2006/relationships/image"/><Relationship Id="rId106" Target="media/a52102a1b5ba718b85dde308a42dc413702209da.png" Type="http://schemas.openxmlformats.org/officeDocument/2006/relationships/image"/><Relationship Id="rId107" Target="media/0387ddb538a75faf3a5d9222e11b6ee053fe2094.png" Type="http://schemas.openxmlformats.org/officeDocument/2006/relationships/image"/><Relationship Id="rId108" Target="media/6b59b15d557096d8f3831b41d334bcf544ca92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