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  Cost objects</w:t>
            </w:r>
          </w:p>
          <w:p>
            <w:pPr>
              <w:spacing w:before="0" w:after="46"/>
            </w:pPr>
            <w:r>
              <w:rPr>
                <w:color w:val="E8EAF6"/>
                <w:sz w:val="16"/>
                <w:szCs w:val="16"/>
              </w:rPr>
              <w:t xml:space="preserve">Chapter 1 · section 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objects   ·   Extended Example 1A: Tahini &amp; Spreads, full ye   ·   cost pool   ·   Cost drivers</w:t>
            </w:r>
          </w:p>
        </w:tc>
      </w:tr>
    </w:tbl>
    <w:p/>
    <w:p>
      <w:pPr>
        <w:spacing w:before="44" w:after="14"/>
      </w:pPr>
      <w:r>
        <w:rPr>
          <w:b/>
          <w:bCs/>
          <w:color w:val="353A7C"/>
          <w:sz w:val="18"/>
          <w:szCs w:val="18"/>
        </w:rPr>
        <w:t xml:space="preserve">Summary 1</w:t>
      </w:r>
      <w:r>
        <w:rPr>
          <w:color w:val="6B7280"/>
          <w:sz w:val="16"/>
          <w:szCs w:val="16"/>
        </w:rPr>
        <w:t xml:space="preserve">      gaps 4–10</w:t>
      </w:r>
    </w:p>
    <w:p>
      <w:pPr>
        <w:spacing w:before="20" w:after="20" w:line="360" w:lineRule="auto"/>
        <w:ind w:left="200"/>
      </w:pPr>
      <w:r>
        <w:rPr>
          <w:sz w:val="19"/>
          <w:szCs w:val="19"/>
        </w:rPr>
        <w:t xml:space="preserve">A cost object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which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 is measured. </w:t>
      </w:r>
      <w:r>
        <w:rPr>
          <w:sz w:val="19"/>
          <w:szCs w:val="19"/>
        </w:rPr>
        <w:t xml:space="preserve">At Orontes it can be a division, a product line, one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job, a customer such as Barada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 an activity such as machine setups.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choose cost objects to answer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What does job T-0303 cost? Is the halva line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How much does it cost to serve Barada? Each question needs a different cost object. </w:t>
      </w:r>
      <w:r>
        <w:rPr>
          <w:sz w:val="19"/>
          <w:szCs w:val="19"/>
        </w:rPr>
        <w:t xml:space="preserve">The same cost can be treated differently for different cost objects.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   ·   product   ·   Wholesale   ·   profitable   ·   private-label   ·   Managers   ·   questions   ·   anything</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  Cost objects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Cost objects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private-label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Cost drivers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Wholesale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1A: Tahini &amp; Spreads, full ye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Managers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anything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profitable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cost object is anything for which a separate cost is measured. At Orontes it can be a division, a product line, one private-label job, a customer such as Barada Wholesale, or an activity such as machine setups. Managers choose cost objects to answer questions. What does job T-0303 cost? Is the halva line profitable? How much does it cost to serve Barada? Each question needs a different cost object. The same cost can be treated differently for different cost objects.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  Classifying costs</w:t>
            </w:r>
          </w:p>
          <w:p>
            <w:pPr>
              <w:spacing w:before="0" w:after="46"/>
            </w:pPr>
            <w:r>
              <w:rPr>
                <w:color w:val="E8EAF6"/>
                <w:sz w:val="16"/>
                <w:szCs w:val="16"/>
              </w:rPr>
              <w:t xml:space="preserve">Chapter 1 · section 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A direct cost can be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a cost object in an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way. </w:t>
      </w:r>
      <w:r>
        <w:rPr>
          <w:sz w:val="19"/>
          <w:szCs w:val="19"/>
        </w:rPr>
        <w:t xml:space="preserve">An indirect cost cannot, so it must be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the tahini line is indirect for one job, but direct for the Tahini &amp; Spreads division. </w:t>
      </w:r>
      <w:r>
        <w:rPr>
          <w:sz w:val="19"/>
          <w:szCs w:val="19"/>
        </w:rPr>
        <w:t xml:space="preserve">A second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matters for the statements. </w:t>
      </w:r>
      <w:r>
        <w:rPr>
          <w:sz w:val="19"/>
          <w:szCs w:val="19"/>
        </w:rPr>
        <w:t xml:space="preserve">Product costs are direct materials, direct labor and manufacturing overhead; they go to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first. </w:t>
      </w:r>
      <w:r>
        <w:rPr>
          <w:sz w:val="19"/>
          <w:szCs w:val="19"/>
        </w:rPr>
        <w:t xml:space="preserve">Period costs are selling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costs; they are expensed when incurred. </w:t>
      </w:r>
      <w:r>
        <w:rPr>
          <w:sz w:val="19"/>
          <w:szCs w:val="19"/>
        </w:rPr>
        <w:t xml:space="preserve">Two totals appear often in exam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Prime cost is direct materials plus direct labor.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 is direct labor plus manufacturing overhead: the cost of turning materials into products.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economical   ·   supervisor   ·   allocated   ·   classification   ·   administrative   ·   through   ·   traced   ·   inventory   ·   questions   ·   Conversion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classifying Tahini &amp; Spreads costs</w:t>
            </w:r>
          </w:p>
        </w:tc>
      </w:tr>
    </w:tbl>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Notice that supervision,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the Quality Lab charge are product costs but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they reach the job only through overhead.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to Barada is a period cost, even though it relates to a sale.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manufacturing   ·   Delivery   ·   indirect   ·   depreciation</w:t>
            </w:r>
          </w:p>
        </w:tc>
      </w:tr>
    </w:tbl>
    <w:p/>
    <w:p>
      <w:pPr>
        <w:spacing w:before="44" w:after="10"/>
      </w:pPr>
      <w:r>
        <w:rPr>
          <w:b/>
          <w:bCs/>
          <w:color w:val="353A7C"/>
          <w:sz w:val="18"/>
          <w:szCs w:val="18"/>
        </w:rPr>
        <w:t xml:space="preserve">Worked example: classifying ten Tahini &amp; Spreads costs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32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323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Head-office salaries   ·   Quality Lab charge to the division   ·   Wages of operators working on job T-0303   ·   Delivery of goods to Barada   ·   Cleaning chemicals for the factory   ·   Jars and labels for job T-0303   ·   Factory supervisor's salary</w:t>
            </w:r>
          </w:p>
        </w:tc>
      </w:tr>
    </w:tbl>
    <w:p/>
    <w:p>
      <w:pPr>
        <w:spacing w:before="20" w:after="20" w:line="360" w:lineRule="auto"/>
        <w:ind w:left="200"/>
      </w:pPr>
      <w:r>
        <w:rPr>
          <w:sz w:val="19"/>
          <w:szCs w:val="19"/>
        </w:rPr>
        <w:t xml:space="preserve">It is not the U.S. product cost used for inventory.</w:t>
      </w:r>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conversion cost   ·   direct cost   ·   prime cost   ·   product 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88"/>
        <w:gridCol w:w="491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4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5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41"/>
            <w:tcMar>
              <w:top w:type="dxa" w:w="50"/>
              <w:left w:type="dxa" w:w="110"/>
              <w:bottom w:type="dxa" w:w="50"/>
              <w:right w:type="dxa" w:w="110"/>
            </w:tcMar>
          </w:tcPr>
          <w:p>
            <w:pPr>
              <w:spacing w:before="26" w:after="26"/>
            </w:pPr>
            <w:r>
              <w:rPr>
                <w:color w:val="232733"/>
                <w:sz w:val="16"/>
                <w:szCs w:val="16"/>
              </w:rPr>
              <w:t xml:space="preserve">direct cost</w:t>
            </w:r>
          </w:p>
        </w:tc>
        <w:tc>
          <w:tcPr>
            <w:tcW w:type="pct" w:w="2559"/>
            <w:tcMar>
              <w:top w:type="dxa" w:w="50"/>
              <w:left w:type="dxa" w:w="110"/>
              <w:bottom w:type="dxa" w:w="50"/>
              <w:right w:type="dxa" w:w="110"/>
            </w:tcMar>
          </w:tcPr>
          <w:p>
            <w:pPr>
              <w:spacing w:before="26" w:after="26"/>
            </w:pPr>
            <w:r>
              <w:rPr>
                <w:color w:val="232733"/>
                <w:sz w:val="16"/>
                <w:szCs w:val="16"/>
              </w:rPr>
              <w:t xml:space="preserve">تكلفة مباشرة</w:t>
            </w:r>
          </w:p>
        </w:tc>
      </w:tr>
      <w:tr>
        <w:tc>
          <w:tcPr>
            <w:tcW w:type="pct" w:w="2441"/>
            <w:shd w:fill="FBFAF6" w:val="clear"/>
            <w:tcMar>
              <w:top w:type="dxa" w:w="50"/>
              <w:left w:type="dxa" w:w="110"/>
              <w:bottom w:type="dxa" w:w="50"/>
              <w:right w:type="dxa" w:w="110"/>
            </w:tcMar>
          </w:tcPr>
          <w:p>
            <w:pPr>
              <w:spacing w:before="26" w:after="26"/>
            </w:pPr>
            <w:r>
              <w:rPr>
                <w:color w:val="232733"/>
                <w:sz w:val="16"/>
                <w:szCs w:val="16"/>
              </w:rPr>
              <w:t xml:space="preserve">indirect cost</w:t>
            </w:r>
          </w:p>
        </w:tc>
        <w:tc>
          <w:tcPr>
            <w:tcW w:type="pct" w:w="2559"/>
            <w:shd w:fill="FBFAF6" w:val="clear"/>
            <w:tcMar>
              <w:top w:type="dxa" w:w="50"/>
              <w:left w:type="dxa" w:w="110"/>
              <w:bottom w:type="dxa" w:w="50"/>
              <w:right w:type="dxa" w:w="110"/>
            </w:tcMar>
          </w:tcPr>
          <w:p>
            <w:pPr>
              <w:spacing w:before="26" w:after="26"/>
            </w:pPr>
            <w:r>
              <w:rPr>
                <w:color w:val="232733"/>
                <w:sz w:val="16"/>
                <w:szCs w:val="16"/>
              </w:rPr>
              <w:t xml:space="preserve">تكلفة غير مباشرة</w:t>
            </w:r>
          </w:p>
        </w:tc>
      </w:tr>
      <w:tr>
        <w:tc>
          <w:tcPr>
            <w:tcW w:type="pct" w:w="2441"/>
            <w:tcMar>
              <w:top w:type="dxa" w:w="50"/>
              <w:left w:type="dxa" w:w="110"/>
              <w:bottom w:type="dxa" w:w="50"/>
              <w:right w:type="dxa" w:w="110"/>
            </w:tcMar>
          </w:tcPr>
          <w:p>
            <w:pPr>
              <w:spacing w:before="26" w:after="26"/>
            </w:pPr>
            <w:r>
              <w:rPr>
                <w:color w:val="232733"/>
                <w:sz w:val="16"/>
                <w:szCs w:val="16"/>
              </w:rPr>
              <w:t xml:space="preserve">product cost</w:t>
            </w:r>
          </w:p>
        </w:tc>
        <w:tc>
          <w:tcPr>
            <w:tcW w:type="pct" w:w="2559"/>
            <w:tcMar>
              <w:top w:type="dxa" w:w="50"/>
              <w:left w:type="dxa" w:w="110"/>
              <w:bottom w:type="dxa" w:w="50"/>
              <w:right w:type="dxa" w:w="110"/>
            </w:tcMar>
          </w:tcPr>
          <w:p>
            <w:pPr>
              <w:spacing w:before="26" w:after="26"/>
            </w:pPr>
            <w:r>
              <w:rPr>
                <w:color w:val="232733"/>
                <w:sz w:val="16"/>
                <w:szCs w:val="16"/>
              </w:rPr>
              <w:t xml:space="preserve">تكلفة المنتج</w:t>
            </w:r>
          </w:p>
        </w:tc>
      </w:tr>
      <w:tr>
        <w:tc>
          <w:tcPr>
            <w:tcW w:type="pct" w:w="2441"/>
            <w:shd w:fill="FBFAF6" w:val="clear"/>
            <w:tcMar>
              <w:top w:type="dxa" w:w="50"/>
              <w:left w:type="dxa" w:w="110"/>
              <w:bottom w:type="dxa" w:w="50"/>
              <w:right w:type="dxa" w:w="110"/>
            </w:tcMar>
          </w:tcPr>
          <w:p>
            <w:pPr>
              <w:spacing w:before="26" w:after="26"/>
            </w:pPr>
            <w:r>
              <w:rPr>
                <w:color w:val="232733"/>
                <w:sz w:val="16"/>
                <w:szCs w:val="16"/>
              </w:rPr>
              <w:t xml:space="preserve">period cost</w:t>
            </w:r>
          </w:p>
        </w:tc>
        <w:tc>
          <w:tcPr>
            <w:tcW w:type="pct" w:w="2559"/>
            <w:shd w:fill="FBFAF6" w:val="clear"/>
            <w:tcMar>
              <w:top w:type="dxa" w:w="50"/>
              <w:left w:type="dxa" w:w="110"/>
              <w:bottom w:type="dxa" w:w="50"/>
              <w:right w:type="dxa" w:w="110"/>
            </w:tcMar>
          </w:tcPr>
          <w:p>
            <w:pPr>
              <w:spacing w:before="26" w:after="26"/>
            </w:pPr>
            <w:r>
              <w:rPr>
                <w:color w:val="232733"/>
                <w:sz w:val="16"/>
                <w:szCs w:val="16"/>
              </w:rPr>
              <w:t xml:space="preserve">تكلفة الفترة</w:t>
            </w:r>
          </w:p>
        </w:tc>
      </w:tr>
      <w:tr>
        <w:tc>
          <w:tcPr>
            <w:tcW w:type="pct" w:w="2441"/>
            <w:tcMar>
              <w:top w:type="dxa" w:w="50"/>
              <w:left w:type="dxa" w:w="110"/>
              <w:bottom w:type="dxa" w:w="50"/>
              <w:right w:type="dxa" w:w="110"/>
            </w:tcMar>
          </w:tcPr>
          <w:p>
            <w:pPr>
              <w:spacing w:before="26" w:after="26"/>
            </w:pPr>
            <w:r>
              <w:rPr>
                <w:color w:val="232733"/>
                <w:sz w:val="16"/>
                <w:szCs w:val="16"/>
              </w:rPr>
              <w:t xml:space="preserve">prime cost</w:t>
            </w:r>
          </w:p>
        </w:tc>
        <w:tc>
          <w:tcPr>
            <w:tcW w:type="pct" w:w="2559"/>
            <w:tcMar>
              <w:top w:type="dxa" w:w="50"/>
              <w:left w:type="dxa" w:w="110"/>
              <w:bottom w:type="dxa" w:w="50"/>
              <w:right w:type="dxa" w:w="110"/>
            </w:tcMar>
          </w:tcPr>
          <w:p>
            <w:pPr>
              <w:spacing w:before="26" w:after="26"/>
            </w:pPr>
            <w:r>
              <w:rPr>
                <w:color w:val="232733"/>
                <w:sz w:val="16"/>
                <w:szCs w:val="16"/>
              </w:rPr>
              <w:t xml:space="preserve">التكلفة الأولية</w:t>
            </w:r>
          </w:p>
        </w:tc>
      </w:tr>
      <w:tr>
        <w:tc>
          <w:tcPr>
            <w:tcW w:type="pct" w:w="2441"/>
            <w:shd w:fill="FBFAF6" w:val="clear"/>
            <w:tcMar>
              <w:top w:type="dxa" w:w="50"/>
              <w:left w:type="dxa" w:w="110"/>
              <w:bottom w:type="dxa" w:w="50"/>
              <w:right w:type="dxa" w:w="110"/>
            </w:tcMar>
          </w:tcPr>
          <w:p>
            <w:pPr>
              <w:spacing w:before="26" w:after="26"/>
            </w:pPr>
            <w:r>
              <w:rPr>
                <w:color w:val="232733"/>
                <w:sz w:val="16"/>
                <w:szCs w:val="16"/>
              </w:rPr>
              <w:t xml:space="preserve">conversion cost</w:t>
            </w:r>
          </w:p>
        </w:tc>
        <w:tc>
          <w:tcPr>
            <w:tcW w:type="pct" w:w="2559"/>
            <w:shd w:fill="FBFAF6" w:val="clear"/>
            <w:tcMar>
              <w:top w:type="dxa" w:w="50"/>
              <w:left w:type="dxa" w:w="110"/>
              <w:bottom w:type="dxa" w:w="50"/>
              <w:right w:type="dxa" w:w="110"/>
            </w:tcMar>
          </w:tcPr>
          <w:p>
            <w:pPr>
              <w:spacing w:before="26" w:after="26"/>
            </w:pPr>
            <w:r>
              <w:rPr>
                <w:color w:val="232733"/>
                <w:sz w:val="16"/>
                <w:szCs w:val="16"/>
              </w:rPr>
              <w:t xml:space="preserve">تكلفة التحويل</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  Classifying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traced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Delivery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economical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Jars and labels for job T-0303</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allocated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Wages of operators working on job T-0303</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supervisor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Factory supervisor's salary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classification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Quality Lab charge to the 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Head-office salaries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Delivery of goods to Barada</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direct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Conversion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product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prime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indirect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direct cost can be traced to a cost object in an economical way. An indirect cost cannot, so it must be allocated. The supervisor of the tahini line is indirect for one job, but direct for the Tahini &amp; Spreads division. A second classification matters for the statements. Product costs are direct materials, direct labor and manufacturing overhead; they go to inventory first. Period costs are selling and administrative costs; they are expensed when incurred. Two totals appear often in exam questions. Prime cost is direct materials plus direct labor. Conversion cost is direct labor plus manufacturing overhead: the cost of turning materials into products.</w:t>
      </w:r>
    </w:p>
    <w:p>
      <w:pPr>
        <w:spacing w:before="20" w:after="20"/>
        <w:ind w:left="240" w:hanging="240"/>
      </w:pPr>
      <w:r>
        <w:rPr>
          <w:b/>
          <w:bCs/>
          <w:color w:val="353A7C"/>
          <w:sz w:val="15"/>
          <w:szCs w:val="15"/>
        </w:rPr>
        <w:t xml:space="preserve">Summary 2   </w:t>
      </w:r>
      <w:r>
        <w:rPr>
          <w:color w:val="6B7280"/>
          <w:sz w:val="15"/>
          <w:szCs w:val="15"/>
        </w:rPr>
        <w:t xml:space="preserve">Notice that supervision, depreciation and the Quality Lab charge are product costs but indirect: they reach the job only through overhead. Delivery to Barada is a period cost, even though it relates to a sale.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  Cost pools and assigning costs to activities</w:t>
            </w:r>
          </w:p>
          <w:p>
            <w:pPr>
              <w:spacing w:before="0" w:after="46"/>
            </w:pPr>
            <w:r>
              <w:rPr>
                <w:color w:val="E8EAF6"/>
                <w:sz w:val="16"/>
                <w:szCs w:val="16"/>
              </w:rPr>
              <w:t xml:space="preserve">Chapter 1 · section 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A cost pool is a group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costs that are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together. </w:t>
      </w:r>
      <w:r>
        <w:rPr>
          <w:sz w:val="19"/>
          <w:szCs w:val="19"/>
        </w:rPr>
        <w:t xml:space="preserve">Instead of assigning every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bill and every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salary one by one, Orontes groups indirect costs into pools, such as machine operations, batch setups, quality testing and facility costs. </w:t>
      </w:r>
      <w:r>
        <w:rPr>
          <w:sz w:val="19"/>
          <w:szCs w:val="19"/>
        </w:rPr>
        <w:t xml:space="preserve">Tahini &amp; Spreads uses one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pool today: all its overhead is applied with machine hours.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supervisor's   ·   individual   ·   electricity   ·   plantwide   ·   assigned   ·   salaries</w:t>
            </w:r>
          </w:p>
        </w:tc>
      </w:tr>
    </w:tbl>
    <w:p/>
    <w:p>
      <w:pPr>
        <w:spacing w:before="44" w:after="14"/>
      </w:pPr>
      <w:r>
        <w:rPr>
          <w:b/>
          <w:bCs/>
          <w:color w:val="353A7C"/>
          <w:sz w:val="18"/>
          <w:szCs w:val="18"/>
        </w:rPr>
        <w:t xml:space="preserve">Summary 2</w:t>
      </w:r>
      <w:r>
        <w:rPr>
          <w:color w:val="6B7280"/>
          <w:sz w:val="16"/>
          <w:szCs w:val="16"/>
        </w:rPr>
        <w:t xml:space="preserve">      gaps 6–8</w:t>
      </w:r>
    </w:p>
    <w:p>
      <w:pPr>
        <w:spacing w:before="20" w:after="20" w:line="360" w:lineRule="auto"/>
        <w:ind w:left="200"/>
      </w:pPr>
      <w:r>
        <w:rPr>
          <w:sz w:val="19"/>
          <w:szCs w:val="19"/>
        </w:rPr>
        <w:t xml:space="preserve">Assignment then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 two stages. </w:t>
      </w:r>
      <w:r>
        <w:rPr>
          <w:sz w:val="19"/>
          <w:szCs w:val="19"/>
        </w:rPr>
        <w:t xml:space="preserve">First, resources such as salaries and power are assigned to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that use them. </w:t>
      </w:r>
      <w:r>
        <w:rPr>
          <w:sz w:val="19"/>
          <w:szCs w:val="19"/>
        </w:rPr>
        <w:t xml:space="preserve">Second, each pool is assigned to jobs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with its own base.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happens   ·   products   ·   conversion cost   ·   activities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94"/>
        <w:gridCol w:w="480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3"/>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7"/>
            <w:tcMar>
              <w:top w:type="dxa" w:w="50"/>
              <w:left w:type="dxa" w:w="110"/>
              <w:bottom w:type="dxa" w:w="50"/>
              <w:right w:type="dxa" w:w="110"/>
            </w:tcMar>
          </w:tcPr>
          <w:p>
            <w:pPr>
              <w:spacing w:before="26" w:after="26"/>
            </w:pPr>
            <w:r>
              <w:rPr>
                <w:color w:val="232733"/>
                <w:sz w:val="16"/>
                <w:szCs w:val="16"/>
              </w:rPr>
              <w:t xml:space="preserve">cost object</w:t>
            </w:r>
          </w:p>
        </w:tc>
        <w:tc>
          <w:tcPr>
            <w:tcW w:type="pct" w:w="2503"/>
            <w:tcMar>
              <w:top w:type="dxa" w:w="50"/>
              <w:left w:type="dxa" w:w="110"/>
              <w:bottom w:type="dxa" w:w="50"/>
              <w:right w:type="dxa" w:w="110"/>
            </w:tcMar>
          </w:tcPr>
          <w:p>
            <w:pPr>
              <w:spacing w:before="26" w:after="26"/>
            </w:pPr>
            <w:r>
              <w:rPr>
                <w:color w:val="232733"/>
                <w:sz w:val="16"/>
                <w:szCs w:val="16"/>
              </w:rPr>
              <w:t xml:space="preserve">هدف التكلفة</w:t>
            </w:r>
          </w:p>
        </w:tc>
      </w:tr>
      <w:tr>
        <w:tc>
          <w:tcPr>
            <w:tcW w:type="pct" w:w="2497"/>
            <w:shd w:fill="FBFAF6" w:val="clear"/>
            <w:tcMar>
              <w:top w:type="dxa" w:w="50"/>
              <w:left w:type="dxa" w:w="110"/>
              <w:bottom w:type="dxa" w:w="50"/>
              <w:right w:type="dxa" w:w="110"/>
            </w:tcMar>
          </w:tcPr>
          <w:p>
            <w:pPr>
              <w:spacing w:before="26" w:after="26"/>
            </w:pPr>
            <w:r>
              <w:rPr>
                <w:color w:val="232733"/>
                <w:sz w:val="16"/>
                <w:szCs w:val="16"/>
              </w:rPr>
              <w:t xml:space="preserve">cost pool</w:t>
            </w:r>
          </w:p>
        </w:tc>
        <w:tc>
          <w:tcPr>
            <w:tcW w:type="pct" w:w="2503"/>
            <w:shd w:fill="FBFAF6" w:val="clear"/>
            <w:tcMar>
              <w:top w:type="dxa" w:w="50"/>
              <w:left w:type="dxa" w:w="110"/>
              <w:bottom w:type="dxa" w:w="50"/>
              <w:right w:type="dxa" w:w="110"/>
            </w:tcMar>
          </w:tcPr>
          <w:p>
            <w:pPr>
              <w:spacing w:before="26" w:after="26"/>
            </w:pPr>
            <w:r>
              <w:rPr>
                <w:color w:val="232733"/>
                <w:sz w:val="16"/>
                <w:szCs w:val="16"/>
              </w:rPr>
              <w:t xml:space="preserve">مجمع التكلفة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  Cost pools and assigning costs to activities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individual</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plantwide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assigned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happens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electricity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supervisor's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cost pool is a group of individual costs that are assigned together. Instead of assigning every electricity bill and every supervisor's salary one by one, Orontes groups indirect costs into pools, such as machine operations, batch setups, quality testing and facility costs. Tahini &amp; Spreads uses one plantwide pool today: all its overhead is applied with machine hours.</w:t>
      </w:r>
    </w:p>
    <w:p>
      <w:pPr>
        <w:spacing w:before="20" w:after="20"/>
        <w:ind w:left="240" w:hanging="240"/>
      </w:pPr>
      <w:r>
        <w:rPr>
          <w:b/>
          <w:bCs/>
          <w:color w:val="353A7C"/>
          <w:sz w:val="15"/>
          <w:szCs w:val="15"/>
        </w:rPr>
        <w:t xml:space="preserve">Summary 2   </w:t>
      </w:r>
      <w:r>
        <w:rPr>
          <w:color w:val="6B7280"/>
          <w:sz w:val="15"/>
          <w:szCs w:val="15"/>
        </w:rPr>
        <w:t xml:space="preserve">Assignment then happens in two stages. First, resources such as salaries and power are assigned to the activities that use them. Second, each pool is assigned to jobs and products with its own base.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  Cost drivers</w:t>
            </w:r>
          </w:p>
          <w:p>
            <w:pPr>
              <w:spacing w:before="0" w:after="46"/>
            </w:pPr>
            <w:r>
              <w:rPr>
                <w:color w:val="E8EAF6"/>
                <w:sz w:val="16"/>
                <w:szCs w:val="16"/>
              </w:rPr>
              <w:t xml:space="preserve">Chapter 1 · section 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 cost driver is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that causes a cost to change. </w:t>
      </w:r>
      <w:r>
        <w:rPr>
          <w:sz w:val="19"/>
          <w:szCs w:val="19"/>
        </w:rPr>
        <w:t xml:space="preserve">Grinding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takes machine time, so machine hours drive grinding power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A new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needs a setup, so the number of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drives setup costs. </w:t>
      </w:r>
      <w:r>
        <w:rPr>
          <w:sz w:val="19"/>
          <w:szCs w:val="19"/>
        </w:rPr>
        <w:t xml:space="preserve">The link must be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Sales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may move with factory power costs, but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more at higher prices does not cause more power use. </w:t>
      </w:r>
      <w:r>
        <w:rPr>
          <w:sz w:val="19"/>
          <w:szCs w:val="19"/>
        </w:rPr>
        <w:t xml:space="preserve">A driver chosen only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it moves with the cost can give wrong product costs when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change. </w:t>
      </w:r>
      <w:r>
        <w:rPr>
          <w:sz w:val="19"/>
          <w:szCs w:val="19"/>
        </w:rPr>
        <w:t xml:space="preserve">Drivers work at different levels. </w:t>
      </w:r>
      <w:r>
        <w:rPr>
          <w:sz w:val="19"/>
          <w:szCs w:val="19"/>
        </w:rPr>
        <w:t xml:space="preserve">A volume-based cost driver rises with each unit or hour. </w:t>
      </w:r>
      <w:r>
        <w:rPr>
          <w:sz w:val="19"/>
          <w:szCs w:val="19"/>
        </w:rPr>
        <w:t xml:space="preserve">Other drivers rise with batches, with the number of products, or not at all, as with facility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revenue   ·   because   ·   recipe   ·   setups   ·   conditions   ·   maintenance   ·   products   ·   factor   ·   selling   ·   sesame   ·   causal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55"/>
        <w:gridCol w:w="1916"/>
        <w:gridCol w:w="3210"/>
        <w:gridCol w:w="2619"/>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Types of cost drivers at Orontes</w:t>
            </w:r>
          </w:p>
        </w:tc>
      </w:tr>
      <w:tr>
        <w:tc>
          <w:tcPr>
            <w:tcW w:type="pct" w:w="966"/>
            <w:shd w:fill="353A7C" w:val="clear"/>
            <w:tcMar>
              <w:top w:type="dxa" w:w="50"/>
              <w:left w:type="dxa" w:w="110"/>
              <w:bottom w:type="dxa" w:w="50"/>
              <w:right w:type="dxa" w:w="110"/>
            </w:tcMar>
          </w:tcPr>
          <w:p>
            <w:pPr>
              <w:spacing w:before="30" w:after="30"/>
            </w:pPr>
            <w:r>
              <w:rPr>
                <w:b/>
                <w:bCs/>
                <w:color w:val="FFFFFF"/>
                <w:sz w:val="15"/>
                <w:szCs w:val="15"/>
              </w:rPr>
              <w:t xml:space="preserve">Driver type</w:t>
            </w:r>
          </w:p>
        </w:tc>
        <w:tc>
          <w:tcPr>
            <w:tcW w:type="pct" w:w="998"/>
            <w:shd w:fill="353A7C" w:val="clear"/>
            <w:tcMar>
              <w:top w:type="dxa" w:w="50"/>
              <w:left w:type="dxa" w:w="110"/>
              <w:bottom w:type="dxa" w:w="50"/>
              <w:right w:type="dxa" w:w="110"/>
            </w:tcMar>
          </w:tcPr>
          <w:p>
            <w:pPr>
              <w:spacing w:before="30" w:after="30"/>
            </w:pPr>
            <w:r>
              <w:rPr>
                <w:b/>
                <w:bCs/>
                <w:color w:val="FFFFFF"/>
                <w:sz w:val="15"/>
                <w:szCs w:val="15"/>
              </w:rPr>
              <w:t xml:space="preserve">Cost moves with</w:t>
            </w:r>
          </w:p>
        </w:tc>
        <w:tc>
          <w:tcPr>
            <w:tcW w:type="pct" w:w="1672"/>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c>
          <w:tcPr>
            <w:tcW w:type="pct" w:w="1364"/>
            <w:shd w:fill="353A7C" w:val="clear"/>
            <w:tcMar>
              <w:top w:type="dxa" w:w="50"/>
              <w:left w:type="dxa" w:w="110"/>
              <w:bottom w:type="dxa" w:w="50"/>
              <w:right w:type="dxa" w:w="110"/>
            </w:tcMar>
          </w:tcPr>
          <w:p>
            <w:pPr>
              <w:spacing w:before="30" w:after="30"/>
            </w:pPr>
            <w:r>
              <w:rPr>
                <w:b/>
                <w:bCs/>
                <w:color w:val="FFFFFF"/>
                <w:sz w:val="15"/>
                <w:szCs w:val="15"/>
              </w:rPr>
              <w:t xml:space="preserve">Causal link</w:t>
            </w:r>
          </w:p>
        </w:tc>
      </w:tr>
      <w:tr>
        <w:tc>
          <w:tcPr>
            <w:tcW w:type="pct" w:w="966"/>
            <w:tcMar>
              <w:top w:type="dxa" w:w="50"/>
              <w:left w:type="dxa" w:w="110"/>
              <w:bottom w:type="dxa" w:w="50"/>
              <w:right w:type="dxa" w:w="110"/>
            </w:tcMar>
          </w:tcPr>
          <w:p>
            <w:pPr>
              <w:spacing w:before="28" w:after="28"/>
            </w:pPr>
            <w:r>
              <w:rPr>
                <w:sz w:val="15"/>
                <w:szCs w:val="15"/>
              </w:rPr>
              <w:t xml:space="preserve">Volume-based (unit level)</w:t>
            </w:r>
          </w:p>
        </w:tc>
        <w:tc>
          <w:tcPr>
            <w:tcW w:type="pct" w:w="998"/>
            <w:tcMar>
              <w:top w:type="dxa" w:w="50"/>
              <w:left w:type="dxa" w:w="110"/>
              <w:bottom w:type="dxa" w:w="50"/>
              <w:right w:type="dxa" w:w="110"/>
            </w:tcMar>
          </w:tcPr>
          <w:p>
            <w:pPr>
              <w:spacing w:before="28" w:after="28"/>
            </w:pPr>
            <w:r>
              <w:rPr>
                <w:sz w:val="15"/>
                <w:szCs w:val="15"/>
              </w:rPr>
              <w:t xml:space="preserve">Rises with each unit or hour</w:t>
            </w:r>
          </w:p>
        </w:tc>
        <w:tc>
          <w:tcPr>
            <w:tcW w:type="pct" w:w="1672"/>
            <w:tcMar>
              <w:top w:type="dxa" w:w="50"/>
              <w:left w:type="dxa" w:w="110"/>
              <w:bottom w:type="dxa" w:w="50"/>
              <w:right w:type="dxa" w:w="110"/>
            </w:tcMar>
          </w:tcPr>
          <w:p>
            <w:pPr>
              <w:spacing w:before="28" w:after="28"/>
            </w:pPr>
            <w:r>
              <w:rPr>
                <w:sz w:val="15"/>
                <w:szCs w:val="15"/>
              </w:rPr>
              <w:t xml:space="preserve">Machine hours in grinding; direct labor hours</w:t>
            </w:r>
          </w:p>
        </w:tc>
        <w:tc>
          <w:tcPr>
            <w:tcW w:type="pct" w:w="1364"/>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966"/>
            <w:shd w:fill="FBFAF6" w:val="clear"/>
            <w:tcMar>
              <w:top w:type="dxa" w:w="50"/>
              <w:left w:type="dxa" w:w="110"/>
              <w:bottom w:type="dxa" w:w="50"/>
              <w:right w:type="dxa" w:w="110"/>
            </w:tcMar>
          </w:tcPr>
          <w:p>
            <w:pPr>
              <w:spacing w:before="28" w:after="28"/>
            </w:pPr>
            <w:r>
              <w:rPr>
                <w:sz w:val="15"/>
                <w:szCs w:val="15"/>
              </w:rPr>
              <w:t xml:space="preserve">Batch level</w:t>
            </w:r>
          </w:p>
        </w:tc>
        <w:tc>
          <w:tcPr>
            <w:tcW w:type="pct" w:w="998"/>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672"/>
            <w:shd w:fill="FBFAF6" w:val="clear"/>
            <w:tcMar>
              <w:top w:type="dxa" w:w="50"/>
              <w:left w:type="dxa" w:w="110"/>
              <w:bottom w:type="dxa" w:w="50"/>
              <w:right w:type="dxa" w:w="110"/>
            </w:tcMar>
          </w:tcPr>
          <w:p>
            <w:pPr>
              <w:spacing w:before="28" w:after="28"/>
            </w:pPr>
            <w:r>
              <w:rPr>
                <w:sz w:val="15"/>
                <w:szCs w:val="15"/>
              </w:rPr>
              <w:t xml:space="preserve">Number of setups for a new recipe</w:t>
            </w:r>
          </w:p>
        </w:tc>
        <w:tc>
          <w:tcPr>
            <w:tcW w:type="pct" w:w="1364"/>
            <w:shd w:fill="FBFAF6" w:val="clear"/>
            <w:tcMar>
              <w:top w:type="dxa" w:w="50"/>
              <w:left w:type="dxa" w:w="110"/>
              <w:bottom w:type="dxa" w:w="50"/>
              <w:right w:type="dxa" w:w="110"/>
            </w:tcMar>
          </w:tcPr>
          <w:p>
            <w:pPr>
              <w:spacing w:before="28" w:after="28"/>
            </w:pPr>
            <w:r>
              <w:rPr>
                <w:sz w:val="15"/>
                <w:szCs w:val="15"/>
              </w:rPr>
              <w:t xml:space="preserve">Strong for setup and cleaning costs</w:t>
            </w:r>
          </w:p>
        </w:tc>
      </w:tr>
      <w:tr>
        <w:tc>
          <w:tcPr>
            <w:tcW w:type="pct" w:w="966"/>
            <w:tcMar>
              <w:top w:type="dxa" w:w="50"/>
              <w:left w:type="dxa" w:w="110"/>
              <w:bottom w:type="dxa" w:w="50"/>
              <w:right w:type="dxa" w:w="110"/>
            </w:tcMar>
          </w:tcPr>
          <w:p>
            <w:pPr>
              <w:spacing w:before="28" w:after="28"/>
            </w:pPr>
            <w:r>
              <w:rPr>
                <w:sz w:val="15"/>
                <w:szCs w:val="15"/>
              </w:rPr>
              <w:t xml:space="preserve">Product-sustaining</w:t>
            </w:r>
          </w:p>
        </w:tc>
        <w:tc>
          <w:tcPr>
            <w:tcW w:type="pct" w:w="998"/>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672"/>
            <w:tcMar>
              <w:top w:type="dxa" w:w="50"/>
              <w:left w:type="dxa" w:w="110"/>
              <w:bottom w:type="dxa" w:w="50"/>
              <w:right w:type="dxa" w:w="110"/>
            </w:tcMar>
          </w:tcPr>
          <w:p>
            <w:pPr>
              <w:spacing w:before="28" w:after="28"/>
            </w:pPr>
            <w:r>
              <w:rPr>
                <w:sz w:val="15"/>
                <w:szCs w:val="15"/>
              </w:rPr>
              <w:t xml:space="preserve">Number of private-label recipes</w:t>
            </w:r>
          </w:p>
        </w:tc>
        <w:tc>
          <w:tcPr>
            <w:tcW w:type="pct" w:w="1364"/>
            <w:tcMar>
              <w:top w:type="dxa" w:w="50"/>
              <w:left w:type="dxa" w:w="110"/>
              <w:bottom w:type="dxa" w:w="50"/>
              <w:right w:type="dxa" w:w="110"/>
            </w:tcMar>
          </w:tcPr>
          <w:p>
            <w:pPr>
              <w:spacing w:before="28" w:after="28"/>
            </w:pPr>
            <w:r>
              <w:rPr>
                <w:sz w:val="15"/>
                <w:szCs w:val="15"/>
              </w:rPr>
              <w:t xml:space="preserve">Strong for design and label costs</w:t>
            </w:r>
          </w:p>
        </w:tc>
      </w:tr>
      <w:tr>
        <w:tc>
          <w:tcPr>
            <w:tcW w:type="pct" w:w="966"/>
            <w:shd w:fill="FBFAF6" w:val="clear"/>
            <w:tcMar>
              <w:top w:type="dxa" w:w="50"/>
              <w:left w:type="dxa" w:w="110"/>
              <w:bottom w:type="dxa" w:w="50"/>
              <w:right w:type="dxa" w:w="110"/>
            </w:tcMar>
          </w:tcPr>
          <w:p>
            <w:pPr>
              <w:spacing w:before="28" w:after="28"/>
            </w:pPr>
            <w:r>
              <w:rPr>
                <w:sz w:val="15"/>
                <w:szCs w:val="15"/>
              </w:rPr>
              <w:t xml:space="preserve">Facility level</w:t>
            </w:r>
          </w:p>
        </w:tc>
        <w:tc>
          <w:tcPr>
            <w:tcW w:type="pct" w:w="998"/>
            <w:shd w:fill="FBFAF6" w:val="clear"/>
            <w:tcMar>
              <w:top w:type="dxa" w:w="50"/>
              <w:left w:type="dxa" w:w="110"/>
              <w:bottom w:type="dxa" w:w="50"/>
              <w:right w:type="dxa" w:w="110"/>
            </w:tcMar>
          </w:tcPr>
          <w:p>
            <w:pPr>
              <w:spacing w:before="28" w:after="28"/>
            </w:pPr>
            <w:r>
              <w:rPr>
                <w:sz w:val="15"/>
                <w:szCs w:val="15"/>
              </w:rPr>
              <w:t xml:space="preserve">Does not move with activity</w:t>
            </w:r>
          </w:p>
        </w:tc>
        <w:tc>
          <w:tcPr>
            <w:tcW w:type="pct" w:w="1672"/>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364"/>
            <w:shd w:fill="FBFAF6" w:val="clear"/>
            <w:tcMar>
              <w:top w:type="dxa" w:w="50"/>
              <w:left w:type="dxa" w:w="110"/>
              <w:bottom w:type="dxa" w:w="50"/>
              <w:right w:type="dxa" w:w="110"/>
            </w:tcMar>
          </w:tcPr>
          <w:p>
            <w:pPr>
              <w:spacing w:before="28" w:after="28"/>
            </w:pPr>
            <w:r>
              <w:rPr>
                <w:sz w:val="15"/>
                <w:szCs w:val="15"/>
              </w:rPr>
              <w:t xml:space="preserve">Weak: an allocation, not a cause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Strong for machine and energy costs   ·   Strong for design and label costs   ·   Rises with the number of products   ·   Rises with each batch or order   ·   Square meters of factory space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Correlation is not causation</w:t>
            </w:r>
          </w:p>
        </w:tc>
      </w:tr>
    </w:tbl>
    <w:p/>
    <w:p>
      <w:pPr>
        <w:spacing w:before="44" w:after="14"/>
      </w:pPr>
      <w:r>
        <w:rPr>
          <w:b/>
          <w:bCs/>
          <w:color w:val="353A7C"/>
          <w:sz w:val="18"/>
          <w:szCs w:val="18"/>
        </w:rPr>
        <w:t xml:space="preserve">Summary 2</w:t>
      </w:r>
      <w:r>
        <w:rPr>
          <w:color w:val="6B7280"/>
          <w:sz w:val="16"/>
          <w:szCs w:val="16"/>
        </w:rPr>
        <w:t xml:space="preserve">      gaps 15–16</w:t>
      </w:r>
    </w:p>
    <w:p>
      <w:pPr>
        <w:spacing w:before="20" w:after="20" w:line="360" w:lineRule="auto"/>
        <w:ind w:left="200"/>
      </w:pPr>
      <w:r>
        <w:rPr>
          <w:sz w:val="19"/>
          <w:szCs w:val="19"/>
        </w:rPr>
        <w:t xml:space="preserve">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may offer a base that moves closely with the cost but does not cause it, such as sales revenue for factory power.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 base that causes the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Choose   ·   question   ·   volume-based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indirect cost   ·   volume-based cost driver   ·   allocation base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cost driver</w:t>
            </w:r>
          </w:p>
        </w:tc>
        <w:tc>
          <w:tcPr>
            <w:tcW w:type="pct" w:w="2400"/>
            <w:tcMar>
              <w:top w:type="dxa" w:w="50"/>
              <w:left w:type="dxa" w:w="110"/>
              <w:bottom w:type="dxa" w:w="50"/>
              <w:right w:type="dxa" w:w="110"/>
            </w:tcMar>
          </w:tcPr>
          <w:p>
            <w:pPr>
              <w:spacing w:before="26" w:after="26"/>
            </w:pPr>
            <w:r>
              <w:rPr>
                <w:color w:val="232733"/>
                <w:sz w:val="16"/>
                <w:szCs w:val="16"/>
              </w:rPr>
              <w:t xml:space="preserve">مسبب التكلفة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volume-based cost driver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مسبب تكلفة مرتبط بالحجم</w:t>
            </w:r>
          </w:p>
        </w:tc>
      </w:tr>
      <w:tr>
        <w:tc>
          <w:tcPr>
            <w:tcW w:type="pct" w:w="2600"/>
            <w:tcMar>
              <w:top w:type="dxa" w:w="50"/>
              <w:left w:type="dxa" w:w="110"/>
              <w:bottom w:type="dxa" w:w="50"/>
              <w:right w:type="dxa" w:w="110"/>
            </w:tcMar>
          </w:tcPr>
          <w:p>
            <w:pPr>
              <w:spacing w:before="26" w:after="26"/>
            </w:pPr>
            <w:r>
              <w:rPr>
                <w:color w:val="232733"/>
                <w:sz w:val="16"/>
                <w:szCs w:val="16"/>
              </w:rPr>
              <w:t xml:space="preserve">allocation base</w:t>
            </w:r>
          </w:p>
        </w:tc>
        <w:tc>
          <w:tcPr>
            <w:tcW w:type="pct" w:w="2400"/>
            <w:tcMar>
              <w:top w:type="dxa" w:w="50"/>
              <w:left w:type="dxa" w:w="110"/>
              <w:bottom w:type="dxa" w:w="50"/>
              <w:right w:type="dxa" w:w="110"/>
            </w:tcMar>
          </w:tcPr>
          <w:p>
            <w:pPr>
              <w:spacing w:before="26" w:after="26"/>
            </w:pPr>
            <w:r>
              <w:rPr>
                <w:color w:val="232733"/>
                <w:sz w:val="16"/>
                <w:szCs w:val="16"/>
              </w:rPr>
              <w:t xml:space="preserve">أساس التحميل</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  Cost drivers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factor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conditions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sesame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Strong for machine and energy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Rises with each batch or order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recipe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Rises with the number of 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setups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Square meters of factory space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causal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Choose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selling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volume-based cost driver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allocation base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cost driver is a factor that causes a cost to change. Grinding sesame takes machine time, so machine hours drive grinding power and maintenance. A new recipe needs a setup, so the number of setups drives setup costs. The link must be causal. Sales revenue may move with factory power costs, but selling more at higher prices does not cause more power use. A driver chosen only because it moves with the cost can give wrong product costs when conditions change. Drivers work at different levels. A volume-based cost driver rises with each unit or hour. Other drivers rise with batches, with the number of products, or not at all, as with facility costs.</w:t>
      </w:r>
    </w:p>
    <w:p>
      <w:pPr>
        <w:spacing w:before="20" w:after="20"/>
        <w:ind w:left="240" w:hanging="240"/>
      </w:pPr>
      <w:r>
        <w:rPr>
          <w:b/>
          <w:bCs/>
          <w:color w:val="353A7C"/>
          <w:sz w:val="15"/>
          <w:szCs w:val="15"/>
        </w:rPr>
        <w:t xml:space="preserve">Summary 2   </w:t>
      </w:r>
      <w:r>
        <w:rPr>
          <w:color w:val="6B7280"/>
          <w:sz w:val="15"/>
          <w:szCs w:val="15"/>
        </w:rPr>
        <w:t xml:space="preserve">A question may offer a base that moves closely with the cost but does not cause it, such as sales revenue for factory power. Choose the base that causes the cost.</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  Measuring costs and accumulating inventory</w:t>
            </w:r>
          </w:p>
          <w:p>
            <w:pPr>
              <w:spacing w:before="0" w:after="46"/>
            </w:pPr>
            <w:r>
              <w:rPr>
                <w:color w:val="E8EAF6"/>
                <w:sz w:val="16"/>
                <w:szCs w:val="16"/>
              </w:rPr>
              <w:t xml:space="preserve">Chapter 1 · section 1.5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A cost system answers two questions.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302"/>
        <w:gridCol w:w="2512"/>
        <w:gridCol w:w="3908"/>
        <w:gridCol w:w="1878"/>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Cost measurement and accumulation methods</w:t>
            </w:r>
          </w:p>
        </w:tc>
      </w:tr>
      <w:tr>
        <w:tc>
          <w:tcPr>
            <w:tcW w:type="pct" w:w="678"/>
            <w:shd w:fill="353A7C" w:val="clear"/>
            <w:tcMar>
              <w:top w:type="dxa" w:w="50"/>
              <w:left w:type="dxa" w:w="110"/>
              <w:bottom w:type="dxa" w:w="50"/>
              <w:right w:type="dxa" w:w="110"/>
            </w:tcMar>
          </w:tcPr>
          <w:p>
            <w:pPr>
              <w:spacing w:before="30" w:after="30"/>
            </w:pPr>
            <w:r>
              <w:rPr>
                <w:b/>
                <w:bCs/>
                <w:color w:val="FFFFFF"/>
                <w:sz w:val="15"/>
                <w:szCs w:val="15"/>
              </w:rPr>
              <w:t xml:space="preserve">Question</w:t>
            </w:r>
          </w:p>
        </w:tc>
        <w:tc>
          <w:tcPr>
            <w:tcW w:type="pct" w:w="1308"/>
            <w:shd w:fill="353A7C" w:val="clear"/>
            <w:tcMar>
              <w:top w:type="dxa" w:w="50"/>
              <w:left w:type="dxa" w:w="110"/>
              <w:bottom w:type="dxa" w:w="50"/>
              <w:right w:type="dxa" w:w="110"/>
            </w:tcMar>
          </w:tcPr>
          <w:p>
            <w:pPr>
              <w:spacing w:before="30" w:after="30"/>
            </w:pPr>
            <w:r>
              <w:rPr>
                <w:b/>
                <w:bCs/>
                <w:color w:val="FFFFFF"/>
                <w:sz w:val="15"/>
                <w:szCs w:val="15"/>
              </w:rPr>
              <w:t xml:space="preserve">Method</w:t>
            </w:r>
          </w:p>
        </w:tc>
        <w:tc>
          <w:tcPr>
            <w:tcW w:type="pct" w:w="2035"/>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978"/>
            <w:shd w:fill="353A7C" w:val="clear"/>
            <w:tcMar>
              <w:top w:type="dxa" w:w="50"/>
              <w:left w:type="dxa" w:w="110"/>
              <w:bottom w:type="dxa" w:w="50"/>
              <w:right w:type="dxa" w:w="110"/>
            </w:tcMar>
          </w:tcPr>
          <w:p>
            <w:pPr>
              <w:spacing w:before="30" w:after="30"/>
            </w:pPr>
            <w:r>
              <w:rPr>
                <w:b/>
                <w:bCs/>
                <w:color w:val="FFFFFF"/>
                <w:sz w:val="15"/>
                <w:szCs w:val="15"/>
              </w:rPr>
              <w:t xml:space="preserve">Taught in</w:t>
            </w:r>
          </w:p>
        </w:tc>
      </w:tr>
      <w:tr>
        <w:tc>
          <w:tcPr>
            <w:tcW w:type="pct" w:w="678"/>
            <w:tcMar>
              <w:top w:type="dxa" w:w="50"/>
              <w:left w:type="dxa" w:w="110"/>
              <w:bottom w:type="dxa" w:w="50"/>
              <w:right w:type="dxa" w:w="110"/>
            </w:tcMar>
          </w:tcPr>
          <w:p>
            <w:pPr>
              <w:spacing w:before="28" w:after="28"/>
            </w:pPr>
            <w:r>
              <w:rPr>
                <w:sz w:val="15"/>
                <w:szCs w:val="15"/>
              </w:rPr>
              <w:t xml:space="preserve">Measurement</w:t>
            </w:r>
          </w:p>
        </w:tc>
        <w:tc>
          <w:tcPr>
            <w:tcW w:type="pct" w:w="1308"/>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035"/>
            <w:tcMar>
              <w:top w:type="dxa" w:w="50"/>
              <w:left w:type="dxa" w:w="110"/>
              <w:bottom w:type="dxa" w:w="50"/>
              <w:right w:type="dxa" w:w="110"/>
            </w:tcMar>
          </w:tcPr>
          <w:p>
            <w:pPr>
              <w:spacing w:before="28" w:after="28"/>
            </w:pPr>
            <w:r>
              <w:rPr>
                <w:sz w:val="15"/>
                <w:szCs w:val="15"/>
              </w:rPr>
              <w:t xml:space="preserve">Actual DM, DL and actual overhead</w:t>
            </w:r>
          </w:p>
        </w:tc>
        <w:tc>
          <w:tcPr>
            <w:tcW w:type="pct" w:w="978"/>
            <w:tcMar>
              <w:top w:type="dxa" w:w="50"/>
              <w:left w:type="dxa" w:w="110"/>
              <w:bottom w:type="dxa" w:w="50"/>
              <w:right w:type="dxa" w:w="110"/>
            </w:tcMar>
          </w:tcPr>
          <w:p>
            <w:pPr>
              <w:spacing w:before="28" w:after="28"/>
            </w:pPr>
            <w:r>
              <w:rPr>
                <w:sz w:val="15"/>
                <w:szCs w:val="15"/>
              </w:rPr>
              <w:t xml:space="preserve">Chapter 5</w:t>
            </w:r>
          </w:p>
        </w:tc>
      </w:tr>
      <w:tr>
        <w:tc>
          <w:tcPr>
            <w:tcW w:type="pct" w:w="678"/>
            <w:shd w:fill="FBFAF6" w:val="clear"/>
            <w:tcMar>
              <w:top w:type="dxa" w:w="50"/>
              <w:left w:type="dxa" w:w="110"/>
              <w:bottom w:type="dxa" w:w="50"/>
              <w:right w:type="dxa" w:w="110"/>
            </w:tcMar>
          </w:tcPr>
          <w:p>
            <w:pPr>
              <w:spacing w:before="28" w:after="28"/>
            </w:pPr>
            <w:r>
              <w:rPr>
                <w:sz w:val="15"/>
                <w:szCs w:val="15"/>
              </w:rPr>
              <w:t xml:space="preserve"> </w:t>
            </w:r>
          </w:p>
        </w:tc>
        <w:tc>
          <w:tcPr>
            <w:tcW w:type="pct" w:w="1308"/>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035"/>
            <w:shd w:fill="FBFAF6" w:val="clear"/>
            <w:tcMar>
              <w:top w:type="dxa" w:w="50"/>
              <w:left w:type="dxa" w:w="110"/>
              <w:bottom w:type="dxa" w:w="50"/>
              <w:right w:type="dxa" w:w="110"/>
            </w:tcMar>
          </w:tcPr>
          <w:p>
            <w:pPr>
              <w:spacing w:before="28" w:after="28"/>
            </w:pPr>
            <w:r>
              <w:rPr>
                <w:sz w:val="15"/>
                <w:szCs w:val="15"/>
              </w:rPr>
              <w:t xml:space="preserve">Actual DM and DL + applied overhead</w:t>
            </w:r>
          </w:p>
        </w:tc>
        <w:tc>
          <w:tcPr>
            <w:tcW w:type="pct" w:w="978"/>
            <w:shd w:fill="FBFAF6" w:val="clear"/>
            <w:tcMar>
              <w:top w:type="dxa" w:w="50"/>
              <w:left w:type="dxa" w:w="110"/>
              <w:bottom w:type="dxa" w:w="50"/>
              <w:right w:type="dxa" w:w="110"/>
            </w:tcMar>
          </w:tcPr>
          <w:p>
            <w:pPr>
              <w:spacing w:before="28" w:after="28"/>
            </w:pPr>
            <w:r>
              <w:rPr>
                <w:sz w:val="15"/>
                <w:szCs w:val="15"/>
              </w:rPr>
              <w:t xml:space="preserve">Chapters 5, 6</w:t>
            </w:r>
          </w:p>
        </w:tc>
      </w:tr>
      <w:tr>
        <w:tc>
          <w:tcPr>
            <w:tcW w:type="pct" w:w="678"/>
            <w:tcMar>
              <w:top w:type="dxa" w:w="50"/>
              <w:left w:type="dxa" w:w="110"/>
              <w:bottom w:type="dxa" w:w="50"/>
              <w:right w:type="dxa" w:w="110"/>
            </w:tcMar>
          </w:tcPr>
          <w:p>
            <w:pPr>
              <w:spacing w:before="28" w:after="28"/>
            </w:pPr>
            <w:r>
              <w:rPr>
                <w:sz w:val="15"/>
                <w:szCs w:val="15"/>
              </w:rPr>
              <w:t xml:space="preserve"> </w:t>
            </w:r>
          </w:p>
        </w:tc>
        <w:tc>
          <w:tcPr>
            <w:tcW w:type="pct" w:w="1308"/>
            <w:tcMar>
              <w:top w:type="dxa" w:w="50"/>
              <w:left w:type="dxa" w:w="110"/>
              <w:bottom w:type="dxa" w:w="50"/>
              <w:right w:type="dxa" w:w="110"/>
            </w:tcMar>
          </w:tcPr>
          <w:p>
            <w:pPr>
              <w:spacing w:before="28" w:after="28"/>
            </w:pPr>
            <w:r>
              <w:rPr>
                <w:sz w:val="15"/>
                <w:szCs w:val="15"/>
              </w:rPr>
              <w:t xml:space="preserve">Standard costing</w:t>
            </w:r>
          </w:p>
        </w:tc>
        <w:tc>
          <w:tcPr>
            <w:tcW w:type="pct" w:w="2035"/>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978"/>
            <w:tcMar>
              <w:top w:type="dxa" w:w="50"/>
              <w:left w:type="dxa" w:w="110"/>
              <w:bottom w:type="dxa" w:w="50"/>
              <w:right w:type="dxa" w:w="110"/>
            </w:tcMar>
          </w:tcPr>
          <w:p>
            <w:pPr>
              <w:spacing w:before="28" w:after="28"/>
            </w:pPr>
            <w:r>
              <w:rPr>
                <w:sz w:val="15"/>
                <w:szCs w:val="15"/>
              </w:rPr>
              <w:t xml:space="preserve">Chapters 5, 18</w:t>
            </w:r>
          </w:p>
        </w:tc>
      </w:tr>
      <w:tr>
        <w:tc>
          <w:tcPr>
            <w:tcW w:type="pct" w:w="678"/>
            <w:shd w:fill="FBFAF6" w:val="clear"/>
            <w:tcMar>
              <w:top w:type="dxa" w:w="50"/>
              <w:left w:type="dxa" w:w="110"/>
              <w:bottom w:type="dxa" w:w="50"/>
              <w:right w:type="dxa" w:w="110"/>
            </w:tcMar>
          </w:tcPr>
          <w:p>
            <w:pPr>
              <w:spacing w:before="28" w:after="28"/>
            </w:pPr>
            <w:r>
              <w:rPr>
                <w:sz w:val="15"/>
                <w:szCs w:val="15"/>
              </w:rPr>
              <w:t xml:space="preserve">Accumulation</w:t>
            </w:r>
          </w:p>
        </w:tc>
        <w:tc>
          <w:tcPr>
            <w:tcW w:type="pct" w:w="1308"/>
            <w:shd w:fill="FBFAF6" w:val="clear"/>
            <w:tcMar>
              <w:top w:type="dxa" w:w="50"/>
              <w:left w:type="dxa" w:w="110"/>
              <w:bottom w:type="dxa" w:w="50"/>
              <w:right w:type="dxa" w:w="110"/>
            </w:tcMar>
          </w:tcPr>
          <w:p>
            <w:pPr>
              <w:spacing w:before="28" w:after="28"/>
            </w:pPr>
            <w:r>
              <w:rPr>
                <w:sz w:val="15"/>
                <w:szCs w:val="15"/>
              </w:rPr>
              <w:t xml:space="preserve">Job order costing</w:t>
            </w:r>
          </w:p>
        </w:tc>
        <w:tc>
          <w:tcPr>
            <w:tcW w:type="pct" w:w="2035"/>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978"/>
            <w:shd w:fill="FBFAF6" w:val="clear"/>
            <w:tcMar>
              <w:top w:type="dxa" w:w="50"/>
              <w:left w:type="dxa" w:w="110"/>
              <w:bottom w:type="dxa" w:w="50"/>
              <w:right w:type="dxa" w:w="110"/>
            </w:tcMar>
          </w:tcPr>
          <w:p>
            <w:pPr>
              <w:spacing w:before="28" w:after="28"/>
            </w:pPr>
            <w:r>
              <w:rPr>
                <w:sz w:val="15"/>
                <w:szCs w:val="15"/>
              </w:rPr>
              <w:t xml:space="preserve">Chapter 6</w:t>
            </w:r>
          </w:p>
        </w:tc>
      </w:tr>
      <w:tr>
        <w:tc>
          <w:tcPr>
            <w:tcW w:type="pct" w:w="678"/>
            <w:tcMar>
              <w:top w:type="dxa" w:w="50"/>
              <w:left w:type="dxa" w:w="110"/>
              <w:bottom w:type="dxa" w:w="50"/>
              <w:right w:type="dxa" w:w="110"/>
            </w:tcMar>
          </w:tcPr>
          <w:p>
            <w:pPr>
              <w:spacing w:before="28" w:after="28"/>
            </w:pPr>
            <w:r>
              <w:rPr>
                <w:sz w:val="15"/>
                <w:szCs w:val="15"/>
              </w:rPr>
              <w:t xml:space="preserve"> </w:t>
            </w:r>
          </w:p>
        </w:tc>
        <w:tc>
          <w:tcPr>
            <w:tcW w:type="pct" w:w="1308"/>
            <w:tcMar>
              <w:top w:type="dxa" w:w="50"/>
              <w:left w:type="dxa" w:w="110"/>
              <w:bottom w:type="dxa" w:w="50"/>
              <w:right w:type="dxa" w:w="110"/>
            </w:tcMar>
          </w:tcPr>
          <w:p>
            <w:pPr>
              <w:spacing w:before="28" w:after="28"/>
            </w:pPr>
            <w:r>
              <w:rPr>
                <w:sz w:val="15"/>
                <w:szCs w:val="15"/>
              </w:rPr>
              <w:t xml:space="preserve">Process costing</w:t>
            </w:r>
          </w:p>
        </w:tc>
        <w:tc>
          <w:tcPr>
            <w:tcW w:type="pct" w:w="2035"/>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978"/>
            <w:tcMar>
              <w:top w:type="dxa" w:w="50"/>
              <w:left w:type="dxa" w:w="110"/>
              <w:bottom w:type="dxa" w:w="50"/>
              <w:right w:type="dxa" w:w="110"/>
            </w:tcMar>
          </w:tcPr>
          <w:p>
            <w:pPr>
              <w:spacing w:before="28" w:after="28"/>
            </w:pPr>
            <w:r>
              <w:rPr>
                <w:sz w:val="15"/>
                <w:szCs w:val="15"/>
              </w:rPr>
              <w:t xml:space="preserve">Chapter 7</w:t>
            </w:r>
          </w:p>
        </w:tc>
      </w:tr>
      <w:tr>
        <w:tc>
          <w:tcPr>
            <w:tcW w:type="pct" w:w="678"/>
            <w:shd w:fill="FBFAF6" w:val="clear"/>
            <w:tcMar>
              <w:top w:type="dxa" w:w="50"/>
              <w:left w:type="dxa" w:w="110"/>
              <w:bottom w:type="dxa" w:w="50"/>
              <w:right w:type="dxa" w:w="110"/>
            </w:tcMar>
          </w:tcPr>
          <w:p>
            <w:pPr>
              <w:spacing w:before="28" w:after="28"/>
            </w:pPr>
            <w:r>
              <w:rPr>
                <w:sz w:val="15"/>
                <w:szCs w:val="15"/>
              </w:rPr>
              <w:t xml:space="preserve"> </w:t>
            </w:r>
          </w:p>
        </w:tc>
        <w:tc>
          <w:tcPr>
            <w:tcW w:type="pct" w:w="1308"/>
            <w:shd w:fill="FBFAF6" w:val="clear"/>
            <w:tcMar>
              <w:top w:type="dxa" w:w="50"/>
              <w:left w:type="dxa" w:w="110"/>
              <w:bottom w:type="dxa" w:w="50"/>
              <w:right w:type="dxa" w:w="110"/>
            </w:tcMar>
          </w:tcPr>
          <w:p>
            <w:pPr>
              <w:spacing w:before="28" w:after="28"/>
            </w:pPr>
            <w:r>
              <w:rPr>
                <w:sz w:val="15"/>
                <w:szCs w:val="15"/>
              </w:rPr>
              <w:t xml:space="preserve">Activity-based costing</w:t>
            </w:r>
          </w:p>
        </w:tc>
        <w:tc>
          <w:tcPr>
            <w:tcW w:type="pct" w:w="2035"/>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978"/>
            <w:shd w:fill="FBFAF6" w:val="clear"/>
            <w:tcMar>
              <w:top w:type="dxa" w:w="50"/>
              <w:left w:type="dxa" w:w="110"/>
              <w:bottom w:type="dxa" w:w="50"/>
              <w:right w:type="dxa" w:w="110"/>
            </w:tcMar>
          </w:tcPr>
          <w:p>
            <w:pPr>
              <w:spacing w:before="28" w:after="28"/>
            </w:pPr>
            <w:r>
              <w:rPr>
                <w:sz w:val="15"/>
                <w:szCs w:val="15"/>
              </w:rPr>
              <w:t xml:space="preserve">Chapter 12</w:t>
            </w:r>
          </w:p>
        </w:tc>
      </w:tr>
      <w:tr>
        <w:tc>
          <w:tcPr>
            <w:tcW w:type="pct" w:w="678"/>
            <w:tcMar>
              <w:top w:type="dxa" w:w="50"/>
              <w:left w:type="dxa" w:w="110"/>
              <w:bottom w:type="dxa" w:w="50"/>
              <w:right w:type="dxa" w:w="110"/>
            </w:tcMar>
          </w:tcPr>
          <w:p>
            <w:pPr>
              <w:spacing w:before="28" w:after="28"/>
            </w:pPr>
            <w:r>
              <w:rPr>
                <w:sz w:val="15"/>
                <w:szCs w:val="15"/>
              </w:rPr>
              <w:t xml:space="preserve"> </w:t>
            </w:r>
          </w:p>
        </w:tc>
        <w:tc>
          <w:tcPr>
            <w:tcW w:type="pct" w:w="130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035"/>
            <w:tcMar>
              <w:top w:type="dxa" w:w="50"/>
              <w:left w:type="dxa" w:w="110"/>
              <w:bottom w:type="dxa" w:w="50"/>
              <w:right w:type="dxa" w:w="110"/>
            </w:tcMar>
          </w:tcPr>
          <w:p>
            <w:pPr>
              <w:spacing w:before="28" w:after="28"/>
            </w:pPr>
            <w:r>
              <w:rPr>
                <w:sz w:val="15"/>
                <w:szCs w:val="15"/>
              </w:rPr>
              <w:t xml:space="preserve">Costs recorded at trigger points</w:t>
            </w:r>
          </w:p>
        </w:tc>
        <w:tc>
          <w:tcPr>
            <w:tcW w:type="pct" w:w="978"/>
            <w:tcMar>
              <w:top w:type="dxa" w:w="50"/>
              <w:left w:type="dxa" w:w="110"/>
              <w:bottom w:type="dxa" w:w="50"/>
              <w:right w:type="dxa" w:w="110"/>
            </w:tcMar>
          </w:tcPr>
          <w:p>
            <w:pPr>
              <w:spacing w:before="28" w:after="28"/>
            </w:pPr>
            <w:r>
              <w:rPr>
                <w:sz w:val="15"/>
                <w:szCs w:val="15"/>
              </w:rPr>
              <w:t xml:space="preserve">Chapter 17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Chapter 6   ·   Normal costing   ·   Actual costing   ·   Standard quantities and prices   ·   Costs collected by department   ·   Costs collected by job   ·   Costs collected by activity   ·   Backflush costing</w:t>
            </w:r>
          </w:p>
        </w:tc>
      </w:tr>
    </w:tbl>
    <w:p/>
    <w:p>
      <w:pPr>
        <w:spacing w:before="44" w:after="14"/>
      </w:pPr>
      <w:r>
        <w:rPr>
          <w:b/>
          <w:bCs/>
          <w:color w:val="353A7C"/>
          <w:sz w:val="18"/>
          <w:szCs w:val="18"/>
        </w:rPr>
        <w:t xml:space="preserve">Summary 1</w:t>
      </w:r>
      <w:r>
        <w:rPr>
          <w:color w:val="6B7280"/>
          <w:sz w:val="16"/>
          <w:szCs w:val="16"/>
        </w:rPr>
        <w:t xml:space="preserve">      gaps 8–14</w:t>
      </w:r>
    </w:p>
    <w:p>
      <w:pPr>
        <w:spacing w:before="20" w:after="20" w:line="360" w:lineRule="auto"/>
        <w:ind w:left="200"/>
      </w:pPr>
      <w:r>
        <w:rPr>
          <w:sz w:val="19"/>
          <w:szCs w:val="19"/>
        </w:rPr>
        <w:t xml:space="preserve">Whatever the method,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product costs move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three inventory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Raw materials inventory holds materials not yet used. </w:t>
      </w:r>
      <w:r>
        <w:rPr>
          <w:sz w:val="19"/>
          <w:szCs w:val="19"/>
        </w:rPr>
        <w:t xml:space="preserve">Work in process holds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finished goods. </w:t>
      </w:r>
      <w:r>
        <w:rPr>
          <w:sz w:val="19"/>
          <w:szCs w:val="19"/>
        </w:rPr>
        <w:t xml:space="preserve">Finished goods inventory holds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goods not yet sold. </w:t>
      </w:r>
      <w:r>
        <w:rPr>
          <w:sz w:val="19"/>
          <w:szCs w:val="19"/>
        </w:rPr>
        <w:t xml:space="preserve">Sold goods move to cost of goods sold. </w:t>
      </w:r>
      <w:r>
        <w:rPr>
          <w:sz w:val="19"/>
          <w:szCs w:val="19"/>
        </w:rPr>
        <w:t xml:space="preserve">The cost of goods manufactured is the cost of the goods finished in the period: beginning work in process plus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costs added, less ending work in process. </w:t>
      </w:r>
      <w:r>
        <w:rPr>
          <w:sz w:val="19"/>
          <w:szCs w:val="19"/>
        </w:rPr>
        <w:t xml:space="preserve">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Example shows the whole flow for one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questions   ·   partly   ·   Extended   ·   through   ·   manufacturing   ·   manufacturer's   ·   accounts   ·   completed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Classify halva costs</w:t>
            </w:r>
          </w:p>
        </w:tc>
      </w:tr>
    </w:tbl>
    <w:p/>
    <w:p>
      <w:pPr>
        <w:spacing w:before="20" w:after="20" w:line="360" w:lineRule="auto"/>
        <w:ind w:left="200"/>
      </w:pPr>
      <w:r>
        <w:rPr>
          <w:sz w:val="19"/>
          <w:szCs w:val="19"/>
        </w:rPr>
        <w:t xml:space="preserve">The first two are done. Classify the rest, with one batch as the cost object.</w:t>
      </w:r>
    </w:p>
    <w:p>
      <w:pPr>
        <w:pageBreakBefore w:val="true"/>
        <w:spacing w:after="0"/>
      </w:pPr>
      <w:r>
        <w:rPr>
          <w:sz w:val="2"/>
        </w:rPr>
        <w:t xml:space="preserve"> </w:t>
      </w:r>
    </w:p>
    <w:p>
      <w:pPr>
        <w:spacing w:before="44" w:after="10"/>
      </w:pPr>
      <w:r>
        <w:rPr>
          <w:b/>
          <w:bCs/>
          <w:color w:val="353A7C"/>
          <w:sz w:val="18"/>
          <w:szCs w:val="18"/>
        </w:rPr>
        <w:t xml:space="preserve">Your turn: classify halva line costs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22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225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Wages of halva line operators   ·   Maintenance of the halva mixer   ·   Office rent at head office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0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7085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finished goods inventory   ·   cost of goods manufactured   ·   مخزون المواد الخام</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raw materials inventory</w:t>
            </w:r>
          </w:p>
        </w:tc>
        <w:tc>
          <w:tcPr>
            <w:tcW w:type="pct" w:w="2400"/>
            <w:tcMar>
              <w:top w:type="dxa" w:w="50"/>
              <w:left w:type="dxa" w:w="110"/>
              <w:bottom w:type="dxa" w:w="50"/>
              <w:right w:type="dxa" w:w="110"/>
            </w:tcMar>
          </w:tcPr>
          <w:p>
            <w:pPr>
              <w:spacing w:before="26" w:after="26"/>
            </w:pPr>
            <w:r>
              <w:rPr>
                <w:color w:val="232733"/>
                <w:sz w:val="16"/>
                <w:szCs w:val="16"/>
              </w:rPr>
              <w:t xml:space="preserve">مخزون المواد الخام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work in process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الإنتاج تحت التشغيل</w:t>
            </w:r>
          </w:p>
        </w:tc>
      </w:tr>
      <w:tr>
        <w:tc>
          <w:tcPr>
            <w:tcW w:type="pct" w:w="2600"/>
            <w:tcMar>
              <w:top w:type="dxa" w:w="50"/>
              <w:left w:type="dxa" w:w="110"/>
              <w:bottom w:type="dxa" w:w="50"/>
              <w:right w:type="dxa" w:w="110"/>
            </w:tcMar>
          </w:tcPr>
          <w:p>
            <w:pPr>
              <w:spacing w:before="26" w:after="26"/>
            </w:pPr>
            <w:r>
              <w:rPr>
                <w:color w:val="232733"/>
                <w:sz w:val="16"/>
                <w:szCs w:val="16"/>
              </w:rPr>
              <w:t xml:space="preserve">finished goods inventory</w:t>
            </w:r>
          </w:p>
        </w:tc>
        <w:tc>
          <w:tcPr>
            <w:tcW w:type="pct" w:w="2400"/>
            <w:tcMar>
              <w:top w:type="dxa" w:w="50"/>
              <w:left w:type="dxa" w:w="110"/>
              <w:bottom w:type="dxa" w:w="50"/>
              <w:right w:type="dxa" w:w="110"/>
            </w:tcMar>
          </w:tcPr>
          <w:p>
            <w:pPr>
              <w:spacing w:before="26" w:after="26"/>
            </w:pPr>
            <w:r>
              <w:rPr>
                <w:color w:val="232733"/>
                <w:sz w:val="16"/>
                <w:szCs w:val="16"/>
              </w:rPr>
              <w:t xml:space="preserve">مخزون الإنتاج التام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manufactured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تكلفة الإنتاج التام</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  Measuring costs and accumulating inventory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Actual costing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accounts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Normal costing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partly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Standard quantities and prices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completed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Costs collected by job</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manufacturing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Costs collected by department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Extended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Costs collected by activity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Maintenance of the halva mixer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Backflush costing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Wages of halva line operators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manufacturer's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finished goods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cost of goods manufactured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Whatever the method, a manufacturer's product costs move through three inventory accounts. Raw materials inventory holds materials not yet used. Work in process holds partly finished goods. Finished goods inventory holds completed goods not yet sold. Sold goods move to cost of goods sold. The cost of goods manufactured is the cost of the goods finished in the period: beginning work in process plus manufacturing costs added, less ending work in process. The Extended Example shows the whole flow for one year.</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  Extended Example 1A: Tahini &amp; Spreads, full year 2027</w:t>
            </w:r>
          </w:p>
          <w:p>
            <w:pPr>
              <w:spacing w:before="0" w:after="46"/>
            </w:pPr>
            <w:r>
              <w:rPr>
                <w:color w:val="E8EAF6"/>
                <w:sz w:val="16"/>
                <w:szCs w:val="16"/>
              </w:rPr>
              <w:t xml:space="preserve">Chapter 1 · section 1.6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one full year of costs through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into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income statement.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exam-core: questions often ask for cost of goods manufactured or cost of goods sold. </w:t>
      </w:r>
      <w:r>
        <w:rPr>
          <w:sz w:val="19"/>
          <w:szCs w:val="19"/>
        </w:rPr>
        <w:t xml:space="preserve">The entries are for depth. </w:t>
      </w:r>
      <w:r>
        <w:rPr>
          <w:sz w:val="19"/>
          <w:szCs w:val="19"/>
        </w:rPr>
        <w:t xml:space="preserve">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1, 2027 Tahini &amp; Spreads held raw materials of $130,000, work in process of $180,000 and finished goods of $420,000. </w:t>
      </w:r>
      <w:r>
        <w:rPr>
          <w:sz w:val="19"/>
          <w:szCs w:val="19"/>
        </w:rPr>
        <w:t xml:space="preserve">Materials: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$3,260,000; direct materials used $3,000,000; indirect materials $240,000. </w:t>
      </w:r>
      <w:r>
        <w:rPr>
          <w:sz w:val="19"/>
          <w:szCs w:val="19"/>
        </w:rPr>
        <w:t xml:space="preserve">Labor: direct labor $1,800,000; indirect labor $480,000. </w:t>
      </w:r>
      <w:r>
        <w:rPr>
          <w:sz w:val="19"/>
          <w:szCs w:val="19"/>
        </w:rPr>
        <w:t xml:space="preserve">Other factory overhead: service department charges $690,000;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$840,000; utilities and other costs $740,000. </w:t>
      </w:r>
      <w:r>
        <w:rPr>
          <w:sz w:val="19"/>
          <w:szCs w:val="19"/>
        </w:rPr>
        <w:t xml:space="preserve">Overhead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92,000 machine hours × $30 = $2,760,000.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balances: work in process $690,000; finished goods $1,380,000. </w:t>
      </w:r>
      <w:r>
        <w:rPr>
          <w:sz w:val="19"/>
          <w:szCs w:val="19"/>
        </w:rPr>
        <w:t xml:space="preserve">Sales and period costs: sales $8,700,000; selling expense $610,000;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expense $390,000.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product costs from period costs. </w:t>
      </w:r>
      <w:r>
        <w:rPr>
          <w:sz w:val="19"/>
          <w:szCs w:val="19"/>
        </w:rPr>
        <w:t xml:space="preserve">Record the entries, post them,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schedule of cost of goods manufactured and the income statement, and check that the balances tie.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prepare   ·   applied   ·   entries   ·   January   ·   follows   ·   Separate   ·   schedules   ·   depreciation   ·   administrative   ·   purchases   ·   accounts   ·   division's   ·   Year-end</w:t>
            </w:r>
          </w:p>
        </w:tc>
      </w:tr>
    </w:tbl>
    <w:p/>
    <w:p>
      <w:pPr>
        <w:spacing w:before="44" w:after="14"/>
      </w:pPr>
      <w:r>
        <w:rPr>
          <w:b/>
          <w:bCs/>
          <w:color w:val="353A7C"/>
          <w:sz w:val="18"/>
          <w:szCs w:val="18"/>
        </w:rPr>
        <w:t xml:space="preserve">Summary 2</w:t>
      </w:r>
      <w:r>
        <w:rPr>
          <w:color w:val="6B7280"/>
          <w:sz w:val="16"/>
          <w:szCs w:val="16"/>
        </w:rPr>
        <w:t xml:space="preserve">      gaps 13–18</w:t>
      </w:r>
    </w:p>
    <w:p>
      <w:pPr>
        <w:spacing w:before="20" w:after="20" w:line="360" w:lineRule="auto"/>
        <w:ind w:left="200"/>
      </w:pPr>
      <w:r>
        <w:rPr>
          <w:sz w:val="19"/>
          <w:szCs w:val="19"/>
        </w:rPr>
        <w:t xml:space="preserve">Total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costs = $3,000,000 + $1,800,000 + $2,760,000 = $7,560,000. </w:t>
      </w:r>
      <w:r>
        <w:rPr>
          <w:sz w:val="19"/>
          <w:szCs w:val="19"/>
        </w:rPr>
        <w:t xml:space="preserve">Cost of goods manufactured = $180,000 + $7,560,000 − $690,000 = $7,050,000. </w:t>
      </w:r>
      <w:r>
        <w:rPr>
          <w:sz w:val="19"/>
          <w:szCs w:val="19"/>
        </w:rPr>
        <w:t xml:space="preserve">Cost of goods sold = $420,000 + $7,050,000 − $1,380,000 = $6,090,000.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overhead = $240,000 + $480,000 + $2,270,000 = $2,990,000, so overhead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by $230,000.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1 to 8 are product costs; entry 9 records the period costs, which never touch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totals $36,650,000 on both sides.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journal   ·   materials   ·   underapplied   ·   inventory   ·   Actual   ·   Entries   ·   manufacturing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56"/>
        <w:gridCol w:w="2129"/>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general journal, FY2027</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23"/>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09"/>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123"/>
            <w:tcMar>
              <w:top w:type="dxa" w:w="50"/>
              <w:left w:type="dxa" w:w="110"/>
              <w:bottom w:type="dxa" w:w="50"/>
              <w:right w:type="dxa" w:w="110"/>
            </w:tcMar>
          </w:tcPr>
          <w:p>
            <w:pPr>
              <w:spacing w:before="28" w:after="28"/>
            </w:pPr>
            <w:r>
              <w:rPr>
                <w:sz w:val="15"/>
                <w:szCs w:val="15"/>
              </w:rPr>
              <w:t xml:space="preserve">3,260,000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3,260,000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123"/>
            <w:tcMar>
              <w:top w:type="dxa" w:w="50"/>
              <w:left w:type="dxa" w:w="110"/>
              <w:bottom w:type="dxa" w:w="50"/>
              <w:right w:type="dxa" w:w="110"/>
            </w:tcMar>
          </w:tcPr>
          <w:p>
            <w:pPr>
              <w:spacing w:before="28" w:after="28"/>
            </w:pPr>
            <w:r>
              <w:rPr>
                <w:sz w:val="15"/>
                <w:szCs w:val="15"/>
              </w:rPr>
              <w:t xml:space="preserve">3,000,000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Manufacturing Overhead Control</w:t>
            </w:r>
          </w:p>
        </w:tc>
        <w:tc>
          <w:tcPr>
            <w:tcW w:type="pct" w:w="1123"/>
            <w:shd w:fill="FBFAF6" w:val="clear"/>
            <w:tcMar>
              <w:top w:type="dxa" w:w="50"/>
              <w:left w:type="dxa" w:w="110"/>
              <w:bottom w:type="dxa" w:w="50"/>
              <w:right w:type="dxa" w:w="110"/>
            </w:tcMar>
          </w:tcPr>
          <w:p>
            <w:pPr>
              <w:spacing w:before="28" w:after="28"/>
            </w:pPr>
            <w:r>
              <w:rPr>
                <w:sz w:val="15"/>
                <w:szCs w:val="15"/>
              </w:rPr>
              <w:t xml:space="preserve">240,000</w:t>
            </w:r>
          </w:p>
        </w:tc>
        <w:tc>
          <w:tcPr>
            <w:tcW w:type="pct" w:w="1109"/>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Raw Materials Inventory</w:t>
            </w:r>
          </w:p>
        </w:tc>
        <w:tc>
          <w:tcPr>
            <w:tcW w:type="pct" w:w="1123"/>
            <w:tcMar>
              <w:top w:type="dxa" w:w="50"/>
              <w:left w:type="dxa" w:w="110"/>
              <w:bottom w:type="dxa" w:w="50"/>
              <w:right w:type="dxa" w:w="110"/>
            </w:tcMar>
          </w:tcPr>
          <w:p>
            <w:pPr>
              <w:spacing w:before="28" w:after="28"/>
            </w:pPr>
            <w:r>
              <w:rPr>
                <w:sz w:val="15"/>
                <w:szCs w:val="15"/>
              </w:rPr>
              <w:t xml:space="preserve"> </w:t>
            </w:r>
          </w:p>
        </w:tc>
        <w:tc>
          <w:tcPr>
            <w:tcW w:type="pct" w:w="1109"/>
            <w:tcMar>
              <w:top w:type="dxa" w:w="50"/>
              <w:left w:type="dxa" w:w="110"/>
              <w:bottom w:type="dxa" w:w="50"/>
              <w:right w:type="dxa" w:w="110"/>
            </w:tcMar>
          </w:tcPr>
          <w:p>
            <w:pPr>
              <w:spacing w:before="28" w:after="28"/>
            </w:pPr>
            <w:r>
              <w:rPr>
                <w:sz w:val="15"/>
                <w:szCs w:val="15"/>
              </w:rPr>
              <w:t xml:space="preserve">3,240,000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3</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w:t>
            </w:r>
          </w:p>
        </w:tc>
        <w:tc>
          <w:tcPr>
            <w:tcW w:type="pct" w:w="1123"/>
            <w:shd w:fill="FBFAF6" w:val="clear"/>
            <w:tcMar>
              <w:top w:type="dxa" w:w="50"/>
              <w:left w:type="dxa" w:w="110"/>
              <w:bottom w:type="dxa" w:w="50"/>
              <w:right w:type="dxa" w:w="110"/>
            </w:tcMar>
          </w:tcPr>
          <w:p>
            <w:pPr>
              <w:spacing w:before="28" w:after="28"/>
            </w:pPr>
            <w:r>
              <w:rPr>
                <w:sz w:val="15"/>
                <w:szCs w:val="15"/>
              </w:rPr>
              <w:t xml:space="preserve">1,800,000</w:t>
            </w:r>
          </w:p>
        </w:tc>
        <w:tc>
          <w:tcPr>
            <w:tcW w:type="pct" w:w="1109"/>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Manufacturing Overhead Control</w:t>
            </w:r>
          </w:p>
        </w:tc>
        <w:tc>
          <w:tcPr>
            <w:tcW w:type="pct" w:w="1123"/>
            <w:tcMar>
              <w:top w:type="dxa" w:w="50"/>
              <w:left w:type="dxa" w:w="110"/>
              <w:bottom w:type="dxa" w:w="50"/>
              <w:right w:type="dxa" w:w="110"/>
            </w:tcMar>
          </w:tcPr>
          <w:p>
            <w:pPr>
              <w:spacing w:before="28" w:after="28"/>
            </w:pPr>
            <w:r>
              <w:rPr>
                <w:sz w:val="15"/>
                <w:szCs w:val="15"/>
              </w:rPr>
              <w:t xml:space="preserve">480,000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2,280,000</w:t>
            </w:r>
          </w:p>
        </w:tc>
      </w:tr>
      <w:tr>
        <w:tc>
          <w:tcPr>
            <w:tcW w:type="pct" w:w="568"/>
            <w:tcMar>
              <w:top w:type="dxa" w:w="50"/>
              <w:left w:type="dxa" w:w="110"/>
              <w:bottom w:type="dxa" w:w="50"/>
              <w:right w:type="dxa" w:w="110"/>
            </w:tcMar>
          </w:tcPr>
          <w:p>
            <w:pPr>
              <w:spacing w:before="28" w:after="28"/>
            </w:pPr>
            <w:r>
              <w:rPr>
                <w:sz w:val="15"/>
                <w:szCs w:val="15"/>
              </w:rPr>
              <w:t xml:space="preserve">4</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1123"/>
            <w:tcMar>
              <w:top w:type="dxa" w:w="50"/>
              <w:left w:type="dxa" w:w="110"/>
              <w:bottom w:type="dxa" w:w="50"/>
              <w:right w:type="dxa" w:w="110"/>
            </w:tcMar>
          </w:tcPr>
          <w:p>
            <w:pPr>
              <w:spacing w:before="28" w:after="28"/>
            </w:pPr>
            <w:r>
              <w:rPr>
                <w:sz w:val="15"/>
                <w:szCs w:val="15"/>
              </w:rPr>
              <w:t xml:space="preserve">2,270,000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Service Department Charges</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690,000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123"/>
            <w:tcMar>
              <w:top w:type="dxa" w:w="50"/>
              <w:left w:type="dxa" w:w="110"/>
              <w:bottom w:type="dxa" w:w="50"/>
              <w:right w:type="dxa" w:w="110"/>
            </w:tcMar>
          </w:tcPr>
          <w:p>
            <w:pPr>
              <w:spacing w:before="28" w:after="28"/>
            </w:pPr>
            <w:r>
              <w:rPr>
                <w:sz w:val="15"/>
                <w:szCs w:val="15"/>
              </w:rPr>
              <w:t xml:space="preserve"> </w:t>
            </w:r>
          </w:p>
        </w:tc>
        <w:tc>
          <w:tcPr>
            <w:tcW w:type="pct" w:w="1109"/>
            <w:tcMar>
              <w:top w:type="dxa" w:w="50"/>
              <w:left w:type="dxa" w:w="110"/>
              <w:bottom w:type="dxa" w:w="50"/>
              <w:right w:type="dxa" w:w="110"/>
            </w:tcMar>
          </w:tcPr>
          <w:p>
            <w:pPr>
              <w:spacing w:before="28" w:after="28"/>
            </w:pPr>
            <w:r>
              <w:rPr>
                <w:sz w:val="15"/>
                <w:szCs w:val="15"/>
              </w:rPr>
              <w:t xml:space="preserve">840,000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Accounts Payable</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740,000</w:t>
            </w:r>
          </w:p>
        </w:tc>
      </w:tr>
      <w:tr>
        <w:tc>
          <w:tcPr>
            <w:tcW w:type="pct" w:w="568"/>
            <w:tcMar>
              <w:top w:type="dxa" w:w="50"/>
              <w:left w:type="dxa" w:w="110"/>
              <w:bottom w:type="dxa" w:w="50"/>
              <w:right w:type="dxa" w:w="110"/>
            </w:tcMar>
          </w:tcPr>
          <w:p>
            <w:pPr>
              <w:spacing w:before="28" w:after="28"/>
            </w:pPr>
            <w:r>
              <w:rPr>
                <w:sz w:val="15"/>
                <w:szCs w:val="15"/>
              </w:rPr>
              <w:t xml:space="preserve">5</w:t>
            </w:r>
          </w:p>
        </w:tc>
        <w:tc>
          <w:tcPr>
            <w:tcW w:type="pct" w:w="2200"/>
            <w:tcMar>
              <w:top w:type="dxa" w:w="50"/>
              <w:left w:type="dxa" w:w="110"/>
              <w:bottom w:type="dxa" w:w="50"/>
              <w:right w:type="dxa" w:w="110"/>
            </w:tcMar>
          </w:tcPr>
          <w:p>
            <w:pPr>
              <w:spacing w:before="28" w:after="28"/>
            </w:pPr>
            <w:r>
              <w:rPr>
                <w:sz w:val="15"/>
                <w:szCs w:val="15"/>
              </w:rPr>
              <w:t xml:space="preserve">Work-in-Process Inventory</w:t>
            </w:r>
          </w:p>
        </w:tc>
        <w:tc>
          <w:tcPr>
            <w:tcW w:type="pct" w:w="1123"/>
            <w:tcMar>
              <w:top w:type="dxa" w:w="50"/>
              <w:left w:type="dxa" w:w="110"/>
              <w:bottom w:type="dxa" w:w="50"/>
              <w:right w:type="dxa" w:w="110"/>
            </w:tcMar>
          </w:tcPr>
          <w:p>
            <w:pPr>
              <w:spacing w:before="28" w:after="28"/>
            </w:pPr>
            <w:r>
              <w:rPr>
                <w:sz w:val="15"/>
                <w:szCs w:val="15"/>
              </w:rPr>
              <w:t xml:space="preserve">2,760,000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Manufacturing Overhead Applied</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2,760,000</w:t>
            </w:r>
          </w:p>
        </w:tc>
      </w:tr>
      <w:tr>
        <w:tc>
          <w:tcPr>
            <w:tcW w:type="pct" w:w="568"/>
            <w:tcMar>
              <w:top w:type="dxa" w:w="50"/>
              <w:left w:type="dxa" w:w="110"/>
              <w:bottom w:type="dxa" w:w="50"/>
              <w:right w:type="dxa" w:w="110"/>
            </w:tcMar>
          </w:tcPr>
          <w:p>
            <w:pPr>
              <w:spacing w:before="28" w:after="28"/>
            </w:pPr>
            <w:r>
              <w:rPr>
                <w:sz w:val="15"/>
                <w:szCs w:val="15"/>
              </w:rPr>
              <w:t xml:space="preserve">6</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1123"/>
            <w:tcMar>
              <w:top w:type="dxa" w:w="50"/>
              <w:left w:type="dxa" w:w="110"/>
              <w:bottom w:type="dxa" w:w="50"/>
              <w:right w:type="dxa" w:w="110"/>
            </w:tcMar>
          </w:tcPr>
          <w:p>
            <w:pPr>
              <w:spacing w:before="28" w:after="28"/>
            </w:pPr>
            <w:r>
              <w:rPr>
                <w:sz w:val="15"/>
                <w:szCs w:val="15"/>
              </w:rPr>
              <w:t xml:space="preserve">7,050,000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7,050,000</w:t>
            </w:r>
          </w:p>
        </w:tc>
      </w:tr>
      <w:tr>
        <w:tc>
          <w:tcPr>
            <w:tcW w:type="pct" w:w="568"/>
            <w:tcMar>
              <w:top w:type="dxa" w:w="50"/>
              <w:left w:type="dxa" w:w="110"/>
              <w:bottom w:type="dxa" w:w="50"/>
              <w:right w:type="dxa" w:w="110"/>
            </w:tcMar>
          </w:tcPr>
          <w:p>
            <w:pPr>
              <w:spacing w:before="28" w:after="28"/>
            </w:pPr>
            <w:r>
              <w:rPr>
                <w:sz w:val="15"/>
                <w:szCs w:val="15"/>
              </w:rPr>
              <w:t xml:space="preserve">7</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(26)</w:t>
            </w:r>
          </w:p>
        </w:tc>
        <w:tc>
          <w:tcPr>
            <w:tcW w:type="pct" w:w="1123"/>
            <w:tcMar>
              <w:top w:type="dxa" w:w="50"/>
              <w:left w:type="dxa" w:w="110"/>
              <w:bottom w:type="dxa" w:w="50"/>
              <w:right w:type="dxa" w:w="110"/>
            </w:tcMar>
          </w:tcPr>
          <w:p>
            <w:pPr>
              <w:spacing w:before="28" w:after="28"/>
            </w:pPr>
            <w:r>
              <w:rPr>
                <w:sz w:val="15"/>
                <w:szCs w:val="15"/>
              </w:rPr>
              <w:t xml:space="preserve">8,700,000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Sales Revenue</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8,700,000</w:t>
            </w:r>
          </w:p>
        </w:tc>
      </w:tr>
      <w:tr>
        <w:tc>
          <w:tcPr>
            <w:tcW w:type="pct" w:w="568"/>
            <w:tcMar>
              <w:top w:type="dxa" w:w="50"/>
              <w:left w:type="dxa" w:w="110"/>
              <w:bottom w:type="dxa" w:w="50"/>
              <w:right w:type="dxa" w:w="110"/>
            </w:tcMar>
          </w:tcPr>
          <w:p>
            <w:pPr>
              <w:spacing w:before="28" w:after="28"/>
            </w:pPr>
            <w:r>
              <w:rPr>
                <w:sz w:val="15"/>
                <w:szCs w:val="15"/>
              </w:rPr>
              <w:t xml:space="preserve">8</w:t>
            </w:r>
          </w:p>
        </w:tc>
        <w:tc>
          <w:tcPr>
            <w:tcW w:type="pct" w:w="2200"/>
            <w:tcMar>
              <w:top w:type="dxa" w:w="50"/>
              <w:left w:type="dxa" w:w="110"/>
              <w:bottom w:type="dxa" w:w="50"/>
              <w:right w:type="dxa" w:w="110"/>
            </w:tcMar>
          </w:tcPr>
          <w:p>
            <w:pPr>
              <w:spacing w:before="28" w:after="28"/>
            </w:pPr>
            <w:r>
              <w:rPr>
                <w:sz w:val="15"/>
                <w:szCs w:val="15"/>
              </w:rPr>
              <w:t xml:space="preserve">Cost of Goods Sold</w:t>
            </w:r>
          </w:p>
        </w:tc>
        <w:tc>
          <w:tcPr>
            <w:tcW w:type="pct" w:w="1123"/>
            <w:tcMar>
              <w:top w:type="dxa" w:w="50"/>
              <w:left w:type="dxa" w:w="110"/>
              <w:bottom w:type="dxa" w:w="50"/>
              <w:right w:type="dxa" w:w="110"/>
            </w:tcMar>
          </w:tcPr>
          <w:p>
            <w:pPr>
              <w:spacing w:before="28" w:after="28"/>
            </w:pPr>
            <w:r>
              <w:rPr>
                <w:sz w:val="15"/>
                <w:szCs w:val="15"/>
              </w:rPr>
              <w:t xml:space="preserve">6,090,000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Finished Goods Inventory</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6,090,000</w:t>
            </w:r>
          </w:p>
        </w:tc>
      </w:tr>
      <w:tr>
        <w:tc>
          <w:tcPr>
            <w:tcW w:type="pct" w:w="568"/>
            <w:tcMar>
              <w:top w:type="dxa" w:w="50"/>
              <w:left w:type="dxa" w:w="110"/>
              <w:bottom w:type="dxa" w:w="50"/>
              <w:right w:type="dxa" w:w="110"/>
            </w:tcMar>
          </w:tcPr>
          <w:p>
            <w:pPr>
              <w:spacing w:before="28" w:after="28"/>
            </w:pPr>
            <w:r>
              <w:rPr>
                <w:sz w:val="15"/>
                <w:szCs w:val="15"/>
              </w:rPr>
              <w:t xml:space="preserve">9</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(27)</w:t>
            </w:r>
          </w:p>
        </w:tc>
        <w:tc>
          <w:tcPr>
            <w:tcW w:type="pct" w:w="1123"/>
            <w:tcMar>
              <w:top w:type="dxa" w:w="50"/>
              <w:left w:type="dxa" w:w="110"/>
              <w:bottom w:type="dxa" w:w="50"/>
              <w:right w:type="dxa" w:w="110"/>
            </w:tcMar>
          </w:tcPr>
          <w:p>
            <w:pPr>
              <w:spacing w:before="28" w:after="28"/>
            </w:pPr>
            <w:r>
              <w:rPr>
                <w:sz w:val="15"/>
                <w:szCs w:val="15"/>
              </w:rPr>
              <w:t xml:space="preserve">610,000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(28)</w:t>
            </w:r>
          </w:p>
        </w:tc>
        <w:tc>
          <w:tcPr>
            <w:tcW w:type="pct" w:w="1123"/>
            <w:shd w:fill="FBFAF6" w:val="clear"/>
            <w:tcMar>
              <w:top w:type="dxa" w:w="50"/>
              <w:left w:type="dxa" w:w="110"/>
              <w:bottom w:type="dxa" w:w="50"/>
              <w:right w:type="dxa" w:w="110"/>
            </w:tcMar>
          </w:tcPr>
          <w:p>
            <w:pPr>
              <w:spacing w:before="28" w:after="28"/>
            </w:pPr>
            <w:r>
              <w:rPr>
                <w:sz w:val="15"/>
                <w:szCs w:val="15"/>
              </w:rPr>
              <w:t xml:space="preserve">390,000</w:t>
            </w:r>
          </w:p>
        </w:tc>
        <w:tc>
          <w:tcPr>
            <w:tcW w:type="pct" w:w="1109"/>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Cash and Payables</w:t>
            </w:r>
          </w:p>
        </w:tc>
        <w:tc>
          <w:tcPr>
            <w:tcW w:type="pct" w:w="1123"/>
            <w:tcMar>
              <w:top w:type="dxa" w:w="50"/>
              <w:left w:type="dxa" w:w="110"/>
              <w:bottom w:type="dxa" w:w="50"/>
              <w:right w:type="dxa" w:w="110"/>
            </w:tcMar>
          </w:tcPr>
          <w:p>
            <w:pPr>
              <w:spacing w:before="28" w:after="28"/>
            </w:pPr>
            <w:r>
              <w:rPr>
                <w:sz w:val="15"/>
                <w:szCs w:val="15"/>
              </w:rPr>
              <w:t xml:space="preserve"> </w:t>
            </w:r>
          </w:p>
        </w:tc>
        <w:tc>
          <w:tcPr>
            <w:tcW w:type="pct" w:w="1109"/>
            <w:tcMar>
              <w:top w:type="dxa" w:w="50"/>
              <w:left w:type="dxa" w:w="110"/>
              <w:bottom w:type="dxa" w:w="50"/>
              <w:right w:type="dxa" w:w="110"/>
            </w:tcMar>
          </w:tcPr>
          <w:p>
            <w:pPr>
              <w:spacing w:before="28" w:after="28"/>
            </w:pPr>
            <w:r>
              <w:rPr>
                <w:sz w:val="15"/>
                <w:szCs w:val="15"/>
              </w:rPr>
              <w:t xml:space="preserve">1,000,000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Totals</w:t>
            </w:r>
          </w:p>
        </w:tc>
        <w:tc>
          <w:tcPr>
            <w:tcW w:type="pct" w:w="1123"/>
            <w:shd w:fill="FBFAF6" w:val="clear"/>
            <w:tcMar>
              <w:top w:type="dxa" w:w="50"/>
              <w:left w:type="dxa" w:w="110"/>
              <w:bottom w:type="dxa" w:w="50"/>
              <w:right w:type="dxa" w:w="110"/>
            </w:tcMar>
          </w:tcPr>
          <w:p>
            <w:pPr>
              <w:spacing w:before="28" w:after="28"/>
            </w:pPr>
            <w:r>
              <w:rPr>
                <w:sz w:val="15"/>
                <w:szCs w:val="15"/>
              </w:rPr>
              <w:t xml:space="preserve">36,650,000</w:t>
            </w:r>
          </w:p>
        </w:tc>
        <w:tc>
          <w:tcPr>
            <w:tcW w:type="pct" w:w="1109"/>
            <w:shd w:fill="FBFAF6" w:val="clear"/>
            <w:tcMar>
              <w:top w:type="dxa" w:w="50"/>
              <w:left w:type="dxa" w:w="110"/>
              <w:bottom w:type="dxa" w:w="50"/>
              <w:right w:type="dxa" w:w="110"/>
            </w:tcMar>
          </w:tcPr>
          <w:p>
            <w:pPr>
              <w:spacing w:before="28" w:after="28"/>
            </w:pPr>
            <w:r>
              <w:rPr>
                <w:sz w:val="15"/>
                <w:szCs w:val="15"/>
              </w:rPr>
              <w:t xml:space="preserve">36,650,000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Wages Payable   ·   Accounts Payable   ·   Accumulated Depreciation   ·   Raw Materials Inventory   ·   Finished Goods Inventory   ·   Work-in-Process Inventory   ·   Direct materials   ·   Manufacturing Overhead Control   ·   Administrative Expense   ·   Accounts Receivable   ·   Selling Expense</w:t>
            </w:r>
          </w:p>
        </w:tc>
      </w:tr>
    </w:tbl>
    <w:p/>
    <w:p>
      <w:pPr>
        <w:spacing w:before="20" w:after="20" w:line="360" w:lineRule="auto"/>
        <w:ind w:left="200"/>
      </w:pPr>
      <w:r>
        <w:rPr>
          <w:sz w:val="19"/>
          <w:szCs w:val="19"/>
        </w:rPr>
        <w:t xml:space="preserve">Raw materials close at $150,000, work in process at $690,000 and finished goods at $1,380,000.</w:t>
      </w:r>
    </w:p>
    <w:p>
      <w:pPr>
        <w:pageBreakBefore w:val="true"/>
        <w:spacing w:after="0"/>
      </w:pPr>
      <w:r>
        <w:rPr>
          <w:sz w:val="2"/>
        </w:rPr>
        <w:t xml:space="preserve"> </w:t>
      </w:r>
    </w:p>
    <w:p>
      <w:pPr>
        <w:spacing w:before="44" w:after="10"/>
      </w:pPr>
      <w:r>
        <w:rPr>
          <w:b/>
          <w:bCs/>
          <w:color w:val="353A7C"/>
          <w:sz w:val="18"/>
          <w:szCs w:val="18"/>
        </w:rPr>
        <w:t xml:space="preserve">Extended Example: cost of goods manufactured, cost of goods sold and operating income</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45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455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of goods manufactured   ·   Add: beginning WIP   ·   cost pool   ·   Gross margin   ·   Direct materials used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33–36</w:t>
      </w:r>
    </w:p>
    <w:p>
      <w:pPr>
        <w:spacing w:before="20" w:after="20" w:line="360" w:lineRule="auto"/>
        <w:ind w:left="200"/>
      </w:pPr>
      <w:r>
        <w:rPr>
          <w:sz w:val="19"/>
          <w:szCs w:val="19"/>
        </w:rPr>
        <w:t xml:space="preserve">Total debits = total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 $36,650,000. </w:t>
      </w:r>
      <w:r>
        <w:rPr>
          <w:sz w:val="19"/>
          <w:szCs w:val="19"/>
        </w:rPr>
        <w:t xml:space="preserve">Raw materials: $130,000 + $3,260,000 − $3,240,000 = $150,000. </w:t>
      </w:r>
      <w:r>
        <w:rPr>
          <w:sz w:val="19"/>
          <w:szCs w:val="19"/>
        </w:rPr>
        <w:t xml:space="preserve">Work in process: $180,000 + $7,560,000 − $7,050,000 = $690,000. </w:t>
      </w:r>
      <w:r>
        <w:rPr>
          <w:sz w:val="19"/>
          <w:szCs w:val="19"/>
        </w:rPr>
        <w:t xml:space="preserve"/>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goods: $420,000 + $7,050,000 − $6,090,000 = $1,380,000. </w:t>
      </w:r>
      <w:r>
        <w:rPr>
          <w:sz w:val="19"/>
          <w:szCs w:val="19"/>
        </w:rPr>
        <w:t xml:space="preserve"/>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work in process = direct materials $300,000 + direct labor $114,000 + applied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$276,000.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manufactured   ·   Ending   ·   credits   ·   overhead   ·   Finished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37–39</w:t>
      </w:r>
    </w:p>
    <w:p>
      <w:pPr>
        <w:spacing w:before="20" w:after="20" w:line="360" w:lineRule="auto"/>
        <w:ind w:left="200"/>
      </w:pPr>
      <w:r>
        <w:rPr>
          <w:sz w:val="19"/>
          <w:szCs w:val="19"/>
        </w:rPr>
        <w:t xml:space="preserve">Expect a list of costs and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balances, and a request for cost of goods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or cost of goods sold. </w:t>
      </w:r>
      <w:r>
        <w:rPr>
          <w:sz w:val="19"/>
          <w:szCs w:val="19"/>
        </w:rPr>
        <w:t xml:space="preserve">Sort product from period costs first; then apply the two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formulas.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   schedule   ·   utilities   ·   manufactured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Halva line · April–June 2027 (actual costs, whol</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Sesame</w:t>
            </w:r>
          </w:p>
        </w:tc>
        <w:tc>
          <w:tcPr>
            <w:tcW w:type="pct" w:w="2400"/>
            <w:tcMar>
              <w:top w:type="dxa" w:w="50"/>
              <w:left w:type="dxa" w:w="110"/>
              <w:bottom w:type="dxa" w:w="50"/>
              <w:right w:type="dxa" w:w="110"/>
            </w:tcMar>
          </w:tcPr>
          <w:p>
            <w:pPr>
              <w:spacing w:before="28" w:after="28"/>
            </w:pPr>
            <w:r>
              <w:rPr>
                <w:sz w:val="15"/>
                <w:szCs w:val="15"/>
              </w:rPr>
              <w:t xml:space="preserve">180,000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(40)</w:t>
            </w:r>
          </w:p>
        </w:tc>
        <w:tc>
          <w:tcPr>
            <w:tcW w:type="pct" w:w="2400"/>
            <w:shd w:fill="FBFAF6" w:val="clear"/>
            <w:tcMar>
              <w:top w:type="dxa" w:w="50"/>
              <w:left w:type="dxa" w:w="110"/>
              <w:bottom w:type="dxa" w:w="50"/>
              <w:right w:type="dxa" w:w="110"/>
            </w:tcMar>
          </w:tcPr>
          <w:p>
            <w:pPr>
              <w:spacing w:before="28" w:after="28"/>
            </w:pPr>
            <w:r>
              <w:rPr>
                <w:sz w:val="15"/>
                <w:szCs w:val="15"/>
              </w:rPr>
              <w:t xml:space="preserve">60,000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(41)</w:t>
            </w:r>
          </w:p>
        </w:tc>
        <w:tc>
          <w:tcPr>
            <w:tcW w:type="pct" w:w="2400"/>
            <w:tcMar>
              <w:top w:type="dxa" w:w="50"/>
              <w:left w:type="dxa" w:w="110"/>
              <w:bottom w:type="dxa" w:w="50"/>
              <w:right w:type="dxa" w:w="110"/>
            </w:tcMar>
          </w:tcPr>
          <w:p>
            <w:pPr>
              <w:spacing w:before="28" w:after="28"/>
            </w:pPr>
            <w:r>
              <w:rPr>
                <w:sz w:val="15"/>
                <w:szCs w:val="15"/>
              </w:rPr>
              <w:t xml:space="preserve">40,000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Line operators' wages</w:t>
            </w:r>
          </w:p>
        </w:tc>
        <w:tc>
          <w:tcPr>
            <w:tcW w:type="pct" w:w="2400"/>
            <w:shd w:fill="FBFAF6" w:val="clear"/>
            <w:tcMar>
              <w:top w:type="dxa" w:w="50"/>
              <w:left w:type="dxa" w:w="110"/>
              <w:bottom w:type="dxa" w:w="50"/>
              <w:right w:type="dxa" w:w="110"/>
            </w:tcMar>
          </w:tcPr>
          <w:p>
            <w:pPr>
              <w:spacing w:before="28" w:after="28"/>
            </w:pPr>
            <w:r>
              <w:rPr>
                <w:sz w:val="15"/>
                <w:szCs w:val="15"/>
              </w:rPr>
              <w:t xml:space="preserve">120,000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(42)</w:t>
            </w:r>
          </w:p>
        </w:tc>
        <w:tc>
          <w:tcPr>
            <w:tcW w:type="pct" w:w="2400"/>
            <w:tcMar>
              <w:top w:type="dxa" w:w="50"/>
              <w:left w:type="dxa" w:w="110"/>
              <w:bottom w:type="dxa" w:w="50"/>
              <w:right w:type="dxa" w:w="110"/>
            </w:tcMar>
          </w:tcPr>
          <w:p>
            <w:pPr>
              <w:spacing w:before="28" w:after="28"/>
            </w:pPr>
            <w:r>
              <w:rPr>
                <w:sz w:val="15"/>
                <w:szCs w:val="15"/>
              </w:rPr>
              <w:t xml:space="preserve">30,000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Depreciation of halva equipment</w:t>
            </w:r>
          </w:p>
        </w:tc>
        <w:tc>
          <w:tcPr>
            <w:tcW w:type="pct" w:w="2400"/>
            <w:shd w:fill="FBFAF6" w:val="clear"/>
            <w:tcMar>
              <w:top w:type="dxa" w:w="50"/>
              <w:left w:type="dxa" w:w="110"/>
              <w:bottom w:type="dxa" w:w="50"/>
              <w:right w:type="dxa" w:w="110"/>
            </w:tcMar>
          </w:tcPr>
          <w:p>
            <w:pPr>
              <w:spacing w:before="28" w:after="28"/>
            </w:pPr>
            <w:r>
              <w:rPr>
                <w:sz w:val="15"/>
                <w:szCs w:val="15"/>
              </w:rPr>
              <w:t xml:space="preserve">45,000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(43)</w:t>
            </w:r>
          </w:p>
        </w:tc>
        <w:tc>
          <w:tcPr>
            <w:tcW w:type="pct" w:w="2400"/>
            <w:tcMar>
              <w:top w:type="dxa" w:w="50"/>
              <w:left w:type="dxa" w:w="110"/>
              <w:bottom w:type="dxa" w:w="50"/>
              <w:right w:type="dxa" w:w="110"/>
            </w:tcMar>
          </w:tcPr>
          <w:p>
            <w:pPr>
              <w:spacing w:before="28" w:after="28"/>
            </w:pPr>
            <w:r>
              <w:rPr>
                <w:sz w:val="15"/>
                <w:szCs w:val="15"/>
              </w:rPr>
              <w:t xml:space="preserve">25,000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Indirect materials</w:t>
            </w:r>
          </w:p>
        </w:tc>
        <w:tc>
          <w:tcPr>
            <w:tcW w:type="pct" w:w="2400"/>
            <w:shd w:fill="FBFAF6" w:val="clear"/>
            <w:tcMar>
              <w:top w:type="dxa" w:w="50"/>
              <w:left w:type="dxa" w:w="110"/>
              <w:bottom w:type="dxa" w:w="50"/>
              <w:right w:type="dxa" w:w="110"/>
            </w:tcMar>
          </w:tcPr>
          <w:p>
            <w:pPr>
              <w:spacing w:before="28" w:after="28"/>
            </w:pPr>
            <w:r>
              <w:rPr>
                <w:sz w:val="15"/>
                <w:szCs w:val="15"/>
              </w:rPr>
              <w:t xml:space="preserve">10,000</w:t>
            </w:r>
          </w:p>
        </w:tc>
      </w:tr>
      <w:tr>
        <w:tc>
          <w:tcPr>
            <w:tcW w:type="pct" w:w="2600"/>
            <w:tcMar>
              <w:top w:type="dxa" w:w="50"/>
              <w:left w:type="dxa" w:w="110"/>
              <w:bottom w:type="dxa" w:w="50"/>
              <w:right w:type="dxa" w:w="110"/>
            </w:tcMar>
          </w:tcPr>
          <w:p>
            <w:pPr>
              <w:spacing w:before="28" w:after="28"/>
            </w:pPr>
            <w:r>
              <w:rPr>
                <w:sz w:val="15"/>
                <w:szCs w:val="15"/>
              </w:rPr>
              <w:t xml:space="preserve">Sales commissions</w:t>
            </w:r>
          </w:p>
        </w:tc>
        <w:tc>
          <w:tcPr>
            <w:tcW w:type="pct" w:w="2400"/>
            <w:tcMar>
              <w:top w:type="dxa" w:w="50"/>
              <w:left w:type="dxa" w:w="110"/>
              <w:bottom w:type="dxa" w:w="50"/>
              <w:right w:type="dxa" w:w="110"/>
            </w:tcMar>
          </w:tcPr>
          <w:p>
            <w:pPr>
              <w:spacing w:before="28" w:after="28"/>
            </w:pPr>
            <w:r>
              <w:rPr>
                <w:sz w:val="15"/>
                <w:szCs w:val="15"/>
              </w:rPr>
              <w:t xml:space="preserve">35,000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Advertising</w:t>
            </w:r>
          </w:p>
        </w:tc>
        <w:tc>
          <w:tcPr>
            <w:tcW w:type="pct" w:w="2400"/>
            <w:shd w:fill="FBFAF6" w:val="clear"/>
            <w:tcMar>
              <w:top w:type="dxa" w:w="50"/>
              <w:left w:type="dxa" w:w="110"/>
              <w:bottom w:type="dxa" w:w="50"/>
              <w:right w:type="dxa" w:w="110"/>
            </w:tcMar>
          </w:tcPr>
          <w:p>
            <w:pPr>
              <w:spacing w:before="28" w:after="28"/>
            </w:pPr>
            <w:r>
              <w:rPr>
                <w:sz w:val="15"/>
                <w:szCs w:val="15"/>
              </w:rPr>
              <w:t xml:space="preserve">20,000</w:t>
            </w:r>
          </w:p>
        </w:tc>
      </w:tr>
      <w:tr>
        <w:tc>
          <w:tcPr>
            <w:tcW w:type="pct" w:w="2600"/>
            <w:tcMar>
              <w:top w:type="dxa" w:w="50"/>
              <w:left w:type="dxa" w:w="110"/>
              <w:bottom w:type="dxa" w:w="50"/>
              <w:right w:type="dxa" w:w="110"/>
            </w:tcMar>
          </w:tcPr>
          <w:p>
            <w:pPr>
              <w:spacing w:before="28" w:after="28"/>
            </w:pPr>
            <w:r>
              <w:rPr>
                <w:sz w:val="15"/>
                <w:szCs w:val="15"/>
              </w:rPr>
              <w:t xml:space="preserve">Head-office salaries</w:t>
            </w:r>
          </w:p>
        </w:tc>
        <w:tc>
          <w:tcPr>
            <w:tcW w:type="pct" w:w="2400"/>
            <w:tcMar>
              <w:top w:type="dxa" w:w="50"/>
              <w:left w:type="dxa" w:w="110"/>
              <w:bottom w:type="dxa" w:w="50"/>
              <w:right w:type="dxa" w:w="110"/>
            </w:tcMar>
          </w:tcPr>
          <w:p>
            <w:pPr>
              <w:spacing w:before="28" w:after="28"/>
            </w:pPr>
            <w:r>
              <w:rPr>
                <w:sz w:val="15"/>
                <w:szCs w:val="15"/>
              </w:rPr>
              <w:t xml:space="preserve">50,000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Delivery to customers</w:t>
            </w:r>
          </w:p>
        </w:tc>
        <w:tc>
          <w:tcPr>
            <w:tcW w:type="pct" w:w="2400"/>
            <w:shd w:fill="FBFAF6" w:val="clear"/>
            <w:tcMar>
              <w:top w:type="dxa" w:w="50"/>
              <w:left w:type="dxa" w:w="110"/>
              <w:bottom w:type="dxa" w:w="50"/>
              <w:right w:type="dxa" w:w="110"/>
            </w:tcMar>
          </w:tcPr>
          <w:p>
            <w:pPr>
              <w:spacing w:before="28" w:after="28"/>
            </w:pPr>
            <w:r>
              <w:rPr>
                <w:sz w:val="15"/>
                <w:szCs w:val="15"/>
              </w:rPr>
              <w:t xml:space="preserve">15,000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(44)</w:t>
            </w:r>
          </w:p>
        </w:tc>
        <w:tc>
          <w:tcPr>
            <w:tcW w:type="pct" w:w="2400"/>
            <w:tcMar>
              <w:top w:type="dxa" w:w="50"/>
              <w:left w:type="dxa" w:w="110"/>
              <w:bottom w:type="dxa" w:w="50"/>
              <w:right w:type="dxa" w:w="110"/>
            </w:tcMar>
          </w:tcPr>
          <w:p>
            <w:pPr>
              <w:spacing w:before="28" w:after="28"/>
            </w:pPr>
            <w:r>
              <w:rPr>
                <w:sz w:val="15"/>
                <w:szCs w:val="15"/>
              </w:rPr>
              <w:t xml:space="preserve">25,000 / 40,000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(45)</w:t>
            </w:r>
          </w:p>
        </w:tc>
        <w:tc>
          <w:tcPr>
            <w:tcW w:type="pct" w:w="2400"/>
            <w:shd w:fill="FBFAF6" w:val="clear"/>
            <w:tcMar>
              <w:top w:type="dxa" w:w="50"/>
              <w:left w:type="dxa" w:w="110"/>
              <w:bottom w:type="dxa" w:w="50"/>
              <w:right w:type="dxa" w:w="110"/>
            </w:tcMar>
          </w:tcPr>
          <w:p>
            <w:pPr>
              <w:spacing w:before="28" w:after="28"/>
            </w:pPr>
            <w:r>
              <w:rPr>
                <w:sz w:val="15"/>
                <w:szCs w:val="15"/>
              </w:rPr>
              <w:t xml:space="preserve">30,000 / 45,000</w:t>
            </w:r>
          </w:p>
        </w:tc>
      </w:tr>
      <w:tr>
        <w:tc>
          <w:tcPr>
            <w:tcW w:type="pct" w:w="2600"/>
            <w:tcMar>
              <w:top w:type="dxa" w:w="50"/>
              <w:left w:type="dxa" w:w="110"/>
              <w:bottom w:type="dxa" w:w="50"/>
              <w:right w:type="dxa" w:w="110"/>
            </w:tcMar>
          </w:tcPr>
          <w:p>
            <w:pPr>
              <w:spacing w:before="28" w:after="28"/>
            </w:pPr>
            <w:r>
              <w:rPr>
                <w:sz w:val="15"/>
                <w:szCs w:val="15"/>
              </w:rPr>
              <w:t xml:space="preserve">Sales</w:t>
            </w:r>
          </w:p>
        </w:tc>
        <w:tc>
          <w:tcPr>
            <w:tcW w:type="pct" w:w="2400"/>
            <w:tcMar>
              <w:top w:type="dxa" w:w="50"/>
              <w:left w:type="dxa" w:w="110"/>
              <w:bottom w:type="dxa" w:w="50"/>
              <w:right w:type="dxa" w:w="110"/>
            </w:tcMar>
          </w:tcPr>
          <w:p>
            <w:pPr>
              <w:spacing w:before="28" w:after="28"/>
            </w:pPr>
            <w:r>
              <w:rPr>
                <w:sz w:val="15"/>
                <w:szCs w:val="15"/>
              </w:rPr>
              <w:t xml:space="preserve">700,000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Sugar and flavors   ·   Factory supervision   ·   Finished goods: beginning / ending   ·   Jars   ·   Factory utilities   ·   Work-in-Process Inventory   ·   WIP: beginning / ending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Maintenance of the halva mixer</w:t>
            </w:r>
          </w:p>
        </w:tc>
        <w:tc>
          <w:tcPr>
            <w:tcW w:type="pct" w:w="2400"/>
            <w:tcMar>
              <w:top w:type="dxa" w:w="50"/>
              <w:left w:type="dxa" w:w="110"/>
              <w:bottom w:type="dxa" w:w="50"/>
              <w:right w:type="dxa" w:w="110"/>
            </w:tcMar>
          </w:tcPr>
          <w:p>
            <w:pPr>
              <w:spacing w:before="28" w:after="28"/>
            </w:pPr>
            <w:r>
              <w:rPr>
                <w:sz w:val="15"/>
                <w:szCs w:val="15"/>
              </w:rPr>
              <w:t xml:space="preserve">Indirect; product cost</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Wages of halva line operators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(46)</w:t>
            </w:r>
          </w:p>
        </w:tc>
      </w:tr>
      <w:tr>
        <w:tc>
          <w:tcPr>
            <w:tcW w:type="pct" w:w="2600"/>
            <w:tcMar>
              <w:top w:type="dxa" w:w="50"/>
              <w:left w:type="dxa" w:w="110"/>
              <w:bottom w:type="dxa" w:w="50"/>
              <w:right w:type="dxa" w:w="110"/>
            </w:tcMar>
          </w:tcPr>
          <w:p>
            <w:pPr>
              <w:spacing w:before="28" w:after="28"/>
            </w:pPr>
            <w:r>
              <w:rPr>
                <w:sz w:val="15"/>
                <w:szCs w:val="15"/>
              </w:rPr>
              <w:t xml:space="preserve">Office rent at head office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Electricity for the factory</w:t>
            </w:r>
          </w:p>
        </w:tc>
        <w:tc>
          <w:tcPr>
            <w:tcW w:type="pct" w:w="2400"/>
            <w:shd w:fill="FBFAF6" w:val="clear"/>
            <w:tcMar>
              <w:top w:type="dxa" w:w="50"/>
              <w:left w:type="dxa" w:w="110"/>
              <w:bottom w:type="dxa" w:w="50"/>
              <w:right w:type="dxa" w:w="110"/>
            </w:tcMar>
          </w:tcPr>
          <w:p>
            <w:pPr>
              <w:spacing w:before="28" w:after="28"/>
            </w:pPr>
            <w:r>
              <w:rPr>
                <w:sz w:val="15"/>
                <w:szCs w:val="15"/>
              </w:rPr>
              <w:t xml:space="preserve">Indirect; product cost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Tahini &amp; Spreads · FY2027   ·   Not a production cost; period cost   ·   Direct; product cost</w:t>
            </w:r>
          </w:p>
        </w:tc>
      </w:tr>
    </w:tbl>
    <w:p/>
    <w:p>
      <w:pPr>
        <w:pageBreakBefore w:val="true"/>
        <w:spacing w:after="0"/>
      </w:pPr>
      <w:r>
        <w:rPr>
          <w:sz w:val="2"/>
        </w:rPr>
        <w:t xml:space="preserve"> </w:t>
      </w:r>
    </w:p>
    <w:p>
      <w:pPr>
        <w:spacing w:before="44" w:after="10"/>
      </w:pPr>
      <w:r>
        <w:rPr>
          <w:b/>
          <w:bCs/>
          <w:color w:val="353A7C"/>
          <w:sz w:val="18"/>
          <w:szCs w:val="18"/>
        </w:rPr>
        <w:t xml:space="preserve">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Factory utilities   ·   Jars   ·   cost driver   ·   Head-office salaries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 cost   ·   raw materials inventory   ·   مخزون الإنتاج التام</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raw materials inventory</w:t>
            </w:r>
          </w:p>
        </w:tc>
        <w:tc>
          <w:tcPr>
            <w:tcW w:type="pct" w:w="2400"/>
            <w:tcMar>
              <w:top w:type="dxa" w:w="50"/>
              <w:left w:type="dxa" w:w="110"/>
              <w:bottom w:type="dxa" w:w="50"/>
              <w:right w:type="dxa" w:w="110"/>
            </w:tcMar>
          </w:tcPr>
          <w:p>
            <w:pPr>
              <w:spacing w:before="26" w:after="26"/>
            </w:pPr>
            <w:r>
              <w:rPr>
                <w:color w:val="232733"/>
                <w:sz w:val="16"/>
                <w:szCs w:val="16"/>
              </w:rPr>
              <w:t xml:space="preserve">مخزون المواد الخام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work in process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الإنتاج تحت التشغيل</w:t>
            </w:r>
          </w:p>
        </w:tc>
      </w:tr>
      <w:tr>
        <w:tc>
          <w:tcPr>
            <w:tcW w:type="pct" w:w="2600"/>
            <w:tcMar>
              <w:top w:type="dxa" w:w="50"/>
              <w:left w:type="dxa" w:w="110"/>
              <w:bottom w:type="dxa" w:w="50"/>
              <w:right w:type="dxa" w:w="110"/>
            </w:tcMar>
          </w:tcPr>
          <w:p>
            <w:pPr>
              <w:spacing w:before="26" w:after="26"/>
            </w:pPr>
            <w:r>
              <w:rPr>
                <w:color w:val="232733"/>
                <w:sz w:val="16"/>
                <w:szCs w:val="16"/>
              </w:rPr>
              <w:t xml:space="preserve">finished goods inventory</w:t>
            </w:r>
          </w:p>
        </w:tc>
        <w:tc>
          <w:tcPr>
            <w:tcW w:type="pct" w:w="2400"/>
            <w:tcMar>
              <w:top w:type="dxa" w:w="50"/>
              <w:left w:type="dxa" w:w="110"/>
              <w:bottom w:type="dxa" w:w="50"/>
              <w:right w:type="dxa" w:w="110"/>
            </w:tcMar>
          </w:tcPr>
          <w:p>
            <w:pPr>
              <w:spacing w:before="26" w:after="26"/>
            </w:pPr>
            <w:r>
              <w:rPr>
                <w:color w:val="232733"/>
                <w:sz w:val="16"/>
                <w:szCs w:val="16"/>
              </w:rPr>
              <w:t xml:space="preserve">مخزون الإنتاج التام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product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تكلفة المنتج</w:t>
            </w:r>
          </w:p>
        </w:tc>
      </w:tr>
      <w:tr>
        <w:tc>
          <w:tcPr>
            <w:tcW w:type="pct" w:w="2600"/>
            <w:tcMar>
              <w:top w:type="dxa" w:w="50"/>
              <w:left w:type="dxa" w:w="110"/>
              <w:bottom w:type="dxa" w:w="50"/>
              <w:right w:type="dxa" w:w="110"/>
            </w:tcMar>
          </w:tcPr>
          <w:p>
            <w:pPr>
              <w:spacing w:before="26" w:after="26"/>
            </w:pPr>
            <w:r>
              <w:rPr>
                <w:color w:val="232733"/>
                <w:sz w:val="16"/>
                <w:szCs w:val="16"/>
              </w:rPr>
              <w:t xml:space="preserve">period cost</w:t>
            </w:r>
          </w:p>
        </w:tc>
        <w:tc>
          <w:tcPr>
            <w:tcW w:type="pct" w:w="2400"/>
            <w:tcMar>
              <w:top w:type="dxa" w:w="50"/>
              <w:left w:type="dxa" w:w="110"/>
              <w:bottom w:type="dxa" w:w="50"/>
              <w:right w:type="dxa" w:w="110"/>
            </w:tcMar>
          </w:tcPr>
          <w:p>
            <w:pPr>
              <w:spacing w:before="26" w:after="26"/>
            </w:pPr>
            <w:r>
              <w:rPr>
                <w:color w:val="232733"/>
                <w:sz w:val="16"/>
                <w:szCs w:val="16"/>
              </w:rPr>
              <w:t xml:space="preserve">تكلفة الفترة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  Extended Example 1A: Tahini &amp; Spreads, full year 2027</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Selling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Administrative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Direct materials used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schedules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Add: beginning WIP</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January</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Cost of goods manufactured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purchases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Gross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credits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applied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Finished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Year-end</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prepare</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manufactured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schedule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Actual</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Sugar and flavors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underapplied</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Entries</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Factory supervision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Factory utilities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journal</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WIP: beginning / 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Raw Materials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Finished goods: beginning / 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Accounts Payable</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Direct; product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Work-in-Process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Not a production cost; period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Wages Payable</w:t>
            </w:r>
          </w:p>
        </w:tc>
        <w:tc>
          <w:tcPr>
            <w:tcW w:type="pct" w:w="2500"/>
            <w:tcMar>
              <w:top w:type="dxa" w:w="20"/>
              <w:left w:type="dxa" w:w="80"/>
              <w:bottom w:type="dxa" w:w="20"/>
              <w:right w:type="dxa" w:w="80"/>
            </w:tcMar>
          </w:tcPr>
          <w:p>
            <w:pPr>
              <w:spacing w:before="12" w:after="12"/>
            </w:pPr>
            <w:r>
              <w:rPr>
                <w:b/>
                <w:bCs/>
                <w:color w:val="8186EF"/>
                <w:sz w:val="16"/>
                <w:szCs w:val="16"/>
              </w:rPr>
              <w:t xml:space="preserve">48  </w:t>
            </w:r>
            <w:r>
              <w:rPr>
                <w:sz w:val="16"/>
                <w:szCs w:val="16"/>
              </w:rPr>
              <w:t xml:space="preserve">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Manufacturing Overhead Control</w:t>
            </w:r>
          </w:p>
        </w:tc>
        <w:tc>
          <w:tcPr>
            <w:tcW w:type="pct" w:w="2500"/>
            <w:tcMar>
              <w:top w:type="dxa" w:w="20"/>
              <w:left w:type="dxa" w:w="80"/>
              <w:bottom w:type="dxa" w:w="20"/>
              <w:right w:type="dxa" w:w="80"/>
            </w:tcMar>
          </w:tcPr>
          <w:p>
            <w:pPr>
              <w:spacing w:before="12" w:after="12"/>
            </w:pPr>
            <w:r>
              <w:rPr>
                <w:b/>
                <w:bCs/>
                <w:color w:val="8186EF"/>
                <w:sz w:val="16"/>
                <w:szCs w:val="16"/>
              </w:rPr>
              <w:t xml:space="preserve">49  </w:t>
            </w:r>
            <w:r>
              <w:rPr>
                <w:sz w:val="16"/>
                <w:szCs w:val="16"/>
              </w:rPr>
              <w:t xml:space="preserve">Factory utilities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Accumulated 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50  </w:t>
            </w:r>
            <w:r>
              <w:rPr>
                <w:sz w:val="16"/>
                <w:szCs w:val="16"/>
              </w:rPr>
              <w:t xml:space="preserve">Head-office salaries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Finished Goods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51  </w:t>
            </w:r>
            <w:r>
              <w:rPr>
                <w:sz w:val="16"/>
                <w:szCs w:val="16"/>
              </w:rPr>
              <w:t xml:space="preserve">raw materials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Accounts Receivable</w:t>
            </w:r>
          </w:p>
        </w:tc>
        <w:tc>
          <w:tcPr>
            <w:tcW w:type="pct" w:w="2500"/>
            <w:tcMar>
              <w:top w:type="dxa" w:w="20"/>
              <w:left w:type="dxa" w:w="80"/>
              <w:bottom w:type="dxa" w:w="20"/>
              <w:right w:type="dxa" w:w="80"/>
            </w:tcMar>
          </w:tcPr>
          <w:p>
            <w:pPr>
              <w:spacing w:before="12" w:after="12"/>
            </w:pPr>
            <w:r>
              <w:rPr>
                <w:b/>
                <w:bCs/>
                <w:color w:val="8186EF"/>
                <w:sz w:val="16"/>
                <w:szCs w:val="16"/>
              </w:rPr>
              <w:t xml:space="preserve">52  </w:t>
            </w:r>
            <w:r>
              <w:rPr>
                <w:sz w:val="16"/>
                <w:szCs w:val="16"/>
              </w:rPr>
              <w:t xml:space="preserve">product cost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one full year of costs through the accounts and into the division's income statement. The schedules are exam-core: questions often ask for cost of goods manufactured or cost of goods sold. The entries are for depth. On January 1, 2027 Tahini &amp; Spreads held raw materials of $130,000, work in process of $180,000 and finished goods of $420,000. Materials: purchases $3,260,000; direct materials used $3,000,000; indirect materials $240,000. Labor: direct labor $1,800,000; indirect labor $480,000. Other factory overhead: service department charges $690,000; depreciation $840,000; utilities and other costs $740,000. Overhead applied: 92,000 machine hours × $30 = $2,760,000. Year-end balances: work in process $690,000; finished goods $1,380,000. Sales and period costs: sales $8,700,000; selling expense $610,000; administrative expense $390,000. Separate product costs from period costs. Record the entries, post them, prepare the schedule of cost of goods manufactured and the income statement, and check that the balances tie.</w:t>
      </w:r>
    </w:p>
    <w:p>
      <w:pPr>
        <w:spacing w:before="20" w:after="20"/>
        <w:ind w:left="240" w:hanging="240"/>
      </w:pPr>
      <w:r>
        <w:rPr>
          <w:b/>
          <w:bCs/>
          <w:color w:val="353A7C"/>
          <w:sz w:val="15"/>
          <w:szCs w:val="15"/>
        </w:rPr>
        <w:t xml:space="preserve">Summary 2   </w:t>
      </w:r>
      <w:r>
        <w:rPr>
          <w:color w:val="6B7280"/>
          <w:sz w:val="15"/>
          <w:szCs w:val="15"/>
        </w:rPr>
        <w:t xml:space="preserve">Total manufacturing costs = $3,000,000 + $1,800,000 + $2,760,000 = $7,560,000. Cost of goods manufactured = $180,000 + $7,560,000 − $690,000 = $7,050,000. Cost of goods sold = $420,000 + $7,050,000 − $1,380,000 = $6,090,000. Actual overhead = $240,000 + $480,000 + $2,270,000 = $2,990,000, so overhead is underapplied by $230,000. Entries 1 to 8 are product costs; entry 9 records the period costs, which never touch inventory. The journal totals $36,650,000 on both sides.</w:t>
      </w:r>
    </w:p>
    <w:p>
      <w:pPr>
        <w:spacing w:before="20" w:after="20"/>
        <w:ind w:left="240" w:hanging="240"/>
      </w:pPr>
      <w:r>
        <w:rPr>
          <w:b/>
          <w:bCs/>
          <w:color w:val="353A7C"/>
          <w:sz w:val="15"/>
          <w:szCs w:val="15"/>
        </w:rPr>
        <w:t xml:space="preserve">Summary 3   </w:t>
      </w:r>
      <w:r>
        <w:rPr>
          <w:color w:val="6B7280"/>
          <w:sz w:val="15"/>
          <w:szCs w:val="15"/>
        </w:rPr>
        <w:t xml:space="preserve">Total debits = total credits = $36,650,000. Raw materials: $130,000 + $3,260,000 − $3,240,000 = $150,000. Work in process: $180,000 + $7,560,000 − $7,050,000 = $690,000. Finished goods: $420,000 + $7,050,000 − $6,090,000 = $1,380,000. Ending work in process = direct materials $300,000 + direct labor $114,000 + applied overhead $276,000.</w:t>
      </w:r>
    </w:p>
    <w:p>
      <w:pPr>
        <w:spacing w:before="20" w:after="20"/>
        <w:ind w:left="240" w:hanging="240"/>
      </w:pPr>
      <w:r>
        <w:rPr>
          <w:b/>
          <w:bCs/>
          <w:color w:val="353A7C"/>
          <w:sz w:val="15"/>
          <w:szCs w:val="15"/>
        </w:rPr>
        <w:t xml:space="preserve">Summary 4   </w:t>
      </w:r>
      <w:r>
        <w:rPr>
          <w:color w:val="6B7280"/>
          <w:sz w:val="15"/>
          <w:szCs w:val="15"/>
        </w:rPr>
        <w:t xml:space="preserve">Expect a list of costs and inventory balances, and a request for cost of goods manufactured or cost of goods sold. Sort product from period costs first; then apply the two schedule formulas.</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 · Cost objects</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 · Classifying costs</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 · Cost pools and assigning costs to activities</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 · Cost drivers</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 · Measuring costs and accumulating inventory</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 · Extended Example 1A: Tahini &amp; Spreads, full year 2027</w:t>
          </w:r>
        </w:p>
      </w:tc>
      <w:tc>
        <w:tcPr>
          <w:tcW w:type="pct" w:w="1400"/>
          <w:tcMar>
            <w:top w:type="dxa" w:w="-30"/>
            <w:left w:type="dxa" w:w="30"/>
            <w:bottom w:type="dxa" w:w="-30"/>
            <w:right w:type="dxa" w:w="30"/>
          </w:tcMar>
        </w:tcPr>
        <w:p>
          <w:pPr>
            <w:jc w:val="right"/>
          </w:pPr>
          <w:r>
            <w:rPr>
              <w:color w:val="6B7280"/>
              <w:sz w:val="16"/>
              <w:szCs w:val="16"/>
            </w:rPr>
            <w:t xml:space="preserve">Handout 1.6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570b2b43c646c83dd299211094a0668bdd9f920f.png" Type="http://schemas.openxmlformats.org/officeDocument/2006/relationships/image"/><Relationship Id="rId102" Target="media/9ffd2bd6b9aeed9e8151e55eb44699abd08c762a.png" Type="http://schemas.openxmlformats.org/officeDocument/2006/relationships/image"/><Relationship Id="rId103" Target="media/de98877cb94889118844d249c36fbbab37014740.png" Type="http://schemas.openxmlformats.org/officeDocument/2006/relationships/image"/><Relationship Id="rId104" Target="media/6917f5753819562aa2b6ce2aa589f232b0014b49.png" Type="http://schemas.openxmlformats.org/officeDocument/2006/relationships/image"/><Relationship Id="rId105" Target="media/dbb397d57c5c4cb3281515c8a5e9c279260bd7d2.png" Type="http://schemas.openxmlformats.org/officeDocument/2006/relationships/image"/><Relationship Id="rId106" Target="media/f44e8e3b584e97af7f77dc4caa332f64b9687775.png" Type="http://schemas.openxmlformats.org/officeDocument/2006/relationships/image"/><Relationship Id="rId107" Target="media/3bd6024c59742be9eb96e046abf2f9075655d190.png" Type="http://schemas.openxmlformats.org/officeDocument/2006/relationships/image"/><Relationship Id="rId108" Target="media/9c5cc5bc0b9df3cdbb2fe92dadfe6c3308156f44.png" Type="http://schemas.openxmlformats.org/officeDocument/2006/relationships/image"/><Relationship Id="rId109" Target="media/8a13c7d8e19ce41c666cf2e8927eed5f12a671cd.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1</dc:title>
  <dc:subject>Summary handouts</dc:subject>
  <cp:category>Student Book</cp:category>
</cp:coreProperties>
</file>