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11.1  Joint products, by-products and scrap</w:t>
            </w:r>
          </w:p>
          <w:p>
            <w:pPr>
              <w:spacing w:before="0" w:after="46"/>
            </w:pPr>
            <w:r>
              <w:rPr>
                <w:color w:val="E8EAF6"/>
                <w:sz w:val="16"/>
                <w:szCs w:val="16"/>
              </w:rPr>
              <w:t xml:space="preserve">Chapter 11 · section 11.1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11,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321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32140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sales method (by-products)   ·   Accounting for by-products   ·   Joint products, by-products and scrap   ·   Benefits, limitations and further processing</w:t>
            </w:r>
          </w:p>
        </w:tc>
      </w:tr>
    </w:tbl>
    <w:p/>
    <w:p>
      <w:pPr>
        <w:spacing w:before="44" w:after="14"/>
      </w:pPr>
      <w:r>
        <w:rPr>
          <w:b/>
          <w:bCs/>
          <w:color w:val="353A7C"/>
          <w:sz w:val="18"/>
          <w:szCs w:val="18"/>
        </w:rPr>
        <w:t xml:space="preserve">Summary 1</w:t>
      </w:r>
      <w:r>
        <w:rPr>
          <w:color w:val="6B7280"/>
          <w:sz w:val="16"/>
          <w:szCs w:val="16"/>
        </w:rPr>
        <w:t xml:space="preserve">      gaps 4–8</w:t>
      </w:r>
    </w:p>
    <w:p>
      <w:pPr>
        <w:spacing w:before="20" w:after="20" w:line="360" w:lineRule="auto"/>
        <w:ind w:left="200"/>
      </w:pPr>
      <w:r>
        <w:rPr>
          <w:sz w:val="19"/>
          <w:szCs w:val="19"/>
        </w:rPr>
        <w:t xml:space="preserve">Joint products are two or more products from the same process, each with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sales value.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oil (EVOO) and virgin oil (VOO) are joint products: the press runs to make both. </w:t>
      </w:r>
      <w:r>
        <w:rPr>
          <w:sz w:val="19"/>
          <w:szCs w:val="19"/>
        </w:rPr>
        <w:t xml:space="preserve">A by-product comes from the same process but has a small sales value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with the joint products.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olive cake left after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a by-product. </w:t>
      </w:r>
      <w:r>
        <w:rPr>
          <w:sz w:val="19"/>
          <w:szCs w:val="19"/>
        </w:rPr>
        <w:t xml:space="preserve">Scrap has even less value.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sharply   ·   pressing   ·   Extra-virgin   ·   compared   ·   significant   ·   Pomace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087"/>
        <w:gridCol w:w="1380"/>
        <w:gridCol w:w="3041"/>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Joint products, by-products and scrap</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Output</w:t>
            </w:r>
          </w:p>
        </w:tc>
        <w:tc>
          <w:tcPr>
            <w:tcW w:type="pct" w:w="2129"/>
            <w:shd w:fill="353A7C" w:val="clear"/>
            <w:tcMar>
              <w:top w:type="dxa" w:w="50"/>
              <w:left w:type="dxa" w:w="110"/>
              <w:bottom w:type="dxa" w:w="50"/>
              <w:right w:type="dxa" w:w="110"/>
            </w:tcMar>
          </w:tcPr>
          <w:p>
            <w:pPr>
              <w:spacing w:before="30" w:after="30"/>
            </w:pPr>
            <w:r>
              <w:rPr>
                <w:b/>
                <w:bCs/>
                <w:color w:val="FFFFFF"/>
                <w:sz w:val="15"/>
                <w:szCs w:val="15"/>
              </w:rPr>
              <w:t xml:space="preserve">Test</w:t>
            </w:r>
          </w:p>
        </w:tc>
        <w:tc>
          <w:tcPr>
            <w:tcW w:type="pct" w:w="719"/>
            <w:shd w:fill="353A7C" w:val="clear"/>
            <w:tcMar>
              <w:top w:type="dxa" w:w="50"/>
              <w:left w:type="dxa" w:w="110"/>
              <w:bottom w:type="dxa" w:w="50"/>
              <w:right w:type="dxa" w:w="110"/>
            </w:tcMar>
          </w:tcPr>
          <w:p>
            <w:pPr>
              <w:spacing w:before="30" w:after="30"/>
            </w:pPr>
            <w:r>
              <w:rPr>
                <w:b/>
                <w:bCs/>
                <w:color w:val="FFFFFF"/>
                <w:sz w:val="15"/>
                <w:szCs w:val="15"/>
              </w:rPr>
              <w:t xml:space="preserve">Oils example</w:t>
            </w:r>
          </w:p>
        </w:tc>
        <w:tc>
          <w:tcPr>
            <w:tcW w:type="pct" w:w="1584"/>
            <w:shd w:fill="353A7C" w:val="clear"/>
            <w:tcMar>
              <w:top w:type="dxa" w:w="50"/>
              <w:left w:type="dxa" w:w="110"/>
              <w:bottom w:type="dxa" w:w="50"/>
              <w:right w:type="dxa" w:w="110"/>
            </w:tcMar>
          </w:tcPr>
          <w:p>
            <w:pPr>
              <w:spacing w:before="30" w:after="30"/>
            </w:pPr>
            <w:r>
              <w:rPr>
                <w:b/>
                <w:bCs/>
                <w:color w:val="FFFFFF"/>
                <w:sz w:val="15"/>
                <w:szCs w:val="15"/>
              </w:rPr>
              <w:t xml:space="preserve">Accounting</w:t>
            </w:r>
          </w:p>
        </w:tc>
      </w:tr>
      <w:tr>
        <w:tc>
          <w:tcPr>
            <w:tcW w:type="pct" w:w="568"/>
            <w:tcMar>
              <w:top w:type="dxa" w:w="50"/>
              <w:left w:type="dxa" w:w="110"/>
              <w:bottom w:type="dxa" w:w="50"/>
              <w:right w:type="dxa" w:w="110"/>
            </w:tcMar>
          </w:tcPr>
          <w:p>
            <w:pPr>
              <w:spacing w:before="28" w:after="28"/>
            </w:pPr>
            <w:r>
              <w:rPr>
                <w:sz w:val="15"/>
                <w:szCs w:val="15"/>
              </w:rPr>
              <w:t xml:space="preserve">Joint product</w:t>
            </w:r>
          </w:p>
        </w:tc>
        <w:tc>
          <w:tcPr>
            <w:tcW w:type="pct" w:w="2129"/>
            <w:tcMar>
              <w:top w:type="dxa" w:w="50"/>
              <w:left w:type="dxa" w:w="110"/>
              <w:bottom w:type="dxa" w:w="50"/>
              <w:right w:type="dxa" w:w="110"/>
            </w:tcMar>
          </w:tcPr>
          <w:p>
            <w:pPr>
              <w:spacing w:before="28" w:after="28"/>
            </w:pPr>
            <w:r>
              <w:rPr>
                <w:sz w:val="15"/>
                <w:szCs w:val="15"/>
              </w:rPr>
              <w:t xml:space="preserve">Significant sales value; a main reason to run the process</w:t>
            </w:r>
          </w:p>
        </w:tc>
        <w:tc>
          <w:tcPr>
            <w:tcW w:type="pct" w:w="719"/>
            <w:tcMar>
              <w:top w:type="dxa" w:w="50"/>
              <w:left w:type="dxa" w:w="110"/>
              <w:bottom w:type="dxa" w:w="50"/>
              <w:right w:type="dxa" w:w="110"/>
            </w:tcMar>
          </w:tcPr>
          <w:p>
            <w:pPr>
              <w:spacing w:before="28" w:after="28"/>
            </w:pPr>
            <w:r>
              <w:rPr>
                <w:sz w:val="15"/>
                <w:szCs w:val="15"/>
              </w:rPr>
              <w:t xml:space="preserve">EVOO and VOO</w:t>
            </w:r>
          </w:p>
        </w:tc>
        <w:tc>
          <w:tcPr>
            <w:tcW w:type="pct" w:w="1584"/>
            <w:shd w:fill="FFFFFF" w:val="clear"/>
            <w:tcMar>
              <w:top w:type="dxa" w:w="50"/>
              <w:left w:type="dxa" w:w="110"/>
              <w:bottom w:type="dxa" w:w="50"/>
              <w:right w:type="dxa" w:w="110"/>
            </w:tcMar>
          </w:tcPr>
          <w:p>
            <w:pPr>
              <w:spacing w:before="46" w:after="46"/>
            </w:pPr>
            <w:r>
              <w:rPr>
                <w:b/>
                <w:bCs/>
                <w:color w:val="8186EF"/>
                <w:sz w:val="14"/>
                <w:szCs w:val="14"/>
              </w:rPr>
              <w:t xml:space="preserve">(9)</w:t>
            </w:r>
          </w:p>
        </w:tc>
      </w:tr>
      <w:tr>
        <w:tc>
          <w:tcPr>
            <w:tcW w:type="pct" w:w="568"/>
            <w:shd w:fill="FBFAF6" w:val="clear"/>
            <w:tcMar>
              <w:top w:type="dxa" w:w="50"/>
              <w:left w:type="dxa" w:w="110"/>
              <w:bottom w:type="dxa" w:w="50"/>
              <w:right w:type="dxa" w:w="110"/>
            </w:tcMar>
          </w:tcPr>
          <w:p>
            <w:pPr>
              <w:spacing w:before="28" w:after="28"/>
            </w:pPr>
            <w:r>
              <w:rPr>
                <w:sz w:val="15"/>
                <w:szCs w:val="15"/>
              </w:rPr>
              <w:t xml:space="preserve">By-product</w:t>
            </w:r>
          </w:p>
        </w:tc>
        <w:tc>
          <w:tcPr>
            <w:tcW w:type="pct" w:w="2129"/>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719"/>
            <w:shd w:fill="FBFAF6" w:val="clear"/>
            <w:tcMar>
              <w:top w:type="dxa" w:w="50"/>
              <w:left w:type="dxa" w:w="110"/>
              <w:bottom w:type="dxa" w:w="50"/>
              <w:right w:type="dxa" w:w="110"/>
            </w:tcMar>
          </w:tcPr>
          <w:p>
            <w:pPr>
              <w:spacing w:before="28" w:after="28"/>
            </w:pPr>
            <w:r>
              <w:rPr>
                <w:sz w:val="15"/>
                <w:szCs w:val="15"/>
              </w:rPr>
              <w:t xml:space="preserve">Pomace (olive cake)</w:t>
            </w:r>
          </w:p>
        </w:tc>
        <w:tc>
          <w:tcPr>
            <w:tcW w:type="pct" w:w="1584"/>
            <w:shd w:fill="FBFAF6" w:val="clear"/>
            <w:tcMar>
              <w:top w:type="dxa" w:w="50"/>
              <w:left w:type="dxa" w:w="110"/>
              <w:bottom w:type="dxa" w:w="50"/>
              <w:right w:type="dxa" w:w="110"/>
            </w:tcMar>
          </w:tcPr>
          <w:p>
            <w:pPr>
              <w:spacing w:before="28" w:after="28"/>
            </w:pPr>
            <w:r>
              <w:rPr>
                <w:sz w:val="15"/>
                <w:szCs w:val="15"/>
              </w:rPr>
              <w:t xml:space="preserve">NRV reduces joint cost, or income when sold</w:t>
            </w:r>
          </w:p>
        </w:tc>
      </w:tr>
      <w:tr>
        <w:tc>
          <w:tcPr>
            <w:tcW w:type="pct" w:w="568"/>
            <w:tcMar>
              <w:top w:type="dxa" w:w="50"/>
              <w:left w:type="dxa" w:w="110"/>
              <w:bottom w:type="dxa" w:w="50"/>
              <w:right w:type="dxa" w:w="110"/>
            </w:tcMar>
          </w:tcPr>
          <w:p>
            <w:pPr>
              <w:spacing w:before="28" w:after="28"/>
            </w:pPr>
            <w:r>
              <w:rPr>
                <w:sz w:val="15"/>
                <w:szCs w:val="15"/>
              </w:rPr>
              <w:t xml:space="preserve">Scrap</w:t>
            </w:r>
          </w:p>
        </w:tc>
        <w:tc>
          <w:tcPr>
            <w:tcW w:type="pct" w:w="2129"/>
            <w:tcMar>
              <w:top w:type="dxa" w:w="50"/>
              <w:left w:type="dxa" w:w="110"/>
              <w:bottom w:type="dxa" w:w="50"/>
              <w:right w:type="dxa" w:w="110"/>
            </w:tcMar>
          </w:tcPr>
          <w:p>
            <w:pPr>
              <w:spacing w:before="28" w:after="28"/>
            </w:pPr>
            <w:r>
              <w:rPr>
                <w:sz w:val="15"/>
                <w:szCs w:val="15"/>
              </w:rPr>
              <w:t xml:space="preserve">Very small value; often sold for a token amount</w:t>
            </w:r>
          </w:p>
        </w:tc>
        <w:tc>
          <w:tcPr>
            <w:tcW w:type="pct" w:w="719"/>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584"/>
            <w:tcMar>
              <w:top w:type="dxa" w:w="50"/>
              <w:left w:type="dxa" w:w="110"/>
              <w:bottom w:type="dxa" w:w="50"/>
              <w:right w:type="dxa" w:w="110"/>
            </w:tcMar>
          </w:tcPr>
          <w:p>
            <w:pPr>
              <w:spacing w:before="28" w:after="28"/>
            </w:pPr>
            <w:r>
              <w:rPr>
                <w:sz w:val="15"/>
                <w:szCs w:val="15"/>
              </w:rPr>
              <w:t xml:space="preserve">Credit to overhead or income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Small sales value compared with the joint products   ·   Share of joint cost   ·   Filter residue   ·   split-off point</w:t>
            </w:r>
          </w:p>
        </w:tc>
      </w:tr>
    </w:tbl>
    <w:p/>
    <w:p>
      <w:pPr>
        <w:pageBreakBefore w:val="true"/>
        <w:spacing w:after="0"/>
      </w:pPr>
      <w:r>
        <w:rPr>
          <w:sz w:val="2"/>
        </w:rPr>
        <w:t xml:space="preserve"> </w:t>
      </w:r>
    </w:p>
    <w:p>
      <w:pPr>
        <w:spacing w:before="44" w:after="14"/>
      </w:pPr>
      <w:r>
        <w:rPr>
          <w:b/>
          <w:bCs/>
          <w:color w:val="353A7C"/>
          <w:sz w:val="18"/>
          <w:szCs w:val="18"/>
        </w:rPr>
        <w:t xml:space="preserve">Summary 2</w:t>
      </w:r>
      <w:r>
        <w:rPr>
          <w:color w:val="6B7280"/>
          <w:sz w:val="16"/>
          <w:szCs w:val="16"/>
        </w:rPr>
        <w:t xml:space="preserve">      gaps 12–13</w:t>
      </w:r>
    </w:p>
    <w:p>
      <w:pPr>
        <w:spacing w:before="20" w:after="20" w:line="360" w:lineRule="auto"/>
        <w:ind w:left="200"/>
      </w:pPr>
      <w:r>
        <w:rPr>
          <w:sz w:val="19"/>
          <w:szCs w:val="19"/>
        </w:rPr>
        <w:t xml:space="preserve">The test is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value, and it can change. </w:t>
      </w:r>
      <w:r>
        <w:rPr>
          <w:sz w:val="19"/>
          <w:szCs w:val="19"/>
        </w:rPr>
        <w:t xml:space="preserve">If pomace prices rose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Orontes might treat it as a joint product and give it a share of joint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by-product   ·   relative   ·   sharply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joint products</w:t>
            </w:r>
          </w:p>
        </w:tc>
        <w:tc>
          <w:tcPr>
            <w:tcW w:type="pct" w:w="2600"/>
            <w:tcMar>
              <w:top w:type="dxa" w:w="50"/>
              <w:left w:type="dxa" w:w="110"/>
              <w:bottom w:type="dxa" w:w="50"/>
              <w:right w:type="dxa" w:w="110"/>
            </w:tcMar>
          </w:tcPr>
          <w:p>
            <w:pPr>
              <w:spacing w:before="26" w:after="26"/>
            </w:pPr>
            <w:r>
              <w:rPr>
                <w:color w:val="232733"/>
                <w:sz w:val="16"/>
                <w:szCs w:val="16"/>
              </w:rPr>
              <w:t xml:space="preserve">المنتجات المشتركة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by-product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المنتج العرضي</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11.1  Joint products, by-products and scrap</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Joint products, by-products and scrap</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pressing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Accounting for by-products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Share of joint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Benefits, limitations and further processing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Small sales value compared with the joint products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significant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Filter residue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Extra-virgin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relative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compared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sharply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Pomace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Joint products are two or more products from the same process, each with significant sales value. Extra-virgin oil (EVOO) and virgin oil (VOO) are joint products: the press runs to make both. A by-product comes from the same process but has a small sales value compared with the joint products. Pomace, the olive cake left after pressing, is a by-product. Scrap has even less value.</w:t>
      </w:r>
    </w:p>
    <w:p>
      <w:pPr>
        <w:spacing w:before="20" w:after="20"/>
        <w:ind w:left="240" w:hanging="240"/>
      </w:pPr>
      <w:r>
        <w:rPr>
          <w:b/>
          <w:bCs/>
          <w:color w:val="353A7C"/>
          <w:sz w:val="15"/>
          <w:szCs w:val="15"/>
        </w:rPr>
        <w:t xml:space="preserve">Summary 2   </w:t>
      </w:r>
      <w:r>
        <w:rPr>
          <w:color w:val="6B7280"/>
          <w:sz w:val="15"/>
          <w:szCs w:val="15"/>
        </w:rPr>
        <w:t xml:space="preserve">The test is relative value, and it can change. If pomace prices rose sharply, Orontes might treat it as a joint product and give it a share of joint cost.</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11.2  The split-off point and separable costs</w:t>
            </w:r>
          </w:p>
          <w:p>
            <w:pPr>
              <w:spacing w:before="0" w:after="46"/>
            </w:pPr>
            <w:r>
              <w:rPr>
                <w:color w:val="E8EAF6"/>
                <w:sz w:val="16"/>
                <w:szCs w:val="16"/>
              </w:rPr>
              <w:t xml:space="preserve">Chapter 11 · section 11.2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1–7</w:t>
      </w:r>
    </w:p>
    <w:p>
      <w:pPr>
        <w:spacing w:before="20" w:after="20" w:line="360" w:lineRule="auto"/>
        <w:ind w:left="200"/>
      </w:pPr>
      <w:r>
        <w:rPr>
          <w:sz w:val="19"/>
          <w:szCs w:val="19"/>
        </w:rPr>
        <w:t xml:space="preserve">The split-off point is where the joint products become separately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All costs before it are joint costs: olives, crushing labor and crushing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$1,400,000 for the batch. </w:t>
      </w:r>
      <w:r>
        <w:rPr>
          <w:sz w:val="19"/>
          <w:szCs w:val="19"/>
        </w:rPr>
        <w:t xml:space="preserve">Costs after split-off that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to one product are separable costs. </w:t>
      </w:r>
      <w:r>
        <w:rPr>
          <w:sz w:val="19"/>
          <w:szCs w:val="19"/>
        </w:rPr>
        <w:t xml:space="preserve">Bottling adds $468,000 to EVOO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adds $32,000 to VOO. </w:t>
      </w:r>
      <w:r>
        <w:rPr>
          <w:sz w:val="19"/>
          <w:szCs w:val="19"/>
        </w:rPr>
        <w:t xml:space="preserve">Joint costs cannot be traced to one product, however hard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try. </w:t>
      </w:r>
      <w:r>
        <w:rPr>
          <w:sz w:val="19"/>
          <w:szCs w:val="19"/>
        </w:rPr>
        <w:t xml:space="preserve">Any split is an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Separable costs can be traced, and they matter for every later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by-product   ·   belong   ·   managers   ·   filtering   ·   overhead   ·   identifiable   ·   decision   ·   allocation</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7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278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sell-or-process-further decision   ·   joint products   ·   separable costs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79"/>
        <w:gridCol w:w="482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89"/>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11"/>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89"/>
            <w:tcMar>
              <w:top w:type="dxa" w:w="50"/>
              <w:left w:type="dxa" w:w="110"/>
              <w:bottom w:type="dxa" w:w="50"/>
              <w:right w:type="dxa" w:w="110"/>
            </w:tcMar>
          </w:tcPr>
          <w:p>
            <w:pPr>
              <w:spacing w:before="26" w:after="26"/>
            </w:pPr>
            <w:r>
              <w:rPr>
                <w:color w:val="232733"/>
                <w:sz w:val="16"/>
                <w:szCs w:val="16"/>
              </w:rPr>
              <w:t xml:space="preserve">split-off point</w:t>
            </w:r>
          </w:p>
        </w:tc>
        <w:tc>
          <w:tcPr>
            <w:tcW w:type="pct" w:w="2511"/>
            <w:tcMar>
              <w:top w:type="dxa" w:w="50"/>
              <w:left w:type="dxa" w:w="110"/>
              <w:bottom w:type="dxa" w:w="50"/>
              <w:right w:type="dxa" w:w="110"/>
            </w:tcMar>
          </w:tcPr>
          <w:p>
            <w:pPr>
              <w:spacing w:before="26" w:after="26"/>
            </w:pPr>
            <w:r>
              <w:rPr>
                <w:color w:val="232733"/>
                <w:sz w:val="16"/>
                <w:szCs w:val="16"/>
              </w:rPr>
              <w:t xml:space="preserve">نقطة الانفصال</w:t>
            </w:r>
          </w:p>
        </w:tc>
      </w:tr>
      <w:tr>
        <w:tc>
          <w:tcPr>
            <w:tcW w:type="pct" w:w="2489"/>
            <w:shd w:fill="FBFAF6" w:val="clear"/>
            <w:tcMar>
              <w:top w:type="dxa" w:w="50"/>
              <w:left w:type="dxa" w:w="110"/>
              <w:bottom w:type="dxa" w:w="50"/>
              <w:right w:type="dxa" w:w="110"/>
            </w:tcMar>
          </w:tcPr>
          <w:p>
            <w:pPr>
              <w:spacing w:before="26" w:after="26"/>
            </w:pPr>
            <w:r>
              <w:rPr>
                <w:color w:val="232733"/>
                <w:sz w:val="16"/>
                <w:szCs w:val="16"/>
              </w:rPr>
              <w:t xml:space="preserve">separable costs</w:t>
            </w:r>
          </w:p>
        </w:tc>
        <w:tc>
          <w:tcPr>
            <w:tcW w:type="pct" w:w="2511"/>
            <w:shd w:fill="FBFAF6" w:val="clear"/>
            <w:tcMar>
              <w:top w:type="dxa" w:w="50"/>
              <w:left w:type="dxa" w:w="110"/>
              <w:bottom w:type="dxa" w:w="50"/>
              <w:right w:type="dxa" w:w="110"/>
            </w:tcMar>
          </w:tcPr>
          <w:p>
            <w:pPr>
              <w:spacing w:before="26" w:after="26"/>
            </w:pPr>
            <w:r>
              <w:rPr>
                <w:color w:val="232733"/>
                <w:sz w:val="16"/>
                <w:szCs w:val="16"/>
              </w:rPr>
              <w:t xml:space="preserve">التكاليف المنفصلة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11.2  The split-off point and separable costs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identifiable</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allocation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overhead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decision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belong</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joint products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filtering</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separable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managers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split-off point is where the joint products become separately identifiable. All costs before it are joint costs: olives, crushing labor and crushing overhead, $1,400,000 for the batch. Costs after split-off that belong to one product are separable costs. Bottling adds $468,000 to EVOO and filtering adds $32,000 to VOO. Joint costs cannot be traced to one product, however hard managers try. Any split is an allocation. Separable costs can be traced, and they matter for every later decision.</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11.3  Accounting for by-products</w:t>
            </w:r>
          </w:p>
          <w:p>
            <w:pPr>
              <w:spacing w:before="0" w:after="46"/>
            </w:pPr>
            <w:r>
              <w:rPr>
                <w:color w:val="E8EAF6"/>
                <w:sz w:val="16"/>
                <w:szCs w:val="16"/>
              </w:rPr>
              <w:t xml:space="preserve">Chapter 11 · section 11.3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Under the production method, the by-product's net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value is recorded as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at split-off and deducted from joint cost.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sells for $120,000 with $20,000 of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costs, so its NRV is $100,000 and the joint products share $1,300,000. </w:t>
      </w:r>
      <w:r>
        <w:rPr>
          <w:sz w:val="19"/>
          <w:szCs w:val="19"/>
        </w:rPr>
        <w:t xml:space="preserve">Under the sales method,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recorded at split-off. </w:t>
      </w:r>
      <w:r>
        <w:rPr>
          <w:sz w:val="19"/>
          <w:szCs w:val="19"/>
        </w:rPr>
        <w:t xml:space="preserve">The joint products share the full $1,400,000, and the by-product's net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is other income when it is sold. </w:t>
      </w:r>
      <w:r>
        <w:rPr>
          <w:sz w:val="19"/>
          <w:szCs w:val="19"/>
        </w:rPr>
        <w:t xml:space="preserve">Over time both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give the same total income. </w:t>
      </w:r>
      <w:r>
        <w:rPr>
          <w:sz w:val="19"/>
          <w:szCs w:val="19"/>
        </w:rPr>
        <w:t xml:space="preserve">The production method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by-product's value with the batch; the sales method is simpler. </w:t>
      </w:r>
      <w:r>
        <w:rPr>
          <w:sz w:val="19"/>
          <w:szCs w:val="19"/>
        </w:rPr>
        <w:t xml:space="preserve">Orontes uses the production method.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matches   ·   realizable   ·   nothing   ·   revenue   ·   recorded   ·   Pomace   ·   inventory   ·   disposal   ·   methods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Sous-produit</w:t>
            </w:r>
          </w:p>
        </w:tc>
      </w:tr>
    </w:tbl>
    <w:p/>
    <w:p>
      <w:pPr>
        <w:spacing w:before="20" w:after="20" w:line="360" w:lineRule="auto"/>
        <w:ind w:left="200"/>
      </w:pPr>
      <w:r>
        <w:rPr>
          <w:sz w:val="19"/>
          <w:szCs w:val="19"/>
        </w:rPr>
        <w:t xml:space="preserve">Do not translate 'by-product' as 'secondary product' in an exam answer: the accounting is different.</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47"/>
        <w:gridCol w:w="3654"/>
        <w:gridCol w:w="329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By-products: production method and sales method</w:t>
            </w:r>
          </w:p>
        </w:tc>
      </w:tr>
      <w:tr>
        <w:tc>
          <w:tcPr>
            <w:tcW w:type="pct" w:w="1379"/>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1903"/>
            <w:shd w:fill="353A7C" w:val="clear"/>
            <w:tcMar>
              <w:top w:type="dxa" w:w="50"/>
              <w:left w:type="dxa" w:w="110"/>
              <w:bottom w:type="dxa" w:w="50"/>
              <w:right w:type="dxa" w:w="110"/>
            </w:tcMar>
          </w:tcPr>
          <w:p>
            <w:pPr>
              <w:spacing w:before="30" w:after="30"/>
            </w:pPr>
            <w:r>
              <w:rPr>
                <w:b/>
                <w:bCs/>
                <w:color w:val="FFFFFF"/>
                <w:sz w:val="15"/>
                <w:szCs w:val="15"/>
              </w:rPr>
              <w:t xml:space="preserve">Production method</w:t>
            </w:r>
          </w:p>
        </w:tc>
        <w:tc>
          <w:tcPr>
            <w:tcW w:type="pct" w:w="1718"/>
            <w:shd w:fill="353A7C" w:val="clear"/>
            <w:tcMar>
              <w:top w:type="dxa" w:w="50"/>
              <w:left w:type="dxa" w:w="110"/>
              <w:bottom w:type="dxa" w:w="50"/>
              <w:right w:type="dxa" w:w="110"/>
            </w:tcMar>
          </w:tcPr>
          <w:p>
            <w:pPr>
              <w:spacing w:before="30" w:after="30"/>
            </w:pPr>
            <w:r>
              <w:rPr>
                <w:b/>
                <w:bCs/>
                <w:color w:val="FFFFFF"/>
                <w:sz w:val="15"/>
                <w:szCs w:val="15"/>
              </w:rPr>
              <w:t xml:space="preserve">Sales method</w:t>
            </w:r>
          </w:p>
        </w:tc>
      </w:tr>
      <w:tr>
        <w:tc>
          <w:tcPr>
            <w:tcW w:type="pct" w:w="1379"/>
            <w:tcMar>
              <w:top w:type="dxa" w:w="50"/>
              <w:left w:type="dxa" w:w="110"/>
              <w:bottom w:type="dxa" w:w="50"/>
              <w:right w:type="dxa" w:w="110"/>
            </w:tcMar>
          </w:tcPr>
          <w:p>
            <w:pPr>
              <w:spacing w:before="28" w:after="28"/>
            </w:pPr>
            <w:r>
              <w:rPr>
                <w:sz w:val="15"/>
                <w:szCs w:val="15"/>
              </w:rPr>
              <w:t xml:space="preserve">When is value recorded?</w:t>
            </w:r>
          </w:p>
        </w:tc>
        <w:tc>
          <w:tcPr>
            <w:tcW w:type="pct" w:w="1903"/>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718"/>
            <w:tcMar>
              <w:top w:type="dxa" w:w="50"/>
              <w:left w:type="dxa" w:w="110"/>
              <w:bottom w:type="dxa" w:w="50"/>
              <w:right w:type="dxa" w:w="110"/>
            </w:tcMar>
          </w:tcPr>
          <w:p>
            <w:pPr>
              <w:spacing w:before="28" w:after="28"/>
            </w:pPr>
            <w:r>
              <w:rPr>
                <w:sz w:val="15"/>
                <w:szCs w:val="15"/>
              </w:rPr>
              <w:t xml:space="preserve">When the by-product is sold</w:t>
            </w:r>
          </w:p>
        </w:tc>
      </w:tr>
      <w:tr>
        <w:tc>
          <w:tcPr>
            <w:tcW w:type="pct" w:w="1379"/>
            <w:shd w:fill="FBFAF6" w:val="clear"/>
            <w:tcMar>
              <w:top w:type="dxa" w:w="50"/>
              <w:left w:type="dxa" w:w="110"/>
              <w:bottom w:type="dxa" w:w="50"/>
              <w:right w:type="dxa" w:w="110"/>
            </w:tcMar>
          </w:tcPr>
          <w:p>
            <w:pPr>
              <w:spacing w:before="28" w:after="28"/>
            </w:pPr>
            <w:r>
              <w:rPr>
                <w:sz w:val="15"/>
                <w:szCs w:val="15"/>
              </w:rPr>
              <w:t xml:space="preserve">Joint cost to allocate</w:t>
            </w:r>
          </w:p>
        </w:tc>
        <w:tc>
          <w:tcPr>
            <w:tcW w:type="pct" w:w="1903"/>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718"/>
            <w:shd w:fill="FBFAF6" w:val="clear"/>
            <w:tcMar>
              <w:top w:type="dxa" w:w="50"/>
              <w:left w:type="dxa" w:w="110"/>
              <w:bottom w:type="dxa" w:w="50"/>
              <w:right w:type="dxa" w:w="110"/>
            </w:tcMar>
          </w:tcPr>
          <w:p>
            <w:pPr>
              <w:spacing w:before="28" w:after="28"/>
            </w:pPr>
            <w:r>
              <w:rPr>
                <w:sz w:val="15"/>
                <w:szCs w:val="15"/>
              </w:rPr>
              <w:t xml:space="preserve">1,400,000</w:t>
            </w:r>
          </w:p>
        </w:tc>
      </w:tr>
      <w:tr>
        <w:tc>
          <w:tcPr>
            <w:tcW w:type="pct" w:w="1379"/>
            <w:tcMar>
              <w:top w:type="dxa" w:w="50"/>
              <w:left w:type="dxa" w:w="110"/>
              <w:bottom w:type="dxa" w:w="50"/>
              <w:right w:type="dxa" w:w="110"/>
            </w:tcMar>
          </w:tcPr>
          <w:p>
            <w:pPr>
              <w:spacing w:before="28" w:after="28"/>
            </w:pPr>
            <w:r>
              <w:rPr>
                <w:sz w:val="15"/>
                <w:szCs w:val="15"/>
              </w:rPr>
              <w:t xml:space="preserve">Where does the value go?</w:t>
            </w:r>
          </w:p>
        </w:tc>
        <w:tc>
          <w:tcPr>
            <w:tcW w:type="pct" w:w="1903"/>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718"/>
            <w:tcMar>
              <w:top w:type="dxa" w:w="50"/>
              <w:left w:type="dxa" w:w="110"/>
              <w:bottom w:type="dxa" w:w="50"/>
              <w:right w:type="dxa" w:w="110"/>
            </w:tcMar>
          </w:tcPr>
          <w:p>
            <w:pPr>
              <w:spacing w:before="28" w:after="28"/>
            </w:pPr>
            <w:r>
              <w:rPr>
                <w:sz w:val="15"/>
                <w:szCs w:val="15"/>
              </w:rPr>
              <w:t xml:space="preserve">Other income in the period of sale</w:t>
            </w:r>
          </w:p>
        </w:tc>
      </w:tr>
      <w:tr>
        <w:tc>
          <w:tcPr>
            <w:tcW w:type="pct" w:w="1379"/>
            <w:shd w:fill="FBFAF6" w:val="clear"/>
            <w:tcMar>
              <w:top w:type="dxa" w:w="50"/>
              <w:left w:type="dxa" w:w="110"/>
              <w:bottom w:type="dxa" w:w="50"/>
              <w:right w:type="dxa" w:w="110"/>
            </w:tcMar>
          </w:tcPr>
          <w:p>
            <w:pPr>
              <w:spacing w:before="28" w:after="28"/>
            </w:pPr>
            <w:r>
              <w:rPr>
                <w:sz w:val="15"/>
                <w:szCs w:val="15"/>
              </w:rPr>
              <w:t xml:space="preserve">Main benefit</w:t>
            </w:r>
          </w:p>
        </w:tc>
        <w:tc>
          <w:tcPr>
            <w:tcW w:type="pct" w:w="1903"/>
            <w:shd w:fill="FBFAF6" w:val="clear"/>
            <w:tcMar>
              <w:top w:type="dxa" w:w="50"/>
              <w:left w:type="dxa" w:w="110"/>
              <w:bottom w:type="dxa" w:w="50"/>
              <w:right w:type="dxa" w:w="110"/>
            </w:tcMar>
          </w:tcPr>
          <w:p>
            <w:pPr>
              <w:spacing w:before="28" w:after="28"/>
            </w:pPr>
            <w:r>
              <w:rPr>
                <w:sz w:val="15"/>
                <w:szCs w:val="15"/>
              </w:rPr>
              <w:t xml:space="preserve">Matches the by-product's value to the batch</w:t>
            </w:r>
          </w:p>
        </w:tc>
        <w:tc>
          <w:tcPr>
            <w:tcW w:type="pct" w:w="1718"/>
            <w:shd w:fill="FFFFFF" w:val="clear"/>
            <w:tcMar>
              <w:top w:type="dxa" w:w="50"/>
              <w:left w:type="dxa" w:w="110"/>
              <w:bottom w:type="dxa" w:w="50"/>
              <w:right w:type="dxa" w:w="110"/>
            </w:tcMar>
          </w:tcPr>
          <w:p>
            <w:pPr>
              <w:spacing w:before="46" w:after="46"/>
            </w:pPr>
            <w:r>
              <w:rPr>
                <w:b/>
                <w:bCs/>
                <w:color w:val="8186EF"/>
                <w:sz w:val="14"/>
                <w:szCs w:val="14"/>
              </w:rPr>
              <w:t xml:space="preserve">(12)</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Lower cost of the joint products   ·   sales value at split-off method   ·   1,400,000 − 100,000 = 1,300,000   ·   Simple; no inventory to track   ·   At split-off, as inventory at NRV</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34"/>
        <w:gridCol w:w="476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17"/>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83"/>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17"/>
            <w:tcMar>
              <w:top w:type="dxa" w:w="50"/>
              <w:left w:type="dxa" w:w="110"/>
              <w:bottom w:type="dxa" w:w="50"/>
              <w:right w:type="dxa" w:w="110"/>
            </w:tcMar>
          </w:tcPr>
          <w:p>
            <w:pPr>
              <w:spacing w:before="26" w:after="26"/>
            </w:pPr>
            <w:r>
              <w:rPr>
                <w:color w:val="232733"/>
                <w:sz w:val="16"/>
                <w:szCs w:val="16"/>
              </w:rPr>
              <w:t xml:space="preserve">production method (by-products)</w:t>
            </w:r>
          </w:p>
        </w:tc>
        <w:tc>
          <w:tcPr>
            <w:tcW w:type="pct" w:w="2483"/>
            <w:tcMar>
              <w:top w:type="dxa" w:w="50"/>
              <w:left w:type="dxa" w:w="110"/>
              <w:bottom w:type="dxa" w:w="50"/>
              <w:right w:type="dxa" w:w="110"/>
            </w:tcMar>
          </w:tcPr>
          <w:p>
            <w:pPr>
              <w:spacing w:before="26" w:after="26"/>
            </w:pPr>
            <w:r>
              <w:rPr>
                <w:color w:val="232733"/>
                <w:sz w:val="16"/>
                <w:szCs w:val="16"/>
              </w:rPr>
              <w:t xml:space="preserve">طريقة الإنتاج للمنتجات العرضية</w:t>
            </w:r>
          </w:p>
        </w:tc>
      </w:tr>
      <w:tr>
        <w:tc>
          <w:tcPr>
            <w:tcW w:type="pct" w:w="2517"/>
            <w:shd w:fill="FBFAF6" w:val="clear"/>
            <w:tcMar>
              <w:top w:type="dxa" w:w="50"/>
              <w:left w:type="dxa" w:w="110"/>
              <w:bottom w:type="dxa" w:w="50"/>
              <w:right w:type="dxa" w:w="110"/>
            </w:tcMar>
          </w:tcPr>
          <w:p>
            <w:pPr>
              <w:spacing w:before="26" w:after="26"/>
            </w:pPr>
            <w:r>
              <w:rPr>
                <w:color w:val="232733"/>
                <w:sz w:val="16"/>
                <w:szCs w:val="16"/>
              </w:rPr>
              <w:t xml:space="preserve">sales method (by-products)</w:t>
            </w:r>
          </w:p>
        </w:tc>
        <w:tc>
          <w:tcPr>
            <w:tcW w:type="pct" w:w="2483"/>
            <w:shd w:fill="FBFAF6" w:val="clear"/>
            <w:tcMar>
              <w:top w:type="dxa" w:w="50"/>
              <w:left w:type="dxa" w:w="110"/>
              <w:bottom w:type="dxa" w:w="50"/>
              <w:right w:type="dxa" w:w="110"/>
            </w:tcMar>
          </w:tcPr>
          <w:p>
            <w:pPr>
              <w:spacing w:before="26" w:after="26"/>
            </w:pPr>
            <w:r>
              <w:rPr>
                <w:color w:val="232733"/>
                <w:sz w:val="16"/>
                <w:szCs w:val="16"/>
              </w:rPr>
              <w:t xml:space="preserve">طريقة المبيعات للمنتجات العرضية</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11.3  Accounting for by-products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realizable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methods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inventory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matches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Pomace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At split-off, as inventory at NRV</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disposal</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1,400,000 − 100,000 = 1,300,000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nothing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Lower cost of the joint products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revenue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Simple; no inventory to track</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Under the production method, the by-product's net realizable value is recorded as inventory at split-off and deducted from joint cost. Pomace sells for $120,000 with $20,000 of disposal costs, so its NRV is $100,000 and the joint products share $1,300,000. Under the sales method, nothing is recorded at split-off. The joint products share the full $1,400,000, and the by-product's net revenue is other income when it is sold. Over time both methods give the same total income. The production method matches the by-product's value with the batch; the sales method is simpler. Orontes uses the production method.</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11.4  Physical measure and sales value at split-off</w:t>
            </w:r>
          </w:p>
          <w:p>
            <w:pPr>
              <w:spacing w:before="0" w:after="46"/>
            </w:pPr>
            <w:r>
              <w:rPr>
                <w:color w:val="E8EAF6"/>
                <w:sz w:val="16"/>
                <w:szCs w:val="16"/>
              </w:rPr>
              <w:t xml:space="preserve">Chapter 11 · section 11.4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The physical measure method shares joint cost in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to a physical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such as liters. </w:t>
      </w:r>
      <w:r>
        <w:rPr>
          <w:sz w:val="19"/>
          <w:szCs w:val="19"/>
        </w:rPr>
        <w:t xml:space="preserve">It 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and needs no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But it ignores value: a liter of VOO takes the same share as a liter of EVOO, which sells for much more.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quantity   ·   prices   ·   simple   ·   proportion   ·   follows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physical measure</w:t>
            </w:r>
          </w:p>
        </w:tc>
      </w:tr>
    </w:tbl>
    <w:p/>
    <w:p>
      <w:pPr>
        <w:spacing w:before="20" w:after="20" w:line="360" w:lineRule="auto"/>
        <w:ind w:left="200"/>
      </w:pPr>
      <w:r>
        <w:rPr>
          <w:sz w:val="19"/>
          <w:szCs w:val="19"/>
        </w:rPr>
        <w:t xml:space="preserve">EVOO is 130,000 of the 200,000 liters, or 65%.</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835"/>
        <w:gridCol w:w="2262"/>
        <w:gridCol w:w="1267"/>
        <w:gridCol w:w="3237"/>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Worked example: physical measure method</w:t>
            </w:r>
          </w:p>
        </w:tc>
      </w:tr>
      <w:tr>
        <w:tc>
          <w:tcPr>
            <w:tcW w:type="pct" w:w="1476"/>
            <w:shd w:fill="353A7C" w:val="clear"/>
            <w:tcMar>
              <w:top w:type="dxa" w:w="50"/>
              <w:left w:type="dxa" w:w="110"/>
              <w:bottom w:type="dxa" w:w="50"/>
              <w:right w:type="dxa" w:w="110"/>
            </w:tcMar>
          </w:tcPr>
          <w:p>
            <w:pPr>
              <w:spacing w:before="30" w:after="30"/>
            </w:pPr>
            <w:r>
              <w:rPr>
                <w:b/>
                <w:bCs/>
                <w:color w:val="FFFFFF"/>
                <w:sz w:val="15"/>
                <w:szCs w:val="15"/>
              </w:rPr>
              <w:t xml:space="preserve">Physical measure method</w:t>
            </w:r>
          </w:p>
        </w:tc>
        <w:tc>
          <w:tcPr>
            <w:tcW w:type="pct" w:w="1178"/>
            <w:shd w:fill="353A7C" w:val="clear"/>
            <w:tcMar>
              <w:top w:type="dxa" w:w="50"/>
              <w:left w:type="dxa" w:w="110"/>
              <w:bottom w:type="dxa" w:w="50"/>
              <w:right w:type="dxa" w:w="110"/>
            </w:tcMar>
          </w:tcPr>
          <w:p>
            <w:pPr>
              <w:spacing w:before="30" w:after="30"/>
            </w:pPr>
            <w:r>
              <w:rPr>
                <w:b/>
                <w:bCs/>
                <w:color w:val="FFFFFF"/>
                <w:sz w:val="15"/>
                <w:szCs w:val="15"/>
              </w:rPr>
              <w:t xml:space="preserve">Liters</w:t>
            </w:r>
          </w:p>
        </w:tc>
        <w:tc>
          <w:tcPr>
            <w:tcW w:type="pct" w:w="660"/>
            <w:shd w:fill="353A7C" w:val="clear"/>
            <w:tcMar>
              <w:top w:type="dxa" w:w="50"/>
              <w:left w:type="dxa" w:w="110"/>
              <w:bottom w:type="dxa" w:w="50"/>
              <w:right w:type="dxa" w:w="110"/>
            </w:tcMar>
          </w:tcPr>
          <w:p>
            <w:pPr>
              <w:spacing w:before="30" w:after="30"/>
            </w:pPr>
            <w:r>
              <w:rPr>
                <w:b/>
                <w:bCs/>
                <w:color w:val="FFFFFF"/>
                <w:sz w:val="15"/>
                <w:szCs w:val="15"/>
              </w:rPr>
              <w:t xml:space="preserve">Share</w:t>
            </w:r>
          </w:p>
        </w:tc>
        <w:tc>
          <w:tcPr>
            <w:tcW w:type="pct" w:w="1686"/>
            <w:shd w:fill="353A7C" w:val="clear"/>
            <w:tcMar>
              <w:top w:type="dxa" w:w="50"/>
              <w:left w:type="dxa" w:w="110"/>
              <w:bottom w:type="dxa" w:w="50"/>
              <w:right w:type="dxa" w:w="110"/>
            </w:tcMar>
          </w:tcPr>
          <w:p>
            <w:pPr>
              <w:spacing w:before="30" w:after="30"/>
            </w:pPr>
            <w:r>
              <w:rPr>
                <w:b/>
                <w:bCs/>
                <w:color w:val="FFFFFF"/>
                <w:sz w:val="15"/>
                <w:szCs w:val="15"/>
              </w:rPr>
              <w:t xml:space="preserve">Joint cost allocated</w:t>
            </w:r>
          </w:p>
        </w:tc>
      </w:tr>
      <w:tr>
        <w:tc>
          <w:tcPr>
            <w:tcW w:type="pct" w:w="1476"/>
            <w:tcMar>
              <w:top w:type="dxa" w:w="50"/>
              <w:left w:type="dxa" w:w="110"/>
              <w:bottom w:type="dxa" w:w="50"/>
              <w:right w:type="dxa" w:w="110"/>
            </w:tcMar>
          </w:tcPr>
          <w:p>
            <w:pPr>
              <w:spacing w:before="28" w:after="28"/>
            </w:pPr>
            <w:r>
              <w:rPr>
                <w:sz w:val="15"/>
                <w:szCs w:val="15"/>
              </w:rPr>
              <w:t xml:space="preserve">EVOO</w:t>
            </w:r>
          </w:p>
        </w:tc>
        <w:tc>
          <w:tcPr>
            <w:tcW w:type="pct" w:w="1178"/>
            <w:tcMar>
              <w:top w:type="dxa" w:w="50"/>
              <w:left w:type="dxa" w:w="110"/>
              <w:bottom w:type="dxa" w:w="50"/>
              <w:right w:type="dxa" w:w="110"/>
            </w:tcMar>
          </w:tcPr>
          <w:p>
            <w:pPr>
              <w:spacing w:before="28" w:after="28"/>
            </w:pPr>
            <w:r>
              <w:rPr>
                <w:sz w:val="15"/>
                <w:szCs w:val="15"/>
              </w:rPr>
              <w:t xml:space="preserve">130,000</w:t>
            </w:r>
          </w:p>
        </w:tc>
        <w:tc>
          <w:tcPr>
            <w:tcW w:type="pct" w:w="660"/>
            <w:tcMar>
              <w:top w:type="dxa" w:w="50"/>
              <w:left w:type="dxa" w:w="110"/>
              <w:bottom w:type="dxa" w:w="50"/>
              <w:right w:type="dxa" w:w="110"/>
            </w:tcMar>
          </w:tcPr>
          <w:p>
            <w:pPr>
              <w:spacing w:before="28" w:after="28"/>
            </w:pPr>
            <w:r>
              <w:rPr>
                <w:sz w:val="15"/>
                <w:szCs w:val="15"/>
              </w:rPr>
              <w:t xml:space="preserve">65%</w:t>
            </w:r>
          </w:p>
        </w:tc>
        <w:tc>
          <w:tcPr>
            <w:tcW w:type="pct" w:w="1686"/>
            <w:tcMar>
              <w:top w:type="dxa" w:w="50"/>
              <w:left w:type="dxa" w:w="110"/>
              <w:bottom w:type="dxa" w:w="50"/>
              <w:right w:type="dxa" w:w="110"/>
            </w:tcMar>
          </w:tcPr>
          <w:p>
            <w:pPr>
              <w:spacing w:before="28" w:after="28"/>
            </w:pPr>
            <w:r>
              <w:rPr>
                <w:sz w:val="15"/>
                <w:szCs w:val="15"/>
              </w:rPr>
              <w:t xml:space="preserve">845,000</w:t>
            </w:r>
          </w:p>
        </w:tc>
      </w:tr>
      <w:tr>
        <w:tc>
          <w:tcPr>
            <w:tcW w:type="pct" w:w="1476"/>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178"/>
            <w:shd w:fill="FBFAF6" w:val="clear"/>
            <w:tcMar>
              <w:top w:type="dxa" w:w="50"/>
              <w:left w:type="dxa" w:w="110"/>
              <w:bottom w:type="dxa" w:w="50"/>
              <w:right w:type="dxa" w:w="110"/>
            </w:tcMar>
          </w:tcPr>
          <w:p>
            <w:pPr>
              <w:spacing w:before="28" w:after="28"/>
            </w:pPr>
            <w:r>
              <w:rPr>
                <w:sz w:val="15"/>
                <w:szCs w:val="15"/>
              </w:rPr>
              <w:t xml:space="preserve">70,000</w:t>
            </w:r>
          </w:p>
        </w:tc>
        <w:tc>
          <w:tcPr>
            <w:tcW w:type="pct" w:w="660"/>
            <w:shd w:fill="FBFAF6" w:val="clear"/>
            <w:tcMar>
              <w:top w:type="dxa" w:w="50"/>
              <w:left w:type="dxa" w:w="110"/>
              <w:bottom w:type="dxa" w:w="50"/>
              <w:right w:type="dxa" w:w="110"/>
            </w:tcMar>
          </w:tcPr>
          <w:p>
            <w:pPr>
              <w:spacing w:before="28" w:after="28"/>
            </w:pPr>
            <w:r>
              <w:rPr>
                <w:sz w:val="15"/>
                <w:szCs w:val="15"/>
              </w:rPr>
              <w:t xml:space="preserve">35%</w:t>
            </w:r>
          </w:p>
        </w:tc>
        <w:tc>
          <w:tcPr>
            <w:tcW w:type="pct" w:w="1686"/>
            <w:shd w:fill="FBFAF6" w:val="clear"/>
            <w:tcMar>
              <w:top w:type="dxa" w:w="50"/>
              <w:left w:type="dxa" w:w="110"/>
              <w:bottom w:type="dxa" w:w="50"/>
              <w:right w:type="dxa" w:w="110"/>
            </w:tcMar>
          </w:tcPr>
          <w:p>
            <w:pPr>
              <w:spacing w:before="28" w:after="28"/>
            </w:pPr>
            <w:r>
              <w:rPr>
                <w:sz w:val="15"/>
                <w:szCs w:val="15"/>
              </w:rPr>
              <w:t xml:space="preserve">455,000</w:t>
            </w:r>
          </w:p>
        </w:tc>
      </w:tr>
      <w:tr>
        <w:tc>
          <w:tcPr>
            <w:tcW w:type="pct" w:w="1476"/>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178"/>
            <w:tcMar>
              <w:top w:type="dxa" w:w="50"/>
              <w:left w:type="dxa" w:w="110"/>
              <w:bottom w:type="dxa" w:w="50"/>
              <w:right w:type="dxa" w:w="110"/>
            </w:tcMar>
          </w:tcPr>
          <w:p>
            <w:pPr>
              <w:spacing w:before="28" w:after="28"/>
            </w:pPr>
            <w:r>
              <w:rPr>
                <w:sz w:val="15"/>
                <w:szCs w:val="15"/>
              </w:rPr>
              <w:t xml:space="preserve">200,000</w:t>
            </w:r>
          </w:p>
        </w:tc>
        <w:tc>
          <w:tcPr>
            <w:tcW w:type="pct" w:w="660"/>
            <w:tcMar>
              <w:top w:type="dxa" w:w="50"/>
              <w:left w:type="dxa" w:w="110"/>
              <w:bottom w:type="dxa" w:w="50"/>
              <w:right w:type="dxa" w:w="110"/>
            </w:tcMar>
          </w:tcPr>
          <w:p>
            <w:pPr>
              <w:spacing w:before="28" w:after="28"/>
            </w:pPr>
            <w:r>
              <w:rPr>
                <w:sz w:val="15"/>
                <w:szCs w:val="15"/>
              </w:rPr>
              <w:t xml:space="preserve">100%</w:t>
            </w:r>
          </w:p>
        </w:tc>
        <w:tc>
          <w:tcPr>
            <w:tcW w:type="pct" w:w="1686"/>
            <w:tcMar>
              <w:top w:type="dxa" w:w="50"/>
              <w:left w:type="dxa" w:w="110"/>
              <w:bottom w:type="dxa" w:w="50"/>
              <w:right w:type="dxa" w:w="110"/>
            </w:tcMar>
          </w:tcPr>
          <w:p>
            <w:pPr>
              <w:spacing w:before="28" w:after="28"/>
            </w:pPr>
            <w:r>
              <w:rPr>
                <w:sz w:val="15"/>
                <w:szCs w:val="15"/>
              </w:rPr>
              <w:t xml:space="preserve">1,300,000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Calculation   ·   Total   ·   VOO</w:t>
            </w:r>
          </w:p>
        </w:tc>
      </w:tr>
    </w:tbl>
    <w:p/>
    <w:p>
      <w:pPr>
        <w:spacing w:before="44" w:after="14"/>
      </w:pPr>
      <w:r>
        <w:rPr>
          <w:b/>
          <w:bCs/>
          <w:color w:val="353A7C"/>
          <w:sz w:val="18"/>
          <w:szCs w:val="18"/>
        </w:rPr>
        <w:t xml:space="preserve">Summary 2</w:t>
      </w:r>
      <w:r>
        <w:rPr>
          <w:color w:val="6B7280"/>
          <w:sz w:val="16"/>
          <w:szCs w:val="16"/>
        </w:rPr>
        <w:t xml:space="preserve">      gaps 7–9</w:t>
      </w:r>
    </w:p>
    <w:p>
      <w:pPr>
        <w:spacing w:before="20" w:after="20" w:line="360" w:lineRule="auto"/>
        <w:ind w:left="200"/>
      </w:pPr>
      <w:r>
        <w:rPr>
          <w:sz w:val="19"/>
          <w:szCs w:val="19"/>
        </w:rPr>
        <w:t xml:space="preserve">The sales value at split-off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shares joint cost in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to each product's market value at split-off. </w:t>
      </w:r>
      <w:r>
        <w:rPr>
          <w:sz w:val="19"/>
          <w:szCs w:val="19"/>
        </w:rPr>
        <w:t xml:space="preserve">It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idea that costs are shared by ability to bear them. </w:t>
      </w:r>
      <w:r>
        <w:rPr>
          <w:sz w:val="19"/>
          <w:szCs w:val="19"/>
        </w:rPr>
        <w:t xml:space="preserve">It needs a market price at split-off, which not every product has.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follows   ·   method   ·   ability   ·   proportion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Sales value at split-off</w:t>
            </w:r>
          </w:p>
        </w:tc>
      </w:tr>
    </w:tbl>
    <w:p/>
    <w:p>
      <w:pPr>
        <w:spacing w:before="20" w:after="20" w:line="360" w:lineRule="auto"/>
        <w:ind w:left="200"/>
      </w:pPr>
      <w:r>
        <w:rPr>
          <w:sz w:val="19"/>
          <w:szCs w:val="19"/>
        </w:rPr>
        <w:t xml:space="preserve">Share the net joint cost of $1,300,000.</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405"/>
        <w:gridCol w:w="2587"/>
        <w:gridCol w:w="2167"/>
        <w:gridCol w:w="2440"/>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Your turn: sales value at split-off (complete the blanks)</w:t>
            </w:r>
          </w:p>
        </w:tc>
      </w:tr>
      <w:tr>
        <w:tc>
          <w:tcPr>
            <w:tcW w:type="pct" w:w="1253"/>
            <w:shd w:fill="353A7C" w:val="clear"/>
            <w:tcMar>
              <w:top w:type="dxa" w:w="50"/>
              <w:left w:type="dxa" w:w="110"/>
              <w:bottom w:type="dxa" w:w="50"/>
              <w:right w:type="dxa" w:w="110"/>
            </w:tcMar>
          </w:tcPr>
          <w:p>
            <w:pPr>
              <w:spacing w:before="30" w:after="30"/>
            </w:pPr>
            <w:r>
              <w:rPr>
                <w:b/>
                <w:bCs/>
                <w:color w:val="FFFFFF"/>
                <w:sz w:val="15"/>
                <w:szCs w:val="15"/>
              </w:rPr>
              <w:t xml:space="preserve">Sales value at split-off</w:t>
            </w:r>
          </w:p>
        </w:tc>
        <w:tc>
          <w:tcPr>
            <w:tcW w:type="pct" w:w="1348"/>
            <w:shd w:fill="353A7C" w:val="clear"/>
            <w:tcMar>
              <w:top w:type="dxa" w:w="50"/>
              <w:left w:type="dxa" w:w="110"/>
              <w:bottom w:type="dxa" w:w="50"/>
              <w:right w:type="dxa" w:w="110"/>
            </w:tcMar>
          </w:tcPr>
          <w:p>
            <w:pPr>
              <w:spacing w:before="30" w:after="30"/>
            </w:pPr>
            <w:r>
              <w:rPr>
                <w:b/>
                <w:bCs/>
                <w:color w:val="FFFFFF"/>
                <w:sz w:val="15"/>
                <w:szCs w:val="15"/>
              </w:rPr>
              <w:t xml:space="preserve">Calculation</w:t>
            </w:r>
          </w:p>
        </w:tc>
        <w:tc>
          <w:tcPr>
            <w:tcW w:type="pct" w:w="1129"/>
            <w:shd w:fill="353A7C" w:val="clear"/>
            <w:tcMar>
              <w:top w:type="dxa" w:w="50"/>
              <w:left w:type="dxa" w:w="110"/>
              <w:bottom w:type="dxa" w:w="50"/>
              <w:right w:type="dxa" w:w="110"/>
            </w:tcMar>
          </w:tcPr>
          <w:p>
            <w:pPr>
              <w:spacing w:before="30" w:after="30"/>
            </w:pPr>
            <w:r>
              <w:rPr>
                <w:b/>
                <w:bCs/>
                <w:color w:val="FFFFFF"/>
                <w:sz w:val="15"/>
                <w:szCs w:val="15"/>
              </w:rPr>
              <w:t xml:space="preserve">Sales value</w:t>
            </w:r>
          </w:p>
        </w:tc>
        <w:tc>
          <w:tcPr>
            <w:tcW w:type="pct" w:w="1271"/>
            <w:shd w:fill="353A7C" w:val="clear"/>
            <w:tcMar>
              <w:top w:type="dxa" w:w="50"/>
              <w:left w:type="dxa" w:w="110"/>
              <w:bottom w:type="dxa" w:w="50"/>
              <w:right w:type="dxa" w:w="110"/>
            </w:tcMar>
          </w:tcPr>
          <w:p>
            <w:pPr>
              <w:spacing w:before="30" w:after="30"/>
            </w:pPr>
            <w:r>
              <w:rPr>
                <w:b/>
                <w:bCs/>
                <w:color w:val="FFFFFF"/>
                <w:sz w:val="15"/>
                <w:szCs w:val="15"/>
              </w:rPr>
              <w:t xml:space="preserve">Joint cost allocated</w:t>
            </w:r>
          </w:p>
        </w:tc>
      </w:tr>
      <w:tr>
        <w:tc>
          <w:tcPr>
            <w:tcW w:type="pct" w:w="1253"/>
            <w:tcMar>
              <w:top w:type="dxa" w:w="50"/>
              <w:left w:type="dxa" w:w="110"/>
              <w:bottom w:type="dxa" w:w="50"/>
              <w:right w:type="dxa" w:w="110"/>
            </w:tcMar>
          </w:tcPr>
          <w:p>
            <w:pPr>
              <w:spacing w:before="28" w:after="28"/>
            </w:pPr>
            <w:r>
              <w:rPr>
                <w:sz w:val="15"/>
                <w:szCs w:val="15"/>
              </w:rPr>
              <w:t xml:space="preserve">EVOO</w:t>
            </w:r>
          </w:p>
        </w:tc>
        <w:tc>
          <w:tcPr>
            <w:tcW w:type="pct" w:w="1348"/>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129"/>
            <w:tcMar>
              <w:top w:type="dxa" w:w="50"/>
              <w:left w:type="dxa" w:w="110"/>
              <w:bottom w:type="dxa" w:w="50"/>
              <w:right w:type="dxa" w:w="110"/>
            </w:tcMar>
          </w:tcPr>
          <w:p>
            <w:pPr>
              <w:spacing w:before="28" w:after="28"/>
            </w:pPr>
            <w:r>
              <w:rPr>
                <w:sz w:val="15"/>
                <w:szCs w:val="15"/>
              </w:rPr>
              <w:t xml:space="preserve">1,352,000</w:t>
            </w:r>
          </w:p>
        </w:tc>
        <w:tc>
          <w:tcPr>
            <w:tcW w:type="pct" w:w="1271"/>
            <w:tcMar>
              <w:top w:type="dxa" w:w="50"/>
              <w:left w:type="dxa" w:w="110"/>
              <w:bottom w:type="dxa" w:w="50"/>
              <w:right w:type="dxa" w:w="110"/>
            </w:tcMar>
          </w:tcPr>
          <w:p>
            <w:pPr>
              <w:spacing w:before="28" w:after="28"/>
            </w:pPr>
            <w:r>
              <w:rPr>
                <w:sz w:val="15"/>
                <w:szCs w:val="15"/>
              </w:rPr>
              <w:t xml:space="preserve">________</w:t>
            </w:r>
          </w:p>
        </w:tc>
      </w:tr>
      <w:tr>
        <w:tc>
          <w:tcPr>
            <w:tcW w:type="pct" w:w="1253"/>
            <w:shd w:fill="FBFAF6" w:val="clear"/>
            <w:tcMar>
              <w:top w:type="dxa" w:w="50"/>
              <w:left w:type="dxa" w:w="110"/>
              <w:bottom w:type="dxa" w:w="50"/>
              <w:right w:type="dxa" w:w="110"/>
            </w:tcMar>
          </w:tcPr>
          <w:p>
            <w:pPr>
              <w:spacing w:before="28" w:after="28"/>
            </w:pPr>
            <w:r>
              <w:rPr>
                <w:sz w:val="15"/>
                <w:szCs w:val="15"/>
              </w:rPr>
              <w:t xml:space="preserve">VOO</w:t>
            </w:r>
          </w:p>
        </w:tc>
        <w:tc>
          <w:tcPr>
            <w:tcW w:type="pct" w:w="1348"/>
            <w:shd w:fill="FBFAF6" w:val="clear"/>
            <w:tcMar>
              <w:top w:type="dxa" w:w="50"/>
              <w:left w:type="dxa" w:w="110"/>
              <w:bottom w:type="dxa" w:w="50"/>
              <w:right w:type="dxa" w:w="110"/>
            </w:tcMar>
          </w:tcPr>
          <w:p>
            <w:pPr>
              <w:spacing w:before="28" w:after="28"/>
            </w:pPr>
            <w:r>
              <w:rPr>
                <w:sz w:val="15"/>
                <w:szCs w:val="15"/>
              </w:rPr>
              <w:t xml:space="preserve">70,000 × $3.90</w:t>
            </w:r>
          </w:p>
        </w:tc>
        <w:tc>
          <w:tcPr>
            <w:tcW w:type="pct" w:w="1129"/>
            <w:shd w:fill="FBFAF6" w:val="clear"/>
            <w:tcMar>
              <w:top w:type="dxa" w:w="50"/>
              <w:left w:type="dxa" w:w="110"/>
              <w:bottom w:type="dxa" w:w="50"/>
              <w:right w:type="dxa" w:w="110"/>
            </w:tcMar>
          </w:tcPr>
          <w:p>
            <w:pPr>
              <w:spacing w:before="28" w:after="28"/>
            </w:pPr>
            <w:r>
              <w:rPr>
                <w:sz w:val="15"/>
                <w:szCs w:val="15"/>
              </w:rPr>
              <w:t xml:space="preserve">273,000</w:t>
            </w:r>
          </w:p>
        </w:tc>
        <w:tc>
          <w:tcPr>
            <w:tcW w:type="pct" w:w="1271"/>
            <w:shd w:fill="FBFAF6" w:val="clear"/>
            <w:tcMar>
              <w:top w:type="dxa" w:w="50"/>
              <w:left w:type="dxa" w:w="110"/>
              <w:bottom w:type="dxa" w:w="50"/>
              <w:right w:type="dxa" w:w="110"/>
            </w:tcMar>
          </w:tcPr>
          <w:p>
            <w:pPr>
              <w:spacing w:before="28" w:after="28"/>
            </w:pPr>
            <w:r>
              <w:rPr>
                <w:sz w:val="15"/>
                <w:szCs w:val="15"/>
              </w:rPr>
              <w:t xml:space="preserve">________</w:t>
            </w:r>
          </w:p>
        </w:tc>
      </w:tr>
      <w:tr>
        <w:tc>
          <w:tcPr>
            <w:tcW w:type="pct" w:w="1253"/>
            <w:tcMar>
              <w:top w:type="dxa" w:w="50"/>
              <w:left w:type="dxa" w:w="110"/>
              <w:bottom w:type="dxa" w:w="50"/>
              <w:right w:type="dxa" w:w="110"/>
            </w:tcMar>
          </w:tcPr>
          <w:p>
            <w:pPr>
              <w:spacing w:before="28" w:after="28"/>
            </w:pPr>
            <w:r>
              <w:rPr>
                <w:sz w:val="15"/>
                <w:szCs w:val="15"/>
              </w:rPr>
              <w:t xml:space="preserve">Total</w:t>
            </w:r>
          </w:p>
        </w:tc>
        <w:tc>
          <w:tcPr>
            <w:tcW w:type="pct" w:w="1348"/>
            <w:tcMar>
              <w:top w:type="dxa" w:w="50"/>
              <w:left w:type="dxa" w:w="110"/>
              <w:bottom w:type="dxa" w:w="50"/>
              <w:right w:type="dxa" w:w="110"/>
            </w:tcMar>
          </w:tcPr>
          <w:p>
            <w:pPr>
              <w:spacing w:before="28" w:after="28"/>
            </w:pPr>
            <w:r>
              <w:rPr>
                <w:sz w:val="15"/>
                <w:szCs w:val="15"/>
              </w:rPr>
              <w:t xml:space="preserve"> </w:t>
            </w:r>
          </w:p>
        </w:tc>
        <w:tc>
          <w:tcPr>
            <w:tcW w:type="pct" w:w="1129"/>
            <w:tcMar>
              <w:top w:type="dxa" w:w="50"/>
              <w:left w:type="dxa" w:w="110"/>
              <w:bottom w:type="dxa" w:w="50"/>
              <w:right w:type="dxa" w:w="110"/>
            </w:tcMar>
          </w:tcPr>
          <w:p>
            <w:pPr>
              <w:spacing w:before="28" w:after="28"/>
            </w:pPr>
            <w:r>
              <w:rPr>
                <w:sz w:val="15"/>
                <w:szCs w:val="15"/>
              </w:rPr>
              <w:t xml:space="preserve">1,625,000</w:t>
            </w:r>
          </w:p>
        </w:tc>
        <w:tc>
          <w:tcPr>
            <w:tcW w:type="pct" w:w="1271"/>
            <w:tcMar>
              <w:top w:type="dxa" w:w="50"/>
              <w:left w:type="dxa" w:w="110"/>
              <w:bottom w:type="dxa" w:w="50"/>
              <w:right w:type="dxa" w:w="110"/>
            </w:tcMar>
          </w:tcPr>
          <w:p>
            <w:pPr>
              <w:spacing w:before="28" w:after="28"/>
            </w:pPr>
            <w:r>
              <w:rPr>
                <w:sz w:val="15"/>
                <w:szCs w:val="15"/>
              </w:rPr>
              <w:t xml:space="preserve">1,300,000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Joint cost allocated   ·   130,000 × $10.40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physical measure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المقياس المادي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sales value at split-off method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طريقة القيمة البيعية عند نقطة الانفصال</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11.4  Physical measure and sales value at split-off</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proportion</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Total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quantity</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simple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proportion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prices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follows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VOO</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130,000 × $10.40</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physical measure method shares joint cost in proportion to a physical quantity, such as liters. It is simple and needs no prices. But it ignores value: a liter of VOO takes the same share as a liter of EVOO, which sells for much more.</w:t>
      </w:r>
    </w:p>
    <w:p>
      <w:pPr>
        <w:spacing w:before="20" w:after="20"/>
        <w:ind w:left="240" w:hanging="240"/>
      </w:pPr>
      <w:r>
        <w:rPr>
          <w:b/>
          <w:bCs/>
          <w:color w:val="353A7C"/>
          <w:sz w:val="15"/>
          <w:szCs w:val="15"/>
        </w:rPr>
        <w:t xml:space="preserve">Summary 2   </w:t>
      </w:r>
      <w:r>
        <w:rPr>
          <w:color w:val="6B7280"/>
          <w:sz w:val="15"/>
          <w:szCs w:val="15"/>
        </w:rPr>
        <w:t xml:space="preserve">The sales value at split-off method shares joint cost in proportion to each product's market value at split-off. It follows the idea that costs are shared by ability to bear them. It needs a market price at split-off, which not every product has.</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11.5  Net realizable value and constant gross margin</w:t>
            </w:r>
          </w:p>
          <w:p>
            <w:pPr>
              <w:spacing w:before="0" w:after="46"/>
            </w:pPr>
            <w:r>
              <w:rPr>
                <w:color w:val="E8EAF6"/>
                <w:sz w:val="16"/>
                <w:szCs w:val="16"/>
              </w:rPr>
              <w:t xml:space="preserve">Chapter 11 · section 11.5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The net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value method uses each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final sales value minus its separable costs. </w:t>
      </w:r>
      <w:r>
        <w:rPr>
          <w:sz w:val="19"/>
          <w:szCs w:val="19"/>
        </w:rPr>
        <w:t xml:space="preserve">It works when there is no market price at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w:t>
      </w:r>
      <w:r>
        <w:rPr>
          <w:sz w:val="19"/>
          <w:szCs w:val="19"/>
        </w:rPr>
        <w:t xml:space="preserve">It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policy method. </w:t>
      </w:r>
      <w:r>
        <w:rPr>
          <w:sz w:val="19"/>
          <w:szCs w:val="19"/>
        </w:rPr>
        <w:t xml:space="preserve">The constant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percentage method first finds the gross margin of the whole batch, 28%. </w:t>
      </w:r>
      <w:r>
        <w:rPr>
          <w:sz w:val="19"/>
          <w:szCs w:val="19"/>
        </w:rPr>
        <w:t xml:space="preserve">It then gives each product the joint cost that makes its own margin the same 28%.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split-off   ·   product's   ·   gross-margin   ·   constant   ·   realizable   ·   Orontes's</w:t>
            </w:r>
          </w:p>
        </w:tc>
      </w:tr>
    </w:tbl>
    <w:p/>
    <w:p>
      <w:pPr>
        <w:spacing w:before="44" w:after="10"/>
      </w:pPr>
      <w:r>
        <w:rPr>
          <w:b/>
          <w:bCs/>
          <w:color w:val="353A7C"/>
          <w:sz w:val="18"/>
          <w:szCs w:val="18"/>
        </w:rPr>
        <w:t xml:space="preserve">NRV and constant gross-margin methods, step by step</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2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2483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NRV at split-off   ·   sales method (by-products)   ·   Final sales value</w:t>
            </w:r>
          </w:p>
        </w:tc>
      </w:tr>
    </w:tbl>
    <w:p/>
    <w:p>
      <w:pPr>
        <w:spacing w:before="20" w:after="20" w:line="360" w:lineRule="auto"/>
        <w:ind w:left="200"/>
      </w:pPr>
      <w:r>
        <w:rPr>
          <w:sz w:val="19"/>
          <w:szCs w:val="19"/>
        </w:rPr>
        <w:t xml:space="preserve">Each shares the same $1,300,000; they differ only in how much each product carries.</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Final sales value, not NRV</w:t>
            </w:r>
          </w:p>
        </w:tc>
      </w:tr>
    </w:tbl>
    <w:p/>
    <w:p>
      <w:pPr>
        <w:spacing w:before="44" w:after="14"/>
      </w:pPr>
      <w:r>
        <w:rPr>
          <w:b/>
          <w:bCs/>
          <w:color w:val="353A7C"/>
          <w:sz w:val="18"/>
          <w:szCs w:val="18"/>
        </w:rPr>
        <w:t xml:space="preserve">Summary 2</w:t>
      </w:r>
      <w:r>
        <w:rPr>
          <w:color w:val="6B7280"/>
          <w:sz w:val="16"/>
          <w:szCs w:val="16"/>
        </w:rPr>
        <w:t xml:space="preserve">      gaps 8–9</w:t>
      </w:r>
    </w:p>
    <w:p>
      <w:pPr>
        <w:spacing w:before="20" w:after="20" w:line="360" w:lineRule="auto"/>
        <w:ind w:left="200"/>
      </w:pPr>
      <w:r>
        <w:rPr>
          <w:sz w:val="19"/>
          <w:szCs w:val="19"/>
        </w:rPr>
        <w:t xml:space="preserve">In the constant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method, apply the margin to final sales value, then deduct separable costs.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it to NRV gives the wrong joint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gross-margin   ·   Applying   ·   product's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36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361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physical measure method   ·   constant gross-margin percentage method   ·   separable costs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net realizable value method</w:t>
            </w:r>
          </w:p>
        </w:tc>
        <w:tc>
          <w:tcPr>
            <w:tcW w:type="pct" w:w="2400"/>
            <w:tcMar>
              <w:top w:type="dxa" w:w="50"/>
              <w:left w:type="dxa" w:w="110"/>
              <w:bottom w:type="dxa" w:w="50"/>
              <w:right w:type="dxa" w:w="110"/>
            </w:tcMar>
          </w:tcPr>
          <w:p>
            <w:pPr>
              <w:spacing w:before="26" w:after="26"/>
            </w:pPr>
            <w:r>
              <w:rPr>
                <w:color w:val="232733"/>
                <w:sz w:val="16"/>
                <w:szCs w:val="16"/>
              </w:rPr>
              <w:t xml:space="preserve">طريقة صافي القيمة القابلة للتحقق</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constant gross-margin percentage method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طريقة نسبة مجمل الربح الثابتة</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11.5  Net realizable value and constant gross margin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realizable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NRV at split-off</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product's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gross-margin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split-off</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Applying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Orontes's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separable costs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gross-margin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constant gross-margin percentage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Final sales value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net realizable value method uses each product's final sales value minus its separable costs. It works when there is no market price at split-off. It is Orontes's policy method. The constant gross-margin percentage method first finds the gross margin of the whole batch, 28%. It then gives each product the joint cost that makes its own margin the same 28%.</w:t>
      </w:r>
    </w:p>
    <w:p>
      <w:pPr>
        <w:spacing w:before="20" w:after="20"/>
        <w:ind w:left="240" w:hanging="240"/>
      </w:pPr>
      <w:r>
        <w:rPr>
          <w:b/>
          <w:bCs/>
          <w:color w:val="353A7C"/>
          <w:sz w:val="15"/>
          <w:szCs w:val="15"/>
        </w:rPr>
        <w:t xml:space="preserve">Summary 2   </w:t>
      </w:r>
      <w:r>
        <w:rPr>
          <w:color w:val="6B7280"/>
          <w:sz w:val="15"/>
          <w:szCs w:val="15"/>
        </w:rPr>
        <w:t xml:space="preserve">In the constant gross-margin method, apply the margin to final sales value, then deduct separable costs. Applying it to NRV gives the wrong joint cost.</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11.6  Benefits, limitations and further processing</w:t>
            </w:r>
          </w:p>
          <w:p>
            <w:pPr>
              <w:spacing w:before="0" w:after="46"/>
            </w:pPr>
            <w:r>
              <w:rPr>
                <w:color w:val="E8EAF6"/>
                <w:sz w:val="16"/>
                <w:szCs w:val="16"/>
              </w:rPr>
              <w:t xml:space="preserve">Chapter 11 · section 11.6</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Each method changes reported product margins.</w:t>
      </w:r>
    </w:p>
    <w:p>
      <w:pPr>
        <w:spacing w:before="44" w:after="10"/>
      </w:pPr>
      <w:r>
        <w:rPr>
          <w:b/>
          <w:bCs/>
          <w:color w:val="353A7C"/>
          <w:sz w:val="18"/>
          <w:szCs w:val="18"/>
        </w:rPr>
        <w:t xml:space="preserve">Product gross margins under each method</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164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644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net realizable value method   ·   Sales value at split-off</w:t>
            </w:r>
          </w:p>
        </w:tc>
      </w:tr>
    </w:tbl>
    <w:p/>
    <w:p>
      <w:pPr>
        <w:spacing w:before="44" w:after="14"/>
      </w:pPr>
      <w:r>
        <w:rPr>
          <w:b/>
          <w:bCs/>
          <w:color w:val="353A7C"/>
          <w:sz w:val="18"/>
          <w:szCs w:val="18"/>
        </w:rPr>
        <w:t xml:space="preserve">Summary 1</w:t>
      </w:r>
      <w:r>
        <w:rPr>
          <w:color w:val="6B7280"/>
          <w:sz w:val="16"/>
          <w:szCs w:val="16"/>
        </w:rPr>
        <w:t xml:space="preserve">      gaps 2–8</w:t>
      </w:r>
    </w:p>
    <w:p>
      <w:pPr>
        <w:spacing w:before="20" w:after="20" w:line="360" w:lineRule="auto"/>
        <w:ind w:left="200"/>
      </w:pPr>
      <w:r>
        <w:rPr>
          <w:sz w:val="19"/>
          <w:szCs w:val="19"/>
        </w:rPr>
        <w:t xml:space="preserve">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measure method is simple but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value. </w:t>
      </w:r>
      <w:r>
        <w:rPr>
          <w:sz w:val="19"/>
          <w:szCs w:val="19"/>
        </w:rPr>
        <w:t xml:space="preserve">Sales value at split-off is fair and simple but needs split-off prices. </w:t>
      </w:r>
      <w:r>
        <w:rPr>
          <w:sz w:val="19"/>
          <w:szCs w:val="19"/>
        </w:rPr>
        <w:t xml:space="preserve">NRV works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split-off prices but depends on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of separable costs.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gross margin gives every product the same margin, which may hide real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No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should drive a decision to sell at split-off or process further. </w:t>
      </w:r>
      <w:r>
        <w:rPr>
          <w:sz w:val="19"/>
          <w:szCs w:val="19"/>
        </w:rPr>
        <w:t xml:space="preserve">That decision compares the extra revenue with the separable cost only; the joint cost is the same either way.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estimates   ·   without   ·   Constant   ·   allocation   ·   separable   ·   ignores   ·   differences   ·   physical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817"/>
        <w:gridCol w:w="255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Sell at split-off or process further?</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Sell at split-off or process further?</w:t>
            </w:r>
          </w:p>
        </w:tc>
        <w:tc>
          <w:tcPr>
            <w:tcW w:type="pct" w:w="1467"/>
            <w:shd w:fill="353A7C" w:val="clear"/>
            <w:tcMar>
              <w:top w:type="dxa" w:w="50"/>
              <w:left w:type="dxa" w:w="110"/>
              <w:bottom w:type="dxa" w:w="50"/>
              <w:right w:type="dxa" w:w="110"/>
            </w:tcMar>
          </w:tcPr>
          <w:p>
            <w:pPr>
              <w:spacing w:before="30" w:after="30"/>
            </w:pPr>
            <w:r>
              <w:rPr>
                <w:b/>
                <w:bCs/>
                <w:color w:val="FFFFFF"/>
                <w:sz w:val="15"/>
                <w:szCs w:val="15"/>
              </w:rPr>
              <w:t xml:space="preserve">EVOO: bottle</w:t>
            </w:r>
          </w:p>
        </w:tc>
        <w:tc>
          <w:tcPr>
            <w:tcW w:type="pct" w:w="1333"/>
            <w:shd w:fill="353A7C" w:val="clear"/>
            <w:tcMar>
              <w:top w:type="dxa" w:w="50"/>
              <w:left w:type="dxa" w:w="110"/>
              <w:bottom w:type="dxa" w:w="50"/>
              <w:right w:type="dxa" w:w="110"/>
            </w:tcMar>
          </w:tcPr>
          <w:p>
            <w:pPr>
              <w:spacing w:before="30" w:after="30"/>
            </w:pPr>
            <w:r>
              <w:rPr>
                <w:b/>
                <w:bCs/>
                <w:color w:val="FFFFFF"/>
                <w:sz w:val="15"/>
                <w:szCs w:val="15"/>
              </w:rPr>
              <w:t xml:space="preserve">VOO: filter</w:t>
            </w:r>
          </w:p>
        </w:tc>
      </w:tr>
      <w:tr>
        <w:tc>
          <w:tcPr>
            <w:tcW w:type="pct" w:w="2200"/>
            <w:tcMar>
              <w:top w:type="dxa" w:w="50"/>
              <w:left w:type="dxa" w:w="110"/>
              <w:bottom w:type="dxa" w:w="50"/>
              <w:right w:type="dxa" w:w="110"/>
            </w:tcMar>
          </w:tcPr>
          <w:p>
            <w:pPr>
              <w:spacing w:before="28" w:after="28"/>
            </w:pPr>
            <w:r>
              <w:rPr>
                <w:sz w:val="15"/>
                <w:szCs w:val="15"/>
              </w:rPr>
              <w:t xml:space="preserve">Sales value if processed further</w:t>
            </w:r>
          </w:p>
        </w:tc>
        <w:tc>
          <w:tcPr>
            <w:tcW w:type="pct" w:w="1467"/>
            <w:tcMar>
              <w:top w:type="dxa" w:w="50"/>
              <w:left w:type="dxa" w:w="110"/>
              <w:bottom w:type="dxa" w:w="50"/>
              <w:right w:type="dxa" w:w="110"/>
            </w:tcMar>
          </w:tcPr>
          <w:p>
            <w:pPr>
              <w:spacing w:before="28" w:after="28"/>
            </w:pPr>
            <w:r>
              <w:rPr>
                <w:sz w:val="15"/>
                <w:szCs w:val="15"/>
              </w:rPr>
              <w:t xml:space="preserve">2,080,000</w:t>
            </w:r>
          </w:p>
        </w:tc>
        <w:tc>
          <w:tcPr>
            <w:tcW w:type="pct" w:w="1333"/>
            <w:tcMar>
              <w:top w:type="dxa" w:w="50"/>
              <w:left w:type="dxa" w:w="110"/>
              <w:bottom w:type="dxa" w:w="50"/>
              <w:right w:type="dxa" w:w="110"/>
            </w:tcMar>
          </w:tcPr>
          <w:p>
            <w:pPr>
              <w:spacing w:before="28" w:after="28"/>
            </w:pPr>
            <w:r>
              <w:rPr>
                <w:sz w:val="15"/>
                <w:szCs w:val="15"/>
              </w:rPr>
              <w:t xml:space="preserve">420,000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467"/>
            <w:shd w:fill="FBFAF6" w:val="clear"/>
            <w:tcMar>
              <w:top w:type="dxa" w:w="50"/>
              <w:left w:type="dxa" w:w="110"/>
              <w:bottom w:type="dxa" w:w="50"/>
              <w:right w:type="dxa" w:w="110"/>
            </w:tcMar>
          </w:tcPr>
          <w:p>
            <w:pPr>
              <w:spacing w:before="28" w:after="28"/>
            </w:pPr>
            <w:r>
              <w:rPr>
                <w:sz w:val="15"/>
                <w:szCs w:val="15"/>
              </w:rPr>
              <w:t xml:space="preserve">(1,352,000)</w:t>
            </w:r>
          </w:p>
        </w:tc>
        <w:tc>
          <w:tcPr>
            <w:tcW w:type="pct" w:w="1333"/>
            <w:shd w:fill="FBFAF6" w:val="clear"/>
            <w:tcMar>
              <w:top w:type="dxa" w:w="50"/>
              <w:left w:type="dxa" w:w="110"/>
              <w:bottom w:type="dxa" w:w="50"/>
              <w:right w:type="dxa" w:w="110"/>
            </w:tcMar>
          </w:tcPr>
          <w:p>
            <w:pPr>
              <w:spacing w:before="28" w:after="28"/>
            </w:pPr>
            <w:r>
              <w:rPr>
                <w:sz w:val="15"/>
                <w:szCs w:val="15"/>
              </w:rPr>
              <w:t xml:space="preserve">(273,000)</w:t>
            </w:r>
          </w:p>
        </w:tc>
      </w:tr>
      <w:tr>
        <w:tc>
          <w:tcPr>
            <w:tcW w:type="pct" w:w="2200"/>
            <w:tcMar>
              <w:top w:type="dxa" w:w="50"/>
              <w:left w:type="dxa" w:w="110"/>
              <w:bottom w:type="dxa" w:w="50"/>
              <w:right w:type="dxa" w:w="110"/>
            </w:tcMar>
          </w:tcPr>
          <w:p>
            <w:pPr>
              <w:spacing w:before="28" w:after="28"/>
            </w:pPr>
            <w:r>
              <w:rPr>
                <w:sz w:val="15"/>
                <w:szCs w:val="15"/>
              </w:rPr>
              <w:t xml:space="preserve">Incremental revenue</w:t>
            </w:r>
          </w:p>
        </w:tc>
        <w:tc>
          <w:tcPr>
            <w:tcW w:type="pct" w:w="1467"/>
            <w:tcMar>
              <w:top w:type="dxa" w:w="50"/>
              <w:left w:type="dxa" w:w="110"/>
              <w:bottom w:type="dxa" w:w="50"/>
              <w:right w:type="dxa" w:w="110"/>
            </w:tcMar>
          </w:tcPr>
          <w:p>
            <w:pPr>
              <w:spacing w:before="28" w:after="28"/>
            </w:pPr>
            <w:r>
              <w:rPr>
                <w:sz w:val="15"/>
                <w:szCs w:val="15"/>
              </w:rPr>
              <w:t xml:space="preserve">728,000</w:t>
            </w:r>
          </w:p>
        </w:tc>
        <w:tc>
          <w:tcPr>
            <w:tcW w:type="pct" w:w="1333"/>
            <w:tcMar>
              <w:top w:type="dxa" w:w="50"/>
              <w:left w:type="dxa" w:w="110"/>
              <w:bottom w:type="dxa" w:w="50"/>
              <w:right w:type="dxa" w:w="110"/>
            </w:tcMar>
          </w:tcPr>
          <w:p>
            <w:pPr>
              <w:spacing w:before="28" w:after="28"/>
            </w:pPr>
            <w:r>
              <w:rPr>
                <w:sz w:val="15"/>
                <w:szCs w:val="15"/>
              </w:rPr>
              <w:t xml:space="preserve">147,000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1467"/>
            <w:shd w:fill="FBFAF6" w:val="clear"/>
            <w:tcMar>
              <w:top w:type="dxa" w:w="50"/>
              <w:left w:type="dxa" w:w="110"/>
              <w:bottom w:type="dxa" w:w="50"/>
              <w:right w:type="dxa" w:w="110"/>
            </w:tcMar>
          </w:tcPr>
          <w:p>
            <w:pPr>
              <w:spacing w:before="28" w:after="28"/>
            </w:pPr>
            <w:r>
              <w:rPr>
                <w:sz w:val="15"/>
                <w:szCs w:val="15"/>
              </w:rPr>
              <w:t xml:space="preserve">(468,000)</w:t>
            </w:r>
          </w:p>
        </w:tc>
        <w:tc>
          <w:tcPr>
            <w:tcW w:type="pct" w:w="1333"/>
            <w:shd w:fill="FBFAF6" w:val="clear"/>
            <w:tcMar>
              <w:top w:type="dxa" w:w="50"/>
              <w:left w:type="dxa" w:w="110"/>
              <w:bottom w:type="dxa" w:w="50"/>
              <w:right w:type="dxa" w:w="110"/>
            </w:tcMar>
          </w:tcPr>
          <w:p>
            <w:pPr>
              <w:spacing w:before="28" w:after="28"/>
            </w:pPr>
            <w:r>
              <w:rPr>
                <w:sz w:val="15"/>
                <w:szCs w:val="15"/>
              </w:rPr>
              <w:t xml:space="preserve">(32,000)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467"/>
            <w:tcMar>
              <w:top w:type="dxa" w:w="50"/>
              <w:left w:type="dxa" w:w="110"/>
              <w:bottom w:type="dxa" w:w="50"/>
              <w:right w:type="dxa" w:w="110"/>
            </w:tcMar>
          </w:tcPr>
          <w:p>
            <w:pPr>
              <w:spacing w:before="28" w:after="28"/>
            </w:pPr>
            <w:r>
              <w:rPr>
                <w:sz w:val="15"/>
                <w:szCs w:val="15"/>
              </w:rPr>
              <w:t xml:space="preserve">260,000</w:t>
            </w:r>
          </w:p>
        </w:tc>
        <w:tc>
          <w:tcPr>
            <w:tcW w:type="pct" w:w="1333"/>
            <w:tcMar>
              <w:top w:type="dxa" w:w="50"/>
              <w:left w:type="dxa" w:w="110"/>
              <w:bottom w:type="dxa" w:w="50"/>
              <w:right w:type="dxa" w:w="110"/>
            </w:tcMar>
          </w:tcPr>
          <w:p>
            <w:pPr>
              <w:spacing w:before="28" w:after="28"/>
            </w:pPr>
            <w:r>
              <w:rPr>
                <w:sz w:val="15"/>
                <w:szCs w:val="15"/>
              </w:rPr>
              <w:t xml:space="preserve">115,000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Joint cost</w:t>
            </w:r>
          </w:p>
        </w:tc>
        <w:tc>
          <w:tcPr>
            <w:tcW w:type="pct" w:w="1467"/>
            <w:shd w:fill="FBFAF6" w:val="clear"/>
            <w:tcMar>
              <w:top w:type="dxa" w:w="50"/>
              <w:left w:type="dxa" w:w="110"/>
              <w:bottom w:type="dxa" w:w="50"/>
              <w:right w:type="dxa" w:w="110"/>
            </w:tcMar>
          </w:tcPr>
          <w:p>
            <w:pPr>
              <w:spacing w:before="28" w:after="28"/>
            </w:pPr>
            <w:r>
              <w:rPr>
                <w:sz w:val="15"/>
                <w:szCs w:val="15"/>
              </w:rPr>
              <w:t xml:space="preserve">irrelevant</w:t>
            </w:r>
          </w:p>
        </w:tc>
        <w:tc>
          <w:tcPr>
            <w:tcW w:type="pct" w:w="1333"/>
            <w:shd w:fill="FBFAF6" w:val="clear"/>
            <w:tcMar>
              <w:top w:type="dxa" w:w="50"/>
              <w:left w:type="dxa" w:w="110"/>
              <w:bottom w:type="dxa" w:w="50"/>
              <w:right w:type="dxa" w:w="110"/>
            </w:tcMar>
          </w:tcPr>
          <w:p>
            <w:pPr>
              <w:spacing w:before="28" w:after="28"/>
            </w:pPr>
            <w:r>
              <w:rPr>
                <w:sz w:val="15"/>
                <w:szCs w:val="15"/>
              </w:rPr>
              <w:t xml:space="preserve">irrelevant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Separable (incremental) cost   ·   Sales value at split-off   ·   physical measure method   ·   Gain from processing further</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21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2181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sell-or-process-further decision   ·   physical measure method   ·   طريقة المقياس المادي</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92"/>
        <w:gridCol w:w="48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9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04"/>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96"/>
            <w:tcMar>
              <w:top w:type="dxa" w:w="50"/>
              <w:left w:type="dxa" w:w="110"/>
              <w:bottom w:type="dxa" w:w="50"/>
              <w:right w:type="dxa" w:w="110"/>
            </w:tcMar>
          </w:tcPr>
          <w:p>
            <w:pPr>
              <w:spacing w:before="26" w:after="26"/>
            </w:pPr>
            <w:r>
              <w:rPr>
                <w:color w:val="232733"/>
                <w:sz w:val="16"/>
                <w:szCs w:val="16"/>
              </w:rPr>
              <w:t xml:space="preserve">sell-or-process-further decision</w:t>
            </w:r>
          </w:p>
        </w:tc>
        <w:tc>
          <w:tcPr>
            <w:tcW w:type="pct" w:w="2504"/>
            <w:tcMar>
              <w:top w:type="dxa" w:w="50"/>
              <w:left w:type="dxa" w:w="110"/>
              <w:bottom w:type="dxa" w:w="50"/>
              <w:right w:type="dxa" w:w="110"/>
            </w:tcMar>
          </w:tcPr>
          <w:p>
            <w:pPr>
              <w:spacing w:before="26" w:after="26"/>
            </w:pPr>
            <w:r>
              <w:rPr>
                <w:color w:val="232733"/>
                <w:sz w:val="16"/>
                <w:szCs w:val="16"/>
              </w:rPr>
              <w:t xml:space="preserve">قرار البيع أو الاستمرار في التشغيل</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11.6  Benefits, limitations and further processing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Sales value at split-off</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allocation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physical</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Sales value at split-off</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ignores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Separable (incremental) cost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without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Gain from processing further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estimates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physical measure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Constant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sell-or-process-further decision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differences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physical measure method is simple but ignores value. Sales value at split-off is fair and simple but needs split-off prices. NRV works without split-off prices but depends on estimates of separable costs. Constant gross margin gives every product the same margin, which may hide real differences. No allocation should drive a decision to sell at split-off or process further. That decision compares the extra revenue with the separable cost only; the joint cost is the same either way.</w:t>
      </w:r>
    </w:p>
    <w:p>
      <w:pPr>
        <w:sectPr>
          <w:headerReference w:type="default" r:id="rIdHdr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11.7  Extended Example 11A: batch H-2711 at split-off</w:t>
            </w:r>
          </w:p>
          <w:p>
            <w:pPr>
              <w:spacing w:before="0" w:after="46"/>
            </w:pPr>
            <w:r>
              <w:rPr>
                <w:color w:val="E8EAF6"/>
                <w:sz w:val="16"/>
                <w:szCs w:val="16"/>
              </w:rPr>
              <w:t xml:space="preserve">Chapter 11 · section 11.7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This example records the split-off of batch H-2711 twice, once for each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method, and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results. </w:t>
      </w: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are exam-core;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are for depth.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EVOO 130,000 liters; VOO 70,000 liters; pomace 400,000 kg at $0.30, with $20,000 of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costs.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NRV method for the joint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production method for pomace. </w:t>
      </w:r>
      <w:r>
        <w:rPr>
          <w:sz w:val="19"/>
          <w:szCs w:val="19"/>
        </w:rPr>
        <w:t xml:space="preserve">Record the joint cost, split it at split-off under the production method, record the pomace sale, then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with the sales method and compare. </w:t>
      </w:r>
      <w:r>
        <w:rPr>
          <w:sz w:val="19"/>
          <w:szCs w:val="19"/>
        </w:rPr>
        <w:t xml:space="preserve">Production method: net joint cost $1,300,000; EVOO $1,047,800; VOO $252,200. </w:t>
      </w:r>
      <w:r>
        <w:rPr>
          <w:sz w:val="19"/>
          <w:szCs w:val="19"/>
        </w:rPr>
        <w:t xml:space="preserve">EVOO per liter: $1,047,800 ÷ 130,000 = $8.06,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cost used. </w:t>
      </w:r>
      <w:r>
        <w:rPr>
          <w:sz w:val="19"/>
          <w:szCs w:val="19"/>
        </w:rPr>
        <w:t xml:space="preserve">Sales method: joint cost $1,400,000 on the same NRVs; EVOO $1,128,400; VOO $271,600.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disposal   ·   entries   ·   products   ·   transferred-in   ·   Outputs   ·   by-product   ·   Policy   ·   allocations   ·   repeat   ·   results   ·   compares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113"/>
        <w:gridCol w:w="2172"/>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production method journal</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101"/>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131"/>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tcMar>
              <w:top w:type="dxa" w:w="50"/>
              <w:left w:type="dxa" w:w="110"/>
              <w:bottom w:type="dxa" w:w="50"/>
              <w:right w:type="dxa" w:w="110"/>
            </w:tcMar>
          </w:tcPr>
          <w:p>
            <w:pPr>
              <w:spacing w:before="28" w:after="28"/>
            </w:pPr>
            <w:r>
              <w:rPr>
                <w:sz w:val="15"/>
                <w:szCs w:val="15"/>
              </w:rPr>
              <w:t xml:space="preserve">WIP - Crushing</w:t>
            </w:r>
          </w:p>
        </w:tc>
        <w:tc>
          <w:tcPr>
            <w:tcW w:type="pct" w:w="1101"/>
            <w:tcMar>
              <w:top w:type="dxa" w:w="50"/>
              <w:left w:type="dxa" w:w="110"/>
              <w:bottom w:type="dxa" w:w="50"/>
              <w:right w:type="dxa" w:w="110"/>
            </w:tcMar>
          </w:tcPr>
          <w:p>
            <w:pPr>
              <w:spacing w:before="28" w:after="28"/>
            </w:pPr>
            <w:r>
              <w:rPr>
                <w:sz w:val="15"/>
                <w:szCs w:val="15"/>
              </w:rPr>
              <w:t xml:space="preserve">1,400,000</w:t>
            </w:r>
          </w:p>
        </w:tc>
        <w:tc>
          <w:tcPr>
            <w:tcW w:type="pct" w:w="1131"/>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1101"/>
            <w:shd w:fill="FBFAF6" w:val="clear"/>
            <w:tcMar>
              <w:top w:type="dxa" w:w="50"/>
              <w:left w:type="dxa" w:w="110"/>
              <w:bottom w:type="dxa" w:w="50"/>
              <w:right w:type="dxa" w:w="110"/>
            </w:tcMar>
          </w:tcPr>
          <w:p>
            <w:pPr>
              <w:spacing w:before="28" w:after="28"/>
            </w:pPr>
            <w:r>
              <w:rPr>
                <w:sz w:val="15"/>
                <w:szCs w:val="15"/>
              </w:rPr>
              <w:t xml:space="preserve"> </w:t>
            </w:r>
          </w:p>
        </w:tc>
        <w:tc>
          <w:tcPr>
            <w:tcW w:type="pct" w:w="1131"/>
            <w:shd w:fill="FBFAF6" w:val="clear"/>
            <w:tcMar>
              <w:top w:type="dxa" w:w="50"/>
              <w:left w:type="dxa" w:w="110"/>
              <w:bottom w:type="dxa" w:w="50"/>
              <w:right w:type="dxa" w:w="110"/>
            </w:tcMar>
          </w:tcPr>
          <w:p>
            <w:pPr>
              <w:spacing w:before="28" w:after="28"/>
            </w:pPr>
            <w:r>
              <w:rPr>
                <w:sz w:val="15"/>
                <w:szCs w:val="15"/>
              </w:rPr>
              <w:t xml:space="preserve">1,000,000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1101"/>
            <w:tcMar>
              <w:top w:type="dxa" w:w="50"/>
              <w:left w:type="dxa" w:w="110"/>
              <w:bottom w:type="dxa" w:w="50"/>
              <w:right w:type="dxa" w:w="110"/>
            </w:tcMar>
          </w:tcPr>
          <w:p>
            <w:pPr>
              <w:spacing w:before="28" w:after="28"/>
            </w:pPr>
            <w:r>
              <w:rPr>
                <w:sz w:val="15"/>
                <w:szCs w:val="15"/>
              </w:rPr>
              <w:t xml:space="preserve"> </w:t>
            </w:r>
          </w:p>
        </w:tc>
        <w:tc>
          <w:tcPr>
            <w:tcW w:type="pct" w:w="1131"/>
            <w:tcMar>
              <w:top w:type="dxa" w:w="50"/>
              <w:left w:type="dxa" w:w="110"/>
              <w:bottom w:type="dxa" w:w="50"/>
              <w:right w:type="dxa" w:w="110"/>
            </w:tcMar>
          </w:tcPr>
          <w:p>
            <w:pPr>
              <w:spacing w:before="28" w:after="28"/>
            </w:pPr>
            <w:r>
              <w:rPr>
                <w:sz w:val="15"/>
                <w:szCs w:val="15"/>
              </w:rPr>
              <w:t xml:space="preserve">120,000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Manufacturing Overhead Applied</w:t>
            </w:r>
          </w:p>
        </w:tc>
        <w:tc>
          <w:tcPr>
            <w:tcW w:type="pct" w:w="1101"/>
            <w:shd w:fill="FBFAF6" w:val="clear"/>
            <w:tcMar>
              <w:top w:type="dxa" w:w="50"/>
              <w:left w:type="dxa" w:w="110"/>
              <w:bottom w:type="dxa" w:w="50"/>
              <w:right w:type="dxa" w:w="110"/>
            </w:tcMar>
          </w:tcPr>
          <w:p>
            <w:pPr>
              <w:spacing w:before="28" w:after="28"/>
            </w:pPr>
            <w:r>
              <w:rPr>
                <w:sz w:val="15"/>
                <w:szCs w:val="15"/>
              </w:rPr>
              <w:t xml:space="preserve"> </w:t>
            </w:r>
          </w:p>
        </w:tc>
        <w:tc>
          <w:tcPr>
            <w:tcW w:type="pct" w:w="1131"/>
            <w:shd w:fill="FBFAF6" w:val="clear"/>
            <w:tcMar>
              <w:top w:type="dxa" w:w="50"/>
              <w:left w:type="dxa" w:w="110"/>
              <w:bottom w:type="dxa" w:w="50"/>
              <w:right w:type="dxa" w:w="110"/>
            </w:tcMar>
          </w:tcPr>
          <w:p>
            <w:pPr>
              <w:spacing w:before="28" w:after="28"/>
            </w:pPr>
            <w:r>
              <w:rPr>
                <w:sz w:val="15"/>
                <w:szCs w:val="15"/>
              </w:rPr>
              <w:t xml:space="preserve">280,000</w:t>
            </w:r>
          </w:p>
        </w:tc>
      </w:tr>
      <w:tr>
        <w:tc>
          <w:tcPr>
            <w:tcW w:type="pct" w:w="568"/>
            <w:tcMar>
              <w:top w:type="dxa" w:w="50"/>
              <w:left w:type="dxa" w:w="110"/>
              <w:bottom w:type="dxa" w:w="50"/>
              <w:right w:type="dxa" w:w="110"/>
            </w:tcMar>
          </w:tcPr>
          <w:p>
            <w:pPr>
              <w:spacing w:before="28" w:after="28"/>
            </w:pPr>
            <w:r>
              <w:rPr>
                <w:sz w:val="15"/>
                <w:szCs w:val="15"/>
              </w:rPr>
              <w:t xml:space="preserve">2</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1101"/>
            <w:tcMar>
              <w:top w:type="dxa" w:w="50"/>
              <w:left w:type="dxa" w:w="110"/>
              <w:bottom w:type="dxa" w:w="50"/>
              <w:right w:type="dxa" w:w="110"/>
            </w:tcMar>
          </w:tcPr>
          <w:p>
            <w:pPr>
              <w:spacing w:before="28" w:after="28"/>
            </w:pPr>
            <w:r>
              <w:rPr>
                <w:sz w:val="15"/>
                <w:szCs w:val="15"/>
              </w:rPr>
              <w:t xml:space="preserve">100,000</w:t>
            </w:r>
          </w:p>
        </w:tc>
        <w:tc>
          <w:tcPr>
            <w:tcW w:type="pct" w:w="1131"/>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WIP - Bottling</w:t>
            </w:r>
          </w:p>
        </w:tc>
        <w:tc>
          <w:tcPr>
            <w:tcW w:type="pct" w:w="1101"/>
            <w:shd w:fill="FBFAF6" w:val="clear"/>
            <w:tcMar>
              <w:top w:type="dxa" w:w="50"/>
              <w:left w:type="dxa" w:w="110"/>
              <w:bottom w:type="dxa" w:w="50"/>
              <w:right w:type="dxa" w:w="110"/>
            </w:tcMar>
          </w:tcPr>
          <w:p>
            <w:pPr>
              <w:spacing w:before="28" w:after="28"/>
            </w:pPr>
            <w:r>
              <w:rPr>
                <w:sz w:val="15"/>
                <w:szCs w:val="15"/>
              </w:rPr>
              <w:t xml:space="preserve">1,047,800</w:t>
            </w:r>
          </w:p>
        </w:tc>
        <w:tc>
          <w:tcPr>
            <w:tcW w:type="pct" w:w="1131"/>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Finished Goods - VOO</w:t>
            </w:r>
          </w:p>
        </w:tc>
        <w:tc>
          <w:tcPr>
            <w:tcW w:type="pct" w:w="1101"/>
            <w:tcMar>
              <w:top w:type="dxa" w:w="50"/>
              <w:left w:type="dxa" w:w="110"/>
              <w:bottom w:type="dxa" w:w="50"/>
              <w:right w:type="dxa" w:w="110"/>
            </w:tcMar>
          </w:tcPr>
          <w:p>
            <w:pPr>
              <w:spacing w:before="28" w:after="28"/>
            </w:pPr>
            <w:r>
              <w:rPr>
                <w:sz w:val="15"/>
                <w:szCs w:val="15"/>
              </w:rPr>
              <w:t xml:space="preserve">252,200</w:t>
            </w:r>
          </w:p>
        </w:tc>
        <w:tc>
          <w:tcPr>
            <w:tcW w:type="pct" w:w="1131"/>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1101"/>
            <w:shd w:fill="FBFAF6" w:val="clear"/>
            <w:tcMar>
              <w:top w:type="dxa" w:w="50"/>
              <w:left w:type="dxa" w:w="110"/>
              <w:bottom w:type="dxa" w:w="50"/>
              <w:right w:type="dxa" w:w="110"/>
            </w:tcMar>
          </w:tcPr>
          <w:p>
            <w:pPr>
              <w:spacing w:before="28" w:after="28"/>
            </w:pPr>
            <w:r>
              <w:rPr>
                <w:sz w:val="15"/>
                <w:szCs w:val="15"/>
              </w:rPr>
              <w:t xml:space="preserve"> </w:t>
            </w:r>
          </w:p>
        </w:tc>
        <w:tc>
          <w:tcPr>
            <w:tcW w:type="pct" w:w="1131"/>
            <w:shd w:fill="FBFAF6" w:val="clear"/>
            <w:tcMar>
              <w:top w:type="dxa" w:w="50"/>
              <w:left w:type="dxa" w:w="110"/>
              <w:bottom w:type="dxa" w:w="50"/>
              <w:right w:type="dxa" w:w="110"/>
            </w:tcMar>
          </w:tcPr>
          <w:p>
            <w:pPr>
              <w:spacing w:before="28" w:after="28"/>
            </w:pPr>
            <w:r>
              <w:rPr>
                <w:sz w:val="15"/>
                <w:szCs w:val="15"/>
              </w:rPr>
              <w:t xml:space="preserve">1,400,000</w:t>
            </w:r>
          </w:p>
        </w:tc>
      </w:tr>
      <w:tr>
        <w:tc>
          <w:tcPr>
            <w:tcW w:type="pct" w:w="568"/>
            <w:tcMar>
              <w:top w:type="dxa" w:w="50"/>
              <w:left w:type="dxa" w:w="110"/>
              <w:bottom w:type="dxa" w:w="50"/>
              <w:right w:type="dxa" w:w="110"/>
            </w:tcMar>
          </w:tcPr>
          <w:p>
            <w:pPr>
              <w:spacing w:before="28" w:after="28"/>
            </w:pPr>
            <w:r>
              <w:rPr>
                <w:sz w:val="15"/>
                <w:szCs w:val="15"/>
              </w:rPr>
              <w:t xml:space="preserve">3</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101"/>
            <w:tcMar>
              <w:top w:type="dxa" w:w="50"/>
              <w:left w:type="dxa" w:w="110"/>
              <w:bottom w:type="dxa" w:w="50"/>
              <w:right w:type="dxa" w:w="110"/>
            </w:tcMar>
          </w:tcPr>
          <w:p>
            <w:pPr>
              <w:spacing w:before="28" w:after="28"/>
            </w:pPr>
            <w:r>
              <w:rPr>
                <w:sz w:val="15"/>
                <w:szCs w:val="15"/>
              </w:rPr>
              <w:t xml:space="preserve">120,000</w:t>
            </w:r>
          </w:p>
        </w:tc>
        <w:tc>
          <w:tcPr>
            <w:tcW w:type="pct" w:w="1131"/>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Pomace (By-product) Inventory</w:t>
            </w:r>
          </w:p>
        </w:tc>
        <w:tc>
          <w:tcPr>
            <w:tcW w:type="pct" w:w="1101"/>
            <w:shd w:fill="FBFAF6" w:val="clear"/>
            <w:tcMar>
              <w:top w:type="dxa" w:w="50"/>
              <w:left w:type="dxa" w:w="110"/>
              <w:bottom w:type="dxa" w:w="50"/>
              <w:right w:type="dxa" w:w="110"/>
            </w:tcMar>
          </w:tcPr>
          <w:p>
            <w:pPr>
              <w:spacing w:before="28" w:after="28"/>
            </w:pPr>
            <w:r>
              <w:rPr>
                <w:sz w:val="15"/>
                <w:szCs w:val="15"/>
              </w:rPr>
              <w:t xml:space="preserve"> </w:t>
            </w:r>
          </w:p>
        </w:tc>
        <w:tc>
          <w:tcPr>
            <w:tcW w:type="pct" w:w="1131"/>
            <w:shd w:fill="FBFAF6" w:val="clear"/>
            <w:tcMar>
              <w:top w:type="dxa" w:w="50"/>
              <w:left w:type="dxa" w:w="110"/>
              <w:bottom w:type="dxa" w:w="50"/>
              <w:right w:type="dxa" w:w="110"/>
            </w:tcMar>
          </w:tcPr>
          <w:p>
            <w:pPr>
              <w:spacing w:before="28" w:after="28"/>
            </w:pPr>
            <w:r>
              <w:rPr>
                <w:sz w:val="15"/>
                <w:szCs w:val="15"/>
              </w:rPr>
              <w:t xml:space="preserve">100,000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Cash</w:t>
            </w:r>
          </w:p>
        </w:tc>
        <w:tc>
          <w:tcPr>
            <w:tcW w:type="pct" w:w="1101"/>
            <w:tcMar>
              <w:top w:type="dxa" w:w="50"/>
              <w:left w:type="dxa" w:w="110"/>
              <w:bottom w:type="dxa" w:w="50"/>
              <w:right w:type="dxa" w:w="110"/>
            </w:tcMar>
          </w:tcPr>
          <w:p>
            <w:pPr>
              <w:spacing w:before="28" w:after="28"/>
            </w:pPr>
            <w:r>
              <w:rPr>
                <w:sz w:val="15"/>
                <w:szCs w:val="15"/>
              </w:rPr>
              <w:t xml:space="preserve"> </w:t>
            </w:r>
          </w:p>
        </w:tc>
        <w:tc>
          <w:tcPr>
            <w:tcW w:type="pct" w:w="1131"/>
            <w:tcMar>
              <w:top w:type="dxa" w:w="50"/>
              <w:left w:type="dxa" w:w="110"/>
              <w:bottom w:type="dxa" w:w="50"/>
              <w:right w:type="dxa" w:w="110"/>
            </w:tcMar>
          </w:tcPr>
          <w:p>
            <w:pPr>
              <w:spacing w:before="28" w:after="28"/>
            </w:pPr>
            <w:r>
              <w:rPr>
                <w:sz w:val="15"/>
                <w:szCs w:val="15"/>
              </w:rPr>
              <w:t xml:space="preserve">20,000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(16)</w:t>
            </w:r>
          </w:p>
        </w:tc>
        <w:tc>
          <w:tcPr>
            <w:tcW w:type="pct" w:w="1101"/>
            <w:shd w:fill="FBFAF6" w:val="clear"/>
            <w:tcMar>
              <w:top w:type="dxa" w:w="50"/>
              <w:left w:type="dxa" w:w="110"/>
              <w:bottom w:type="dxa" w:w="50"/>
              <w:right w:type="dxa" w:w="110"/>
            </w:tcMar>
          </w:tcPr>
          <w:p>
            <w:pPr>
              <w:spacing w:before="28" w:after="28"/>
            </w:pPr>
            <w:r>
              <w:rPr>
                <w:sz w:val="15"/>
                <w:szCs w:val="15"/>
              </w:rPr>
              <w:t xml:space="preserve">2,920,000</w:t>
            </w:r>
          </w:p>
        </w:tc>
        <w:tc>
          <w:tcPr>
            <w:tcW w:type="pct" w:w="1131"/>
            <w:shd w:fill="FBFAF6" w:val="clear"/>
            <w:tcMar>
              <w:top w:type="dxa" w:w="50"/>
              <w:left w:type="dxa" w:w="110"/>
              <w:bottom w:type="dxa" w:w="50"/>
              <w:right w:type="dxa" w:w="110"/>
            </w:tcMar>
          </w:tcPr>
          <w:p>
            <w:pPr>
              <w:spacing w:before="28" w:after="28"/>
            </w:pPr>
            <w:r>
              <w:rPr>
                <w:sz w:val="15"/>
                <w:szCs w:val="15"/>
              </w:rPr>
              <w:t xml:space="preserve">2,920,000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Accounts Receivable   ·   Cash   ·   Pomace (By-product) Inventory   ·   Totals   ·   Raw Materials Inventory   ·   WIP - Crushing   ·   Wages Payable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1"/>
        <w:gridCol w:w="4224"/>
        <w:gridCol w:w="2077"/>
        <w:gridCol w:w="2208"/>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Extended Example: sales method journal</w:t>
            </w:r>
          </w:p>
        </w:tc>
      </w:tr>
      <w:tr>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No.</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Account (detail)</w:t>
            </w:r>
          </w:p>
        </w:tc>
        <w:tc>
          <w:tcPr>
            <w:tcW w:type="pct" w:w="1082"/>
            <w:shd w:fill="353A7C" w:val="clear"/>
            <w:tcMar>
              <w:top w:type="dxa" w:w="50"/>
              <w:left w:type="dxa" w:w="110"/>
              <w:bottom w:type="dxa" w:w="50"/>
              <w:right w:type="dxa" w:w="110"/>
            </w:tcMar>
          </w:tcPr>
          <w:p>
            <w:pPr>
              <w:spacing w:before="30" w:after="30"/>
            </w:pPr>
            <w:r>
              <w:rPr>
                <w:b/>
                <w:bCs/>
                <w:color w:val="FFFFFF"/>
                <w:sz w:val="15"/>
                <w:szCs w:val="15"/>
              </w:rPr>
              <w:t xml:space="preserve">Debit</w:t>
            </w:r>
          </w:p>
        </w:tc>
        <w:tc>
          <w:tcPr>
            <w:tcW w:type="pct" w:w="1150"/>
            <w:shd w:fill="353A7C" w:val="clear"/>
            <w:tcMar>
              <w:top w:type="dxa" w:w="50"/>
              <w:left w:type="dxa" w:w="110"/>
              <w:bottom w:type="dxa" w:w="50"/>
              <w:right w:type="dxa" w:w="110"/>
            </w:tcMar>
          </w:tcPr>
          <w:p>
            <w:pPr>
              <w:spacing w:before="30" w:after="30"/>
            </w:pPr>
            <w:r>
              <w:rPr>
                <w:b/>
                <w:bCs/>
                <w:color w:val="FFFFFF"/>
                <w:sz w:val="15"/>
                <w:szCs w:val="15"/>
              </w:rPr>
              <w:t xml:space="preserve">Credit</w:t>
            </w:r>
          </w:p>
        </w:tc>
      </w:tr>
      <w:tr>
        <w:tc>
          <w:tcPr>
            <w:tcW w:type="pct" w:w="568"/>
            <w:tcMar>
              <w:top w:type="dxa" w:w="50"/>
              <w:left w:type="dxa" w:w="110"/>
              <w:bottom w:type="dxa" w:w="50"/>
              <w:right w:type="dxa" w:w="110"/>
            </w:tcMar>
          </w:tcPr>
          <w:p>
            <w:pPr>
              <w:spacing w:before="28" w:after="28"/>
            </w:pPr>
            <w:r>
              <w:rPr>
                <w:sz w:val="15"/>
                <w:szCs w:val="15"/>
              </w:rPr>
              <w:t xml:space="preserve">1</w:t>
            </w:r>
          </w:p>
        </w:tc>
        <w:tc>
          <w:tcPr>
            <w:tcW w:type="pct" w:w="2200"/>
            <w:tcMar>
              <w:top w:type="dxa" w:w="50"/>
              <w:left w:type="dxa" w:w="110"/>
              <w:bottom w:type="dxa" w:w="50"/>
              <w:right w:type="dxa" w:w="110"/>
            </w:tcMar>
          </w:tcPr>
          <w:p>
            <w:pPr>
              <w:spacing w:before="28" w:after="28"/>
            </w:pPr>
            <w:r>
              <w:rPr>
                <w:sz w:val="15"/>
                <w:szCs w:val="15"/>
              </w:rPr>
              <w:t xml:space="preserve">WIP - Crushing</w:t>
            </w:r>
          </w:p>
        </w:tc>
        <w:tc>
          <w:tcPr>
            <w:tcW w:type="pct" w:w="1082"/>
            <w:tcMar>
              <w:top w:type="dxa" w:w="50"/>
              <w:left w:type="dxa" w:w="110"/>
              <w:bottom w:type="dxa" w:w="50"/>
              <w:right w:type="dxa" w:w="110"/>
            </w:tcMar>
          </w:tcPr>
          <w:p>
            <w:pPr>
              <w:spacing w:before="28" w:after="28"/>
            </w:pPr>
            <w:r>
              <w:rPr>
                <w:sz w:val="15"/>
                <w:szCs w:val="15"/>
              </w:rPr>
              <w:t xml:space="preserve">1,400,000</w:t>
            </w:r>
          </w:p>
        </w:tc>
        <w:tc>
          <w:tcPr>
            <w:tcW w:type="pct" w:w="1150"/>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082"/>
            <w:shd w:fill="FBFAF6" w:val="clear"/>
            <w:tcMar>
              <w:top w:type="dxa" w:w="50"/>
              <w:left w:type="dxa" w:w="110"/>
              <w:bottom w:type="dxa" w:w="50"/>
              <w:right w:type="dxa" w:w="110"/>
            </w:tcMar>
          </w:tcPr>
          <w:p>
            <w:pPr>
              <w:spacing w:before="28" w:after="28"/>
            </w:pPr>
            <w:r>
              <w:rPr>
                <w:sz w:val="15"/>
                <w:szCs w:val="15"/>
              </w:rPr>
              <w:t xml:space="preserve"> </w:t>
            </w:r>
          </w:p>
        </w:tc>
        <w:tc>
          <w:tcPr>
            <w:tcW w:type="pct" w:w="1150"/>
            <w:shd w:fill="FBFAF6" w:val="clear"/>
            <w:tcMar>
              <w:top w:type="dxa" w:w="50"/>
              <w:left w:type="dxa" w:w="110"/>
              <w:bottom w:type="dxa" w:w="50"/>
              <w:right w:type="dxa" w:w="110"/>
            </w:tcMar>
          </w:tcPr>
          <w:p>
            <w:pPr>
              <w:spacing w:before="28" w:after="28"/>
            </w:pPr>
            <w:r>
              <w:rPr>
                <w:sz w:val="15"/>
                <w:szCs w:val="15"/>
              </w:rPr>
              <w:t xml:space="preserve">1,000,000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Wages Payable</w:t>
            </w:r>
          </w:p>
        </w:tc>
        <w:tc>
          <w:tcPr>
            <w:tcW w:type="pct" w:w="1082"/>
            <w:tcMar>
              <w:top w:type="dxa" w:w="50"/>
              <w:left w:type="dxa" w:w="110"/>
              <w:bottom w:type="dxa" w:w="50"/>
              <w:right w:type="dxa" w:w="110"/>
            </w:tcMar>
          </w:tcPr>
          <w:p>
            <w:pPr>
              <w:spacing w:before="28" w:after="28"/>
            </w:pPr>
            <w:r>
              <w:rPr>
                <w:sz w:val="15"/>
                <w:szCs w:val="15"/>
              </w:rPr>
              <w:t xml:space="preserve"> </w:t>
            </w:r>
          </w:p>
        </w:tc>
        <w:tc>
          <w:tcPr>
            <w:tcW w:type="pct" w:w="1150"/>
            <w:tcMar>
              <w:top w:type="dxa" w:w="50"/>
              <w:left w:type="dxa" w:w="110"/>
              <w:bottom w:type="dxa" w:w="50"/>
              <w:right w:type="dxa" w:w="110"/>
            </w:tcMar>
          </w:tcPr>
          <w:p>
            <w:pPr>
              <w:spacing w:before="28" w:after="28"/>
            </w:pPr>
            <w:r>
              <w:rPr>
                <w:sz w:val="15"/>
                <w:szCs w:val="15"/>
              </w:rPr>
              <w:t xml:space="preserve">120,000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(18)</w:t>
            </w:r>
          </w:p>
        </w:tc>
        <w:tc>
          <w:tcPr>
            <w:tcW w:type="pct" w:w="1082"/>
            <w:shd w:fill="FBFAF6" w:val="clear"/>
            <w:tcMar>
              <w:top w:type="dxa" w:w="50"/>
              <w:left w:type="dxa" w:w="110"/>
              <w:bottom w:type="dxa" w:w="50"/>
              <w:right w:type="dxa" w:w="110"/>
            </w:tcMar>
          </w:tcPr>
          <w:p>
            <w:pPr>
              <w:spacing w:before="28" w:after="28"/>
            </w:pPr>
            <w:r>
              <w:rPr>
                <w:sz w:val="15"/>
                <w:szCs w:val="15"/>
              </w:rPr>
              <w:t xml:space="preserve"> </w:t>
            </w:r>
          </w:p>
        </w:tc>
        <w:tc>
          <w:tcPr>
            <w:tcW w:type="pct" w:w="1150"/>
            <w:shd w:fill="FBFAF6" w:val="clear"/>
            <w:tcMar>
              <w:top w:type="dxa" w:w="50"/>
              <w:left w:type="dxa" w:w="110"/>
              <w:bottom w:type="dxa" w:w="50"/>
              <w:right w:type="dxa" w:w="110"/>
            </w:tcMar>
          </w:tcPr>
          <w:p>
            <w:pPr>
              <w:spacing w:before="28" w:after="28"/>
            </w:pPr>
            <w:r>
              <w:rPr>
                <w:sz w:val="15"/>
                <w:szCs w:val="15"/>
              </w:rPr>
              <w:t xml:space="preserve">280,000</w:t>
            </w:r>
          </w:p>
        </w:tc>
      </w:tr>
      <w:tr>
        <w:tc>
          <w:tcPr>
            <w:tcW w:type="pct" w:w="568"/>
            <w:tcMar>
              <w:top w:type="dxa" w:w="50"/>
              <w:left w:type="dxa" w:w="110"/>
              <w:bottom w:type="dxa" w:w="50"/>
              <w:right w:type="dxa" w:w="110"/>
            </w:tcMar>
          </w:tcPr>
          <w:p>
            <w:pPr>
              <w:spacing w:before="28" w:after="28"/>
            </w:pPr>
            <w:r>
              <w:rPr>
                <w:sz w:val="15"/>
                <w:szCs w:val="15"/>
              </w:rPr>
              <w:t xml:space="preserve">2</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082"/>
            <w:tcMar>
              <w:top w:type="dxa" w:w="50"/>
              <w:left w:type="dxa" w:w="110"/>
              <w:bottom w:type="dxa" w:w="50"/>
              <w:right w:type="dxa" w:w="110"/>
            </w:tcMar>
          </w:tcPr>
          <w:p>
            <w:pPr>
              <w:spacing w:before="28" w:after="28"/>
            </w:pPr>
            <w:r>
              <w:rPr>
                <w:sz w:val="15"/>
                <w:szCs w:val="15"/>
              </w:rPr>
              <w:t xml:space="preserve">1,128,400</w:t>
            </w:r>
          </w:p>
        </w:tc>
        <w:tc>
          <w:tcPr>
            <w:tcW w:type="pct" w:w="1150"/>
            <w:tcMar>
              <w:top w:type="dxa" w:w="50"/>
              <w:left w:type="dxa" w:w="110"/>
              <w:bottom w:type="dxa" w:w="50"/>
              <w:right w:type="dxa" w:w="110"/>
            </w:tcMar>
          </w:tcPr>
          <w:p>
            <w:pPr>
              <w:spacing w:before="28" w:after="28"/>
            </w:pPr>
            <w:r>
              <w:rPr>
                <w:sz w:val="15"/>
                <w:szCs w:val="15"/>
              </w:rPr>
              <w:t xml:space="preserve"> </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BFAF6" w:val="clear"/>
            <w:tcMar>
              <w:top w:type="dxa" w:w="50"/>
              <w:left w:type="dxa" w:w="110"/>
              <w:bottom w:type="dxa" w:w="50"/>
              <w:right w:type="dxa" w:w="110"/>
            </w:tcMar>
          </w:tcPr>
          <w:p>
            <w:pPr>
              <w:spacing w:before="28" w:after="28"/>
            </w:pPr>
            <w:r>
              <w:rPr>
                <w:sz w:val="15"/>
                <w:szCs w:val="15"/>
              </w:rPr>
              <w:t xml:space="preserve">Finished Goods - VOO</w:t>
            </w:r>
          </w:p>
        </w:tc>
        <w:tc>
          <w:tcPr>
            <w:tcW w:type="pct" w:w="1082"/>
            <w:shd w:fill="FBFAF6" w:val="clear"/>
            <w:tcMar>
              <w:top w:type="dxa" w:w="50"/>
              <w:left w:type="dxa" w:w="110"/>
              <w:bottom w:type="dxa" w:w="50"/>
              <w:right w:type="dxa" w:w="110"/>
            </w:tcMar>
          </w:tcPr>
          <w:p>
            <w:pPr>
              <w:spacing w:before="28" w:after="28"/>
            </w:pPr>
            <w:r>
              <w:rPr>
                <w:sz w:val="15"/>
                <w:szCs w:val="15"/>
              </w:rPr>
              <w:t xml:space="preserve">271,600</w:t>
            </w:r>
          </w:p>
        </w:tc>
        <w:tc>
          <w:tcPr>
            <w:tcW w:type="pct" w:w="115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WIP - Crushing</w:t>
            </w:r>
          </w:p>
        </w:tc>
        <w:tc>
          <w:tcPr>
            <w:tcW w:type="pct" w:w="1082"/>
            <w:tcMar>
              <w:top w:type="dxa" w:w="50"/>
              <w:left w:type="dxa" w:w="110"/>
              <w:bottom w:type="dxa" w:w="50"/>
              <w:right w:type="dxa" w:w="110"/>
            </w:tcMar>
          </w:tcPr>
          <w:p>
            <w:pPr>
              <w:spacing w:before="28" w:after="28"/>
            </w:pPr>
            <w:r>
              <w:rPr>
                <w:sz w:val="15"/>
                <w:szCs w:val="15"/>
              </w:rPr>
              <w:t xml:space="preserve"> </w:t>
            </w:r>
          </w:p>
        </w:tc>
        <w:tc>
          <w:tcPr>
            <w:tcW w:type="pct" w:w="1150"/>
            <w:tcMar>
              <w:top w:type="dxa" w:w="50"/>
              <w:left w:type="dxa" w:w="110"/>
              <w:bottom w:type="dxa" w:w="50"/>
              <w:right w:type="dxa" w:w="110"/>
            </w:tcMar>
          </w:tcPr>
          <w:p>
            <w:pPr>
              <w:spacing w:before="28" w:after="28"/>
            </w:pPr>
            <w:r>
              <w:rPr>
                <w:sz w:val="15"/>
                <w:szCs w:val="15"/>
              </w:rPr>
              <w:t xml:space="preserve">1,400,000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3</w:t>
            </w:r>
          </w:p>
        </w:tc>
        <w:tc>
          <w:tcPr>
            <w:tcW w:type="pct" w:w="2200"/>
            <w:shd w:fill="FBFAF6" w:val="clear"/>
            <w:tcMar>
              <w:top w:type="dxa" w:w="50"/>
              <w:left w:type="dxa" w:w="110"/>
              <w:bottom w:type="dxa" w:w="50"/>
              <w:right w:type="dxa" w:w="110"/>
            </w:tcMar>
          </w:tcPr>
          <w:p>
            <w:pPr>
              <w:spacing w:before="28" w:after="28"/>
            </w:pPr>
            <w:r>
              <w:rPr>
                <w:sz w:val="15"/>
                <w:szCs w:val="15"/>
              </w:rPr>
              <w:t xml:space="preserve">Accounts Receivable</w:t>
            </w:r>
          </w:p>
        </w:tc>
        <w:tc>
          <w:tcPr>
            <w:tcW w:type="pct" w:w="1082"/>
            <w:shd w:fill="FBFAF6" w:val="clear"/>
            <w:tcMar>
              <w:top w:type="dxa" w:w="50"/>
              <w:left w:type="dxa" w:w="110"/>
              <w:bottom w:type="dxa" w:w="50"/>
              <w:right w:type="dxa" w:w="110"/>
            </w:tcMar>
          </w:tcPr>
          <w:p>
            <w:pPr>
              <w:spacing w:before="28" w:after="28"/>
            </w:pPr>
            <w:r>
              <w:rPr>
                <w:sz w:val="15"/>
                <w:szCs w:val="15"/>
              </w:rPr>
              <w:t xml:space="preserve">120,000</w:t>
            </w:r>
          </w:p>
        </w:tc>
        <w:tc>
          <w:tcPr>
            <w:tcW w:type="pct" w:w="1150"/>
            <w:shd w:fill="FBFAF6" w:val="clear"/>
            <w:tcMar>
              <w:top w:type="dxa" w:w="50"/>
              <w:left w:type="dxa" w:w="110"/>
              <w:bottom w:type="dxa" w:w="50"/>
              <w:right w:type="dxa" w:w="110"/>
            </w:tcMar>
          </w:tcPr>
          <w:p>
            <w:pPr>
              <w:spacing w:before="28" w:after="28"/>
            </w:pPr>
            <w:r>
              <w:rPr>
                <w:sz w:val="15"/>
                <w:szCs w:val="15"/>
              </w:rPr>
              <w:t xml:space="preserve"> </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1082"/>
            <w:tcMar>
              <w:top w:type="dxa" w:w="50"/>
              <w:left w:type="dxa" w:w="110"/>
              <w:bottom w:type="dxa" w:w="50"/>
              <w:right w:type="dxa" w:w="110"/>
            </w:tcMar>
          </w:tcPr>
          <w:p>
            <w:pPr>
              <w:spacing w:before="28" w:after="28"/>
            </w:pPr>
            <w:r>
              <w:rPr>
                <w:sz w:val="15"/>
                <w:szCs w:val="15"/>
              </w:rPr>
              <w:t xml:space="preserve"> </w:t>
            </w:r>
          </w:p>
        </w:tc>
        <w:tc>
          <w:tcPr>
            <w:tcW w:type="pct" w:w="1150"/>
            <w:tcMar>
              <w:top w:type="dxa" w:w="50"/>
              <w:left w:type="dxa" w:w="110"/>
              <w:bottom w:type="dxa" w:w="50"/>
              <w:right w:type="dxa" w:w="110"/>
            </w:tcMar>
          </w:tcPr>
          <w:p>
            <w:pPr>
              <w:spacing w:before="28" w:after="28"/>
            </w:pPr>
            <w:r>
              <w:rPr>
                <w:sz w:val="15"/>
                <w:szCs w:val="15"/>
              </w:rPr>
              <w:t xml:space="preserve">20,000</w:t>
            </w:r>
          </w:p>
        </w:tc>
      </w:tr>
      <w:tr>
        <w:tc>
          <w:tcPr>
            <w:tcW w:type="pct" w:w="568"/>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1082"/>
            <w:shd w:fill="FBFAF6" w:val="clear"/>
            <w:tcMar>
              <w:top w:type="dxa" w:w="50"/>
              <w:left w:type="dxa" w:w="110"/>
              <w:bottom w:type="dxa" w:w="50"/>
              <w:right w:type="dxa" w:w="110"/>
            </w:tcMar>
          </w:tcPr>
          <w:p>
            <w:pPr>
              <w:spacing w:before="28" w:after="28"/>
            </w:pPr>
            <w:r>
              <w:rPr>
                <w:sz w:val="15"/>
                <w:szCs w:val="15"/>
              </w:rPr>
              <w:t xml:space="preserve"> </w:t>
            </w:r>
          </w:p>
        </w:tc>
        <w:tc>
          <w:tcPr>
            <w:tcW w:type="pct" w:w="1150"/>
            <w:shd w:fill="FBFAF6" w:val="clear"/>
            <w:tcMar>
              <w:top w:type="dxa" w:w="50"/>
              <w:left w:type="dxa" w:w="110"/>
              <w:bottom w:type="dxa" w:w="50"/>
              <w:right w:type="dxa" w:w="110"/>
            </w:tcMar>
          </w:tcPr>
          <w:p>
            <w:pPr>
              <w:spacing w:before="28" w:after="28"/>
            </w:pPr>
            <w:r>
              <w:rPr>
                <w:sz w:val="15"/>
                <w:szCs w:val="15"/>
              </w:rPr>
              <w:t xml:space="preserve">100,000</w:t>
            </w:r>
          </w:p>
        </w:tc>
      </w:tr>
      <w:tr>
        <w:tc>
          <w:tcPr>
            <w:tcW w:type="pct" w:w="568"/>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Totals</w:t>
            </w:r>
          </w:p>
        </w:tc>
        <w:tc>
          <w:tcPr>
            <w:tcW w:type="pct" w:w="1082"/>
            <w:tcMar>
              <w:top w:type="dxa" w:w="50"/>
              <w:left w:type="dxa" w:w="110"/>
              <w:bottom w:type="dxa" w:w="50"/>
              <w:right w:type="dxa" w:w="110"/>
            </w:tcMar>
          </w:tcPr>
          <w:p>
            <w:pPr>
              <w:spacing w:before="28" w:after="28"/>
            </w:pPr>
            <w:r>
              <w:rPr>
                <w:sz w:val="15"/>
                <w:szCs w:val="15"/>
              </w:rPr>
              <w:t xml:space="preserve">2,920,000</w:t>
            </w:r>
          </w:p>
        </w:tc>
        <w:tc>
          <w:tcPr>
            <w:tcW w:type="pct" w:w="1150"/>
            <w:tcMar>
              <w:top w:type="dxa" w:w="50"/>
              <w:left w:type="dxa" w:w="110"/>
              <w:bottom w:type="dxa" w:w="50"/>
              <w:right w:type="dxa" w:w="110"/>
            </w:tcMar>
          </w:tcPr>
          <w:p>
            <w:pPr>
              <w:spacing w:before="28" w:after="28"/>
            </w:pPr>
            <w:r>
              <w:rPr>
                <w:sz w:val="15"/>
                <w:szCs w:val="15"/>
              </w:rPr>
              <w:t xml:space="preserve">2,920,000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Raw Materials Inventory   ·   WIP - Bottling   ·   Other Income - By-product   ·   physical measure method   ·   Manufacturing Overhead Applied   ·   Cash</w:t>
            </w:r>
          </w:p>
        </w:tc>
      </w:tr>
    </w:tbl>
    <w:p/>
    <w:p>
      <w:pPr>
        <w:spacing w:before="44" w:after="14"/>
      </w:pPr>
      <w:r>
        <w:rPr>
          <w:b/>
          <w:bCs/>
          <w:color w:val="353A7C"/>
          <w:sz w:val="18"/>
          <w:szCs w:val="18"/>
        </w:rPr>
        <w:t xml:space="preserve">Summary 2</w:t>
      </w:r>
      <w:r>
        <w:rPr>
          <w:color w:val="6B7280"/>
          <w:sz w:val="16"/>
          <w:szCs w:val="16"/>
        </w:rPr>
        <w:t xml:space="preserve">      gaps 22–23</w:t>
      </w:r>
    </w:p>
    <w:p>
      <w:pPr>
        <w:spacing w:before="20" w:after="20" w:line="360" w:lineRule="auto"/>
        <w:ind w:left="200"/>
      </w:pPr>
      <w:r>
        <w:rPr>
          <w:sz w:val="19"/>
          <w:szCs w:val="19"/>
        </w:rPr>
        <w:t xml:space="preserve">The joint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carry $100,000 more cost under the sales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and pomace adds the same $100,000 to other income. </w:t>
      </w:r>
      <w:r>
        <w:rPr>
          <w:sz w:val="19"/>
          <w:szCs w:val="19"/>
        </w:rPr>
        <w:t xml:space="preserve">Total income over time is the same.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volumes   ·   products   ·   method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2719"/>
        <w:gridCol w:w="265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Extended Example: the two by-product methods compared</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Batch H-2711, NRV method</w:t>
            </w:r>
          </w:p>
        </w:tc>
        <w:tc>
          <w:tcPr>
            <w:tcW w:type="pct" w:w="1416"/>
            <w:shd w:fill="353A7C" w:val="clear"/>
            <w:tcMar>
              <w:top w:type="dxa" w:w="50"/>
              <w:left w:type="dxa" w:w="110"/>
              <w:bottom w:type="dxa" w:w="50"/>
              <w:right w:type="dxa" w:w="110"/>
            </w:tcMar>
          </w:tcPr>
          <w:p>
            <w:pPr>
              <w:spacing w:before="30" w:after="30"/>
            </w:pPr>
            <w:r>
              <w:rPr>
                <w:b/>
                <w:bCs/>
                <w:color w:val="FFFFFF"/>
                <w:sz w:val="15"/>
                <w:szCs w:val="15"/>
              </w:rPr>
              <w:t xml:space="preserve">Production method</w:t>
            </w:r>
          </w:p>
        </w:tc>
        <w:tc>
          <w:tcPr>
            <w:tcW w:type="pct" w:w="1384"/>
            <w:shd w:fill="353A7C" w:val="clear"/>
            <w:tcMar>
              <w:top w:type="dxa" w:w="50"/>
              <w:left w:type="dxa" w:w="110"/>
              <w:bottom w:type="dxa" w:w="50"/>
              <w:right w:type="dxa" w:w="110"/>
            </w:tcMar>
          </w:tcPr>
          <w:p>
            <w:pPr>
              <w:spacing w:before="30" w:after="30"/>
            </w:pPr>
            <w:r>
              <w:rPr>
                <w:b/>
                <w:bCs/>
                <w:color w:val="FFFFFF"/>
                <w:sz w:val="15"/>
                <w:szCs w:val="15"/>
              </w:rPr>
              <w:t xml:space="preserve">Sales method</w:t>
            </w:r>
          </w:p>
        </w:tc>
      </w:tr>
      <w:tr>
        <w:tc>
          <w:tcPr>
            <w:tcW w:type="pct" w:w="2200"/>
            <w:tcMar>
              <w:top w:type="dxa" w:w="50"/>
              <w:left w:type="dxa" w:w="110"/>
              <w:bottom w:type="dxa" w:w="50"/>
              <w:right w:type="dxa" w:w="110"/>
            </w:tcMar>
          </w:tcPr>
          <w:p>
            <w:pPr>
              <w:spacing w:before="28" w:after="28"/>
            </w:pPr>
            <w:r>
              <w:rPr>
                <w:sz w:val="15"/>
                <w:szCs w:val="15"/>
              </w:rPr>
              <w:t xml:space="preserve">Joint cost allocated to EVOO</w:t>
            </w:r>
          </w:p>
        </w:tc>
        <w:tc>
          <w:tcPr>
            <w:tcW w:type="pct" w:w="1416"/>
            <w:tcMar>
              <w:top w:type="dxa" w:w="50"/>
              <w:left w:type="dxa" w:w="110"/>
              <w:bottom w:type="dxa" w:w="50"/>
              <w:right w:type="dxa" w:w="110"/>
            </w:tcMar>
          </w:tcPr>
          <w:p>
            <w:pPr>
              <w:spacing w:before="28" w:after="28"/>
            </w:pPr>
            <w:r>
              <w:rPr>
                <w:sz w:val="15"/>
                <w:szCs w:val="15"/>
              </w:rPr>
              <w:t xml:space="preserve">1,047,800</w:t>
            </w:r>
          </w:p>
        </w:tc>
        <w:tc>
          <w:tcPr>
            <w:tcW w:type="pct" w:w="1384"/>
            <w:tcMar>
              <w:top w:type="dxa" w:w="50"/>
              <w:left w:type="dxa" w:w="110"/>
              <w:bottom w:type="dxa" w:w="50"/>
              <w:right w:type="dxa" w:w="110"/>
            </w:tcMar>
          </w:tcPr>
          <w:p>
            <w:pPr>
              <w:spacing w:before="28" w:after="28"/>
            </w:pPr>
            <w:r>
              <w:rPr>
                <w:sz w:val="15"/>
                <w:szCs w:val="15"/>
              </w:rPr>
              <w:t xml:space="preserve">1,128,400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(24)</w:t>
            </w:r>
          </w:p>
        </w:tc>
        <w:tc>
          <w:tcPr>
            <w:tcW w:type="pct" w:w="1416"/>
            <w:shd w:fill="FBFAF6" w:val="clear"/>
            <w:tcMar>
              <w:top w:type="dxa" w:w="50"/>
              <w:left w:type="dxa" w:w="110"/>
              <w:bottom w:type="dxa" w:w="50"/>
              <w:right w:type="dxa" w:w="110"/>
            </w:tcMar>
          </w:tcPr>
          <w:p>
            <w:pPr>
              <w:spacing w:before="28" w:after="28"/>
            </w:pPr>
            <w:r>
              <w:rPr>
                <w:sz w:val="15"/>
                <w:szCs w:val="15"/>
              </w:rPr>
              <w:t xml:space="preserve">252,200</w:t>
            </w:r>
          </w:p>
        </w:tc>
        <w:tc>
          <w:tcPr>
            <w:tcW w:type="pct" w:w="1384"/>
            <w:shd w:fill="FBFAF6" w:val="clear"/>
            <w:tcMar>
              <w:top w:type="dxa" w:w="50"/>
              <w:left w:type="dxa" w:w="110"/>
              <w:bottom w:type="dxa" w:w="50"/>
              <w:right w:type="dxa" w:w="110"/>
            </w:tcMar>
          </w:tcPr>
          <w:p>
            <w:pPr>
              <w:spacing w:before="28" w:after="28"/>
            </w:pPr>
            <w:r>
              <w:rPr>
                <w:sz w:val="15"/>
                <w:szCs w:val="15"/>
              </w:rPr>
              <w:t xml:space="preserve">271,600</w:t>
            </w:r>
          </w:p>
        </w:tc>
      </w:tr>
      <w:tr>
        <w:tc>
          <w:tcPr>
            <w:tcW w:type="pct" w:w="2200"/>
            <w:tcMar>
              <w:top w:type="dxa" w:w="50"/>
              <w:left w:type="dxa" w:w="110"/>
              <w:bottom w:type="dxa" w:w="50"/>
              <w:right w:type="dxa" w:w="110"/>
            </w:tcMar>
          </w:tcPr>
          <w:p>
            <w:pPr>
              <w:spacing w:before="28" w:after="28"/>
            </w:pPr>
            <w:r>
              <w:rPr>
                <w:sz w:val="15"/>
                <w:szCs w:val="15"/>
              </w:rPr>
              <w:t xml:space="preserve">Pomace inventory at split-off</w:t>
            </w:r>
          </w:p>
        </w:tc>
        <w:tc>
          <w:tcPr>
            <w:tcW w:type="pct" w:w="1416"/>
            <w:tcMar>
              <w:top w:type="dxa" w:w="50"/>
              <w:left w:type="dxa" w:w="110"/>
              <w:bottom w:type="dxa" w:w="50"/>
              <w:right w:type="dxa" w:w="110"/>
            </w:tcMar>
          </w:tcPr>
          <w:p>
            <w:pPr>
              <w:spacing w:before="28" w:after="28"/>
            </w:pPr>
            <w:r>
              <w:rPr>
                <w:sz w:val="15"/>
                <w:szCs w:val="15"/>
              </w:rPr>
              <w:t xml:space="preserve">100,000</w:t>
            </w:r>
          </w:p>
        </w:tc>
        <w:tc>
          <w:tcPr>
            <w:tcW w:type="pct" w:w="1384"/>
            <w:tcMar>
              <w:top w:type="dxa" w:w="50"/>
              <w:left w:type="dxa" w:w="110"/>
              <w:bottom w:type="dxa" w:w="50"/>
              <w:right w:type="dxa" w:w="110"/>
            </w:tcMar>
          </w:tcPr>
          <w:p>
            <w:pPr>
              <w:spacing w:before="28" w:after="28"/>
            </w:pPr>
            <w:r>
              <w:rPr>
                <w:sz w:val="15"/>
                <w:szCs w:val="15"/>
              </w:rPr>
              <w:t xml:space="preserve">none</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(25)</w:t>
            </w:r>
          </w:p>
        </w:tc>
        <w:tc>
          <w:tcPr>
            <w:tcW w:type="pct" w:w="1416"/>
            <w:shd w:fill="FBFAF6" w:val="clear"/>
            <w:tcMar>
              <w:top w:type="dxa" w:w="50"/>
              <w:left w:type="dxa" w:w="110"/>
              <w:bottom w:type="dxa" w:w="50"/>
              <w:right w:type="dxa" w:w="110"/>
            </w:tcMar>
          </w:tcPr>
          <w:p>
            <w:pPr>
              <w:spacing w:before="28" w:after="28"/>
            </w:pPr>
            <w:r>
              <w:rPr>
                <w:sz w:val="15"/>
                <w:szCs w:val="15"/>
              </w:rPr>
              <w:t xml:space="preserve">none</w:t>
            </w:r>
          </w:p>
        </w:tc>
        <w:tc>
          <w:tcPr>
            <w:tcW w:type="pct" w:w="1384"/>
            <w:shd w:fill="FBFAF6" w:val="clear"/>
            <w:tcMar>
              <w:top w:type="dxa" w:w="50"/>
              <w:left w:type="dxa" w:w="110"/>
              <w:bottom w:type="dxa" w:w="50"/>
              <w:right w:type="dxa" w:w="110"/>
            </w:tcMar>
          </w:tcPr>
          <w:p>
            <w:pPr>
              <w:spacing w:before="28" w:after="28"/>
            </w:pPr>
            <w:r>
              <w:rPr>
                <w:sz w:val="15"/>
                <w:szCs w:val="15"/>
              </w:rPr>
              <w:t xml:space="preserve">100,000</w:t>
            </w:r>
          </w:p>
        </w:tc>
      </w:tr>
      <w:tr>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(26)</w:t>
            </w:r>
          </w:p>
        </w:tc>
        <w:tc>
          <w:tcPr>
            <w:tcW w:type="pct" w:w="1416"/>
            <w:tcMar>
              <w:top w:type="dxa" w:w="50"/>
              <w:left w:type="dxa" w:w="110"/>
              <w:bottom w:type="dxa" w:w="50"/>
              <w:right w:type="dxa" w:w="110"/>
            </w:tcMar>
          </w:tcPr>
          <w:p>
            <w:pPr>
              <w:spacing w:before="28" w:after="28"/>
            </w:pPr>
            <w:r>
              <w:rPr>
                <w:sz w:val="15"/>
                <w:szCs w:val="15"/>
              </w:rPr>
              <w:t xml:space="preserve">the same</w:t>
            </w:r>
          </w:p>
        </w:tc>
        <w:tc>
          <w:tcPr>
            <w:tcW w:type="pct" w:w="1384"/>
            <w:tcMar>
              <w:top w:type="dxa" w:w="50"/>
              <w:left w:type="dxa" w:w="110"/>
              <w:bottom w:type="dxa" w:w="50"/>
              <w:right w:type="dxa" w:w="110"/>
            </w:tcMar>
          </w:tcPr>
          <w:p>
            <w:pPr>
              <w:spacing w:before="28" w:after="28"/>
            </w:pPr>
            <w:r>
              <w:rPr>
                <w:sz w:val="15"/>
                <w:szCs w:val="15"/>
              </w:rPr>
              <w:t xml:space="preserve">the same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Total effect on income over time   ·   Joint cost allocated to VOO   ·   Other income when pomace is sold   ·   Joint cost allocated to EVOO</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20" w:after="20" w:line="360" w:lineRule="auto"/>
        <w:ind w:left="200"/>
      </w:pPr>
      <w:r>
        <w:rPr>
          <w:sz w:val="19"/>
          <w:szCs w:val="19"/>
        </w:rPr>
        <w:t xml:space="preserve">Production method: $100,000 + $1,047,800 + $252,200 = $1,400,000. Sales method: $1,128,400 + $271,600 = $1,400,000. Batch margin: sales $2,500,000 − costs $1,800,000 = $700,000, or 28%.</w:t>
      </w:r>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27–30</w:t>
      </w:r>
    </w:p>
    <w:p>
      <w:pPr>
        <w:spacing w:before="20" w:after="20" w:line="360" w:lineRule="auto"/>
        <w:ind w:left="200"/>
      </w:pPr>
      <w:r>
        <w:rPr>
          <w:sz w:val="19"/>
          <w:szCs w:val="19"/>
        </w:rPr>
        <w:t xml:space="preserve">Expect a joint cost, two or three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with volumes and prices, and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a by-product. </w:t>
      </w:r>
      <w:r>
        <w:rPr>
          <w:sz w:val="19"/>
          <w:szCs w:val="19"/>
        </w:rPr>
        <w:t xml:space="preserve"/>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the by-product NRV first if the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method is used. </w:t>
      </w:r>
      <w:r>
        <w:rPr>
          <w:sz w:val="19"/>
          <w:szCs w:val="19"/>
        </w:rPr>
        <w:t xml:space="preserve">Then build the base for the method asked, and never include joint costs in a process-further decision.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sometimes   ·   Deduct   ·   production   ·   products   ·   disposal</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Tahini &amp; Spreads · sesame processing · FY2027</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400"/>
            <w:tcMar>
              <w:top w:type="dxa" w:w="50"/>
              <w:left w:type="dxa" w:w="110"/>
              <w:bottom w:type="dxa" w:w="50"/>
              <w:right w:type="dxa" w:w="110"/>
            </w:tcMar>
          </w:tcPr>
          <w:p>
            <w:pPr>
              <w:spacing w:before="28" w:after="28"/>
            </w:pPr>
            <w:r>
              <w:rPr>
                <w:sz w:val="15"/>
                <w:szCs w:val="15"/>
              </w:rPr>
              <w:t xml:space="preserve">Joint cost of sesame processing</w:t>
            </w:r>
          </w:p>
        </w:tc>
        <w:tc>
          <w:tcPr>
            <w:tcW w:type="pct" w:w="2600"/>
            <w:tcMar>
              <w:top w:type="dxa" w:w="50"/>
              <w:left w:type="dxa" w:w="110"/>
              <w:bottom w:type="dxa" w:w="50"/>
              <w:right w:type="dxa" w:w="110"/>
            </w:tcMar>
          </w:tcPr>
          <w:p>
            <w:pPr>
              <w:spacing w:before="28" w:after="28"/>
            </w:pPr>
            <w:r>
              <w:rPr>
                <w:sz w:val="15"/>
                <w:szCs w:val="15"/>
              </w:rPr>
              <w:t xml:space="preserve">500,000</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Tahini base: 60,000 kg</w:t>
            </w:r>
          </w:p>
        </w:tc>
        <w:tc>
          <w:tcPr>
            <w:tcW w:type="pct" w:w="2600"/>
            <w:shd w:fill="FBFAF6" w:val="clear"/>
            <w:tcMar>
              <w:top w:type="dxa" w:w="50"/>
              <w:left w:type="dxa" w:w="110"/>
              <w:bottom w:type="dxa" w:w="50"/>
              <w:right w:type="dxa" w:w="110"/>
            </w:tcMar>
          </w:tcPr>
          <w:p>
            <w:pPr>
              <w:spacing w:before="28" w:after="28"/>
            </w:pPr>
            <w:r>
              <w:rPr>
                <w:sz w:val="15"/>
                <w:szCs w:val="15"/>
              </w:rPr>
              <w:t xml:space="preserve">$6.00/kg at split-off; $8.00/kg as jarred tahini after 60,000 of further cost</w:t>
            </w:r>
          </w:p>
        </w:tc>
      </w:tr>
      <w:tr>
        <w:tc>
          <w:tcPr>
            <w:tcW w:type="pct" w:w="2400"/>
            <w:tcMar>
              <w:top w:type="dxa" w:w="50"/>
              <w:left w:type="dxa" w:w="110"/>
              <w:bottom w:type="dxa" w:w="50"/>
              <w:right w:type="dxa" w:w="110"/>
            </w:tcMar>
          </w:tcPr>
          <w:p>
            <w:pPr>
              <w:spacing w:before="28" w:after="28"/>
            </w:pPr>
            <w:r>
              <w:rPr>
                <w:sz w:val="15"/>
                <w:szCs w:val="15"/>
              </w:rPr>
              <w:t xml:space="preserve">Sesame oil: 20,000 liters</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(31)</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Sesame hulls: 50,000 kg</w:t>
            </w:r>
          </w:p>
        </w:tc>
        <w:tc>
          <w:tcPr>
            <w:tcW w:type="pct" w:w="2600"/>
            <w:shd w:fill="FBFAF6" w:val="clear"/>
            <w:tcMar>
              <w:top w:type="dxa" w:w="50"/>
              <w:left w:type="dxa" w:w="110"/>
              <w:bottom w:type="dxa" w:w="50"/>
              <w:right w:type="dxa" w:w="110"/>
            </w:tcMar>
          </w:tcPr>
          <w:p>
            <w:pPr>
              <w:spacing w:before="28" w:after="28"/>
            </w:pPr>
            <w:r>
              <w:rPr>
                <w:sz w:val="15"/>
                <w:szCs w:val="15"/>
              </w:rPr>
              <w:t xml:space="preserve">$0.20/kg; no disposal cost; production method</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$7.00/liter at split-off; sold at split-off   ·   Other income when pomace is sold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Answer</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EVOO</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(32)</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VOO</w:t>
            </w:r>
          </w:p>
        </w:tc>
        <w:tc>
          <w:tcPr>
            <w:tcW w:type="pct" w:w="2600"/>
            <w:shd w:fill="FBFAF6" w:val="clear"/>
            <w:tcMar>
              <w:top w:type="dxa" w:w="50"/>
              <w:left w:type="dxa" w:w="110"/>
              <w:bottom w:type="dxa" w:w="50"/>
              <w:right w:type="dxa" w:w="110"/>
            </w:tcMar>
          </w:tcPr>
          <w:p>
            <w:pPr>
              <w:spacing w:before="28" w:after="28"/>
            </w:pPr>
            <w:r>
              <w:rPr>
                <w:sz w:val="15"/>
                <w:szCs w:val="15"/>
              </w:rPr>
              <w:t xml:space="preserve">273,000 ÷ 1,625,000 × 1,300,000 = 218,400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Floor sweepings sold for a few dollars   ·   1,352,000 ÷ 1,625,000 × 1,300,000 = 1,081,600</w:t>
            </w:r>
          </w:p>
        </w:tc>
      </w:tr>
    </w:tbl>
    <w:p/>
    <w:p>
      <w:pPr>
        <w:spacing w:before="44" w:after="10"/>
      </w:pPr>
      <w:r>
        <w:rPr>
          <w:b/>
          <w:bCs/>
          <w:color w:val="353A7C"/>
          <w:sz w:val="18"/>
          <w:szCs w:val="18"/>
        </w:rPr>
        <w:t xml:space="preserve">Output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Sesame oil   ·   sell-or-process-further decision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sales method (by-products)   ·   split-off point   ·   net realizable value method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split-off point</w:t>
            </w:r>
          </w:p>
        </w:tc>
        <w:tc>
          <w:tcPr>
            <w:tcW w:type="pct" w:w="2600"/>
            <w:tcMar>
              <w:top w:type="dxa" w:w="50"/>
              <w:left w:type="dxa" w:w="110"/>
              <w:bottom w:type="dxa" w:w="50"/>
              <w:right w:type="dxa" w:w="110"/>
            </w:tcMar>
          </w:tcPr>
          <w:p>
            <w:pPr>
              <w:spacing w:before="26" w:after="26"/>
            </w:pPr>
            <w:r>
              <w:rPr>
                <w:color w:val="232733"/>
                <w:sz w:val="16"/>
                <w:szCs w:val="16"/>
              </w:rPr>
              <w:t xml:space="preserve">نقطة الانفصال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separable costs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التكاليف المنفصلة</w:t>
            </w:r>
          </w:p>
        </w:tc>
      </w:tr>
      <w:tr>
        <w:tc>
          <w:tcPr>
            <w:tcW w:type="pct" w:w="2400"/>
            <w:tcMar>
              <w:top w:type="dxa" w:w="50"/>
              <w:left w:type="dxa" w:w="110"/>
              <w:bottom w:type="dxa" w:w="50"/>
              <w:right w:type="dxa" w:w="110"/>
            </w:tcMar>
          </w:tcPr>
          <w:p>
            <w:pPr>
              <w:spacing w:before="26" w:after="26"/>
            </w:pPr>
            <w:r>
              <w:rPr>
                <w:color w:val="232733"/>
                <w:sz w:val="16"/>
                <w:szCs w:val="16"/>
              </w:rPr>
              <w:t xml:space="preserve">net realizable value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صافي القيمة القابلة للتحقق</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by-product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المنتج العرضي</w:t>
            </w:r>
          </w:p>
        </w:tc>
      </w:tr>
    </w:tbl>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11.7  Extended Example 11A: batch H-2711 at split-off</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by-product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WIP - Bottling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compares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Cash</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allocations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Other Income - By-product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entries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products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Outputs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disposal</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Joint cost allocated to VOO</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Policy</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Other income when pomace is sold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products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Total effect on income over time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repeat</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products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transferred-in</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sometimes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Raw Materials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Deduct</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Wages Payable</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production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Pomace (By-product) Inventory</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$7.00/liter at split-off; sold at split-off</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WIP - Crushing</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1,352,000 ÷ 1,625,000 × 1,300,000 = 1,081,600</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Accounts Receivable</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Sesame oil</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Totals</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split-off point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Raw Materials Inventory</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net realizable value method</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Manufacturing Overhead Applied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records the split-off of batch H-2711 twice, once for each by-product method, and compares the results. The allocations are exam-core; the entries are for depth. Outputs: EVOO 130,000 liters; VOO 70,000 liters; pomace 400,000 kg at $0.30, with $20,000 of disposal costs. Policy: NRV method for the joint products; production method for pomace. Record the joint cost, split it at split-off under the production method, record the pomace sale, then repeat with the sales method and compare. Production method: net joint cost $1,300,000; EVOO $1,047,800; VOO $252,200. EVOO per liter: $1,047,800 ÷ 130,000 = $8.06, the transferred-in cost used. Sales method: joint cost $1,400,000 on the same NRVs; EVOO $1,128,400; VOO $271,600.</w:t>
      </w:r>
    </w:p>
    <w:p>
      <w:pPr>
        <w:spacing w:before="20" w:after="20"/>
        <w:ind w:left="240" w:hanging="240"/>
      </w:pPr>
      <w:r>
        <w:rPr>
          <w:b/>
          <w:bCs/>
          <w:color w:val="353A7C"/>
          <w:sz w:val="15"/>
          <w:szCs w:val="15"/>
        </w:rPr>
        <w:t xml:space="preserve">Summary 2   </w:t>
      </w:r>
      <w:r>
        <w:rPr>
          <w:color w:val="6B7280"/>
          <w:sz w:val="15"/>
          <w:szCs w:val="15"/>
        </w:rPr>
        <w:t xml:space="preserve">The joint products carry $100,000 more cost under the sales method, and pomace adds the same $100,000 to other income. Total income over time is the same.</w:t>
      </w:r>
    </w:p>
    <w:p>
      <w:pPr>
        <w:spacing w:before="20" w:after="20"/>
        <w:ind w:left="240" w:hanging="240"/>
      </w:pPr>
      <w:r>
        <w:rPr>
          <w:b/>
          <w:bCs/>
          <w:color w:val="353A7C"/>
          <w:sz w:val="15"/>
          <w:szCs w:val="15"/>
        </w:rPr>
        <w:t xml:space="preserve">Summary 3   </w:t>
      </w:r>
      <w:r>
        <w:rPr>
          <w:color w:val="6B7280"/>
          <w:sz w:val="15"/>
          <w:szCs w:val="15"/>
        </w:rPr>
        <w:t xml:space="preserve">Expect a joint cost, two or three products with volumes and prices, and sometimes a by-product. Deduct the by-product NRV first if the production method is used. Then build the base for the method asked, and never include joint costs in a process-further decision.</w:t>
      </w:r>
    </w:p>
    <w:p>
      <w:pPr>
        <w:sectPr>
          <w:headerReference w:type="default" r:id="rIdHdr14"/>
          <w:pgSz w:w="11906" w:h="16838" w:orient="portrait"/>
          <w:pgMar w:top="1180" w:right="1000" w:bottom="900" w:left="1000" w:header="708" w:footer="708" w:gutter="0"/>
          <w:docGrid w:linePitch="360"/>
          <w:pgNumType w:start="1"/>
        </w:sectPr>
      </w:pPr>
    </w:p>
    <w:sectPr>
      <w:headerReference w:type="default" r:id="rIdHdr1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11.1 · Joint products, by-products and scrap</w:t>
          </w:r>
        </w:p>
      </w:tc>
      <w:tc>
        <w:tcPr>
          <w:tcW w:type="pct" w:w="1400"/>
          <w:tcMar>
            <w:top w:type="dxa" w:w="-30"/>
            <w:left w:type="dxa" w:w="30"/>
            <w:bottom w:type="dxa" w:w="-30"/>
            <w:right w:type="dxa" w:w="30"/>
          </w:tcMar>
        </w:tcPr>
        <w:p>
          <w:pPr>
            <w:jc w:val="right"/>
          </w:pPr>
          <w:r>
            <w:rPr>
              <w:color w:val="6B7280"/>
              <w:sz w:val="16"/>
              <w:szCs w:val="16"/>
            </w:rPr>
            <w:t xml:space="preserve">Handout 11.1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11.2 · The split-off point and separable costs</w:t>
          </w:r>
        </w:p>
      </w:tc>
      <w:tc>
        <w:tcPr>
          <w:tcW w:type="pct" w:w="1400"/>
          <w:tcMar>
            <w:top w:type="dxa" w:w="-30"/>
            <w:left w:type="dxa" w:w="30"/>
            <w:bottom w:type="dxa" w:w="-30"/>
            <w:right w:type="dxa" w:w="30"/>
          </w:tcMar>
        </w:tcPr>
        <w:p>
          <w:pPr>
            <w:jc w:val="right"/>
          </w:pPr>
          <w:r>
            <w:rPr>
              <w:color w:val="6B7280"/>
              <w:sz w:val="16"/>
              <w:szCs w:val="16"/>
            </w:rPr>
            <w:t xml:space="preserve">Handout 11.2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11.3 · Accounting for by-products</w:t>
          </w:r>
        </w:p>
      </w:tc>
      <w:tc>
        <w:tcPr>
          <w:tcW w:type="pct" w:w="1400"/>
          <w:tcMar>
            <w:top w:type="dxa" w:w="-30"/>
            <w:left w:type="dxa" w:w="30"/>
            <w:bottom w:type="dxa" w:w="-30"/>
            <w:right w:type="dxa" w:w="30"/>
          </w:tcMar>
        </w:tcPr>
        <w:p>
          <w:pPr>
            <w:jc w:val="right"/>
          </w:pPr>
          <w:r>
            <w:rPr>
              <w:color w:val="6B7280"/>
              <w:sz w:val="16"/>
              <w:szCs w:val="16"/>
            </w:rPr>
            <w:t xml:space="preserve">Handout 11.3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11.4 · Physical measure and sales value at split-off</w:t>
          </w:r>
        </w:p>
      </w:tc>
      <w:tc>
        <w:tcPr>
          <w:tcW w:type="pct" w:w="1400"/>
          <w:tcMar>
            <w:top w:type="dxa" w:w="-30"/>
            <w:left w:type="dxa" w:w="30"/>
            <w:bottom w:type="dxa" w:w="-30"/>
            <w:right w:type="dxa" w:w="30"/>
          </w:tcMar>
        </w:tcPr>
        <w:p>
          <w:pPr>
            <w:jc w:val="right"/>
          </w:pPr>
          <w:r>
            <w:rPr>
              <w:color w:val="6B7280"/>
              <w:sz w:val="16"/>
              <w:szCs w:val="16"/>
            </w:rPr>
            <w:t xml:space="preserve">Handout 11.4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11.5 · Net realizable value and constant gross margin</w:t>
          </w:r>
        </w:p>
      </w:tc>
      <w:tc>
        <w:tcPr>
          <w:tcW w:type="pct" w:w="1400"/>
          <w:tcMar>
            <w:top w:type="dxa" w:w="-30"/>
            <w:left w:type="dxa" w:w="30"/>
            <w:bottom w:type="dxa" w:w="-30"/>
            <w:right w:type="dxa" w:w="30"/>
          </w:tcMar>
        </w:tcPr>
        <w:p>
          <w:pPr>
            <w:jc w:val="right"/>
          </w:pPr>
          <w:r>
            <w:rPr>
              <w:color w:val="6B7280"/>
              <w:sz w:val="16"/>
              <w:szCs w:val="16"/>
            </w:rPr>
            <w:t xml:space="preserve">Handout 11.5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11.6 · Benefits, limitations and further processing</w:t>
          </w:r>
        </w:p>
      </w:tc>
      <w:tc>
        <w:tcPr>
          <w:tcW w:type="pct" w:w="1400"/>
          <w:tcMar>
            <w:top w:type="dxa" w:w="-30"/>
            <w:left w:type="dxa" w:w="30"/>
            <w:bottom w:type="dxa" w:w="-30"/>
            <w:right w:type="dxa" w:w="30"/>
          </w:tcMar>
        </w:tcPr>
        <w:p>
          <w:pPr>
            <w:jc w:val="right"/>
          </w:pPr>
          <w:r>
            <w:rPr>
              <w:color w:val="6B7280"/>
              <w:sz w:val="16"/>
              <w:szCs w:val="16"/>
            </w:rPr>
            <w:t xml:space="preserve">Handout 11.6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11.7 · Extended Example 11A: batch H-2711 at split-off</w:t>
          </w:r>
        </w:p>
      </w:tc>
      <w:tc>
        <w:tcPr>
          <w:tcW w:type="pct" w:w="1400"/>
          <w:tcMar>
            <w:top w:type="dxa" w:w="-30"/>
            <w:left w:type="dxa" w:w="30"/>
            <w:bottom w:type="dxa" w:w="-30"/>
            <w:right w:type="dxa" w:w="30"/>
          </w:tcMar>
        </w:tcPr>
        <w:p>
          <w:pPr>
            <w:jc w:val="right"/>
          </w:pPr>
          <w:r>
            <w:rPr>
              <w:color w:val="6B7280"/>
              <w:sz w:val="16"/>
              <w:szCs w:val="16"/>
            </w:rPr>
            <w:t xml:space="preserve">Handout 11.7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8ca3566dbed04f8be54a907d635aaa75602d5fee.png" Type="http://schemas.openxmlformats.org/officeDocument/2006/relationships/image"/><Relationship Id="rId102" Target="media/662f6d9261de3b2a4b1126430680e5ec55411ccf.png" Type="http://schemas.openxmlformats.org/officeDocument/2006/relationships/image"/><Relationship Id="rId103" Target="media/c03e36b72dc9a1e507f83737960d8deb5b7053c8.png" Type="http://schemas.openxmlformats.org/officeDocument/2006/relationships/image"/><Relationship Id="rId104" Target="media/1d7a3fb1e8c0f23521995d91763c28bed062afa0.png" Type="http://schemas.openxmlformats.org/officeDocument/2006/relationships/image"/><Relationship Id="rId105" Target="media/d09506a6647190a1ddb4d3a29a709340c47daad9.png" Type="http://schemas.openxmlformats.org/officeDocument/2006/relationships/image"/><Relationship Id="rId106" Target="media/f92a816e40e7fe77eab120f4dd2b395cafeeb429.png" Type="http://schemas.openxmlformats.org/officeDocument/2006/relationships/image"/><Relationship Id="rId107" Target="media/b04ce0068e36a36e04e9ccf261722d718669329d.png" Type="http://schemas.openxmlformats.org/officeDocument/2006/relationships/image"/><Relationship Id="rId108" Target="media/8d16c1598c6dc3b8153eb339036d2e92ada3f80b.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2 · Chapter 11</dc:title>
  <dc:subject>Summary handouts</dc:subject>
  <cp:category>Student Book</cp:category>
</cp:coreProperties>
</file>