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18.1  Cost standards in budgeting</w:t>
            </w:r>
          </w:p>
          <w:p>
            <w:pPr>
              <w:spacing w:before="0" w:after="46"/>
            </w:pPr>
            <w:r>
              <w:rPr>
                <w:color w:val="E8EAF6"/>
                <w:sz w:val="16"/>
                <w:szCs w:val="16"/>
              </w:rPr>
              <w:t xml:space="preserve">Chapter 18 · section 18.1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Extended Example 18A: the juice standard cost    ·   Techniques for setting standards   ·   Steps in setting direct material and direct la   ·   Ideal and currently attainable standards</w:t>
            </w:r>
          </w:p>
        </w:tc>
      </w:tr>
    </w:tbl>
    <w:p/>
    <w:p>
      <w:pPr>
        <w:spacing w:before="44" w:after="14"/>
      </w:pPr>
      <w:r>
        <w:rPr>
          <w:b/>
          <w:bCs/>
          <w:color w:val="353A7C"/>
          <w:sz w:val="18"/>
          <w:szCs w:val="18"/>
        </w:rPr>
        <w:t xml:space="preserve">Summary 1</w:t>
      </w:r>
      <w:r>
        <w:rPr>
          <w:color w:val="6B7280"/>
          <w:sz w:val="16"/>
          <w:szCs w:val="16"/>
        </w:rPr>
        <w:t xml:space="preserve">      gaps 4–7</w:t>
      </w:r>
    </w:p>
    <w:p>
      <w:pPr>
        <w:spacing w:before="20" w:after="20" w:line="360" w:lineRule="auto"/>
        <w:ind w:left="200"/>
      </w:pPr>
      <w:r>
        <w:rPr>
          <w:sz w:val="19"/>
          <w:szCs w:val="19"/>
        </w:rPr>
        <w:t xml:space="preserve">A standard is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 of one unit of output under efficient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 standard cost card lists, for one unit, the standard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the standard price of every input.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are built from the card: standard cost per unit times planned units.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quantity   ·   efficient   ·   Budgets   ·   conditions   ·   expected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June production budget</w:t>
            </w:r>
          </w:p>
        </w:tc>
      </w:tr>
    </w:tbl>
    <w:p/>
    <w:p>
      <w:pPr>
        <w:spacing w:before="20" w:after="20" w:line="360" w:lineRule="auto"/>
        <w:ind w:left="200"/>
      </w:pPr>
      <w:r>
        <w:rPr>
          <w:sz w:val="19"/>
          <w:szCs w:val="19"/>
        </w:rPr>
        <w:t xml:space="preserve">Each input's standard quantity and price are multiplied by the planned cases.</w:t>
      </w:r>
    </w:p>
    <w:p>
      <w:pPr>
        <w:pageBreakBefore w:val="true"/>
        <w:spacing w:after="0"/>
      </w:pPr>
      <w:r>
        <w:rPr>
          <w:sz w:val="2"/>
        </w:rPr>
        <w:t xml:space="preserve"> </w:t>
      </w:r>
    </w:p>
    <w:p>
      <w:pPr>
        <w:spacing w:before="44" w:after="10"/>
      </w:pPr>
      <w:r>
        <w:rPr>
          <w:b/>
          <w:bCs/>
          <w:color w:val="353A7C"/>
          <w:sz w:val="18"/>
          <w:szCs w:val="18"/>
        </w:rPr>
        <w:t xml:space="preserve">Worked example: the June 2028 production budget from standards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85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851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loss   ·   Caps and carton   ·   Standard cost of June production   ·   Direct labor</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The same standards later measure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When June ends, actual costs are compared with the standard cost of the actual output;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are variances, the subject of Book 3. </w:t>
      </w:r>
      <w:r>
        <w:rPr>
          <w:sz w:val="19"/>
          <w:szCs w:val="19"/>
        </w:rPr>
        <w:t xml:space="preserve">Standards must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be reviewed each year, as prices and methods change.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therefore   ·   performance   ·   quantity   ·   differences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standard cost card</w:t>
            </w:r>
          </w:p>
        </w:tc>
        <w:tc>
          <w:tcPr>
            <w:tcW w:type="pct" w:w="2600"/>
            <w:tcMar>
              <w:top w:type="dxa" w:w="50"/>
              <w:left w:type="dxa" w:w="110"/>
              <w:bottom w:type="dxa" w:w="50"/>
              <w:right w:type="dxa" w:w="110"/>
            </w:tcMar>
          </w:tcPr>
          <w:p>
            <w:pPr>
              <w:spacing w:before="26" w:after="26"/>
            </w:pPr>
            <w:r>
              <w:rPr>
                <w:color w:val="232733"/>
                <w:sz w:val="16"/>
                <w:szCs w:val="16"/>
              </w:rPr>
              <w:t xml:space="preserve">بطاقة التكلفة المعيارية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18.1  Cost standards in budgeting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Ideal and currently attainable standards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Caps and carton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Steps in setting direct material and direct la</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Direct labor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18A: the juice standard cost </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Standard cost of June 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expected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conditions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differences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therefore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Budgets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standard is the expected cost of one unit of output under efficient conditions. The standard cost card lists, for one unit, the standard quantity and the standard price of every input. Budgets are built from the card: standard cost per unit times planned units.</w:t>
      </w:r>
    </w:p>
    <w:p>
      <w:pPr>
        <w:spacing w:before="20" w:after="20"/>
        <w:ind w:left="240" w:hanging="240"/>
      </w:pPr>
      <w:r>
        <w:rPr>
          <w:b/>
          <w:bCs/>
          <w:color w:val="353A7C"/>
          <w:sz w:val="15"/>
          <w:szCs w:val="15"/>
        </w:rPr>
        <w:t xml:space="preserve">Summary 2   </w:t>
      </w:r>
      <w:r>
        <w:rPr>
          <w:color w:val="6B7280"/>
          <w:sz w:val="15"/>
          <w:szCs w:val="15"/>
        </w:rPr>
        <w:t xml:space="preserve">The same standards later measure performance. When June ends, actual costs are compared with the standard cost of the actual output; the differences are variances, the subject of Book 3. Standards must therefore be reviewed each year, as prices and methods change.</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18.2  Ideal and currently attainable standards</w:t>
            </w:r>
          </w:p>
          <w:p>
            <w:pPr>
              <w:spacing w:before="0" w:after="46"/>
            </w:pPr>
            <w:r>
              <w:rPr>
                <w:color w:val="E8EAF6"/>
                <w:sz w:val="16"/>
                <w:szCs w:val="16"/>
              </w:rPr>
              <w:t xml:space="preserve">Chapter 18 · section 18.2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An ideal standard assumes perfect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no waste, no rest, no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attainable standard allows for normal loss, rest, setups and normal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It is hard but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 a trained team working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For juice labor, the ideal is 0.040 hours a case; the standard set is 0.050 hours. </w:t>
      </w:r>
      <w:r>
        <w:rPr>
          <w:sz w:val="19"/>
          <w:szCs w:val="19"/>
        </w:rPr>
        <w:t xml:space="preserve">Budgets and product costs use attainable standards; the ideal shows how much waste is still left to remove.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downtime   ·   conditions   ·   breakdowns   ·   possible   ·   perfect   ·   currently   ·   efficiently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67"/>
        <w:gridCol w:w="2809"/>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Ideal and currently attainable standards for juice labor</w:t>
            </w:r>
          </w:p>
        </w:tc>
      </w:tr>
      <w:tr>
        <w:tc>
          <w:tcPr>
            <w:tcW w:type="pct" w:w="1337"/>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463"/>
            <w:shd w:fill="353A7C" w:val="clear"/>
            <w:tcMar>
              <w:top w:type="dxa" w:w="50"/>
              <w:left w:type="dxa" w:w="110"/>
              <w:bottom w:type="dxa" w:w="50"/>
              <w:right w:type="dxa" w:w="110"/>
            </w:tcMar>
          </w:tcPr>
          <w:p>
            <w:pPr>
              <w:spacing w:before="30" w:after="30"/>
            </w:pPr>
            <w:r>
              <w:rPr>
                <w:b/>
                <w:bCs/>
                <w:color w:val="FFFFFF"/>
                <w:sz w:val="15"/>
                <w:szCs w:val="15"/>
              </w:rPr>
              <w:t xml:space="preserve">Ideal (theoretical)</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Currently attainable (practical)</w:t>
            </w:r>
          </w:p>
        </w:tc>
      </w:tr>
      <w:tr>
        <w:tc>
          <w:tcPr>
            <w:tcW w:type="pct" w:w="1337"/>
            <w:tcMar>
              <w:top w:type="dxa" w:w="50"/>
              <w:left w:type="dxa" w:w="110"/>
              <w:bottom w:type="dxa" w:w="50"/>
              <w:right w:type="dxa" w:w="110"/>
            </w:tcMar>
          </w:tcPr>
          <w:p>
            <w:pPr>
              <w:spacing w:before="28" w:after="28"/>
            </w:pPr>
            <w:r>
              <w:rPr>
                <w:sz w:val="15"/>
                <w:szCs w:val="15"/>
              </w:rPr>
              <w:t xml:space="preserve">Allowances</w:t>
            </w:r>
          </w:p>
        </w:tc>
        <w:tc>
          <w:tcPr>
            <w:tcW w:type="pct" w:w="1463"/>
            <w:tcMar>
              <w:top w:type="dxa" w:w="50"/>
              <w:left w:type="dxa" w:w="110"/>
              <w:bottom w:type="dxa" w:w="50"/>
              <w:right w:type="dxa" w:w="110"/>
            </w:tcMar>
          </w:tcPr>
          <w:p>
            <w:pPr>
              <w:spacing w:before="28" w:after="28"/>
            </w:pPr>
            <w:r>
              <w:rPr>
                <w:sz w:val="15"/>
                <w:szCs w:val="15"/>
              </w:rPr>
              <w:t xml:space="preserve">None: perfect conditions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337"/>
            <w:shd w:fill="FBFAF6" w:val="clear"/>
            <w:tcMar>
              <w:top w:type="dxa" w:w="50"/>
              <w:left w:type="dxa" w:w="110"/>
              <w:bottom w:type="dxa" w:w="50"/>
              <w:right w:type="dxa" w:w="110"/>
            </w:tcMar>
          </w:tcPr>
          <w:p>
            <w:pPr>
              <w:spacing w:before="28" w:after="28"/>
            </w:pPr>
            <w:r>
              <w:rPr>
                <w:sz w:val="15"/>
                <w:szCs w:val="15"/>
              </w:rPr>
              <w:t xml:space="preserve">Juice labor per case</w:t>
            </w:r>
          </w:p>
        </w:tc>
        <w:tc>
          <w:tcPr>
            <w:tcW w:type="pct" w:w="1463"/>
            <w:shd w:fill="FBFAF6" w:val="clear"/>
            <w:tcMar>
              <w:top w:type="dxa" w:w="50"/>
              <w:left w:type="dxa" w:w="110"/>
              <w:bottom w:type="dxa" w:w="50"/>
              <w:right w:type="dxa" w:w="110"/>
            </w:tcMar>
          </w:tcPr>
          <w:p>
            <w:pPr>
              <w:spacing w:before="28" w:after="28"/>
            </w:pPr>
            <w:r>
              <w:rPr>
                <w:sz w:val="15"/>
                <w:szCs w:val="15"/>
              </w:rPr>
              <w:t xml:space="preserve">0.040 hours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1337"/>
            <w:tcMar>
              <w:top w:type="dxa" w:w="50"/>
              <w:left w:type="dxa" w:w="110"/>
              <w:bottom w:type="dxa" w:w="50"/>
              <w:right w:type="dxa" w:w="110"/>
            </w:tcMar>
          </w:tcPr>
          <w:p>
            <w:pPr>
              <w:spacing w:before="28" w:after="28"/>
            </w:pPr>
            <w:r>
              <w:rPr>
                <w:sz w:val="15"/>
                <w:szCs w:val="15"/>
              </w:rPr>
              <w:t xml:space="preserve">Labor cost per case</w:t>
            </w:r>
          </w:p>
        </w:tc>
        <w:tc>
          <w:tcPr>
            <w:tcW w:type="pct" w:w="1463"/>
            <w:tcMar>
              <w:top w:type="dxa" w:w="50"/>
              <w:left w:type="dxa" w:w="110"/>
              <w:bottom w:type="dxa" w:w="50"/>
              <w:right w:type="dxa" w:w="110"/>
            </w:tcMar>
          </w:tcPr>
          <w:p>
            <w:pPr>
              <w:spacing w:before="28" w:after="28"/>
            </w:pPr>
            <w:r>
              <w:rPr>
                <w:sz w:val="15"/>
                <w:szCs w:val="15"/>
              </w:rPr>
              <w:t xml:space="preserve">$0.48</w:t>
            </w:r>
          </w:p>
        </w:tc>
        <w:tc>
          <w:tcPr>
            <w:tcW w:type="pct" w:w="2200"/>
            <w:tcMar>
              <w:top w:type="dxa" w:w="50"/>
              <w:left w:type="dxa" w:w="110"/>
              <w:bottom w:type="dxa" w:w="50"/>
              <w:right w:type="dxa" w:w="110"/>
            </w:tcMar>
          </w:tcPr>
          <w:p>
            <w:pPr>
              <w:spacing w:before="28" w:after="28"/>
            </w:pPr>
            <w:r>
              <w:rPr>
                <w:sz w:val="15"/>
                <w:szCs w:val="15"/>
              </w:rPr>
              <w:t xml:space="preserve">$0.60</w:t>
            </w:r>
          </w:p>
        </w:tc>
      </w:tr>
      <w:tr>
        <w:tc>
          <w:tcPr>
            <w:tcW w:type="pct" w:w="1337"/>
            <w:shd w:fill="FBFAF6" w:val="clear"/>
            <w:tcMar>
              <w:top w:type="dxa" w:w="50"/>
              <w:left w:type="dxa" w:w="110"/>
              <w:bottom w:type="dxa" w:w="50"/>
              <w:right w:type="dxa" w:w="110"/>
            </w:tcMar>
          </w:tcPr>
          <w:p>
            <w:pPr>
              <w:spacing w:before="28" w:after="28"/>
            </w:pPr>
            <w:r>
              <w:rPr>
                <w:sz w:val="15"/>
                <w:szCs w:val="15"/>
              </w:rPr>
              <w:t xml:space="preserve">Best use</w:t>
            </w:r>
          </w:p>
        </w:tc>
        <w:tc>
          <w:tcPr>
            <w:tcW w:type="pct" w:w="1463"/>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200"/>
            <w:shd w:fill="FBFAF6" w:val="clear"/>
            <w:tcMar>
              <w:top w:type="dxa" w:w="50"/>
              <w:left w:type="dxa" w:w="110"/>
              <w:bottom w:type="dxa" w:w="50"/>
              <w:right w:type="dxa" w:w="110"/>
            </w:tcMar>
          </w:tcPr>
          <w:p>
            <w:pPr>
              <w:spacing w:before="28" w:after="28"/>
            </w:pPr>
            <w:r>
              <w:rPr>
                <w:sz w:val="15"/>
                <w:szCs w:val="15"/>
              </w:rPr>
              <w:t xml:space="preserve">Budgets, product costs and judging performance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Shows the direction of improvement (Chapter 16)   ·   0.040 hours   ·   0.050 hours   ·   Normal loss, rest, setups, normal downtime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47"/>
        <w:gridCol w:w="465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7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23"/>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77"/>
            <w:tcMar>
              <w:top w:type="dxa" w:w="50"/>
              <w:left w:type="dxa" w:w="110"/>
              <w:bottom w:type="dxa" w:w="50"/>
              <w:right w:type="dxa" w:w="110"/>
            </w:tcMar>
          </w:tcPr>
          <w:p>
            <w:pPr>
              <w:spacing w:before="26" w:after="26"/>
            </w:pPr>
            <w:r>
              <w:rPr>
                <w:color w:val="232733"/>
                <w:sz w:val="16"/>
                <w:szCs w:val="16"/>
              </w:rPr>
              <w:t xml:space="preserve">currently attainable standard</w:t>
            </w:r>
          </w:p>
        </w:tc>
        <w:tc>
          <w:tcPr>
            <w:tcW w:type="pct" w:w="2423"/>
            <w:tcMar>
              <w:top w:type="dxa" w:w="50"/>
              <w:left w:type="dxa" w:w="110"/>
              <w:bottom w:type="dxa" w:w="50"/>
              <w:right w:type="dxa" w:w="110"/>
            </w:tcMar>
          </w:tcPr>
          <w:p>
            <w:pPr>
              <w:spacing w:before="26" w:after="26"/>
            </w:pPr>
            <w:r>
              <w:rPr>
                <w:color w:val="232733"/>
                <w:sz w:val="16"/>
                <w:szCs w:val="16"/>
              </w:rPr>
              <w:t xml:space="preserve">المعيار الممكن التحقيق حاليًا</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18.2  Ideal and currently attainable standards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conditions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efficiently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breakdowns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Normal loss, rest, setups, normal downtime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currently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0.050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downtime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Shows the direction of improvement (Chapter 16)</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possible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ideal standard assumes perfect conditions: no waste, no rest, no breakdowns. A currently attainable standard allows for normal loss, rest, setups and normal downtime. It is hard but possible for a trained team working efficiently. For juice labor, the ideal is 0.040 hours a case; the standard set is 0.050 hours. Budgets and product costs use attainable standards; the ideal shows how much waste is still left to remove.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18.3  Authoritative and participative standards</w:t>
            </w:r>
          </w:p>
          <w:p>
            <w:pPr>
              <w:spacing w:before="0" w:after="46"/>
            </w:pPr>
            <w:r>
              <w:rPr>
                <w:color w:val="E8EAF6"/>
                <w:sz w:val="16"/>
                <w:szCs w:val="16"/>
              </w:rPr>
              <w:t xml:space="preserve">Chapter 18 · section 18.3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standard is set by management or engineers alone. </w:t>
      </w:r>
      <w:r>
        <w:rPr>
          <w:sz w:val="19"/>
          <w:szCs w:val="19"/>
        </w:rPr>
        <w:t xml:space="preserve">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standard is set with the people who must meet it. </w:t>
      </w:r>
      <w:r>
        <w:rPr>
          <w:sz w:val="19"/>
          <w:szCs w:val="19"/>
        </w:rPr>
        <w:t xml:space="preserve">The juice labor standard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as an engineers' proposal of 0.045 hours a case. </w:t>
      </w:r>
      <w:r>
        <w:rPr>
          <w:sz w:val="19"/>
          <w:szCs w:val="19"/>
        </w:rPr>
        <w:t xml:space="preserve">The line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pointed out that the proposal had no time for cleaning between runs. </w:t>
      </w:r>
      <w:r>
        <w:rPr>
          <w:sz w:val="19"/>
          <w:szCs w:val="19"/>
        </w:rPr>
        <w:t xml:space="preserve">After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division set 0.050 hours.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builds acceptance, because people help set the target. </w:t>
      </w:r>
      <w:r>
        <w:rPr>
          <w:sz w:val="19"/>
          <w:szCs w:val="19"/>
        </w:rPr>
        <w:t xml:space="preserve">The risk is padding: people may ask for easy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Management keeps the final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checks the result against activity studies and history.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Participation   ·   supervisors   ·   standards   ·   authoritative   ·   against   ·   decision   ·   participative   ·   started   ·   discussion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51"/>
        <w:gridCol w:w="302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Authoritative and participative standards</w:t>
            </w:r>
          </w:p>
        </w:tc>
      </w:tr>
      <w:tr>
        <w:tc>
          <w:tcPr>
            <w:tcW w:type="pct" w:w="1224"/>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576"/>
            <w:shd w:fill="353A7C" w:val="clear"/>
            <w:tcMar>
              <w:top w:type="dxa" w:w="50"/>
              <w:left w:type="dxa" w:w="110"/>
              <w:bottom w:type="dxa" w:w="50"/>
              <w:right w:type="dxa" w:w="110"/>
            </w:tcMar>
          </w:tcPr>
          <w:p>
            <w:pPr>
              <w:spacing w:before="30" w:after="30"/>
            </w:pPr>
            <w:r>
              <w:rPr>
                <w:b/>
                <w:bCs/>
                <w:color w:val="FFFFFF"/>
                <w:sz w:val="15"/>
                <w:szCs w:val="15"/>
              </w:rPr>
              <w:t xml:space="preserve">Authoritative (imposed)</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Participative</w:t>
            </w:r>
          </w:p>
        </w:tc>
      </w:tr>
      <w:tr>
        <w:tc>
          <w:tcPr>
            <w:tcW w:type="pct" w:w="1224"/>
            <w:tcMar>
              <w:top w:type="dxa" w:w="50"/>
              <w:left w:type="dxa" w:w="110"/>
              <w:bottom w:type="dxa" w:w="50"/>
              <w:right w:type="dxa" w:w="110"/>
            </w:tcMar>
          </w:tcPr>
          <w:p>
            <w:pPr>
              <w:spacing w:before="28" w:after="28"/>
            </w:pPr>
            <w:r>
              <w:rPr>
                <w:sz w:val="15"/>
                <w:szCs w:val="15"/>
              </w:rPr>
              <w:t xml:space="preserve">Who sets it</w:t>
            </w:r>
          </w:p>
        </w:tc>
        <w:tc>
          <w:tcPr>
            <w:tcW w:type="pct" w:w="1576"/>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200"/>
            <w:tcMar>
              <w:top w:type="dxa" w:w="50"/>
              <w:left w:type="dxa" w:w="110"/>
              <w:bottom w:type="dxa" w:w="50"/>
              <w:right w:type="dxa" w:w="110"/>
            </w:tcMar>
          </w:tcPr>
          <w:p>
            <w:pPr>
              <w:spacing w:before="28" w:after="28"/>
            </w:pPr>
            <w:r>
              <w:rPr>
                <w:sz w:val="15"/>
                <w:szCs w:val="15"/>
              </w:rPr>
              <w:t xml:space="preserve">Managers with the people who must meet it</w:t>
            </w:r>
          </w:p>
        </w:tc>
      </w:tr>
      <w:tr>
        <w:tc>
          <w:tcPr>
            <w:tcW w:type="pct" w:w="1224"/>
            <w:shd w:fill="FBFAF6" w:val="clear"/>
            <w:tcMar>
              <w:top w:type="dxa" w:w="50"/>
              <w:left w:type="dxa" w:w="110"/>
              <w:bottom w:type="dxa" w:w="50"/>
              <w:right w:type="dxa" w:w="110"/>
            </w:tcMar>
          </w:tcPr>
          <w:p>
            <w:pPr>
              <w:spacing w:before="28" w:after="28"/>
            </w:pPr>
            <w:r>
              <w:rPr>
                <w:sz w:val="15"/>
                <w:szCs w:val="15"/>
              </w:rPr>
              <w:t xml:space="preserve">Juice labor example</w:t>
            </w:r>
          </w:p>
        </w:tc>
        <w:tc>
          <w:tcPr>
            <w:tcW w:type="pct" w:w="1576"/>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200"/>
            <w:shd w:fill="FBFAF6" w:val="clear"/>
            <w:tcMar>
              <w:top w:type="dxa" w:w="50"/>
              <w:left w:type="dxa" w:w="110"/>
              <w:bottom w:type="dxa" w:w="50"/>
              <w:right w:type="dxa" w:w="110"/>
            </w:tcMar>
          </w:tcPr>
          <w:p>
            <w:pPr>
              <w:spacing w:before="28" w:after="28"/>
            </w:pPr>
            <w:r>
              <w:rPr>
                <w:sz w:val="15"/>
                <w:szCs w:val="15"/>
              </w:rPr>
              <w:t xml:space="preserve">Line supervisors added cleaning time: 0.050 hours</w:t>
            </w:r>
          </w:p>
        </w:tc>
      </w:tr>
      <w:tr>
        <w:tc>
          <w:tcPr>
            <w:tcW w:type="pct" w:w="1224"/>
            <w:tcMar>
              <w:top w:type="dxa" w:w="50"/>
              <w:left w:type="dxa" w:w="110"/>
              <w:bottom w:type="dxa" w:w="50"/>
              <w:right w:type="dxa" w:w="110"/>
            </w:tcMar>
          </w:tcPr>
          <w:p>
            <w:pPr>
              <w:spacing w:before="28" w:after="28"/>
            </w:pPr>
            <w:r>
              <w:rPr>
                <w:sz w:val="15"/>
                <w:szCs w:val="15"/>
              </w:rPr>
              <w:t xml:space="preserve">Strength</w:t>
            </w:r>
          </w:p>
        </w:tc>
        <w:tc>
          <w:tcPr>
            <w:tcW w:type="pct" w:w="1576"/>
            <w:tcMar>
              <w:top w:type="dxa" w:w="50"/>
              <w:left w:type="dxa" w:w="110"/>
              <w:bottom w:type="dxa" w:w="50"/>
              <w:right w:type="dxa" w:w="110"/>
            </w:tcMar>
          </w:tcPr>
          <w:p>
            <w:pPr>
              <w:spacing w:before="28" w:after="28"/>
            </w:pPr>
            <w:r>
              <w:rPr>
                <w:sz w:val="15"/>
                <w:szCs w:val="15"/>
              </w:rPr>
              <w:t xml:space="preserve">Fast; uses expert knowledge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224"/>
            <w:shd w:fill="FBFAF6" w:val="clear"/>
            <w:tcMar>
              <w:top w:type="dxa" w:w="50"/>
              <w:left w:type="dxa" w:w="110"/>
              <w:bottom w:type="dxa" w:w="50"/>
              <w:right w:type="dxa" w:w="110"/>
            </w:tcMar>
          </w:tcPr>
          <w:p>
            <w:pPr>
              <w:spacing w:before="28" w:after="28"/>
            </w:pPr>
            <w:r>
              <w:rPr>
                <w:sz w:val="15"/>
                <w:szCs w:val="15"/>
              </w:rPr>
              <w:t xml:space="preserve">Risk</w:t>
            </w:r>
          </w:p>
        </w:tc>
        <w:tc>
          <w:tcPr>
            <w:tcW w:type="pct" w:w="1576"/>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shd w:fill="FBFAF6" w:val="clear"/>
            <w:tcMar>
              <w:top w:type="dxa" w:w="50"/>
              <w:left w:type="dxa" w:w="110"/>
              <w:bottom w:type="dxa" w:w="50"/>
              <w:right w:type="dxa" w:w="110"/>
            </w:tcMar>
          </w:tcPr>
          <w:p>
            <w:pPr>
              <w:spacing w:before="28" w:after="28"/>
            </w:pPr>
            <w:r>
              <w:rPr>
                <w:sz w:val="15"/>
                <w:szCs w:val="15"/>
              </w:rPr>
              <w:t xml:space="preserve">Loose standards if people pad them; slower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Management or engineers   ·   Realistic; people accept and own the standard   ·   Engineers proposed 0.045 hours   ·   Loose standards if people pad them; slower   ·   Resistance if people see it as unfair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73"/>
        <w:gridCol w:w="482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8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86"/>
            <w:tcMar>
              <w:top w:type="dxa" w:w="50"/>
              <w:left w:type="dxa" w:w="110"/>
              <w:bottom w:type="dxa" w:w="50"/>
              <w:right w:type="dxa" w:w="110"/>
            </w:tcMar>
          </w:tcPr>
          <w:p>
            <w:pPr>
              <w:spacing w:before="26" w:after="26"/>
            </w:pPr>
            <w:r>
              <w:rPr>
                <w:color w:val="232733"/>
                <w:sz w:val="16"/>
                <w:szCs w:val="16"/>
              </w:rPr>
              <w:t xml:space="preserve">authoritative standard</w:t>
            </w:r>
          </w:p>
        </w:tc>
        <w:tc>
          <w:tcPr>
            <w:tcW w:type="pct" w:w="2514"/>
            <w:tcMar>
              <w:top w:type="dxa" w:w="50"/>
              <w:left w:type="dxa" w:w="110"/>
              <w:bottom w:type="dxa" w:w="50"/>
              <w:right w:type="dxa" w:w="110"/>
            </w:tcMar>
          </w:tcPr>
          <w:p>
            <w:pPr>
              <w:spacing w:before="26" w:after="26"/>
            </w:pPr>
            <w:r>
              <w:rPr>
                <w:color w:val="232733"/>
                <w:sz w:val="16"/>
                <w:szCs w:val="16"/>
              </w:rPr>
              <w:t xml:space="preserve">المعيار المفروض (السلطوي)</w:t>
            </w:r>
          </w:p>
        </w:tc>
      </w:tr>
      <w:tr>
        <w:tc>
          <w:tcPr>
            <w:tcW w:type="pct" w:w="2486"/>
            <w:shd w:fill="FBFAF6" w:val="clear"/>
            <w:tcMar>
              <w:top w:type="dxa" w:w="50"/>
              <w:left w:type="dxa" w:w="110"/>
              <w:bottom w:type="dxa" w:w="50"/>
              <w:right w:type="dxa" w:w="110"/>
            </w:tcMar>
          </w:tcPr>
          <w:p>
            <w:pPr>
              <w:spacing w:before="26" w:after="26"/>
            </w:pPr>
            <w:r>
              <w:rPr>
                <w:color w:val="232733"/>
                <w:sz w:val="16"/>
                <w:szCs w:val="16"/>
              </w:rPr>
              <w:t xml:space="preserve">participative standard</w:t>
            </w:r>
          </w:p>
        </w:tc>
        <w:tc>
          <w:tcPr>
            <w:tcW w:type="pct" w:w="2514"/>
            <w:shd w:fill="FBFAF6" w:val="clear"/>
            <w:tcMar>
              <w:top w:type="dxa" w:w="50"/>
              <w:left w:type="dxa" w:w="110"/>
              <w:bottom w:type="dxa" w:w="50"/>
              <w:right w:type="dxa" w:w="110"/>
            </w:tcMar>
          </w:tcPr>
          <w:p>
            <w:pPr>
              <w:spacing w:before="26" w:after="26"/>
            </w:pPr>
            <w:r>
              <w:rPr>
                <w:color w:val="232733"/>
                <w:sz w:val="16"/>
                <w:szCs w:val="16"/>
              </w:rPr>
              <w:t xml:space="preserve">المعيار التشاركي</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18.3  Authoritative and participative standards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authoritative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standards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participative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started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Management or engineers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supervisors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Engineers proposed 0.045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discussion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Realistic; people accept and own the 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Participation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Resistance if people see it as unfair</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authoritative standard is set by management or engineers alone. A participative standard is set with the people who must meet it. The juice labor standard started as an engineers' proposal of 0.045 hours a case. The line supervisors pointed out that the proposal had no time for cleaning between runs. After the discussion, the division set 0.050 hours. Participation builds acceptance, because people help set the target. The risk is padding: people may ask for easy standards. Management keeps the final decision and checks the result against activity studies and history.</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18.4  Steps in setting direct material and direct labor standards</w:t>
            </w:r>
          </w:p>
          <w:p>
            <w:pPr>
              <w:spacing w:before="0" w:after="46"/>
            </w:pPr>
            <w:r>
              <w:rPr>
                <w:color w:val="E8EAF6"/>
                <w:sz w:val="16"/>
                <w:szCs w:val="16"/>
              </w:rPr>
              <w:t xml:space="preserve">Chapter 18 · section 18.4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Each input needs two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quantity standard and a price standard. </w:t>
      </w:r>
      <w:r>
        <w:rPr>
          <w:sz w:val="19"/>
          <w:szCs w:val="19"/>
        </w:rPr>
        <w:t xml:space="preserve">For labor they are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time standard and the rate standard.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residue   ·   standards   ·   called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concentrate price standard</w:t>
            </w:r>
          </w:p>
        </w:tc>
      </w:tr>
    </w:tbl>
    <w:p/>
    <w:p>
      <w:pPr>
        <w:spacing w:before="44" w:after="14"/>
      </w:pPr>
      <w:r>
        <w:rPr>
          <w:b/>
          <w:bCs/>
          <w:color w:val="353A7C"/>
          <w:sz w:val="18"/>
          <w:szCs w:val="18"/>
        </w:rPr>
        <w:t xml:space="preserve">Summary 2</w:t>
      </w:r>
      <w:r>
        <w:rPr>
          <w:color w:val="6B7280"/>
          <w:sz w:val="16"/>
          <w:szCs w:val="16"/>
        </w:rPr>
        <w:t xml:space="preserve">      gaps 3–4</w:t>
      </w:r>
    </w:p>
    <w:p>
      <w:pPr>
        <w:spacing w:before="20" w:after="20" w:line="360" w:lineRule="auto"/>
        <w:ind w:left="200"/>
      </w:pP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list price is $0.88 a liter. </w:t>
      </w:r>
      <w:r>
        <w:rPr>
          <w:sz w:val="19"/>
          <w:szCs w:val="19"/>
        </w:rPr>
        <w:t xml:space="preserve">The division deducts the quantity discount and adds freight and the cost of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testing.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without   ·   receiving   ·   supplier's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the concentrate price standard</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Concentrate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Per liter</w:t>
            </w:r>
          </w:p>
        </w:tc>
      </w:tr>
      <w:tr>
        <w:tc>
          <w:tcPr>
            <w:tcW w:type="pct" w:w="2600"/>
            <w:tcMar>
              <w:top w:type="dxa" w:w="50"/>
              <w:left w:type="dxa" w:w="110"/>
              <w:bottom w:type="dxa" w:w="50"/>
              <w:right w:type="dxa" w:w="110"/>
            </w:tcMar>
          </w:tcPr>
          <w:p>
            <w:pPr>
              <w:spacing w:before="28" w:after="28"/>
            </w:pPr>
            <w:r>
              <w:rPr>
                <w:sz w:val="15"/>
                <w:szCs w:val="15"/>
              </w:rPr>
              <w:t xml:space="preserve">List price per liter</w:t>
            </w:r>
          </w:p>
        </w:tc>
        <w:tc>
          <w:tcPr>
            <w:tcW w:type="pct" w:w="2400"/>
            <w:tcMar>
              <w:top w:type="dxa" w:w="50"/>
              <w:left w:type="dxa" w:w="110"/>
              <w:bottom w:type="dxa" w:w="50"/>
              <w:right w:type="dxa" w:w="110"/>
            </w:tcMar>
          </w:tcPr>
          <w:p>
            <w:pPr>
              <w:spacing w:before="28" w:after="28"/>
            </w:pPr>
            <w:r>
              <w:rPr>
                <w:sz w:val="15"/>
                <w:szCs w:val="15"/>
              </w:rPr>
              <w:t xml:space="preserve">$0.88</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400"/>
            <w:shd w:fill="FBFAF6" w:val="clear"/>
            <w:tcMar>
              <w:top w:type="dxa" w:w="50"/>
              <w:left w:type="dxa" w:w="110"/>
              <w:bottom w:type="dxa" w:w="50"/>
              <w:right w:type="dxa" w:w="110"/>
            </w:tcMar>
          </w:tcPr>
          <w:p>
            <w:pPr>
              <w:spacing w:before="28" w:after="28"/>
            </w:pPr>
            <w:r>
              <w:rPr>
                <w:sz w:val="15"/>
                <w:szCs w:val="15"/>
              </w:rPr>
              <w:t xml:space="preserve">$(0.04)</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400"/>
            <w:tcMar>
              <w:top w:type="dxa" w:w="50"/>
              <w:left w:type="dxa" w:w="110"/>
              <w:bottom w:type="dxa" w:w="50"/>
              <w:right w:type="dxa" w:w="110"/>
            </w:tcMar>
          </w:tcPr>
          <w:p>
            <w:pPr>
              <w:spacing w:before="28" w:after="28"/>
            </w:pPr>
            <w:r>
              <w:rPr>
                <w:sz w:val="15"/>
                <w:szCs w:val="15"/>
              </w:rPr>
              <w:t xml:space="preserve">$0.05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Add: receiving and testing</w:t>
            </w:r>
          </w:p>
        </w:tc>
        <w:tc>
          <w:tcPr>
            <w:tcW w:type="pct" w:w="2400"/>
            <w:shd w:fill="FBFAF6" w:val="clear"/>
            <w:tcMar>
              <w:top w:type="dxa" w:w="50"/>
              <w:left w:type="dxa" w:w="110"/>
              <w:bottom w:type="dxa" w:w="50"/>
              <w:right w:type="dxa" w:w="110"/>
            </w:tcMar>
          </w:tcPr>
          <w:p>
            <w:pPr>
              <w:spacing w:before="28" w:after="28"/>
            </w:pPr>
            <w:r>
              <w:rPr>
                <w:sz w:val="15"/>
                <w:szCs w:val="15"/>
              </w:rPr>
              <w:t xml:space="preserve">$0.01</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400"/>
            <w:tcMar>
              <w:top w:type="dxa" w:w="50"/>
              <w:left w:type="dxa" w:w="110"/>
              <w:bottom w:type="dxa" w:w="50"/>
              <w:right w:type="dxa" w:w="110"/>
            </w:tcMar>
          </w:tcPr>
          <w:p>
            <w:pPr>
              <w:spacing w:before="28" w:after="28"/>
            </w:pPr>
            <w:r>
              <w:rPr>
                <w:sz w:val="15"/>
                <w:szCs w:val="15"/>
              </w:rPr>
              <w:t xml:space="preserve">$0.90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Add: freight to Amman   ·   Add: receiving and testing   ·   Price standard per liter   ·   Less: quantity discount</w:t>
            </w:r>
          </w:p>
        </w:tc>
      </w:tr>
    </w:tbl>
    <w:p/>
    <w:p>
      <w:pPr>
        <w:spacing w:before="44" w:after="14"/>
      </w:pPr>
      <w:r>
        <w:rPr>
          <w:b/>
          <w:bCs/>
          <w:color w:val="353A7C"/>
          <w:sz w:val="18"/>
          <w:szCs w:val="18"/>
        </w:rPr>
        <w:t xml:space="preserve">Summary 3</w:t>
      </w:r>
      <w:r>
        <w:rPr>
          <w:color w:val="6B7280"/>
          <w:sz w:val="16"/>
          <w:szCs w:val="16"/>
        </w:rPr>
        <w:t xml:space="preserve">      gaps 8–10</w:t>
      </w:r>
    </w:p>
    <w:p>
      <w:pPr>
        <w:spacing w:before="20" w:after="20" w:line="360" w:lineRule="auto"/>
        <w:ind w:left="200"/>
      </w:pP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standard starts from the net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 one case and allows for normal loss, such as tank residue and spillage on the line.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waste is not included; it will show as a variance.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quantity   ·   follows   ·   Abnormal   ·   concentrate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concentrate quantity standard</w:t>
            </w:r>
          </w:p>
        </w:tc>
      </w:tr>
    </w:tbl>
    <w:p/>
    <w:p>
      <w:pPr>
        <w:spacing w:before="20" w:after="20" w:line="360" w:lineRule="auto"/>
        <w:ind w:left="200"/>
      </w:pPr>
      <w:r>
        <w:rPr>
          <w:sz w:val="19"/>
          <w:szCs w:val="19"/>
        </w:rPr>
        <w:t xml:space="preserve">Complete the two blank rows.</w:t>
      </w:r>
    </w:p>
    <w:p>
      <w:pPr>
        <w:pageBreakBefore w:val="true"/>
        <w:spacing w:after="0"/>
      </w:pPr>
      <w:r>
        <w:rPr>
          <w:sz w:val="2"/>
        </w:rPr>
        <w:t xml:space="preserve"> </w:t>
      </w:r>
    </w:p>
    <w:p>
      <w:pPr>
        <w:spacing w:before="44" w:after="10"/>
      </w:pPr>
      <w:r>
        <w:rPr>
          <w:b/>
          <w:bCs/>
          <w:color w:val="353A7C"/>
          <w:sz w:val="18"/>
          <w:szCs w:val="18"/>
        </w:rPr>
        <w:t xml:space="preserve">Your turn: the concentrate quantity standard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Normal yield (tank residue, line spillage)   ·   Quantity standard (net ÷ yield)</w:t>
            </w:r>
          </w:p>
        </w:tc>
      </w:tr>
    </w:tbl>
    <w:p/>
    <w:p>
      <w:pPr>
        <w:spacing w:before="20" w:after="20" w:line="360" w:lineRule="auto"/>
        <w:ind w:left="200"/>
      </w:pPr>
      <w:r>
        <w:rPr>
          <w:sz w:val="19"/>
          <w:szCs w:val="19"/>
        </w:rPr>
        <w:t xml:space="preserve">The labor standard follows the same logic. The result is $0.60 a case.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direct labor standard for juice</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Juice direct labor</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Basic time per case (time study)</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Rest and personal allowance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2600"/>
            <w:tcMar>
              <w:top w:type="dxa" w:w="50"/>
              <w:left w:type="dxa" w:w="110"/>
              <w:bottom w:type="dxa" w:w="50"/>
              <w:right w:type="dxa" w:w="110"/>
            </w:tcMar>
          </w:tcPr>
          <w:p>
            <w:pPr>
              <w:spacing w:before="28" w:after="28"/>
            </w:pPr>
            <w:r>
              <w:rPr>
                <w:sz w:val="15"/>
                <w:szCs w:val="15"/>
              </w:rPr>
              <w:t xml:space="preserve">Setup and cleaning allowance</w:t>
            </w:r>
          </w:p>
        </w:tc>
        <w:tc>
          <w:tcPr>
            <w:tcW w:type="pct" w:w="2400"/>
            <w:tcMar>
              <w:top w:type="dxa" w:w="50"/>
              <w:left w:type="dxa" w:w="110"/>
              <w:bottom w:type="dxa" w:w="50"/>
              <w:right w:type="dxa" w:w="110"/>
            </w:tcMar>
          </w:tcPr>
          <w:p>
            <w:pPr>
              <w:spacing w:before="28" w:after="28"/>
            </w:pPr>
            <w:r>
              <w:rPr>
                <w:sz w:val="15"/>
                <w:szCs w:val="15"/>
              </w:rPr>
              <w:t xml:space="preserve">0.004 h</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Normal downtime allowance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2600"/>
            <w:tcMar>
              <w:top w:type="dxa" w:w="50"/>
              <w:left w:type="dxa" w:w="110"/>
              <w:bottom w:type="dxa" w:w="50"/>
              <w:right w:type="dxa" w:w="110"/>
            </w:tcMar>
          </w:tcPr>
          <w:p>
            <w:pPr>
              <w:spacing w:before="28" w:after="28"/>
            </w:pPr>
            <w:r>
              <w:rPr>
                <w:sz w:val="15"/>
                <w:szCs w:val="15"/>
              </w:rPr>
              <w:t xml:space="preserve">Time standard per case</w:t>
            </w:r>
          </w:p>
        </w:tc>
        <w:tc>
          <w:tcPr>
            <w:tcW w:type="pct" w:w="2400"/>
            <w:tcMar>
              <w:top w:type="dxa" w:w="50"/>
              <w:left w:type="dxa" w:w="110"/>
              <w:bottom w:type="dxa" w:w="50"/>
              <w:right w:type="dxa" w:w="110"/>
            </w:tcMar>
          </w:tcPr>
          <w:p>
            <w:pPr>
              <w:spacing w:before="28" w:after="28"/>
            </w:pPr>
            <w:r>
              <w:rPr>
                <w:sz w:val="15"/>
                <w:szCs w:val="15"/>
              </w:rPr>
              <w:t xml:space="preserve">0.050 h</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Wage per hour</w:t>
            </w:r>
          </w:p>
        </w:tc>
        <w:tc>
          <w:tcPr>
            <w:tcW w:type="pct" w:w="2400"/>
            <w:shd w:fill="FBFAF6" w:val="clear"/>
            <w:tcMar>
              <w:top w:type="dxa" w:w="50"/>
              <w:left w:type="dxa" w:w="110"/>
              <w:bottom w:type="dxa" w:w="50"/>
              <w:right w:type="dxa" w:w="110"/>
            </w:tcMar>
          </w:tcPr>
          <w:p>
            <w:pPr>
              <w:spacing w:before="28" w:after="28"/>
            </w:pPr>
            <w:r>
              <w:rPr>
                <w:sz w:val="15"/>
                <w:szCs w:val="15"/>
              </w:rPr>
              <w:t xml:space="preserve">$10.00</w:t>
            </w:r>
          </w:p>
        </w:tc>
      </w:tr>
      <w:tr>
        <w:tc>
          <w:tcPr>
            <w:tcW w:type="pct" w:w="2600"/>
            <w:tcMar>
              <w:top w:type="dxa" w:w="50"/>
              <w:left w:type="dxa" w:w="110"/>
              <w:bottom w:type="dxa" w:w="50"/>
              <w:right w:type="dxa" w:w="110"/>
            </w:tcMar>
          </w:tcPr>
          <w:p>
            <w:pPr>
              <w:spacing w:before="28" w:after="28"/>
            </w:pPr>
            <w:r>
              <w:rPr>
                <w:sz w:val="15"/>
                <w:szCs w:val="15"/>
              </w:rPr>
              <w:t xml:space="preserve">Payroll taxes and benefits per hour</w:t>
            </w:r>
          </w:p>
        </w:tc>
        <w:tc>
          <w:tcPr>
            <w:tcW w:type="pct" w:w="2400"/>
            <w:tcMar>
              <w:top w:type="dxa" w:w="50"/>
              <w:left w:type="dxa" w:w="110"/>
              <w:bottom w:type="dxa" w:w="50"/>
              <w:right w:type="dxa" w:w="110"/>
            </w:tcMar>
          </w:tcPr>
          <w:p>
            <w:pPr>
              <w:spacing w:before="28" w:after="28"/>
            </w:pPr>
            <w:r>
              <w:rPr>
                <w:sz w:val="15"/>
                <w:szCs w:val="15"/>
              </w:rPr>
              <w:t xml:space="preserve">$2.00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Rate standard per hour</w:t>
            </w:r>
          </w:p>
        </w:tc>
        <w:tc>
          <w:tcPr>
            <w:tcW w:type="pct" w:w="2400"/>
            <w:shd w:fill="FBFAF6" w:val="clear"/>
            <w:tcMar>
              <w:top w:type="dxa" w:w="50"/>
              <w:left w:type="dxa" w:w="110"/>
              <w:bottom w:type="dxa" w:w="50"/>
              <w:right w:type="dxa" w:w="110"/>
            </w:tcMar>
          </w:tcPr>
          <w:p>
            <w:pPr>
              <w:spacing w:before="28" w:after="28"/>
            </w:pPr>
            <w:r>
              <w:rPr>
                <w:sz w:val="15"/>
                <w:szCs w:val="15"/>
              </w:rPr>
              <w:t xml:space="preserve">$12.00</w:t>
            </w:r>
          </w:p>
        </w:tc>
      </w:tr>
      <w:tr>
        <w:tc>
          <w:tcPr>
            <w:tcW w:type="pct" w:w="2600"/>
            <w:tcMar>
              <w:top w:type="dxa" w:w="50"/>
              <w:left w:type="dxa" w:w="110"/>
              <w:bottom w:type="dxa" w:w="50"/>
              <w:right w:type="dxa" w:w="110"/>
            </w:tcMar>
          </w:tcPr>
          <w:p>
            <w:pPr>
              <w:spacing w:before="28" w:after="28"/>
            </w:pPr>
            <w:r>
              <w:rPr>
                <w:sz w:val="15"/>
                <w:szCs w:val="15"/>
              </w:rPr>
              <w:t xml:space="preserve">Direct labor standard per case</w:t>
            </w:r>
          </w:p>
        </w:tc>
        <w:tc>
          <w:tcPr>
            <w:tcW w:type="pct" w:w="2400"/>
            <w:tcMar>
              <w:top w:type="dxa" w:w="50"/>
              <w:left w:type="dxa" w:w="110"/>
              <w:bottom w:type="dxa" w:w="50"/>
              <w:right w:type="dxa" w:w="110"/>
            </w:tcMar>
          </w:tcPr>
          <w:p>
            <w:pPr>
              <w:spacing w:before="28" w:after="28"/>
            </w:pPr>
            <w:r>
              <w:rPr>
                <w:sz w:val="15"/>
                <w:szCs w:val="15"/>
              </w:rPr>
              <w:t xml:space="preserve">$0.60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0.040 h   ·   0.004 h   ·   0.002 h   ·   activity analysis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Complete price and quantity standards</w:t>
            </w:r>
          </w:p>
        </w:tc>
      </w:tr>
    </w:tbl>
    <w:p/>
    <w:p>
      <w:pPr>
        <w:spacing w:before="44" w:after="14"/>
      </w:pPr>
      <w:r>
        <w:rPr>
          <w:b/>
          <w:bCs/>
          <w:color w:val="353A7C"/>
          <w:sz w:val="18"/>
          <w:szCs w:val="18"/>
        </w:rPr>
        <w:t xml:space="preserve">Summary 4</w:t>
      </w:r>
      <w:r>
        <w:rPr>
          <w:color w:val="6B7280"/>
          <w:sz w:val="16"/>
          <w:szCs w:val="16"/>
        </w:rPr>
        <w:t xml:space="preserve">      gaps 15–17</w:t>
      </w:r>
    </w:p>
    <w:p>
      <w:pPr>
        <w:spacing w:before="20" w:after="20" w:line="360" w:lineRule="auto"/>
        <w:ind w:left="200"/>
      </w:pPr>
      <w:r>
        <w:rPr>
          <w:sz w:val="19"/>
          <w:szCs w:val="19"/>
        </w:rPr>
        <w:t xml:space="preserve">Exam options often use the list price, or the net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without normal loss, or the wage without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The correct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includes all normal costs of getting the input ready for use.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quantity   ·   standard   ·   supplier's   ·   benefits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analysis   ·   price standard   ·   quantity standard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quantity standard</w:t>
            </w:r>
          </w:p>
        </w:tc>
        <w:tc>
          <w:tcPr>
            <w:tcW w:type="pct" w:w="2400"/>
            <w:tcMar>
              <w:top w:type="dxa" w:w="50"/>
              <w:left w:type="dxa" w:w="110"/>
              <w:bottom w:type="dxa" w:w="50"/>
              <w:right w:type="dxa" w:w="110"/>
            </w:tcMar>
          </w:tcPr>
          <w:p>
            <w:pPr>
              <w:spacing w:before="26" w:after="26"/>
            </w:pPr>
            <w:r>
              <w:rPr>
                <w:color w:val="232733"/>
                <w:sz w:val="16"/>
                <w:szCs w:val="16"/>
              </w:rPr>
              <w:t xml:space="preserve">معيار الكمية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price standard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معيار السعر</w:t>
            </w:r>
          </w:p>
        </w:tc>
      </w:tr>
      <w:tr>
        <w:tc>
          <w:tcPr>
            <w:tcW w:type="pct" w:w="2600"/>
            <w:tcMar>
              <w:top w:type="dxa" w:w="50"/>
              <w:left w:type="dxa" w:w="110"/>
              <w:bottom w:type="dxa" w:w="50"/>
              <w:right w:type="dxa" w:w="110"/>
            </w:tcMar>
          </w:tcPr>
          <w:p>
            <w:pPr>
              <w:spacing w:before="26" w:after="26"/>
            </w:pPr>
            <w:r>
              <w:rPr>
                <w:color w:val="232733"/>
                <w:sz w:val="16"/>
                <w:szCs w:val="16"/>
              </w:rPr>
              <w:t xml:space="preserve">normal loss</w:t>
            </w:r>
          </w:p>
        </w:tc>
        <w:tc>
          <w:tcPr>
            <w:tcW w:type="pct" w:w="2400"/>
            <w:tcMar>
              <w:top w:type="dxa" w:w="50"/>
              <w:left w:type="dxa" w:w="110"/>
              <w:bottom w:type="dxa" w:w="50"/>
              <w:right w:type="dxa" w:w="110"/>
            </w:tcMar>
          </w:tcPr>
          <w:p>
            <w:pPr>
              <w:spacing w:before="26" w:after="26"/>
            </w:pPr>
            <w:r>
              <w:rPr>
                <w:color w:val="232733"/>
                <w:sz w:val="16"/>
                <w:szCs w:val="16"/>
              </w:rPr>
              <w:t xml:space="preserve">الفاقد العادي</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18.4  Steps in setting direct material and direct labor standards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standards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Quantity standard (net ÷ yield)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called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0.040 h</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0.004 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receiving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0.002 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Less: quantity discount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quantity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Add: freight to Amman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benefits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Price standard per liter</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quantity 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concentrate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price 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Abnormal</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Each input needs two standards: a quantity standard and a price standard. For labor they are called the time standard and the rate standard.</w:t>
      </w:r>
    </w:p>
    <w:p>
      <w:pPr>
        <w:spacing w:before="20" w:after="20"/>
        <w:ind w:left="240" w:hanging="240"/>
      </w:pPr>
      <w:r>
        <w:rPr>
          <w:b/>
          <w:bCs/>
          <w:color w:val="353A7C"/>
          <w:sz w:val="15"/>
          <w:szCs w:val="15"/>
        </w:rPr>
        <w:t xml:space="preserve">Summary 2   </w:t>
      </w:r>
      <w:r>
        <w:rPr>
          <w:color w:val="6B7280"/>
          <w:sz w:val="15"/>
          <w:szCs w:val="15"/>
        </w:rPr>
        <w:t xml:space="preserve">The supplier's list price is $0.88 a liter. The division deducts the quantity discount and adds freight and the cost of receiving and testing.</w:t>
      </w:r>
    </w:p>
    <w:p>
      <w:pPr>
        <w:spacing w:before="20" w:after="20"/>
        <w:ind w:left="240" w:hanging="240"/>
      </w:pPr>
      <w:r>
        <w:rPr>
          <w:b/>
          <w:bCs/>
          <w:color w:val="353A7C"/>
          <w:sz w:val="15"/>
          <w:szCs w:val="15"/>
        </w:rPr>
        <w:t xml:space="preserve">Summary 3   </w:t>
      </w:r>
      <w:r>
        <w:rPr>
          <w:color w:val="6B7280"/>
          <w:sz w:val="15"/>
          <w:szCs w:val="15"/>
        </w:rPr>
        <w:t xml:space="preserve">The quantity standard starts from the net concentrate in one case and allows for normal loss, such as tank residue and spillage on the line. Abnormal waste is not included; it will show as a variance.</w:t>
      </w:r>
    </w:p>
    <w:p>
      <w:pPr>
        <w:spacing w:before="20" w:after="20"/>
        <w:ind w:left="240" w:hanging="240"/>
      </w:pPr>
      <w:r>
        <w:rPr>
          <w:b/>
          <w:bCs/>
          <w:color w:val="353A7C"/>
          <w:sz w:val="15"/>
          <w:szCs w:val="15"/>
        </w:rPr>
        <w:t xml:space="preserve">Summary 4   </w:t>
      </w:r>
      <w:r>
        <w:rPr>
          <w:color w:val="6B7280"/>
          <w:sz w:val="15"/>
          <w:szCs w:val="15"/>
        </w:rPr>
        <w:t xml:space="preserve">Exam options often use the list price, or the net quantity without normal loss, or the wage without benefits. The correct standard includes all normal costs of getting the input ready for use.</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18.5  Techniques for setting standards</w:t>
            </w:r>
          </w:p>
          <w:p>
            <w:pPr>
              <w:spacing w:before="0" w:after="46"/>
            </w:pPr>
            <w:r>
              <w:rPr>
                <w:color w:val="E8EAF6"/>
                <w:sz w:val="16"/>
                <w:szCs w:val="16"/>
              </w:rPr>
              <w:t xml:space="preserve">Chapter 18 · section 18.5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Activity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sets a standard by studying how the work should be done: time and motion studies, recipes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tests. </w:t>
      </w:r>
      <w:r>
        <w:rPr>
          <w:sz w:val="19"/>
          <w:szCs w:val="19"/>
        </w:rPr>
        <w:t xml:space="preserve">The juice time study found a basic time of 0.040 hours a case.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data uses past results. </w:t>
      </w:r>
      <w:r>
        <w:rPr>
          <w:sz w:val="19"/>
          <w:szCs w:val="19"/>
        </w:rPr>
        <w:t xml:space="preserve">Over the last twelve months, labor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0.056 hours a case, and the best month reached 0.052.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quick and real, but it copies past waste. </w:t>
      </w:r>
      <w:r>
        <w:rPr>
          <w:sz w:val="19"/>
          <w:szCs w:val="19"/>
        </w:rPr>
        <w:t xml:space="preserve">Good practice combines both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Historical   ·   techniques   ·   engineering   ·   practice   ·   averaged   ·   analysis   ·   History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Activity analysis and historical data compared</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Activity analysis</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Historical data</w:t>
            </w:r>
          </w:p>
        </w:tc>
      </w:tr>
      <w:tr>
        <w:tc>
          <w:tcPr>
            <w:tcW w:type="pct" w:w="758"/>
            <w:tcMar>
              <w:top w:type="dxa" w:w="50"/>
              <w:left w:type="dxa" w:w="110"/>
              <w:bottom w:type="dxa" w:w="50"/>
              <w:right w:type="dxa" w:w="110"/>
            </w:tcMar>
          </w:tcPr>
          <w:p>
            <w:pPr>
              <w:spacing w:before="28" w:after="28"/>
            </w:pPr>
            <w:r>
              <w:rPr>
                <w:sz w:val="15"/>
                <w:szCs w:val="15"/>
              </w:rPr>
              <w:t xml:space="preserve">How</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time and motion studies, recipes, engineering tests</w:t>
            </w:r>
          </w:p>
        </w:tc>
        <w:tc>
          <w:tcPr>
            <w:tcW w:type="pct" w:w="2042"/>
            <w:tcMar>
              <w:top w:type="dxa" w:w="50"/>
              <w:left w:type="dxa" w:w="110"/>
              <w:bottom w:type="dxa" w:w="50"/>
              <w:right w:type="dxa" w:w="110"/>
            </w:tcMar>
          </w:tcPr>
          <w:p>
            <w:pPr>
              <w:spacing w:before="28" w:after="28"/>
            </w:pPr>
            <w:r>
              <w:rPr>
                <w:sz w:val="15"/>
                <w:szCs w:val="15"/>
              </w:rPr>
              <w:t xml:space="preserve">Average past results, adjusted for known changes</w:t>
            </w:r>
          </w:p>
        </w:tc>
      </w:tr>
      <w:tr>
        <w:tc>
          <w:tcPr>
            <w:tcW w:type="pct" w:w="758"/>
            <w:shd w:fill="FBFAF6" w:val="clear"/>
            <w:tcMar>
              <w:top w:type="dxa" w:w="50"/>
              <w:left w:type="dxa" w:w="110"/>
              <w:bottom w:type="dxa" w:w="50"/>
              <w:right w:type="dxa" w:w="110"/>
            </w:tcMar>
          </w:tcPr>
          <w:p>
            <w:pPr>
              <w:spacing w:before="28" w:after="28"/>
            </w:pPr>
            <w:r>
              <w:rPr>
                <w:sz w:val="15"/>
                <w:szCs w:val="15"/>
              </w:rPr>
              <w:t xml:space="preserve">Strength</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042"/>
            <w:shd w:fill="FBFAF6" w:val="clear"/>
            <w:tcMar>
              <w:top w:type="dxa" w:w="50"/>
              <w:left w:type="dxa" w:w="110"/>
              <w:bottom w:type="dxa" w:w="50"/>
              <w:right w:type="dxa" w:w="110"/>
            </w:tcMar>
          </w:tcPr>
          <w:p>
            <w:pPr>
              <w:spacing w:before="28" w:after="28"/>
            </w:pPr>
            <w:r>
              <w:rPr>
                <w:sz w:val="15"/>
                <w:szCs w:val="15"/>
              </w:rPr>
              <w:t xml:space="preserve">Quick and cheap; based on real results</w:t>
            </w:r>
          </w:p>
        </w:tc>
      </w:tr>
      <w:tr>
        <w:tc>
          <w:tcPr>
            <w:tcW w:type="pct" w:w="758"/>
            <w:tcMar>
              <w:top w:type="dxa" w:w="50"/>
              <w:left w:type="dxa" w:w="110"/>
              <w:bottom w:type="dxa" w:w="50"/>
              <w:right w:type="dxa" w:w="110"/>
            </w:tcMar>
          </w:tcPr>
          <w:p>
            <w:pPr>
              <w:spacing w:before="28" w:after="28"/>
            </w:pPr>
            <w:r>
              <w:rPr>
                <w:sz w:val="15"/>
                <w:szCs w:val="15"/>
              </w:rPr>
              <w:t xml:space="preserve">Weakness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042"/>
            <w:tcMar>
              <w:top w:type="dxa" w:w="50"/>
              <w:left w:type="dxa" w:w="110"/>
              <w:bottom w:type="dxa" w:w="50"/>
              <w:right w:type="dxa" w:w="110"/>
            </w:tcMar>
          </w:tcPr>
          <w:p>
            <w:pPr>
              <w:spacing w:before="28" w:after="28"/>
            </w:pPr>
            <w:r>
              <w:rPr>
                <w:sz w:val="15"/>
                <w:szCs w:val="15"/>
              </w:rPr>
              <w:t xml:space="preserve">Copies past waste and inefficiency</w:t>
            </w:r>
          </w:p>
        </w:tc>
      </w:tr>
      <w:tr>
        <w:tc>
          <w:tcPr>
            <w:tcW w:type="pct" w:w="758"/>
            <w:shd w:fill="FBFAF6" w:val="clear"/>
            <w:tcMar>
              <w:top w:type="dxa" w:w="50"/>
              <w:left w:type="dxa" w:w="110"/>
              <w:bottom w:type="dxa" w:w="50"/>
              <w:right w:type="dxa" w:w="110"/>
            </w:tcMar>
          </w:tcPr>
          <w:p>
            <w:pPr>
              <w:spacing w:before="28" w:after="28"/>
            </w:pPr>
            <w:r>
              <w:rPr>
                <w:sz w:val="15"/>
                <w:szCs w:val="15"/>
              </w:rPr>
              <w:t xml:space="preserve">Juice example</w:t>
            </w:r>
          </w:p>
        </w:tc>
        <w:tc>
          <w:tcPr>
            <w:tcW w:type="pct" w:w="2200"/>
            <w:shd w:fill="FBFAF6" w:val="clear"/>
            <w:tcMar>
              <w:top w:type="dxa" w:w="50"/>
              <w:left w:type="dxa" w:w="110"/>
              <w:bottom w:type="dxa" w:w="50"/>
              <w:right w:type="dxa" w:w="110"/>
            </w:tcMar>
          </w:tcPr>
          <w:p>
            <w:pPr>
              <w:spacing w:before="28" w:after="28"/>
            </w:pPr>
            <w:r>
              <w:rPr>
                <w:sz w:val="15"/>
                <w:szCs w:val="15"/>
              </w:rPr>
              <w:t xml:space="preserve">Time study: 0.040 h + allowances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Takes time and expertise   ·   Builds the standard from how the work should be done   ·   Study each step   ·   Average past results, adjusted for known changes   ·   12-month average 0.056 h; best month 0.052 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activity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الأنشطة</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18.5  Techniques for setting standards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techniques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engineering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Study each step</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Historical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Builds the standard from how the work should be done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averaged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Takes time and expertise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History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12-month average 0.056 h; best month 0.052 h</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Activity analysis sets a standard by studying how the work should be done: time and motion studies, recipes and engineering tests. The juice time study found a basic time of 0.040 hours a case. Historical data uses past results. Over the last twelve months, labor averaged 0.056 hours a case, and the best month reached 0.052. History is quick and real, but it copies past waste. Good practice combines both techniques.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18.6  Extended Example 18A: the juice standard cost card</w:t>
            </w:r>
          </w:p>
          <w:p>
            <w:pPr>
              <w:spacing w:before="0" w:after="46"/>
            </w:pPr>
            <w:r>
              <w:rPr>
                <w:color w:val="E8EAF6"/>
                <w:sz w:val="16"/>
                <w:szCs w:val="16"/>
              </w:rPr>
              <w:t xml:space="preserve">Chapter 18 · section 18.6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This example puts every standard on one card and shows where each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came.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5.4 liters net ÷ 90% yield = 6.0 liters, at $0.90 a liter. </w:t>
      </w:r>
      <w:r>
        <w:rPr>
          <w:sz w:val="19"/>
          <w:szCs w:val="19"/>
        </w:rPr>
        <w:t xml:space="preserve">Bottles, caps and carton: from the Jordan Glass and supplier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labor: 0.050 hours at $12.00 an hour.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0.02 machine hours at the variable and fixed rates from the. </w:t>
      </w:r>
      <w:r>
        <w:rPr>
          <w:sz w:val="19"/>
          <w:szCs w:val="19"/>
        </w:rPr>
        <w:t xml:space="preserve">The total is $12.60 a case, the standard used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Book 2.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contracts   ·   Direct   ·   throughout   ·   Concentrate   ·   Bottles   ·   Overhead   ·   number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43"/>
        <w:gridCol w:w="1292"/>
        <w:gridCol w:w="1055"/>
        <w:gridCol w:w="963"/>
        <w:gridCol w:w="3147"/>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Extended Example: the juice standard cost card</w:t>
            </w:r>
          </w:p>
        </w:tc>
      </w:tr>
      <w:tr>
        <w:tc>
          <w:tcPr>
            <w:tcW w:type="pct" w:w="1637"/>
            <w:shd w:fill="353A7C" w:val="clear"/>
            <w:tcMar>
              <w:top w:type="dxa" w:w="50"/>
              <w:left w:type="dxa" w:w="110"/>
              <w:bottom w:type="dxa" w:w="50"/>
              <w:right w:type="dxa" w:w="110"/>
            </w:tcMar>
          </w:tcPr>
          <w:p>
            <w:pPr>
              <w:spacing w:before="30" w:after="30"/>
            </w:pPr>
            <w:r>
              <w:rPr>
                <w:b/>
                <w:bCs/>
                <w:color w:val="FFFFFF"/>
                <w:sz w:val="15"/>
                <w:szCs w:val="15"/>
              </w:rPr>
              <w:t xml:space="preserve">Input</w:t>
            </w:r>
          </w:p>
        </w:tc>
        <w:tc>
          <w:tcPr>
            <w:tcW w:type="pct" w:w="673"/>
            <w:shd w:fill="353A7C" w:val="clear"/>
            <w:tcMar>
              <w:top w:type="dxa" w:w="50"/>
              <w:left w:type="dxa" w:w="110"/>
              <w:bottom w:type="dxa" w:w="50"/>
              <w:right w:type="dxa" w:w="110"/>
            </w:tcMar>
          </w:tcPr>
          <w:p>
            <w:pPr>
              <w:spacing w:before="30" w:after="30"/>
            </w:pPr>
            <w:r>
              <w:rPr>
                <w:b/>
                <w:bCs/>
                <w:color w:val="FFFFFF"/>
                <w:sz w:val="15"/>
                <w:szCs w:val="15"/>
              </w:rPr>
              <w:t xml:space="preserve">Quantity</w:t>
            </w:r>
          </w:p>
        </w:tc>
        <w:tc>
          <w:tcPr>
            <w:tcW w:type="pct" w:w="550"/>
            <w:shd w:fill="353A7C" w:val="clear"/>
            <w:tcMar>
              <w:top w:type="dxa" w:w="50"/>
              <w:left w:type="dxa" w:w="110"/>
              <w:bottom w:type="dxa" w:w="50"/>
              <w:right w:type="dxa" w:w="110"/>
            </w:tcMar>
          </w:tcPr>
          <w:p>
            <w:pPr>
              <w:spacing w:before="30" w:after="30"/>
            </w:pPr>
            <w:r>
              <w:rPr>
                <w:b/>
                <w:bCs/>
                <w:color w:val="FFFFFF"/>
                <w:sz w:val="15"/>
                <w:szCs w:val="15"/>
              </w:rPr>
              <w:t xml:space="preserve">Price</w:t>
            </w:r>
          </w:p>
        </w:tc>
        <w:tc>
          <w:tcPr>
            <w:tcW w:type="pct" w:w="501"/>
            <w:shd w:fill="353A7C" w:val="clear"/>
            <w:tcMar>
              <w:top w:type="dxa" w:w="50"/>
              <w:left w:type="dxa" w:w="110"/>
              <w:bottom w:type="dxa" w:w="50"/>
              <w:right w:type="dxa" w:w="110"/>
            </w:tcMar>
          </w:tcPr>
          <w:p>
            <w:pPr>
              <w:spacing w:before="30" w:after="30"/>
            </w:pPr>
            <w:r>
              <w:rPr>
                <w:b/>
                <w:bCs/>
                <w:color w:val="FFFFFF"/>
                <w:sz w:val="15"/>
                <w:szCs w:val="15"/>
              </w:rPr>
              <w:t xml:space="preserve">Cost</w:t>
            </w:r>
          </w:p>
        </w:tc>
        <w:tc>
          <w:tcPr>
            <w:tcW w:type="pct" w:w="1639"/>
            <w:shd w:fill="353A7C" w:val="clear"/>
            <w:tcMar>
              <w:top w:type="dxa" w:w="50"/>
              <w:left w:type="dxa" w:w="110"/>
              <w:bottom w:type="dxa" w:w="50"/>
              <w:right w:type="dxa" w:w="110"/>
            </w:tcMar>
          </w:tcPr>
          <w:p>
            <w:pPr>
              <w:spacing w:before="30" w:after="30"/>
            </w:pPr>
            <w:r>
              <w:rPr>
                <w:b/>
                <w:bCs/>
                <w:color w:val="FFFFFF"/>
                <w:sz w:val="15"/>
                <w:szCs w:val="15"/>
              </w:rPr>
              <w:t xml:space="preserve">Source</w:t>
            </w:r>
          </w:p>
        </w:tc>
      </w:tr>
      <w:tr>
        <w:tc>
          <w:tcPr>
            <w:tcW w:type="pct" w:w="1637"/>
            <w:tcMar>
              <w:top w:type="dxa" w:w="50"/>
              <w:left w:type="dxa" w:w="110"/>
              <w:bottom w:type="dxa" w:w="50"/>
              <w:right w:type="dxa" w:w="110"/>
            </w:tcMar>
          </w:tcPr>
          <w:p>
            <w:pPr>
              <w:spacing w:before="28" w:after="28"/>
            </w:pPr>
            <w:r>
              <w:rPr>
                <w:sz w:val="15"/>
                <w:szCs w:val="15"/>
              </w:rPr>
              <w:t xml:space="preserve">Concentrate</w:t>
            </w:r>
          </w:p>
        </w:tc>
        <w:tc>
          <w:tcPr>
            <w:tcW w:type="pct" w:w="673"/>
            <w:tcMar>
              <w:top w:type="dxa" w:w="50"/>
              <w:left w:type="dxa" w:w="110"/>
              <w:bottom w:type="dxa" w:w="50"/>
              <w:right w:type="dxa" w:w="110"/>
            </w:tcMar>
          </w:tcPr>
          <w:p>
            <w:pPr>
              <w:spacing w:before="28" w:after="28"/>
            </w:pPr>
            <w:r>
              <w:rPr>
                <w:sz w:val="15"/>
                <w:szCs w:val="15"/>
              </w:rPr>
              <w:t xml:space="preserve">6.0 liters</w:t>
            </w:r>
          </w:p>
        </w:tc>
        <w:tc>
          <w:tcPr>
            <w:tcW w:type="pct" w:w="550"/>
            <w:tcMar>
              <w:top w:type="dxa" w:w="50"/>
              <w:left w:type="dxa" w:w="110"/>
              <w:bottom w:type="dxa" w:w="50"/>
              <w:right w:type="dxa" w:w="110"/>
            </w:tcMar>
          </w:tcPr>
          <w:p>
            <w:pPr>
              <w:spacing w:before="28" w:after="28"/>
            </w:pPr>
            <w:r>
              <w:rPr>
                <w:sz w:val="15"/>
                <w:szCs w:val="15"/>
              </w:rPr>
              <w:t xml:space="preserve">$0.90</w:t>
            </w:r>
          </w:p>
        </w:tc>
        <w:tc>
          <w:tcPr>
            <w:tcW w:type="pct" w:w="501"/>
            <w:tcMar>
              <w:top w:type="dxa" w:w="50"/>
              <w:left w:type="dxa" w:w="110"/>
              <w:bottom w:type="dxa" w:w="50"/>
              <w:right w:type="dxa" w:w="110"/>
            </w:tcMar>
          </w:tcPr>
          <w:p>
            <w:pPr>
              <w:spacing w:before="28" w:after="28"/>
            </w:pPr>
            <w:r>
              <w:rPr>
                <w:sz w:val="15"/>
                <w:szCs w:val="15"/>
              </w:rPr>
              <w:t xml:space="preserve">$5.40</w:t>
            </w:r>
          </w:p>
        </w:tc>
        <w:tc>
          <w:tcPr>
            <w:tcW w:type="pct" w:w="1639"/>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637"/>
            <w:shd w:fill="FBFAF6" w:val="clear"/>
            <w:tcMar>
              <w:top w:type="dxa" w:w="50"/>
              <w:left w:type="dxa" w:w="110"/>
              <w:bottom w:type="dxa" w:w="50"/>
              <w:right w:type="dxa" w:w="110"/>
            </w:tcMar>
          </w:tcPr>
          <w:p>
            <w:pPr>
              <w:spacing w:before="28" w:after="28"/>
            </w:pPr>
            <w:r>
              <w:rPr>
                <w:sz w:val="15"/>
                <w:szCs w:val="15"/>
              </w:rPr>
              <w:t xml:space="preserve">Bottles</w:t>
            </w:r>
          </w:p>
        </w:tc>
        <w:tc>
          <w:tcPr>
            <w:tcW w:type="pct" w:w="673"/>
            <w:shd w:fill="FBFAF6" w:val="clear"/>
            <w:tcMar>
              <w:top w:type="dxa" w:w="50"/>
              <w:left w:type="dxa" w:w="110"/>
              <w:bottom w:type="dxa" w:w="50"/>
              <w:right w:type="dxa" w:w="110"/>
            </w:tcMar>
          </w:tcPr>
          <w:p>
            <w:pPr>
              <w:spacing w:before="28" w:after="28"/>
            </w:pPr>
            <w:r>
              <w:rPr>
                <w:sz w:val="15"/>
                <w:szCs w:val="15"/>
              </w:rPr>
              <w:t xml:space="preserve">12</w:t>
            </w:r>
          </w:p>
        </w:tc>
        <w:tc>
          <w:tcPr>
            <w:tcW w:type="pct" w:w="550"/>
            <w:shd w:fill="FBFAF6" w:val="clear"/>
            <w:tcMar>
              <w:top w:type="dxa" w:w="50"/>
              <w:left w:type="dxa" w:w="110"/>
              <w:bottom w:type="dxa" w:w="50"/>
              <w:right w:type="dxa" w:w="110"/>
            </w:tcMar>
          </w:tcPr>
          <w:p>
            <w:pPr>
              <w:spacing w:before="28" w:after="28"/>
            </w:pPr>
            <w:r>
              <w:rPr>
                <w:sz w:val="15"/>
                <w:szCs w:val="15"/>
              </w:rPr>
              <w:t xml:space="preserve">$0.25</w:t>
            </w:r>
          </w:p>
        </w:tc>
        <w:tc>
          <w:tcPr>
            <w:tcW w:type="pct" w:w="501"/>
            <w:shd w:fill="FBFAF6" w:val="clear"/>
            <w:tcMar>
              <w:top w:type="dxa" w:w="50"/>
              <w:left w:type="dxa" w:w="110"/>
              <w:bottom w:type="dxa" w:w="50"/>
              <w:right w:type="dxa" w:w="110"/>
            </w:tcMar>
          </w:tcPr>
          <w:p>
            <w:pPr>
              <w:spacing w:before="28" w:after="28"/>
            </w:pPr>
            <w:r>
              <w:rPr>
                <w:sz w:val="15"/>
                <w:szCs w:val="15"/>
              </w:rPr>
              <w:t xml:space="preserve">$3.00</w:t>
            </w:r>
          </w:p>
        </w:tc>
        <w:tc>
          <w:tcPr>
            <w:tcW w:type="pct" w:w="1639"/>
            <w:shd w:fill="FBFAF6" w:val="clear"/>
            <w:tcMar>
              <w:top w:type="dxa" w:w="50"/>
              <w:left w:type="dxa" w:w="110"/>
              <w:bottom w:type="dxa" w:w="50"/>
              <w:right w:type="dxa" w:w="110"/>
            </w:tcMar>
          </w:tcPr>
          <w:p>
            <w:pPr>
              <w:spacing w:before="28" w:after="28"/>
            </w:pPr>
            <w:r>
              <w:rPr>
                <w:sz w:val="15"/>
                <w:szCs w:val="15"/>
              </w:rPr>
              <w:t xml:space="preserve">Jordan Glass contract</w:t>
            </w:r>
          </w:p>
        </w:tc>
      </w:tr>
      <w:tr>
        <w:tc>
          <w:tcPr>
            <w:tcW w:type="pct" w:w="1637"/>
            <w:tcMar>
              <w:top w:type="dxa" w:w="50"/>
              <w:left w:type="dxa" w:w="110"/>
              <w:bottom w:type="dxa" w:w="50"/>
              <w:right w:type="dxa" w:w="110"/>
            </w:tcMar>
          </w:tcPr>
          <w:p>
            <w:pPr>
              <w:spacing w:before="28" w:after="28"/>
            </w:pPr>
            <w:r>
              <w:rPr>
                <w:sz w:val="15"/>
                <w:szCs w:val="15"/>
              </w:rPr>
              <w:t xml:space="preserve">Caps and carton</w:t>
            </w:r>
          </w:p>
        </w:tc>
        <w:tc>
          <w:tcPr>
            <w:tcW w:type="pct" w:w="673"/>
            <w:tcMar>
              <w:top w:type="dxa" w:w="50"/>
              <w:left w:type="dxa" w:w="110"/>
              <w:bottom w:type="dxa" w:w="50"/>
              <w:right w:type="dxa" w:w="110"/>
            </w:tcMar>
          </w:tcPr>
          <w:p>
            <w:pPr>
              <w:spacing w:before="28" w:after="28"/>
            </w:pPr>
            <w:r>
              <w:rPr>
                <w:sz w:val="15"/>
                <w:szCs w:val="15"/>
              </w:rPr>
              <w:t xml:space="preserve">1</w:t>
            </w:r>
          </w:p>
        </w:tc>
        <w:tc>
          <w:tcPr>
            <w:tcW w:type="pct" w:w="550"/>
            <w:tcMar>
              <w:top w:type="dxa" w:w="50"/>
              <w:left w:type="dxa" w:w="110"/>
              <w:bottom w:type="dxa" w:w="50"/>
              <w:right w:type="dxa" w:w="110"/>
            </w:tcMar>
          </w:tcPr>
          <w:p>
            <w:pPr>
              <w:spacing w:before="28" w:after="28"/>
            </w:pPr>
            <w:r>
              <w:rPr>
                <w:sz w:val="15"/>
                <w:szCs w:val="15"/>
              </w:rPr>
              <w:t xml:space="preserve">$0.60</w:t>
            </w:r>
          </w:p>
        </w:tc>
        <w:tc>
          <w:tcPr>
            <w:tcW w:type="pct" w:w="501"/>
            <w:tcMar>
              <w:top w:type="dxa" w:w="50"/>
              <w:left w:type="dxa" w:w="110"/>
              <w:bottom w:type="dxa" w:w="50"/>
              <w:right w:type="dxa" w:w="110"/>
            </w:tcMar>
          </w:tcPr>
          <w:p>
            <w:pPr>
              <w:spacing w:before="28" w:after="28"/>
            </w:pPr>
            <w:r>
              <w:rPr>
                <w:sz w:val="15"/>
                <w:szCs w:val="15"/>
              </w:rPr>
              <w:t xml:space="preserve">$0.60</w:t>
            </w:r>
          </w:p>
        </w:tc>
        <w:tc>
          <w:tcPr>
            <w:tcW w:type="pct" w:w="1639"/>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1637"/>
            <w:shd w:fill="FBFAF6" w:val="clear"/>
            <w:tcMar>
              <w:top w:type="dxa" w:w="50"/>
              <w:left w:type="dxa" w:w="110"/>
              <w:bottom w:type="dxa" w:w="50"/>
              <w:right w:type="dxa" w:w="110"/>
            </w:tcMar>
          </w:tcPr>
          <w:p>
            <w:pPr>
              <w:spacing w:before="28" w:after="28"/>
            </w:pPr>
            <w:r>
              <w:rPr>
                <w:sz w:val="15"/>
                <w:szCs w:val="15"/>
              </w:rPr>
              <w:t xml:space="preserve">Direct labor</w:t>
            </w:r>
          </w:p>
        </w:tc>
        <w:tc>
          <w:tcPr>
            <w:tcW w:type="pct" w:w="673"/>
            <w:shd w:fill="FBFAF6" w:val="clear"/>
            <w:tcMar>
              <w:top w:type="dxa" w:w="50"/>
              <w:left w:type="dxa" w:w="110"/>
              <w:bottom w:type="dxa" w:w="50"/>
              <w:right w:type="dxa" w:w="110"/>
            </w:tcMar>
          </w:tcPr>
          <w:p>
            <w:pPr>
              <w:spacing w:before="28" w:after="28"/>
            </w:pPr>
            <w:r>
              <w:rPr>
                <w:sz w:val="15"/>
                <w:szCs w:val="15"/>
              </w:rPr>
              <w:t xml:space="preserve">0.050 h</w:t>
            </w:r>
          </w:p>
        </w:tc>
        <w:tc>
          <w:tcPr>
            <w:tcW w:type="pct" w:w="550"/>
            <w:shd w:fill="FBFAF6" w:val="clear"/>
            <w:tcMar>
              <w:top w:type="dxa" w:w="50"/>
              <w:left w:type="dxa" w:w="110"/>
              <w:bottom w:type="dxa" w:w="50"/>
              <w:right w:type="dxa" w:w="110"/>
            </w:tcMar>
          </w:tcPr>
          <w:p>
            <w:pPr>
              <w:spacing w:before="28" w:after="28"/>
            </w:pPr>
            <w:r>
              <w:rPr>
                <w:sz w:val="15"/>
                <w:szCs w:val="15"/>
              </w:rPr>
              <w:t xml:space="preserve">$12.00</w:t>
            </w:r>
          </w:p>
        </w:tc>
        <w:tc>
          <w:tcPr>
            <w:tcW w:type="pct" w:w="501"/>
            <w:shd w:fill="FBFAF6" w:val="clear"/>
            <w:tcMar>
              <w:top w:type="dxa" w:w="50"/>
              <w:left w:type="dxa" w:w="110"/>
              <w:bottom w:type="dxa" w:w="50"/>
              <w:right w:type="dxa" w:w="110"/>
            </w:tcMar>
          </w:tcPr>
          <w:p>
            <w:pPr>
              <w:spacing w:before="28" w:after="28"/>
            </w:pPr>
            <w:r>
              <w:rPr>
                <w:sz w:val="15"/>
                <w:szCs w:val="15"/>
              </w:rPr>
              <w:t xml:space="preserve">$0.60</w:t>
            </w:r>
          </w:p>
        </w:tc>
        <w:tc>
          <w:tcPr>
            <w:tcW w:type="pct" w:w="1639"/>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1637"/>
            <w:tcMar>
              <w:top w:type="dxa" w:w="50"/>
              <w:left w:type="dxa" w:w="110"/>
              <w:bottom w:type="dxa" w:w="50"/>
              <w:right w:type="dxa" w:w="110"/>
            </w:tcMar>
          </w:tcPr>
          <w:p>
            <w:pPr>
              <w:spacing w:before="28" w:after="28"/>
            </w:pPr>
            <w:r>
              <w:rPr>
                <w:sz w:val="15"/>
                <w:szCs w:val="15"/>
              </w:rPr>
              <w:t xml:space="preserve">Variable overhead</w:t>
            </w:r>
          </w:p>
        </w:tc>
        <w:tc>
          <w:tcPr>
            <w:tcW w:type="pct" w:w="673"/>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550"/>
            <w:tcMar>
              <w:top w:type="dxa" w:w="50"/>
              <w:left w:type="dxa" w:w="110"/>
              <w:bottom w:type="dxa" w:w="50"/>
              <w:right w:type="dxa" w:w="110"/>
            </w:tcMar>
          </w:tcPr>
          <w:p>
            <w:pPr>
              <w:spacing w:before="28" w:after="28"/>
            </w:pPr>
            <w:r>
              <w:rPr>
                <w:sz w:val="15"/>
                <w:szCs w:val="15"/>
              </w:rPr>
              <w:t xml:space="preserve">$50.00</w:t>
            </w:r>
          </w:p>
        </w:tc>
        <w:tc>
          <w:tcPr>
            <w:tcW w:type="pct" w:w="501"/>
            <w:tcMar>
              <w:top w:type="dxa" w:w="50"/>
              <w:left w:type="dxa" w:w="110"/>
              <w:bottom w:type="dxa" w:w="50"/>
              <w:right w:type="dxa" w:w="110"/>
            </w:tcMar>
          </w:tcPr>
          <w:p>
            <w:pPr>
              <w:spacing w:before="28" w:after="28"/>
            </w:pPr>
            <w:r>
              <w:rPr>
                <w:sz w:val="15"/>
                <w:szCs w:val="15"/>
              </w:rPr>
              <w:t xml:space="preserve">$1.00</w:t>
            </w:r>
          </w:p>
        </w:tc>
        <w:tc>
          <w:tcPr>
            <w:tcW w:type="pct" w:w="1639"/>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637"/>
            <w:shd w:fill="FBFAF6" w:val="clear"/>
            <w:tcMar>
              <w:top w:type="dxa" w:w="50"/>
              <w:left w:type="dxa" w:w="110"/>
              <w:bottom w:type="dxa" w:w="50"/>
              <w:right w:type="dxa" w:w="110"/>
            </w:tcMar>
          </w:tcPr>
          <w:p>
            <w:pPr>
              <w:spacing w:before="28" w:after="28"/>
            </w:pPr>
            <w:r>
              <w:rPr>
                <w:sz w:val="15"/>
                <w:szCs w:val="15"/>
              </w:rPr>
              <w:t xml:space="preserve">Fixed overhead</w:t>
            </w:r>
          </w:p>
        </w:tc>
        <w:tc>
          <w:tcPr>
            <w:tcW w:type="pct" w:w="673"/>
            <w:shd w:fill="FBFAF6" w:val="clear"/>
            <w:tcMar>
              <w:top w:type="dxa" w:w="50"/>
              <w:left w:type="dxa" w:w="110"/>
              <w:bottom w:type="dxa" w:w="50"/>
              <w:right w:type="dxa" w:w="110"/>
            </w:tcMar>
          </w:tcPr>
          <w:p>
            <w:pPr>
              <w:spacing w:before="28" w:after="28"/>
            </w:pPr>
            <w:r>
              <w:rPr>
                <w:sz w:val="15"/>
                <w:szCs w:val="15"/>
              </w:rPr>
              <w:t xml:space="preserve">0.02 MH</w:t>
            </w:r>
          </w:p>
        </w:tc>
        <w:tc>
          <w:tcPr>
            <w:tcW w:type="pct" w:w="550"/>
            <w:shd w:fill="FBFAF6" w:val="clear"/>
            <w:tcMar>
              <w:top w:type="dxa" w:w="50"/>
              <w:left w:type="dxa" w:w="110"/>
              <w:bottom w:type="dxa" w:w="50"/>
              <w:right w:type="dxa" w:w="110"/>
            </w:tcMar>
          </w:tcPr>
          <w:p>
            <w:pPr>
              <w:spacing w:before="28" w:after="28"/>
            </w:pPr>
            <w:r>
              <w:rPr>
                <w:sz w:val="15"/>
                <w:szCs w:val="15"/>
              </w:rPr>
              <w:t xml:space="preserve">$100.00</w:t>
            </w:r>
          </w:p>
        </w:tc>
        <w:tc>
          <w:tcPr>
            <w:tcW w:type="pct" w:w="501"/>
            <w:shd w:fill="FBFAF6" w:val="clear"/>
            <w:tcMar>
              <w:top w:type="dxa" w:w="50"/>
              <w:left w:type="dxa" w:w="110"/>
              <w:bottom w:type="dxa" w:w="50"/>
              <w:right w:type="dxa" w:w="110"/>
            </w:tcMar>
          </w:tcPr>
          <w:p>
            <w:pPr>
              <w:spacing w:before="28" w:after="28"/>
            </w:pPr>
            <w:r>
              <w:rPr>
                <w:sz w:val="15"/>
                <w:szCs w:val="15"/>
              </w:rPr>
              <w:t xml:space="preserve">$2.00</w:t>
            </w:r>
          </w:p>
        </w:tc>
        <w:tc>
          <w:tcPr>
            <w:tcW w:type="pct" w:w="1639"/>
            <w:shd w:fill="FBFAF6" w:val="clear"/>
            <w:tcMar>
              <w:top w:type="dxa" w:w="50"/>
              <w:left w:type="dxa" w:w="110"/>
              <w:bottom w:type="dxa" w:w="50"/>
              <w:right w:type="dxa" w:w="110"/>
            </w:tcMar>
          </w:tcPr>
          <w:p>
            <w:pPr>
              <w:spacing w:before="28" w:after="28"/>
            </w:pPr>
            <w:r>
              <w:rPr>
                <w:sz w:val="15"/>
                <w:szCs w:val="15"/>
              </w:rPr>
              <w:t xml:space="preserve">Overhead budget (Chapter 8)</w:t>
            </w:r>
          </w:p>
        </w:tc>
      </w:tr>
      <w:tr>
        <w:tc>
          <w:tcPr>
            <w:tcW w:type="pct" w:w="1637"/>
            <w:tcMar>
              <w:top w:type="dxa" w:w="50"/>
              <w:left w:type="dxa" w:w="110"/>
              <w:bottom w:type="dxa" w:w="50"/>
              <w:right w:type="dxa" w:w="110"/>
            </w:tcMar>
          </w:tcPr>
          <w:p>
            <w:pPr>
              <w:spacing w:before="28" w:after="28"/>
            </w:pPr>
            <w:r>
              <w:rPr>
                <w:sz w:val="15"/>
                <w:szCs w:val="15"/>
              </w:rPr>
              <w:t xml:space="preserve">Standard cost per case</w:t>
            </w:r>
          </w:p>
        </w:tc>
        <w:tc>
          <w:tcPr>
            <w:tcW w:type="pct" w:w="673"/>
            <w:tcMar>
              <w:top w:type="dxa" w:w="50"/>
              <w:left w:type="dxa" w:w="110"/>
              <w:bottom w:type="dxa" w:w="50"/>
              <w:right w:type="dxa" w:w="110"/>
            </w:tcMar>
          </w:tcPr>
          <w:p>
            <w:pPr>
              <w:spacing w:before="28" w:after="28"/>
            </w:pPr>
            <w:r>
              <w:rPr>
                <w:sz w:val="15"/>
                <w:szCs w:val="15"/>
              </w:rPr>
              <w:t xml:space="preserve"> </w:t>
            </w:r>
          </w:p>
        </w:tc>
        <w:tc>
          <w:tcPr>
            <w:tcW w:type="pct" w:w="550"/>
            <w:tcMar>
              <w:top w:type="dxa" w:w="50"/>
              <w:left w:type="dxa" w:w="110"/>
              <w:bottom w:type="dxa" w:w="50"/>
              <w:right w:type="dxa" w:w="110"/>
            </w:tcMar>
          </w:tcPr>
          <w:p>
            <w:pPr>
              <w:spacing w:before="28" w:after="28"/>
            </w:pPr>
            <w:r>
              <w:rPr>
                <w:sz w:val="15"/>
                <w:szCs w:val="15"/>
              </w:rPr>
              <w:t xml:space="preserve"> </w:t>
            </w:r>
          </w:p>
        </w:tc>
        <w:tc>
          <w:tcPr>
            <w:tcW w:type="pct" w:w="501"/>
            <w:tcMar>
              <w:top w:type="dxa" w:w="50"/>
              <w:left w:type="dxa" w:w="110"/>
              <w:bottom w:type="dxa" w:w="50"/>
              <w:right w:type="dxa" w:w="110"/>
            </w:tcMar>
          </w:tcPr>
          <w:p>
            <w:pPr>
              <w:spacing w:before="28" w:after="28"/>
            </w:pPr>
            <w:r>
              <w:rPr>
                <w:sz w:val="15"/>
                <w:szCs w:val="15"/>
              </w:rPr>
              <w:t xml:space="preserve">$12.60</w:t>
            </w:r>
          </w:p>
        </w:tc>
        <w:tc>
          <w:tcPr>
            <w:tcW w:type="pct" w:w="1639"/>
            <w:tcMar>
              <w:top w:type="dxa" w:w="50"/>
              <w:left w:type="dxa" w:w="110"/>
              <w:bottom w:type="dxa" w:w="50"/>
              <w:right w:type="dxa" w:w="110"/>
            </w:tcMar>
          </w:tcPr>
          <w:p>
            <w:pPr>
              <w:spacing w:before="28" w:after="28"/>
            </w:pPr>
            <w:r>
              <w:rPr>
                <w:sz w:val="15"/>
                <w:szCs w:val="15"/>
              </w:rPr>
              <w:t xml:space="preserve"> </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0.02 MH   ·   Supplier quote + yield study   ·   Supplier contract   ·   Time study + payroll   ·   Overhead budget (Chapter 8)   ·   standard cost card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2</w:t>
      </w:r>
      <w:r>
        <w:rPr>
          <w:color w:val="6B7280"/>
          <w:sz w:val="16"/>
          <w:szCs w:val="16"/>
        </w:rPr>
        <w:t xml:space="preserve">      gaps 12–14</w:t>
      </w:r>
    </w:p>
    <w:p>
      <w:pPr>
        <w:spacing w:before="20" w:after="20" w:line="360" w:lineRule="auto"/>
        <w:ind w:left="200"/>
      </w:pPr>
      <w:r>
        <w:rPr>
          <w:sz w:val="19"/>
          <w:szCs w:val="19"/>
        </w:rPr>
        <w:t xml:space="preserve">Expect a list price,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freight, a net quantity, a yield, a basic time with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and a wage with benefits. </w:t>
      </w:r>
      <w:r>
        <w:rPr>
          <w:sz w:val="19"/>
          <w:szCs w:val="19"/>
        </w:rPr>
        <w:t xml:space="preserve">Build each price and quantity standard in full,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and add the lines to get the standard cost per unit.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discounts   ·   allowances   ·   supplier   ·   multiply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jar standard: data</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Sesame paste list price per kg</w:t>
            </w:r>
          </w:p>
        </w:tc>
        <w:tc>
          <w:tcPr>
            <w:tcW w:type="pct" w:w="2400"/>
            <w:tcMar>
              <w:top w:type="dxa" w:w="50"/>
              <w:left w:type="dxa" w:w="110"/>
              <w:bottom w:type="dxa" w:w="50"/>
              <w:right w:type="dxa" w:w="110"/>
            </w:tcMar>
          </w:tcPr>
          <w:p>
            <w:pPr>
              <w:spacing w:before="28" w:after="28"/>
            </w:pPr>
            <w:r>
              <w:rPr>
                <w:sz w:val="15"/>
                <w:szCs w:val="15"/>
              </w:rPr>
              <w:t xml:space="preserve">$2.40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Quantity discount per kg</w:t>
            </w:r>
          </w:p>
        </w:tc>
        <w:tc>
          <w:tcPr>
            <w:tcW w:type="pct" w:w="2400"/>
            <w:shd w:fill="FBFAF6" w:val="clear"/>
            <w:tcMar>
              <w:top w:type="dxa" w:w="50"/>
              <w:left w:type="dxa" w:w="110"/>
              <w:bottom w:type="dxa" w:w="50"/>
              <w:right w:type="dxa" w:w="110"/>
            </w:tcMar>
          </w:tcPr>
          <w:p>
            <w:pPr>
              <w:spacing w:before="28" w:after="28"/>
            </w:pPr>
            <w:r>
              <w:rPr>
                <w:sz w:val="15"/>
                <w:szCs w:val="15"/>
              </w:rPr>
              <w:t xml:space="preserve">$(0.10)</w:t>
            </w:r>
          </w:p>
        </w:tc>
      </w:tr>
      <w:tr>
        <w:tc>
          <w:tcPr>
            <w:tcW w:type="pct" w:w="2600"/>
            <w:tcMar>
              <w:top w:type="dxa" w:w="50"/>
              <w:left w:type="dxa" w:w="110"/>
              <w:bottom w:type="dxa" w:w="50"/>
              <w:right w:type="dxa" w:w="110"/>
            </w:tcMar>
          </w:tcPr>
          <w:p>
            <w:pPr>
              <w:spacing w:before="28" w:after="28"/>
            </w:pPr>
            <w:r>
              <w:rPr>
                <w:sz w:val="15"/>
                <w:szCs w:val="15"/>
              </w:rPr>
              <w:t xml:space="preserve">Freight per kg</w:t>
            </w:r>
          </w:p>
        </w:tc>
        <w:tc>
          <w:tcPr>
            <w:tcW w:type="pct" w:w="2400"/>
            <w:tcMar>
              <w:top w:type="dxa" w:w="50"/>
              <w:left w:type="dxa" w:w="110"/>
              <w:bottom w:type="dxa" w:w="50"/>
              <w:right w:type="dxa" w:w="110"/>
            </w:tcMar>
          </w:tcPr>
          <w:p>
            <w:pPr>
              <w:spacing w:before="28" w:after="28"/>
            </w:pPr>
            <w:r>
              <w:rPr>
                <w:sz w:val="15"/>
                <w:szCs w:val="15"/>
              </w:rPr>
              <w:t xml:space="preserve">$0.15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Receiving and testing per kg</w:t>
            </w:r>
          </w:p>
        </w:tc>
        <w:tc>
          <w:tcPr>
            <w:tcW w:type="pct" w:w="2400"/>
            <w:shd w:fill="FBFAF6" w:val="clear"/>
            <w:tcMar>
              <w:top w:type="dxa" w:w="50"/>
              <w:left w:type="dxa" w:w="110"/>
              <w:bottom w:type="dxa" w:w="50"/>
              <w:right w:type="dxa" w:w="110"/>
            </w:tcMar>
          </w:tcPr>
          <w:p>
            <w:pPr>
              <w:spacing w:before="28" w:after="28"/>
            </w:pPr>
            <w:r>
              <w:rPr>
                <w:sz w:val="15"/>
                <w:szCs w:val="15"/>
              </w:rPr>
              <w:t xml:space="preserve">$0.05</w:t>
            </w:r>
          </w:p>
        </w:tc>
      </w:tr>
      <w:tr>
        <w:tc>
          <w:tcPr>
            <w:tcW w:type="pct" w:w="2600"/>
            <w:tcMar>
              <w:top w:type="dxa" w:w="50"/>
              <w:left w:type="dxa" w:w="110"/>
              <w:bottom w:type="dxa" w:w="50"/>
              <w:right w:type="dxa" w:w="110"/>
            </w:tcMar>
          </w:tcPr>
          <w:p>
            <w:pPr>
              <w:spacing w:before="28" w:after="28"/>
            </w:pPr>
            <w:r>
              <w:rPr>
                <w:sz w:val="15"/>
                <w:szCs w:val="15"/>
              </w:rPr>
              <w:t xml:space="preserve">Net sesame in one 500 g jar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Normal yield</w:t>
            </w:r>
          </w:p>
        </w:tc>
        <w:tc>
          <w:tcPr>
            <w:tcW w:type="pct" w:w="2400"/>
            <w:shd w:fill="FBFAF6" w:val="clear"/>
            <w:tcMar>
              <w:top w:type="dxa" w:w="50"/>
              <w:left w:type="dxa" w:w="110"/>
              <w:bottom w:type="dxa" w:w="50"/>
              <w:right w:type="dxa" w:w="110"/>
            </w:tcMar>
          </w:tcPr>
          <w:p>
            <w:pPr>
              <w:spacing w:before="28" w:after="28"/>
            </w:pPr>
            <w:r>
              <w:rPr>
                <w:sz w:val="15"/>
                <w:szCs w:val="15"/>
              </w:rPr>
              <w:t xml:space="preserve">96%</w:t>
            </w:r>
          </w:p>
        </w:tc>
      </w:tr>
      <w:tr>
        <w:tc>
          <w:tcPr>
            <w:tcW w:type="pct" w:w="2600"/>
            <w:tcMar>
              <w:top w:type="dxa" w:w="50"/>
              <w:left w:type="dxa" w:w="110"/>
              <w:bottom w:type="dxa" w:w="50"/>
              <w:right w:type="dxa" w:w="110"/>
            </w:tcMar>
          </w:tcPr>
          <w:p>
            <w:pPr>
              <w:spacing w:before="28" w:after="28"/>
            </w:pPr>
            <w:r>
              <w:rPr>
                <w:sz w:val="15"/>
                <w:szCs w:val="15"/>
              </w:rPr>
              <w:t xml:space="preserve">Jar and lid</w:t>
            </w:r>
          </w:p>
        </w:tc>
        <w:tc>
          <w:tcPr>
            <w:tcW w:type="pct" w:w="2400"/>
            <w:tcMar>
              <w:top w:type="dxa" w:w="50"/>
              <w:left w:type="dxa" w:w="110"/>
              <w:bottom w:type="dxa" w:w="50"/>
              <w:right w:type="dxa" w:w="110"/>
            </w:tcMar>
          </w:tcPr>
          <w:p>
            <w:pPr>
              <w:spacing w:before="28" w:after="28"/>
            </w:pPr>
            <w:r>
              <w:rPr>
                <w:sz w:val="15"/>
                <w:szCs w:val="15"/>
              </w:rPr>
              <w:t xml:space="preserve">$0.35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Basic filling time per jar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2600"/>
            <w:tcMar>
              <w:top w:type="dxa" w:w="50"/>
              <w:left w:type="dxa" w:w="110"/>
              <w:bottom w:type="dxa" w:w="50"/>
              <w:right w:type="dxa" w:w="110"/>
            </w:tcMar>
          </w:tcPr>
          <w:p>
            <w:pPr>
              <w:spacing w:before="28" w:after="28"/>
            </w:pPr>
            <w:r>
              <w:rPr>
                <w:sz w:val="15"/>
                <w:szCs w:val="15"/>
              </w:rPr>
              <w:t xml:space="preserve">Rest and personal allowance</w:t>
            </w:r>
          </w:p>
        </w:tc>
        <w:tc>
          <w:tcPr>
            <w:tcW w:type="pct" w:w="2400"/>
            <w:tcMar>
              <w:top w:type="dxa" w:w="50"/>
              <w:left w:type="dxa" w:w="110"/>
              <w:bottom w:type="dxa" w:w="50"/>
              <w:right w:type="dxa" w:w="110"/>
            </w:tcMar>
          </w:tcPr>
          <w:p>
            <w:pPr>
              <w:spacing w:before="28" w:after="28"/>
            </w:pPr>
            <w:r>
              <w:rPr>
                <w:sz w:val="15"/>
                <w:szCs w:val="15"/>
              </w:rPr>
              <w:t xml:space="preserve">0.001 h</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Cleaning allowance</w:t>
            </w:r>
          </w:p>
        </w:tc>
        <w:tc>
          <w:tcPr>
            <w:tcW w:type="pct" w:w="2400"/>
            <w:shd w:fill="FBFAF6" w:val="clear"/>
            <w:tcMar>
              <w:top w:type="dxa" w:w="50"/>
              <w:left w:type="dxa" w:w="110"/>
              <w:bottom w:type="dxa" w:w="50"/>
              <w:right w:type="dxa" w:w="110"/>
            </w:tcMar>
          </w:tcPr>
          <w:p>
            <w:pPr>
              <w:spacing w:before="28" w:after="28"/>
            </w:pPr>
            <w:r>
              <w:rPr>
                <w:sz w:val="15"/>
                <w:szCs w:val="15"/>
              </w:rPr>
              <w:t xml:space="preserve">0.001 h</w:t>
            </w:r>
          </w:p>
        </w:tc>
      </w:tr>
      <w:tr>
        <w:tc>
          <w:tcPr>
            <w:tcW w:type="pct" w:w="2600"/>
            <w:tcMar>
              <w:top w:type="dxa" w:w="50"/>
              <w:left w:type="dxa" w:w="110"/>
              <w:bottom w:type="dxa" w:w="50"/>
              <w:right w:type="dxa" w:w="110"/>
            </w:tcMar>
          </w:tcPr>
          <w:p>
            <w:pPr>
              <w:spacing w:before="28" w:after="28"/>
            </w:pPr>
            <w:r>
              <w:rPr>
                <w:sz w:val="15"/>
                <w:szCs w:val="15"/>
              </w:rPr>
              <w:t xml:space="preserve">Wage per hour</w:t>
            </w:r>
          </w:p>
        </w:tc>
        <w:tc>
          <w:tcPr>
            <w:tcW w:type="pct" w:w="2400"/>
            <w:tcMar>
              <w:top w:type="dxa" w:w="50"/>
              <w:left w:type="dxa" w:w="110"/>
              <w:bottom w:type="dxa" w:w="50"/>
              <w:right w:type="dxa" w:w="110"/>
            </w:tcMar>
          </w:tcPr>
          <w:p>
            <w:pPr>
              <w:spacing w:before="28" w:after="28"/>
            </w:pPr>
            <w:r>
              <w:rPr>
                <w:sz w:val="15"/>
                <w:szCs w:val="15"/>
              </w:rPr>
              <w:t xml:space="preserve">$12.50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Payroll taxes and benefits per hour</w:t>
            </w:r>
          </w:p>
        </w:tc>
        <w:tc>
          <w:tcPr>
            <w:tcW w:type="pct" w:w="2400"/>
            <w:shd w:fill="FBFAF6" w:val="clear"/>
            <w:tcMar>
              <w:top w:type="dxa" w:w="50"/>
              <w:left w:type="dxa" w:w="110"/>
              <w:bottom w:type="dxa" w:w="50"/>
              <w:right w:type="dxa" w:w="110"/>
            </w:tcMar>
          </w:tcPr>
          <w:p>
            <w:pPr>
              <w:spacing w:before="28" w:after="28"/>
            </w:pPr>
            <w:r>
              <w:rPr>
                <w:sz w:val="15"/>
                <w:szCs w:val="15"/>
              </w:rPr>
              <w:t xml:space="preserve">$2.50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0.48 kg   ·   0.010 h   ·   0.001 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47"/>
        <w:gridCol w:w="465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576"/>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24"/>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576"/>
            <w:tcMar>
              <w:top w:type="dxa" w:w="50"/>
              <w:left w:type="dxa" w:w="110"/>
              <w:bottom w:type="dxa" w:w="50"/>
              <w:right w:type="dxa" w:w="110"/>
            </w:tcMar>
          </w:tcPr>
          <w:p>
            <w:pPr>
              <w:spacing w:before="28" w:after="28"/>
            </w:pPr>
            <w:r>
              <w:rPr>
                <w:sz w:val="15"/>
                <w:szCs w:val="15"/>
              </w:rPr>
              <w:t xml:space="preserve">Quantity standard</w:t>
            </w:r>
          </w:p>
        </w:tc>
        <w:tc>
          <w:tcPr>
            <w:tcW w:type="pct" w:w="2424"/>
            <w:shd w:fill="FFFFFF" w:val="clear"/>
            <w:tcMar>
              <w:top w:type="dxa" w:w="50"/>
              <w:left w:type="dxa" w:w="110"/>
              <w:bottom w:type="dxa" w:w="50"/>
              <w:right w:type="dxa" w:w="110"/>
            </w:tcMar>
          </w:tcPr>
          <w:p>
            <w:pPr>
              <w:spacing w:before="46" w:after="46"/>
            </w:pPr>
            <w:r>
              <w:rPr>
                <w:b/>
                <w:bCs/>
                <w:color w:val="8186EF"/>
                <w:sz w:val="14"/>
                <w:szCs w:val="14"/>
              </w:rPr>
              <w:t xml:space="preserve">(17)</w:t>
            </w:r>
          </w:p>
        </w:tc>
      </w:tr>
      <w:tr>
        <w:tc>
          <w:tcPr>
            <w:tcW w:type="pct" w:w="2576"/>
            <w:shd w:fill="FBFAF6" w:val="clear"/>
            <w:tcMar>
              <w:top w:type="dxa" w:w="50"/>
              <w:left w:type="dxa" w:w="110"/>
              <w:bottom w:type="dxa" w:w="50"/>
              <w:right w:type="dxa" w:w="110"/>
            </w:tcMar>
          </w:tcPr>
          <w:p>
            <w:pPr>
              <w:spacing w:before="28" w:after="28"/>
            </w:pPr>
            <w:r>
              <w:rPr>
                <w:sz w:val="15"/>
                <w:szCs w:val="15"/>
              </w:rPr>
              <w:t xml:space="preserve">Normal loss built in</w:t>
            </w:r>
          </w:p>
        </w:tc>
        <w:tc>
          <w:tcPr>
            <w:tcW w:type="pct" w:w="2424"/>
            <w:shd w:fill="FBFAF6" w:val="clear"/>
            <w:tcMar>
              <w:top w:type="dxa" w:w="50"/>
              <w:left w:type="dxa" w:w="110"/>
              <w:bottom w:type="dxa" w:w="50"/>
              <w:right w:type="dxa" w:w="110"/>
            </w:tcMar>
          </w:tcPr>
          <w:p>
            <w:pPr>
              <w:spacing w:before="28" w:after="28"/>
            </w:pPr>
            <w:r>
              <w:rPr>
                <w:sz w:val="15"/>
                <w:szCs w:val="15"/>
              </w:rPr>
              <w:t xml:space="preserve">6.0 − 5.4 = 0.6 liters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5.4 ÷ 90% = 6.0 liters   ·   Assumes no waste, breaks or downtime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Statement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Statement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Assumes no waste, breaks or downtime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Allows for normal loss and rest breaks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600"/>
            <w:tcMar>
              <w:top w:type="dxa" w:w="50"/>
              <w:left w:type="dxa" w:w="110"/>
              <w:bottom w:type="dxa" w:w="50"/>
              <w:right w:type="dxa" w:w="110"/>
            </w:tcMar>
          </w:tcPr>
          <w:p>
            <w:pPr>
              <w:spacing w:before="28" w:after="28"/>
            </w:pPr>
            <w:r>
              <w:rPr>
                <w:sz w:val="15"/>
                <w:szCs w:val="15"/>
              </w:rPr>
              <w:t xml:space="preserve">Set by the engineers without asking the filling team</w:t>
            </w:r>
          </w:p>
        </w:tc>
        <w:tc>
          <w:tcPr>
            <w:tcW w:type="pct" w:w="2400"/>
            <w:tcMar>
              <w:top w:type="dxa" w:w="50"/>
              <w:left w:type="dxa" w:w="110"/>
              <w:bottom w:type="dxa" w:w="50"/>
              <w:right w:type="dxa" w:w="110"/>
            </w:tcMar>
          </w:tcPr>
          <w:p>
            <w:pPr>
              <w:spacing w:before="28" w:after="28"/>
            </w:pPr>
            <w:r>
              <w:rPr>
                <w:sz w:val="15"/>
                <w:szCs w:val="15"/>
              </w:rPr>
              <w:t xml:space="preserve">Authoritative</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Set together with the filling team</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600"/>
            <w:tcMar>
              <w:top w:type="dxa" w:w="50"/>
              <w:left w:type="dxa" w:w="110"/>
              <w:bottom w:type="dxa" w:w="50"/>
              <w:right w:type="dxa" w:w="110"/>
            </w:tcMar>
          </w:tcPr>
          <w:p>
            <w:pPr>
              <w:spacing w:before="28" w:after="28"/>
            </w:pPr>
            <w:r>
              <w:rPr>
                <w:sz w:val="15"/>
                <w:szCs w:val="15"/>
              </w:rPr>
              <w:t xml:space="preserve">Shows the direction for kaizen</w:t>
            </w:r>
          </w:p>
        </w:tc>
        <w:tc>
          <w:tcPr>
            <w:tcW w:type="pct" w:w="2400"/>
            <w:tcMar>
              <w:top w:type="dxa" w:w="50"/>
              <w:left w:type="dxa" w:w="110"/>
              <w:bottom w:type="dxa" w:w="50"/>
              <w:right w:type="dxa" w:w="110"/>
            </w:tcMar>
          </w:tcPr>
          <w:p>
            <w:pPr>
              <w:spacing w:before="28" w:after="28"/>
            </w:pPr>
            <w:r>
              <w:rPr>
                <w:sz w:val="15"/>
                <w:szCs w:val="15"/>
              </w:rPr>
              <w:t xml:space="preserve">Ideal</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Participative   ·   Currently attainable   ·   Ideal   ·   Fixed overhead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analysis   ·   standard cost card   ·   currently attainable standard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62"/>
        <w:gridCol w:w="473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3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6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32"/>
            <w:tcMar>
              <w:top w:type="dxa" w:w="50"/>
              <w:left w:type="dxa" w:w="110"/>
              <w:bottom w:type="dxa" w:w="50"/>
              <w:right w:type="dxa" w:w="110"/>
            </w:tcMar>
          </w:tcPr>
          <w:p>
            <w:pPr>
              <w:spacing w:before="26" w:after="26"/>
            </w:pPr>
            <w:r>
              <w:rPr>
                <w:color w:val="232733"/>
                <w:sz w:val="16"/>
                <w:szCs w:val="16"/>
              </w:rPr>
              <w:t xml:space="preserve">standard cost card</w:t>
            </w:r>
          </w:p>
        </w:tc>
        <w:tc>
          <w:tcPr>
            <w:tcW w:type="pct" w:w="2468"/>
            <w:tcMar>
              <w:top w:type="dxa" w:w="50"/>
              <w:left w:type="dxa" w:w="110"/>
              <w:bottom w:type="dxa" w:w="50"/>
              <w:right w:type="dxa" w:w="110"/>
            </w:tcMar>
          </w:tcPr>
          <w:p>
            <w:pPr>
              <w:spacing w:before="26" w:after="26"/>
            </w:pPr>
            <w:r>
              <w:rPr>
                <w:color w:val="232733"/>
                <w:sz w:val="16"/>
                <w:szCs w:val="16"/>
              </w:rPr>
              <w:t xml:space="preserve">بطاقة التكلفة المعيارية</w:t>
            </w:r>
          </w:p>
        </w:tc>
      </w:tr>
      <w:tr>
        <w:tc>
          <w:tcPr>
            <w:tcW w:type="pct" w:w="2532"/>
            <w:shd w:fill="FBFAF6" w:val="clear"/>
            <w:tcMar>
              <w:top w:type="dxa" w:w="50"/>
              <w:left w:type="dxa" w:w="110"/>
              <w:bottom w:type="dxa" w:w="50"/>
              <w:right w:type="dxa" w:w="110"/>
            </w:tcMar>
          </w:tcPr>
          <w:p>
            <w:pPr>
              <w:spacing w:before="26" w:after="26"/>
            </w:pPr>
            <w:r>
              <w:rPr>
                <w:color w:val="232733"/>
                <w:sz w:val="16"/>
                <w:szCs w:val="16"/>
              </w:rPr>
              <w:t xml:space="preserve">currently attainable standard</w:t>
            </w:r>
          </w:p>
        </w:tc>
        <w:tc>
          <w:tcPr>
            <w:tcW w:type="pct" w:w="2468"/>
            <w:shd w:fill="FBFAF6" w:val="clear"/>
            <w:tcMar>
              <w:top w:type="dxa" w:w="50"/>
              <w:left w:type="dxa" w:w="110"/>
              <w:bottom w:type="dxa" w:w="50"/>
              <w:right w:type="dxa" w:w="110"/>
            </w:tcMar>
          </w:tcPr>
          <w:p>
            <w:pPr>
              <w:spacing w:before="26" w:after="26"/>
            </w:pPr>
            <w:r>
              <w:rPr>
                <w:color w:val="232733"/>
                <w:sz w:val="16"/>
                <w:szCs w:val="16"/>
              </w:rPr>
              <w:t xml:space="preserve">المعيار الممكن التحقيق حاليًا</w:t>
            </w:r>
          </w:p>
        </w:tc>
      </w:tr>
      <w:tr>
        <w:tc>
          <w:tcPr>
            <w:tcW w:type="pct" w:w="2532"/>
            <w:tcMar>
              <w:top w:type="dxa" w:w="50"/>
              <w:left w:type="dxa" w:w="110"/>
              <w:bottom w:type="dxa" w:w="50"/>
              <w:right w:type="dxa" w:w="110"/>
            </w:tcMar>
          </w:tcPr>
          <w:p>
            <w:pPr>
              <w:spacing w:before="26" w:after="26"/>
            </w:pPr>
            <w:r>
              <w:rPr>
                <w:color w:val="232733"/>
                <w:sz w:val="16"/>
                <w:szCs w:val="16"/>
              </w:rPr>
              <w:t xml:space="preserve">activity analysis</w:t>
            </w:r>
          </w:p>
        </w:tc>
        <w:tc>
          <w:tcPr>
            <w:tcW w:type="pct" w:w="2468"/>
            <w:tcMar>
              <w:top w:type="dxa" w:w="50"/>
              <w:left w:type="dxa" w:w="110"/>
              <w:bottom w:type="dxa" w:w="50"/>
              <w:right w:type="dxa" w:w="110"/>
            </w:tcMar>
          </w:tcPr>
          <w:p>
            <w:pPr>
              <w:spacing w:before="26" w:after="26"/>
            </w:pPr>
            <w:r>
              <w:rPr>
                <w:color w:val="232733"/>
                <w:sz w:val="16"/>
                <w:szCs w:val="16"/>
              </w:rPr>
              <w:t xml:space="preserve">تحليل الأنشطة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18.6  Extended Example 18A: the juice standard cost card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number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discounts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Concentrate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allowances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contracts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multiply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Direct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0.48 kg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0.010 h</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throughout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5.4 ÷ 90% = 6.0 liters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Supplier quote + yield study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Ideal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Supplier contract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Currently attainable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Time study + payroll</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Participative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0.02 MH</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currently attainable 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Overhead budget (Chapter 8)</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activity analysis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puts every standard on one card and shows where each number came. Concentrate: 5.4 liters net ÷ 90% yield = 6.0 liters, at $0.90 a liter. Bottles, caps and carton: from the Jordan Glass and supplier contracts. Direct labor: 0.050 hours at $12.00 an hour. Overhead: 0.02 machine hours at the variable and fixed rates from the. The total is $12.60 a case, the standard used throughout Book 2.</w:t>
      </w:r>
    </w:p>
    <w:p>
      <w:pPr>
        <w:spacing w:before="20" w:after="20"/>
        <w:ind w:left="240" w:hanging="240"/>
      </w:pPr>
      <w:r>
        <w:rPr>
          <w:b/>
          <w:bCs/>
          <w:color w:val="353A7C"/>
          <w:sz w:val="15"/>
          <w:szCs w:val="15"/>
        </w:rPr>
        <w:t xml:space="preserve">Summary 2   </w:t>
      </w:r>
      <w:r>
        <w:rPr>
          <w:color w:val="6B7280"/>
          <w:sz w:val="15"/>
          <w:szCs w:val="15"/>
        </w:rPr>
        <w:t xml:space="preserve">Expect a list price, discounts, freight, a net quantity, a yield, a basic time with allowances and a wage with benefits. Build each price and quantity standard in full, multiply, and add the lines to get the standard cost per unit.</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18.1 · Cost standards in budgeting</w:t>
          </w:r>
        </w:p>
      </w:tc>
      <w:tc>
        <w:tcPr>
          <w:tcW w:type="pct" w:w="1400"/>
          <w:tcMar>
            <w:top w:type="dxa" w:w="-30"/>
            <w:left w:type="dxa" w:w="30"/>
            <w:bottom w:type="dxa" w:w="-30"/>
            <w:right w:type="dxa" w:w="30"/>
          </w:tcMar>
        </w:tcPr>
        <w:p>
          <w:pPr>
            <w:jc w:val="right"/>
          </w:pPr>
          <w:r>
            <w:rPr>
              <w:color w:val="6B7280"/>
              <w:sz w:val="16"/>
              <w:szCs w:val="16"/>
            </w:rPr>
            <w:t xml:space="preserve">Handout 18.1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18.2 · Ideal and currently attainable standards</w:t>
          </w:r>
        </w:p>
      </w:tc>
      <w:tc>
        <w:tcPr>
          <w:tcW w:type="pct" w:w="1400"/>
          <w:tcMar>
            <w:top w:type="dxa" w:w="-30"/>
            <w:left w:type="dxa" w:w="30"/>
            <w:bottom w:type="dxa" w:w="-30"/>
            <w:right w:type="dxa" w:w="30"/>
          </w:tcMar>
        </w:tcPr>
        <w:p>
          <w:pPr>
            <w:jc w:val="right"/>
          </w:pPr>
          <w:r>
            <w:rPr>
              <w:color w:val="6B7280"/>
              <w:sz w:val="16"/>
              <w:szCs w:val="16"/>
            </w:rPr>
            <w:t xml:space="preserve">Handout 18.2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18.3 · Authoritative and participative standards</w:t>
          </w:r>
        </w:p>
      </w:tc>
      <w:tc>
        <w:tcPr>
          <w:tcW w:type="pct" w:w="1400"/>
          <w:tcMar>
            <w:top w:type="dxa" w:w="-30"/>
            <w:left w:type="dxa" w:w="30"/>
            <w:bottom w:type="dxa" w:w="-30"/>
            <w:right w:type="dxa" w:w="30"/>
          </w:tcMar>
        </w:tcPr>
        <w:p>
          <w:pPr>
            <w:jc w:val="right"/>
          </w:pPr>
          <w:r>
            <w:rPr>
              <w:color w:val="6B7280"/>
              <w:sz w:val="16"/>
              <w:szCs w:val="16"/>
            </w:rPr>
            <w:t xml:space="preserve">Handout 18.3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18.4 · Steps in setting direct material and direct labor standards</w:t>
          </w:r>
        </w:p>
      </w:tc>
      <w:tc>
        <w:tcPr>
          <w:tcW w:type="pct" w:w="1400"/>
          <w:tcMar>
            <w:top w:type="dxa" w:w="-30"/>
            <w:left w:type="dxa" w:w="30"/>
            <w:bottom w:type="dxa" w:w="-30"/>
            <w:right w:type="dxa" w:w="30"/>
          </w:tcMar>
        </w:tcPr>
        <w:p>
          <w:pPr>
            <w:jc w:val="right"/>
          </w:pPr>
          <w:r>
            <w:rPr>
              <w:color w:val="6B7280"/>
              <w:sz w:val="16"/>
              <w:szCs w:val="16"/>
            </w:rPr>
            <w:t xml:space="preserve">Handout 18.4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18.5 · Techniques for setting standards</w:t>
          </w:r>
        </w:p>
      </w:tc>
      <w:tc>
        <w:tcPr>
          <w:tcW w:type="pct" w:w="1400"/>
          <w:tcMar>
            <w:top w:type="dxa" w:w="-30"/>
            <w:left w:type="dxa" w:w="30"/>
            <w:bottom w:type="dxa" w:w="-30"/>
            <w:right w:type="dxa" w:w="30"/>
          </w:tcMar>
        </w:tcPr>
        <w:p>
          <w:pPr>
            <w:jc w:val="right"/>
          </w:pPr>
          <w:r>
            <w:rPr>
              <w:color w:val="6B7280"/>
              <w:sz w:val="16"/>
              <w:szCs w:val="16"/>
            </w:rPr>
            <w:t xml:space="preserve">Handout 18.5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18.6 · Extended Example 18A: the juice standard cost card</w:t>
          </w:r>
        </w:p>
      </w:tc>
      <w:tc>
        <w:tcPr>
          <w:tcW w:type="pct" w:w="1400"/>
          <w:tcMar>
            <w:top w:type="dxa" w:w="-30"/>
            <w:left w:type="dxa" w:w="30"/>
            <w:bottom w:type="dxa" w:w="-30"/>
            <w:right w:type="dxa" w:w="30"/>
          </w:tcMar>
        </w:tcPr>
        <w:p>
          <w:pPr>
            <w:jc w:val="right"/>
          </w:pPr>
          <w:r>
            <w:rPr>
              <w:color w:val="6B7280"/>
              <w:sz w:val="16"/>
              <w:szCs w:val="16"/>
            </w:rPr>
            <w:t xml:space="preserve">Handout 18.6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4fc9c521bc9aa61c26e6c12b7a747aab53fcf003.png" Type="http://schemas.openxmlformats.org/officeDocument/2006/relationships/image"/><Relationship Id="rId102" Target="media/09c8a4274c833427430f61a3d9d93d43208b0e25.png" Type="http://schemas.openxmlformats.org/officeDocument/2006/relationships/image"/><Relationship Id="rId103" Target="media/0eb1af8a6d9489ff1d934521ff55e2dc39ba4781.png" Type="http://schemas.openxmlformats.org/officeDocument/2006/relationships/image"/><Relationship Id="rId104" Target="media/2a960d2c09d5673c5e578de7a3621b21e9afeaa0.png" Type="http://schemas.openxmlformats.org/officeDocument/2006/relationships/image"/><Relationship Id="rId105" Target="media/bc19c2154a733da64cb0c78c5c0a77a67a83c777.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18</dc:title>
  <dc:subject>Summary handouts</dc:subject>
  <cp:category>Student Book</cp:category>
</cp:coreProperties>
</file>