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budgeting starts from zero every year: each activity must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management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figures   ·   packages   ·   subtracts   ·   discretionary   ·   Zero-based   ·   head-office   ·   justified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p>
      <w:pPr>
        <w:spacing w:before="20" w:after="20" w:line="360" w:lineRule="auto"/>
        <w:ind w:left="200"/>
      </w:pPr>
      <w:r>
        <w:rPr>
          <w:sz w:val="19"/>
          <w:szCs w:val="19"/>
        </w:rPr>
        <w:t xml:space="preserve">The budget is the approved amount, not the requested amount.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of each package. </w:t>
      </w:r>
      <w:r>
        <w:rPr>
          <w:sz w:val="19"/>
          <w:szCs w:val="19"/>
        </w:rPr>
        <w:t xml:space="preserve">An answer that adds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amounts,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approved   ·   decision   ·   requested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requested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between are also revised with the latest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planned 900,000 cases for 2028. </w:t>
      </w:r>
      <w:r>
        <w:rPr>
          <w:sz w:val="19"/>
          <w:szCs w:val="19"/>
        </w:rPr>
        <w:t xml:space="preserve">In March, the first quarter is finished;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dropped   ·   December   ·   quarters   ·   fast-changing   ·   usually   ·   information   ·   continuous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budgeting   ·   (done)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between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quarters in between are also revised with the latest information.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costs with what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been at the actual volume.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prepared   ·   should   ·   compare   ·   activity   ·   Beverages   ·   flexible   ·   static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At 75,000 cases, sales are $1,500,000,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Complete the blank cells. </w:t>
      </w:r>
      <w:r>
        <w:rPr>
          <w:sz w:val="19"/>
          <w:szCs w:val="19"/>
        </w:rPr>
        <w:t xml:space="preserve">Each extra case adds $8.20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because fixed costs do not change. </w:t>
      </w:r>
      <w:r>
        <w:rPr>
          <w:sz w:val="19"/>
          <w:szCs w:val="19"/>
        </w:rPr>
        <w:t xml:space="preserve">The flexible budget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therefore   ·   variable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799"/>
        <w:gridCol w:w="15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1979"/>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821"/>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821"/>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821"/>
            <w:shd w:fill="FBFAF6" w:val="clear"/>
            <w:tcMar>
              <w:top w:type="dxa" w:w="50"/>
              <w:left w:type="dxa" w:w="110"/>
              <w:bottom w:type="dxa" w:w="50"/>
              <w:right w:type="dxa" w:w="110"/>
            </w:tcMar>
          </w:tcPr>
          <w:p>
            <w:pPr>
              <w:spacing w:before="28" w:after="28"/>
            </w:pPr>
            <w:r>
              <w:rPr>
                <w:sz w:val="15"/>
                <w:szCs w:val="15"/>
              </w:rPr>
              <w:t xml:space="preserve">Beverages sales</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21"/>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1979"/>
            <w:shd w:fill="FBFAF6" w:val="clear"/>
            <w:tcMar>
              <w:top w:type="dxa" w:w="50"/>
              <w:left w:type="dxa" w:w="110"/>
              <w:bottom w:type="dxa" w:w="50"/>
              <w:right w:type="dxa" w:w="110"/>
            </w:tcMar>
          </w:tcPr>
          <w:p>
            <w:pPr>
              <w:spacing w:before="28" w:after="28"/>
            </w:pPr>
            <w:r>
              <w:rPr>
                <w:sz w:val="15"/>
                <w:szCs w:val="15"/>
              </w:rPr>
              <w:t xml:space="preserve">Project budget (Chapter 4)</w:t>
            </w:r>
          </w:p>
        </w:tc>
        <w:tc>
          <w:tcPr>
            <w:tcW w:type="pct" w:w="82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21"/>
            <w:tcMar>
              <w:top w:type="dxa" w:w="50"/>
              <w:left w:type="dxa" w:w="110"/>
              <w:bottom w:type="dxa" w:w="50"/>
              <w:right w:type="dxa" w:w="110"/>
            </w:tcMar>
          </w:tcPr>
          <w:p>
            <w:pPr>
              <w:spacing w:before="28" w:after="28"/>
            </w:pPr>
            <w:r>
              <w:rPr>
                <w:sz w:val="15"/>
                <w:szCs w:val="15"/>
              </w:rPr>
              <w:t xml:space="preserve">Pulses &amp; Spices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   Beverages sales   ·   Zero-based budget   ·   Flexible budget   ·   Continuous (rolling) budget   ·   Activity-based budget (Chapter 4)</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 good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names the system, gives the reason from the situation, and notes the main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manage.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zero-based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2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4"/>
            <w:tcMar>
              <w:top w:type="dxa" w:w="50"/>
              <w:left w:type="dxa" w:w="110"/>
              <w:bottom w:type="dxa" w:w="50"/>
              <w:right w:type="dxa" w:w="110"/>
            </w:tcMar>
          </w:tcPr>
          <w:p>
            <w:pPr>
              <w:spacing w:before="28" w:after="28"/>
            </w:pPr>
            <w:r>
              <w:rPr>
                <w:sz w:val="15"/>
                <w:szCs w:val="15"/>
              </w:rPr>
              <w:t xml:space="preserve">Zero-based</w:t>
            </w:r>
          </w:p>
        </w:tc>
        <w:tc>
          <w:tcPr>
            <w:tcW w:type="pct" w:w="1686"/>
            <w:tcMar>
              <w:top w:type="dxa" w:w="50"/>
              <w:left w:type="dxa" w:w="110"/>
              <w:bottom w:type="dxa" w:w="50"/>
              <w:right w:type="dxa" w:w="110"/>
            </w:tcMar>
          </w:tcPr>
          <w:p>
            <w:pPr>
              <w:spacing w:before="28" w:after="28"/>
            </w:pPr>
            <w:r>
              <w:rPr>
                <w:sz w:val="15"/>
                <w:szCs w:val="15"/>
              </w:rPr>
              <w:t xml:space="preserve">Removes waste; questions every cost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114"/>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Constant work; targets keep moving</w:t>
            </w:r>
          </w:p>
        </w:tc>
      </w:tr>
      <w:tr>
        <w:tc>
          <w:tcPr>
            <w:tcW w:type="pct" w:w="1114"/>
            <w:tcMar>
              <w:top w:type="dxa" w:w="50"/>
              <w:left w:type="dxa" w:w="110"/>
              <w:bottom w:type="dxa" w:w="50"/>
              <w:right w:type="dxa" w:w="110"/>
            </w:tcMar>
          </w:tcPr>
          <w:p>
            <w:pPr>
              <w:spacing w:before="28" w:after="28"/>
            </w:pPr>
            <w:r>
              <w:rPr>
                <w:sz w:val="15"/>
                <w:szCs w:val="15"/>
              </w:rPr>
              <w:t xml:space="preserve">Flexible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Needs reliable cost formulas; mixed costs must be split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up to date; always a year ahead   ·   Fair comparison at the actual volume   ·   Takes much time; managers may resist   ·   One large investment over more than a year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Systems are often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reviews head office on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combined   ·   zero-based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static budget   ·   zero-based budgeting   ·   continuous (rolling) budget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Always up to date; always a year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Continuous (rolling)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Fair comparison at the actual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 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Activity-based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zero-based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Takes much time; managers may resist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good recommendation names the system, gives the reason from the situation, and notes the main limitation to manage.</w:t>
      </w:r>
    </w:p>
    <w:p>
      <w:pPr>
        <w:spacing w:before="20" w:after="20"/>
        <w:ind w:left="240" w:hanging="240"/>
      </w:pPr>
      <w:r>
        <w:rPr>
          <w:b/>
          <w:bCs/>
          <w:color w:val="353A7C"/>
          <w:sz w:val="15"/>
          <w:szCs w:val="15"/>
        </w:rPr>
        <w:t xml:space="preserve">Summary 2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and the answer must include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contribution   ·   measure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a year   ·   Contribution   ·   Increase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extra margin on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case is larger than the margin lost on the cases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remaining   ·   longer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Multiplying the old volume by the new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overstates   ·   ignores   ·   remaining</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Cases a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overstates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The extra margin on every remaining case is larger than the margin lost on the cases no longer sold.</w:t>
      </w:r>
    </w:p>
    <w:p>
      <w:pPr>
        <w:spacing w:before="20" w:after="20"/>
        <w:ind w:left="240" w:hanging="240"/>
      </w:pPr>
      <w:r>
        <w:rPr>
          <w:b/>
          <w:bCs/>
          <w:color w:val="353A7C"/>
          <w:sz w:val="15"/>
          <w:szCs w:val="15"/>
        </w:rPr>
        <w:t xml:space="preserve">Summary 3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042"/>
            <w:tcMar>
              <w:top w:type="dxa" w:w="50"/>
              <w:left w:type="dxa" w:w="110"/>
              <w:bottom w:type="dxa" w:w="50"/>
              <w:right w:type="dxa" w:w="110"/>
            </w:tcMar>
          </w:tcPr>
          <w:p>
            <w:pPr>
              <w:spacing w:before="28" w:after="28"/>
            </w:pPr>
            <w:r>
              <w:rPr>
                <w:sz w:val="15"/>
                <w:szCs w:val="15"/>
              </w:rPr>
              <w:t xml:space="preserve">Head office</w:t>
            </w:r>
          </w:p>
        </w:tc>
        <w:tc>
          <w:tcPr>
            <w:tcW w:type="pct" w:w="758"/>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$1,100,000, saving $148,000 against last year + 4%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Next four quarters 910,000 cases after the March update</w:t>
            </w:r>
          </w:p>
        </w:tc>
      </w:tr>
      <w:tr>
        <w:tc>
          <w:tcPr>
            <w:tcW w:type="pct" w:w="2042"/>
            <w:tcMar>
              <w:top w:type="dxa" w:w="50"/>
              <w:left w:type="dxa" w:w="110"/>
              <w:bottom w:type="dxa" w:w="50"/>
              <w:right w:type="dxa" w:w="110"/>
            </w:tcMar>
          </w:tcPr>
          <w:p>
            <w:pPr>
              <w:spacing w:before="28" w:after="28"/>
            </w:pPr>
            <w:r>
              <w:rPr>
                <w:sz w:val="15"/>
                <w:szCs w:val="15"/>
              </w:rPr>
              <w:t xml:space="preserve">Beverages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$350,000 a month + $11.80 a case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Price +5%: contribution margin +$651,600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analysis   ·   Approved   ·   Rolling (quarterly)   ·   Flexible   ·   Price +5%</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The four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December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total 900,000 cases, the volume agreed.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manufacturing   ·   quarters   ·   Pricing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14–17</w:t>
      </w:r>
    </w:p>
    <w:p>
      <w:pPr>
        <w:spacing w:before="20" w:after="20" w:line="360" w:lineRule="auto"/>
        <w:ind w:left="200"/>
      </w:pPr>
      <w:r>
        <w:rPr>
          <w:sz w:val="19"/>
          <w:szCs w:val="19"/>
        </w:rPr>
        <w:t xml:space="preserve">Expect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effect of a price, volume or cost change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80,000 × $8.20 = $656,000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Rolling (quarterly)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793eb13b4c2f813194bec34495465d3e05f818.png" Type="http://schemas.openxmlformats.org/officeDocument/2006/relationships/image"/><Relationship Id="rId102" Target="media/cde613ce3e8b821553e627da72c418e0e1058223.png" Type="http://schemas.openxmlformats.org/officeDocument/2006/relationships/image"/><Relationship Id="rId103" Target="media/fe197a341dd4c748f1602af220f1e9e17fb72e54.png" Type="http://schemas.openxmlformats.org/officeDocument/2006/relationships/image"/><Relationship Id="rId104" Target="media/e8f072cb31aebcaae63f2a8b9dfbf3fbd3c968a5.png" Type="http://schemas.openxmlformats.org/officeDocument/2006/relationships/image"/><Relationship Id="rId105" Target="media/35678fe94a1323db90ccbf0c7166a321d395471e.png" Type="http://schemas.openxmlformats.org/officeDocument/2006/relationships/image"/><Relationship Id="rId106" Target="media/9221f6c6ead36e83e922953f25dbc92b76e90f80.png" Type="http://schemas.openxmlformats.org/officeDocument/2006/relationships/image"/><Relationship Id="rId107" Target="media/9a0877fe312d2baba04b4df492840ef55f741f2b.png" Type="http://schemas.openxmlformats.org/officeDocument/2006/relationships/image"/><Relationship Id="rId108" Target="media/101dff32a59603f6d5892cba34ffca1a5a9b26f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5</dc:title>
  <dc:subject>Summary handouts</dc:subject>
  <cp:category>Student Book</cp:category>
</cp:coreProperties>
</file>