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variable overhead   ·   actual costing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Standards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standard costing,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approximate   ·   Standards   ·   reviewed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normal costing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cost of May output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possible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 jar (400 g)   ·   Tahini jar (1 kg)   ·   Private-label tub (5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Variable overhead per case</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tub (5 kg)   ·   Maintenance supplies   ·   Power   ·   Standard machine hours per case   ·   Cleaning chemicals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Spread jar (400 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Private-label tub (5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machine hours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variable overhead $70,700; fixed overhead $151,900. </w:t>
      </w:r>
      <w:r>
        <w:rPr>
          <w:sz w:val="19"/>
          <w:szCs w:val="19"/>
        </w:rPr>
        <w:t xml:space="preserve">Machine hours: 1,414 actual; 1,400 standard hours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Measure each cost part under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$637,000 + $43,400 + 1,414 × $150 = $892,500. </w:t>
      </w:r>
      <w:r>
        <w:rPr>
          <w:sz w:val="19"/>
          <w:szCs w:val="19"/>
        </w:rPr>
        <w:t xml:space="preserve">Standard: 70,000 × $12.60 =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technique   ·   differences   ·   Normal   ·   predetermined   ·   finished   ·   exam-core   ·   accounts   ·   allowed   ·   records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Service Department Charges</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Finished Goods Inventory   ·   Manufacturing Overhead Applied   ·   Direct Materials Variances   ·   Work-in-Process Inventory   ·   Accounts Payable   ·   Manufacturing Overhead Control   ·   Raw Materials Inventory   ·   Accumulated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variances   ·   underapplied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predetermined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tcMar>
              <w:top w:type="dxa" w:w="50"/>
              <w:left w:type="dxa" w:w="110"/>
              <w:bottom w:type="dxa" w:w="50"/>
              <w:right w:type="dxa" w:w="110"/>
            </w:tcMar>
          </w:tcPr>
          <w:p>
            <w:pPr>
              <w:spacing w:before="28" w:after="28"/>
            </w:pPr>
            <w:r>
              <w:rPr>
                <w:sz w:val="15"/>
                <w:szCs w:val="15"/>
              </w:rPr>
              <w:t xml:space="preserve">$30 per MH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per MH   ·   DM 48,000; DL 18,000; 1,100 MH   ·   Direct Materials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on job T-0306   ·   0.03 × $6 = $0.18</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Jars   ·   Factory insurance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DM 48,000; DL 18,000; 1,100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Variances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w:t>
      </w:r>
    </w:p>
    <w:p>
      <w:pPr>
        <w:spacing w:before="20" w:after="20"/>
        <w:ind w:left="240" w:hanging="240"/>
      </w:pPr>
      <w:r>
        <w:rPr>
          <w:b/>
          <w:bCs/>
          <w:color w:val="353A7C"/>
          <w:sz w:val="15"/>
          <w:szCs w:val="15"/>
        </w:rPr>
        <w:t xml:space="preserve">Summary 2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3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3256a596b69d646d2864053d542ae946296f912.png" Type="http://schemas.openxmlformats.org/officeDocument/2006/relationships/image"/><Relationship Id="rId102" Target="media/c902f02d441ad3d7d9eb422aedcbf8726cdac70f.png" Type="http://schemas.openxmlformats.org/officeDocument/2006/relationships/image"/><Relationship Id="rId103" Target="media/16b5d9ee9445eab1510a45492a358971e45a0bd5.png" Type="http://schemas.openxmlformats.org/officeDocument/2006/relationships/image"/><Relationship Id="rId104" Target="media/d148fc00f1b5332b65913294384049e764e22ec5.png" Type="http://schemas.openxmlformats.org/officeDocument/2006/relationships/image"/><Relationship Id="rId105" Target="media/66245bde66c65ee35da2828c79554ee8d4bd4dff.png" Type="http://schemas.openxmlformats.org/officeDocument/2006/relationships/image"/><Relationship Id="rId106" Target="media/b6a1144ed964535887f2d5512f9550effd69f0e2.png" Type="http://schemas.openxmlformats.org/officeDocument/2006/relationships/image"/><Relationship Id="rId107" Target="media/8432d38b6e4d74d727426a997121149a76cab4cb.png" Type="http://schemas.openxmlformats.org/officeDocument/2006/relationships/image"/><Relationship Id="rId108" Target="media/b9f8c684e13b97a81ecbae96a34c47786f797eb5.png" Type="http://schemas.openxmlformats.org/officeDocument/2006/relationships/image"/><Relationship Id="rId109" Target="media/a38bb73ae6ac1b8dd9325efed224f7ce96818db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5</dc:title>
  <dc:subject>Summary handouts</dc:subject>
  <cp:category>Student Book</cp:category>
</cp:coreProperties>
</file>