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12.1  Why one overhead rate can mislead</w:t>
            </w:r>
          </w:p>
          <w:p>
            <w:pPr>
              <w:spacing w:before="0" w:after="46"/>
            </w:pPr>
            <w:r>
              <w:rPr>
                <w:color w:val="E8EAF6"/>
                <w:sz w:val="16"/>
                <w:szCs w:val="16"/>
              </w:rPr>
              <w:t xml:space="preserve">Chapter 12 · section 12.1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78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784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Extended Example 12A: Pulses &amp; Spices in 2027   ·   ABC as a cost accumulation system   ·   The cost hierarchy   ·   Benefits, limitations and strategic value   ·   Why one overhead rate can mislead</w:t>
            </w:r>
          </w:p>
        </w:tc>
      </w:tr>
    </w:tbl>
    <w:p/>
    <w:p>
      <w:pPr>
        <w:spacing w:before="44" w:after="14"/>
      </w:pPr>
      <w:r>
        <w:rPr>
          <w:b/>
          <w:bCs/>
          <w:color w:val="353A7C"/>
          <w:sz w:val="18"/>
          <w:szCs w:val="18"/>
        </w:rPr>
        <w:t xml:space="preserve">Summary 1</w:t>
      </w:r>
      <w:r>
        <w:rPr>
          <w:color w:val="6B7280"/>
          <w:sz w:val="16"/>
          <w:szCs w:val="16"/>
        </w:rPr>
        <w:t xml:space="preserve">      gaps 5–13</w:t>
      </w:r>
    </w:p>
    <w:p>
      <w:pPr>
        <w:spacing w:before="20" w:after="20" w:line="360" w:lineRule="auto"/>
        <w:ind w:left="200"/>
      </w:pPr>
      <w:r>
        <w:rPr>
          <w:sz w:val="19"/>
          <w:szCs w:val="19"/>
        </w:rPr>
        <w:t xml:space="preserve">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system collects overhead in one pool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with one volume measure, such as direct labor hours. </w:t>
      </w:r>
      <w:r>
        <w:rPr>
          <w:sz w:val="19"/>
          <w:szCs w:val="19"/>
        </w:rPr>
        <w:t xml:space="preserve">That works when every product uses overhead in the same way as it uses labor.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&amp; Spices has $900,000 of overhead. </w:t>
      </w:r>
      <w:r>
        <w:rPr>
          <w:sz w:val="19"/>
          <w:szCs w:val="19"/>
        </w:rPr>
        <w:t xml:space="preserve">At $36 a labor hour,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receive $720,000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they use most of the labor. </w:t>
      </w:r>
      <w:r>
        <w:rPr>
          <w:sz w:val="19"/>
          <w:szCs w:val="19"/>
        </w:rPr>
        <w:t xml:space="preserve">Za'atar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$180,000, although its many small batches need most of the setups, tests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result is cost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simple products are overcosted, and low-volume, complex products are undercosted. </w:t>
      </w:r>
      <w:r>
        <w:rPr>
          <w:sz w:val="19"/>
          <w:szCs w:val="19"/>
        </w:rPr>
        <w:t xml:space="preserve">Prices and product decisions based on these costs go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traditional   ·   spreads   ·   lentils   ·   receipts   ·   receives   ·   because   ·   whether   ·   High-volume   ·   distortion   ·   Pulses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Volume drivers for batch costs</w:t>
            </w:r>
          </w:p>
        </w:tc>
      </w:tr>
    </w:tbl>
    <w:p/>
    <w:p>
      <w:pPr>
        <w:spacing w:before="44" w:after="14"/>
      </w:pPr>
      <w:r>
        <w:rPr>
          <w:b/>
          <w:bCs/>
          <w:color w:val="353A7C"/>
          <w:sz w:val="18"/>
          <w:szCs w:val="18"/>
        </w:rPr>
        <w:t xml:space="preserve">Summary 2</w:t>
      </w:r>
      <w:r>
        <w:rPr>
          <w:color w:val="6B7280"/>
          <w:sz w:val="16"/>
          <w:szCs w:val="16"/>
        </w:rPr>
        <w:t xml:space="preserve">      gaps 14–15</w:t>
      </w:r>
    </w:p>
    <w:p>
      <w:pPr>
        <w:spacing w:before="20" w:after="20" w:line="360" w:lineRule="auto"/>
        <w:ind w:left="200"/>
      </w:pPr>
      <w:r>
        <w:rPr>
          <w:sz w:val="19"/>
          <w:szCs w:val="19"/>
        </w:rPr>
        <w:t xml:space="preserve">A setup costs the same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batch is large or small. </w:t>
      </w:r>
      <w:r>
        <w:rPr>
          <w:sz w:val="19"/>
          <w:szCs w:val="19"/>
        </w:rPr>
        <w:t xml:space="preserve">If an exam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spreads setup costs by units or labor hours, the answer will overcost the large batches.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whether   ·   question   ·   High-volume</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12.1  Why one overhead rate can mislead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Why one overhead rate can mislead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cost hierarchy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receives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ABC as a cost accumulation system</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receipts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Extended Example 12A: Pulses &amp; Spices in 2027</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distortion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traditional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High-volume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spreads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whether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Pulses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lentils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traditional system collects overhead in one pool and spreads it with one volume measure, such as direct labor hours. That works when every product uses overhead in the same way as it uses labor. Pulses &amp; Spices has $900,000 of overhead. At $36 a labor hour, lentils receive $720,000 because they use most of the labor. Za'atar receives $180,000, although its many small batches need most of the setups, tests and receipts. The result is cost distortion. High-volume, simple products are overcosted, and low-volume, complex products are undercosted. Prices and product decisions based on these costs go wrong.</w:t>
      </w:r>
    </w:p>
    <w:p>
      <w:pPr>
        <w:spacing w:before="20" w:after="20"/>
        <w:ind w:left="240" w:hanging="240"/>
      </w:pPr>
      <w:r>
        <w:rPr>
          <w:b/>
          <w:bCs/>
          <w:color w:val="353A7C"/>
          <w:sz w:val="15"/>
          <w:szCs w:val="15"/>
        </w:rPr>
        <w:t xml:space="preserve">Summary 2   </w:t>
      </w:r>
      <w:r>
        <w:rPr>
          <w:color w:val="6B7280"/>
          <w:sz w:val="15"/>
          <w:szCs w:val="15"/>
        </w:rPr>
        <w:t xml:space="preserve">A setup costs the same whether the batch is large or small. If an exam question spreads setup costs by units or labor hours, the answer will overcost the large batches.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12.2  The elements of an ABC system</w:t>
            </w:r>
          </w:p>
          <w:p>
            <w:pPr>
              <w:spacing w:before="0" w:after="46"/>
            </w:pPr>
            <w:r>
              <w:rPr>
                <w:color w:val="E8EAF6"/>
                <w:sz w:val="16"/>
                <w:szCs w:val="16"/>
              </w:rPr>
              <w:t xml:space="preserve">Chapter 12 · section 12.2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An activity is a task that uses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such as a setup or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test. </w:t>
      </w:r>
      <w:r>
        <w:rPr>
          <w:sz w:val="19"/>
          <w:szCs w:val="19"/>
        </w:rPr>
        <w:t xml:space="preserve">Each activity has an activity cost pool: the total cost of doing it.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costing assigns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to these pools first and then to products. </w:t>
      </w:r>
      <w:r>
        <w:rPr>
          <w:sz w:val="19"/>
          <w:szCs w:val="19"/>
        </w:rPr>
        <w:t xml:space="preserve">The first stage uses resource drivers, such as the share of staff time spent on each activity.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stage uses activity drivers, such as the number of setups each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needs. </w:t>
      </w:r>
      <w:r>
        <w:rPr>
          <w:sz w:val="19"/>
          <w:szCs w:val="19"/>
        </w:rPr>
        <w:t xml:space="preserve">Both are cost drivers: they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what causes the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quality   ·   resources   ·   Activity-based   ·   product   ·   drivers   ·   second   ·   measure   ·   overhead</w:t>
            </w:r>
          </w:p>
        </w:tc>
      </w:tr>
    </w:tbl>
    <w:p/>
    <w:p>
      <w:pPr>
        <w:spacing w:before="44" w:after="10"/>
      </w:pPr>
      <w:r>
        <w:rPr>
          <w:b/>
          <w:bCs/>
          <w:color w:val="353A7C"/>
          <w:sz w:val="18"/>
          <w:szCs w:val="18"/>
        </w:rPr>
        <w:t xml:space="preserve">Resource drivers: filling the five activity pools</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71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7161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product-sustaining cost   ·   Indirect labor   ·   Equipment depreciation   ·   Warehouse lease</w:t>
            </w:r>
          </w:p>
        </w:tc>
      </w:tr>
    </w:tbl>
    <w:p/>
    <w:p>
      <w:pPr>
        <w:spacing w:before="44" w:after="14"/>
      </w:pPr>
      <w:r>
        <w:rPr>
          <w:b/>
          <w:bCs/>
          <w:color w:val="353A7C"/>
          <w:sz w:val="18"/>
          <w:szCs w:val="18"/>
        </w:rPr>
        <w:t xml:space="preserve">Summary 2</w:t>
      </w:r>
      <w:r>
        <w:rPr>
          <w:color w:val="6B7280"/>
          <w:sz w:val="16"/>
          <w:szCs w:val="16"/>
        </w:rPr>
        <w:t xml:space="preserve">      gaps 11–14</w:t>
      </w:r>
    </w:p>
    <w:p>
      <w:pPr>
        <w:spacing w:before="20" w:after="20" w:line="360" w:lineRule="auto"/>
        <w:ind w:left="200"/>
      </w:pPr>
      <w:r>
        <w:rPr>
          <w:sz w:val="19"/>
          <w:szCs w:val="19"/>
        </w:rPr>
        <w:t xml:space="preserve">A value-added activity is one that customers would pay for, such as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moving and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add cost but not value; ABC makes them visible so managers can reduce them. </w:t>
      </w:r>
      <w:r>
        <w:rPr>
          <w:sz w:val="19"/>
          <w:szCs w:val="19"/>
        </w:rPr>
        <w:t xml:space="preserve">Here, a value-added activity means an activity customers are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 pay for.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re-testing   ·   willing   ·   Receiving   ·   blending   ·   resource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driver   ·   batch-level cost   ·   activity-based costing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19"/>
        <w:gridCol w:w="488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5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4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58"/>
            <w:tcMar>
              <w:top w:type="dxa" w:w="50"/>
              <w:left w:type="dxa" w:w="110"/>
              <w:bottom w:type="dxa" w:w="50"/>
              <w:right w:type="dxa" w:w="110"/>
            </w:tcMar>
          </w:tcPr>
          <w:p>
            <w:pPr>
              <w:spacing w:before="26" w:after="26"/>
            </w:pPr>
            <w:r>
              <w:rPr>
                <w:color w:val="232733"/>
                <w:sz w:val="16"/>
                <w:szCs w:val="16"/>
              </w:rPr>
              <w:t xml:space="preserve">activity-based costing</w:t>
            </w:r>
          </w:p>
        </w:tc>
        <w:tc>
          <w:tcPr>
            <w:tcW w:type="pct" w:w="2542"/>
            <w:tcMar>
              <w:top w:type="dxa" w:w="50"/>
              <w:left w:type="dxa" w:w="110"/>
              <w:bottom w:type="dxa" w:w="50"/>
              <w:right w:type="dxa" w:w="110"/>
            </w:tcMar>
          </w:tcPr>
          <w:p>
            <w:pPr>
              <w:spacing w:before="26" w:after="26"/>
            </w:pPr>
            <w:r>
              <w:rPr>
                <w:color w:val="232733"/>
                <w:sz w:val="16"/>
                <w:szCs w:val="16"/>
              </w:rPr>
              <w:t xml:space="preserve">التكاليف على أساس الأنشطة</w:t>
            </w:r>
          </w:p>
        </w:tc>
      </w:tr>
      <w:tr>
        <w:tc>
          <w:tcPr>
            <w:tcW w:type="pct" w:w="2458"/>
            <w:shd w:fill="FBFAF6" w:val="clear"/>
            <w:tcMar>
              <w:top w:type="dxa" w:w="50"/>
              <w:left w:type="dxa" w:w="110"/>
              <w:bottom w:type="dxa" w:w="50"/>
              <w:right w:type="dxa" w:w="110"/>
            </w:tcMar>
          </w:tcPr>
          <w:p>
            <w:pPr>
              <w:spacing w:before="26" w:after="26"/>
            </w:pPr>
            <w:r>
              <w:rPr>
                <w:color w:val="232733"/>
                <w:sz w:val="16"/>
                <w:szCs w:val="16"/>
              </w:rPr>
              <w:t xml:space="preserve">activity</w:t>
            </w:r>
          </w:p>
        </w:tc>
        <w:tc>
          <w:tcPr>
            <w:tcW w:type="pct" w:w="2542"/>
            <w:shd w:fill="FBFAF6" w:val="clear"/>
            <w:tcMar>
              <w:top w:type="dxa" w:w="50"/>
              <w:left w:type="dxa" w:w="110"/>
              <w:bottom w:type="dxa" w:w="50"/>
              <w:right w:type="dxa" w:w="110"/>
            </w:tcMar>
          </w:tcPr>
          <w:p>
            <w:pPr>
              <w:spacing w:before="26" w:after="26"/>
            </w:pPr>
            <w:r>
              <w:rPr>
                <w:color w:val="232733"/>
                <w:sz w:val="16"/>
                <w:szCs w:val="16"/>
              </w:rPr>
              <w:t xml:space="preserve">النشاط</w:t>
            </w:r>
          </w:p>
        </w:tc>
      </w:tr>
      <w:tr>
        <w:tc>
          <w:tcPr>
            <w:tcW w:type="pct" w:w="2458"/>
            <w:tcMar>
              <w:top w:type="dxa" w:w="50"/>
              <w:left w:type="dxa" w:w="110"/>
              <w:bottom w:type="dxa" w:w="50"/>
              <w:right w:type="dxa" w:w="110"/>
            </w:tcMar>
          </w:tcPr>
          <w:p>
            <w:pPr>
              <w:spacing w:before="26" w:after="26"/>
            </w:pPr>
            <w:r>
              <w:rPr>
                <w:color w:val="232733"/>
                <w:sz w:val="16"/>
                <w:szCs w:val="16"/>
              </w:rPr>
              <w:t xml:space="preserve">activity cost pool</w:t>
            </w:r>
          </w:p>
        </w:tc>
        <w:tc>
          <w:tcPr>
            <w:tcW w:type="pct" w:w="2542"/>
            <w:tcMar>
              <w:top w:type="dxa" w:w="50"/>
              <w:left w:type="dxa" w:w="110"/>
              <w:bottom w:type="dxa" w:w="50"/>
              <w:right w:type="dxa" w:w="110"/>
            </w:tcMar>
          </w:tcPr>
          <w:p>
            <w:pPr>
              <w:spacing w:before="26" w:after="26"/>
            </w:pPr>
            <w:r>
              <w:rPr>
                <w:color w:val="232733"/>
                <w:sz w:val="16"/>
                <w:szCs w:val="16"/>
              </w:rPr>
              <w:t xml:space="preserve">مجمع تكلفة النشاط</w:t>
            </w:r>
          </w:p>
        </w:tc>
      </w:tr>
      <w:tr>
        <w:tc>
          <w:tcPr>
            <w:tcW w:type="pct" w:w="2458"/>
            <w:shd w:fill="FBFAF6" w:val="clear"/>
            <w:tcMar>
              <w:top w:type="dxa" w:w="50"/>
              <w:left w:type="dxa" w:w="110"/>
              <w:bottom w:type="dxa" w:w="50"/>
              <w:right w:type="dxa" w:w="110"/>
            </w:tcMar>
          </w:tcPr>
          <w:p>
            <w:pPr>
              <w:spacing w:before="26" w:after="26"/>
            </w:pPr>
            <w:r>
              <w:rPr>
                <w:color w:val="232733"/>
                <w:sz w:val="16"/>
                <w:szCs w:val="16"/>
              </w:rPr>
              <w:t xml:space="preserve">resource driver</w:t>
            </w:r>
          </w:p>
        </w:tc>
        <w:tc>
          <w:tcPr>
            <w:tcW w:type="pct" w:w="2542"/>
            <w:shd w:fill="FBFAF6" w:val="clear"/>
            <w:tcMar>
              <w:top w:type="dxa" w:w="50"/>
              <w:left w:type="dxa" w:w="110"/>
              <w:bottom w:type="dxa" w:w="50"/>
              <w:right w:type="dxa" w:w="110"/>
            </w:tcMar>
          </w:tcPr>
          <w:p>
            <w:pPr>
              <w:spacing w:before="26" w:after="26"/>
            </w:pPr>
            <w:r>
              <w:rPr>
                <w:color w:val="232733"/>
                <w:sz w:val="16"/>
                <w:szCs w:val="16"/>
              </w:rPr>
              <w:t xml:space="preserve">مسبب الموارد</w:t>
            </w:r>
          </w:p>
        </w:tc>
      </w:tr>
      <w:tr>
        <w:tc>
          <w:tcPr>
            <w:tcW w:type="pct" w:w="2458"/>
            <w:tcMar>
              <w:top w:type="dxa" w:w="50"/>
              <w:left w:type="dxa" w:w="110"/>
              <w:bottom w:type="dxa" w:w="50"/>
              <w:right w:type="dxa" w:w="110"/>
            </w:tcMar>
          </w:tcPr>
          <w:p>
            <w:pPr>
              <w:spacing w:before="26" w:after="26"/>
            </w:pPr>
            <w:r>
              <w:rPr>
                <w:color w:val="232733"/>
                <w:sz w:val="16"/>
                <w:szCs w:val="16"/>
              </w:rPr>
              <w:t xml:space="preserve">activity driver</w:t>
            </w:r>
          </w:p>
        </w:tc>
        <w:tc>
          <w:tcPr>
            <w:tcW w:type="pct" w:w="2542"/>
            <w:tcMar>
              <w:top w:type="dxa" w:w="50"/>
              <w:left w:type="dxa" w:w="110"/>
              <w:bottom w:type="dxa" w:w="50"/>
              <w:right w:type="dxa" w:w="110"/>
            </w:tcMar>
          </w:tcPr>
          <w:p>
            <w:pPr>
              <w:spacing w:before="26" w:after="26"/>
            </w:pPr>
            <w:r>
              <w:rPr>
                <w:color w:val="232733"/>
                <w:sz w:val="16"/>
                <w:szCs w:val="16"/>
              </w:rPr>
              <w:t xml:space="preserve">مسبب النشاط</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12.2  The elements of an ABC system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resources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Equipment 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quality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Warehouse 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Activity-based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blending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Receiving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second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re-testing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willing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measure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activity-based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Indirect labor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activity driver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activity is a task that uses resources, such as a setup or a quality test. Each activity has an activity cost pool: the total cost of doing it. Activity-based costing assigns overhead to these pools first and then to products. The first stage uses resource drivers, such as the share of staff time spent on each activity. The second stage uses activity drivers, such as the number of setups each product needs. Both are cost drivers: they measure what causes the cost.</w:t>
      </w:r>
    </w:p>
    <w:p>
      <w:pPr>
        <w:spacing w:before="20" w:after="20"/>
        <w:ind w:left="240" w:hanging="240"/>
      </w:pPr>
      <w:r>
        <w:rPr>
          <w:b/>
          <w:bCs/>
          <w:color w:val="353A7C"/>
          <w:sz w:val="15"/>
          <w:szCs w:val="15"/>
        </w:rPr>
        <w:t xml:space="preserve">Summary 2   </w:t>
      </w:r>
      <w:r>
        <w:rPr>
          <w:color w:val="6B7280"/>
          <w:sz w:val="15"/>
          <w:szCs w:val="15"/>
        </w:rPr>
        <w:t xml:space="preserve">A value-added activity is one that customers would pay for, such as blending. Receiving, moving and re-testing add cost but not value; ABC makes them visible so managers can reduce them. Here, a value-added activity means an activity customers are willing to pay for.</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12.3  The cost hierarchy</w:t>
            </w:r>
          </w:p>
          <w:p>
            <w:pPr>
              <w:spacing w:before="0" w:after="46"/>
            </w:pPr>
            <w:r>
              <w:rPr>
                <w:color w:val="E8EAF6"/>
                <w:sz w:val="16"/>
                <w:szCs w:val="16"/>
              </w:rPr>
              <w:t xml:space="preserve">Chapter 12 · section 12.3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ABC groups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by what causes them.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costs rise with every unit, like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hours.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costs rise with each batch, like setups,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batch size.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costs support one product line, such as its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design. </w:t>
      </w:r>
      <w:r>
        <w:rPr>
          <w:sz w:val="19"/>
          <w:szCs w:val="19"/>
        </w:rPr>
        <w:t xml:space="preserve">Facility-sustaining costs keep the whole site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such as rent. </w:t>
      </w:r>
      <w:r>
        <w:rPr>
          <w:sz w:val="19"/>
          <w:szCs w:val="19"/>
        </w:rPr>
        <w:t xml:space="preserve">Facility-sustaining costs have no causal driver. </w:t>
      </w:r>
      <w:r>
        <w:rPr>
          <w:sz w:val="19"/>
          <w:szCs w:val="19"/>
        </w:rPr>
        <w:t xml:space="preserve">Many companies leave them out of product cost for decisions; if they are allocated, as Pulses &amp; Spices does with pallet positions, managers should remember that they will not disappear if one product is dropped.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whatever   ·   packing   ·   Batch-level   ·   running   ·   disappear   ·   recipe   ·   Unit-level   ·   activities   ·   Product-sustaining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product-sustaining cost   ·   resource driver   ·   batch-level 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cost hierarchy</w:t>
            </w:r>
          </w:p>
        </w:tc>
        <w:tc>
          <w:tcPr>
            <w:tcW w:type="pct" w:w="2400"/>
            <w:tcMar>
              <w:top w:type="dxa" w:w="50"/>
              <w:left w:type="dxa" w:w="110"/>
              <w:bottom w:type="dxa" w:w="50"/>
              <w:right w:type="dxa" w:w="110"/>
            </w:tcMar>
          </w:tcPr>
          <w:p>
            <w:pPr>
              <w:spacing w:before="26" w:after="26"/>
            </w:pPr>
            <w:r>
              <w:rPr>
                <w:color w:val="232733"/>
                <w:sz w:val="16"/>
                <w:szCs w:val="16"/>
              </w:rPr>
              <w:t xml:space="preserve">تسلسل مستويات التكلفة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batch-level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تكلفة على مستوى الدفعة</w:t>
            </w:r>
          </w:p>
        </w:tc>
      </w:tr>
      <w:tr>
        <w:tc>
          <w:tcPr>
            <w:tcW w:type="pct" w:w="2600"/>
            <w:tcMar>
              <w:top w:type="dxa" w:w="50"/>
              <w:left w:type="dxa" w:w="110"/>
              <w:bottom w:type="dxa" w:w="50"/>
              <w:right w:type="dxa" w:w="110"/>
            </w:tcMar>
          </w:tcPr>
          <w:p>
            <w:pPr>
              <w:spacing w:before="26" w:after="26"/>
            </w:pPr>
            <w:r>
              <w:rPr>
                <w:color w:val="232733"/>
                <w:sz w:val="16"/>
                <w:szCs w:val="16"/>
              </w:rPr>
              <w:t xml:space="preserve">product-sustaining cost</w:t>
            </w:r>
          </w:p>
        </w:tc>
        <w:tc>
          <w:tcPr>
            <w:tcW w:type="pct" w:w="2400"/>
            <w:tcMar>
              <w:top w:type="dxa" w:w="50"/>
              <w:left w:type="dxa" w:w="110"/>
              <w:bottom w:type="dxa" w:w="50"/>
              <w:right w:type="dxa" w:w="110"/>
            </w:tcMar>
          </w:tcPr>
          <w:p>
            <w:pPr>
              <w:spacing w:before="26" w:after="26"/>
            </w:pPr>
            <w:r>
              <w:rPr>
                <w:color w:val="232733"/>
                <w:sz w:val="16"/>
                <w:szCs w:val="16"/>
              </w:rPr>
              <w:t xml:space="preserve">تكلفة دعم المنتج</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facility-sustaining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تكلفة دعم المنشأة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12.3  The cost hierarchy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Product-sustaining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Unit-level</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recipe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packing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running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Batch-level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batch-level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whatever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product-sustaining cost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ABC groups activities by what causes them. Unit-level costs rise with every unit, like packing hours. Batch-level costs rise with each batch, like setups, whatever the batch size. Product-sustaining costs support one product line, such as its recipe design. Facility-sustaining costs keep the whole site running, such as rent. Facility-sustaining costs have no causal driver. Many companies leave them out of product cost for decisions; if they are allocated, as Pulses &amp; Spices does with pallet positions, managers should remember that they will not disappear if one product is dropped.</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12.4  Computing product cost with ABC</w:t>
            </w:r>
          </w:p>
          <w:p>
            <w:pPr>
              <w:spacing w:before="0" w:after="46"/>
            </w:pPr>
            <w:r>
              <w:rPr>
                <w:color w:val="E8EAF6"/>
                <w:sz w:val="16"/>
                <w:szCs w:val="16"/>
              </w:rPr>
              <w:t xml:space="preserve">Chapter 12 · section 12.4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For each pool,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rate is the pool cost divided by the total driver quantity. </w:t>
      </w:r>
      <w:r>
        <w:rPr>
          <w:sz w:val="19"/>
          <w:szCs w:val="19"/>
        </w:rPr>
        <w:t xml:space="preserve">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overhead is the rate times the driver quantity it uses, added over all pools.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Lentils   ·   product's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ABC overhead for lentils</w:t>
            </w:r>
          </w:p>
        </w:tc>
      </w:tr>
    </w:tbl>
    <w:p/>
    <w:p>
      <w:pPr>
        <w:spacing w:before="44" w:after="14"/>
      </w:pPr>
      <w:r>
        <w:rPr>
          <w:b/>
          <w:bCs/>
          <w:color w:val="353A7C"/>
          <w:sz w:val="18"/>
          <w:szCs w:val="18"/>
        </w:rPr>
        <w:t xml:space="preserve">Summary 2</w:t>
      </w:r>
      <w:r>
        <w:rPr>
          <w:color w:val="6B7280"/>
          <w:sz w:val="16"/>
          <w:szCs w:val="16"/>
        </w:rPr>
        <w:t xml:space="preserve">      gaps 3–4</w:t>
      </w:r>
    </w:p>
    <w:p>
      <w:pPr>
        <w:spacing w:before="20" w:after="20" w:line="360" w:lineRule="auto"/>
        <w:ind w:left="200"/>
      </w:pPr>
      <w:r>
        <w:rPr>
          <w:sz w:val="19"/>
          <w:szCs w:val="19"/>
        </w:rPr>
        <w:t xml:space="preserve">Blending setups cost $270,000 for 900 setups, a rate of $300.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need 100 setups, so they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$30,000.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za'atar   ·   receive   ·   Lentils</w:t>
            </w:r>
          </w:p>
        </w:tc>
      </w:tr>
    </w:tbl>
    <w:p/>
    <w:p>
      <w:pPr>
        <w:spacing w:before="44" w:after="10"/>
      </w:pPr>
      <w:r>
        <w:rPr>
          <w:b/>
          <w:bCs/>
          <w:color w:val="353A7C"/>
          <w:sz w:val="18"/>
          <w:szCs w:val="18"/>
        </w:rPr>
        <w:t xml:space="preserve">Worked example: activity rates and ABC overhead for lentils</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4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4143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Packaging   ·   Facility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ABC overhead for za'atar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17"/>
        <w:gridCol w:w="2890"/>
        <w:gridCol w:w="1091"/>
        <w:gridCol w:w="170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Your turn: ABC overhead for za'atar (complete the blanks)</w:t>
            </w:r>
          </w:p>
        </w:tc>
      </w:tr>
      <w:tr>
        <w:tc>
          <w:tcPr>
            <w:tcW w:type="pct" w:w="2040"/>
            <w:shd w:fill="353A7C" w:val="clear"/>
            <w:tcMar>
              <w:top w:type="dxa" w:w="50"/>
              <w:left w:type="dxa" w:w="110"/>
              <w:bottom w:type="dxa" w:w="50"/>
              <w:right w:type="dxa" w:w="110"/>
            </w:tcMar>
          </w:tcPr>
          <w:p>
            <w:pPr>
              <w:spacing w:before="30" w:after="30"/>
            </w:pPr>
            <w:r>
              <w:rPr>
                <w:b/>
                <w:bCs/>
                <w:color w:val="FFFFFF"/>
                <w:sz w:val="15"/>
                <w:szCs w:val="15"/>
              </w:rPr>
              <w:t xml:space="preserve">Za'atar</w:t>
            </w:r>
          </w:p>
        </w:tc>
        <w:tc>
          <w:tcPr>
            <w:tcW w:type="pct" w:w="1505"/>
            <w:shd w:fill="353A7C" w:val="clear"/>
            <w:tcMar>
              <w:top w:type="dxa" w:w="50"/>
              <w:left w:type="dxa" w:w="110"/>
              <w:bottom w:type="dxa" w:w="50"/>
              <w:right w:type="dxa" w:w="110"/>
            </w:tcMar>
          </w:tcPr>
          <w:p>
            <w:pPr>
              <w:spacing w:before="30" w:after="30"/>
            </w:pPr>
            <w:r>
              <w:rPr>
                <w:b/>
                <w:bCs/>
                <w:color w:val="FFFFFF"/>
                <w:sz w:val="15"/>
                <w:szCs w:val="15"/>
              </w:rPr>
              <w:t xml:space="preserve">Use</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Rate</w:t>
            </w:r>
          </w:p>
        </w:tc>
        <w:tc>
          <w:tcPr>
            <w:tcW w:type="pct" w:w="886"/>
            <w:shd w:fill="353A7C" w:val="clear"/>
            <w:tcMar>
              <w:top w:type="dxa" w:w="50"/>
              <w:left w:type="dxa" w:w="110"/>
              <w:bottom w:type="dxa" w:w="50"/>
              <w:right w:type="dxa" w:w="110"/>
            </w:tcMar>
          </w:tcPr>
          <w:p>
            <w:pPr>
              <w:spacing w:before="30" w:after="30"/>
            </w:pPr>
            <w:r>
              <w:rPr>
                <w:b/>
                <w:bCs/>
                <w:color w:val="FFFFFF"/>
                <w:sz w:val="15"/>
                <w:szCs w:val="15"/>
              </w:rPr>
              <w:t xml:space="preserve">Overhead</w:t>
            </w:r>
          </w:p>
        </w:tc>
      </w:tr>
      <w:tr>
        <w:tc>
          <w:tcPr>
            <w:tcW w:type="pct" w:w="2040"/>
            <w:tcMar>
              <w:top w:type="dxa" w:w="50"/>
              <w:left w:type="dxa" w:w="110"/>
              <w:bottom w:type="dxa" w:w="50"/>
              <w:right w:type="dxa" w:w="110"/>
            </w:tcMar>
          </w:tcPr>
          <w:p>
            <w:pPr>
              <w:spacing w:before="28" w:after="28"/>
            </w:pPr>
            <w:r>
              <w:rPr>
                <w:sz w:val="15"/>
                <w:szCs w:val="15"/>
              </w:rPr>
              <w:t xml:space="preserve">Receiving and cleaning</w:t>
            </w:r>
          </w:p>
        </w:tc>
        <w:tc>
          <w:tcPr>
            <w:tcW w:type="pct" w:w="1505"/>
            <w:tcMar>
              <w:top w:type="dxa" w:w="50"/>
              <w:left w:type="dxa" w:w="110"/>
              <w:bottom w:type="dxa" w:w="50"/>
              <w:right w:type="dxa" w:w="110"/>
            </w:tcMar>
          </w:tcPr>
          <w:p>
            <w:pPr>
              <w:spacing w:before="28" w:after="28"/>
            </w:pPr>
            <w:r>
              <w:rPr>
                <w:sz w:val="15"/>
                <w:szCs w:val="15"/>
              </w:rPr>
              <w:t xml:space="preserve">400 receipts</w:t>
            </w:r>
          </w:p>
        </w:tc>
        <w:tc>
          <w:tcPr>
            <w:tcW w:type="pct" w:w="568"/>
            <w:tcMar>
              <w:top w:type="dxa" w:w="50"/>
              <w:left w:type="dxa" w:w="110"/>
              <w:bottom w:type="dxa" w:w="50"/>
              <w:right w:type="dxa" w:w="110"/>
            </w:tcMar>
          </w:tcPr>
          <w:p>
            <w:pPr>
              <w:spacing w:before="28" w:after="28"/>
            </w:pPr>
            <w:r>
              <w:rPr>
                <w:sz w:val="15"/>
                <w:szCs w:val="15"/>
              </w:rPr>
              <w:t xml:space="preserve">$300</w:t>
            </w:r>
          </w:p>
        </w:tc>
        <w:tc>
          <w:tcPr>
            <w:tcW w:type="pct" w:w="886"/>
            <w:tcMar>
              <w:top w:type="dxa" w:w="50"/>
              <w:left w:type="dxa" w:w="110"/>
              <w:bottom w:type="dxa" w:w="50"/>
              <w:right w:type="dxa" w:w="110"/>
            </w:tcMar>
          </w:tcPr>
          <w:p>
            <w:pPr>
              <w:spacing w:before="28" w:after="28"/>
            </w:pPr>
            <w:r>
              <w:rPr>
                <w:sz w:val="15"/>
                <w:szCs w:val="15"/>
              </w:rPr>
              <w:t xml:space="preserve">120,000</w:t>
            </w:r>
          </w:p>
        </w:tc>
      </w:tr>
      <w:tr>
        <w:tc>
          <w:tcPr>
            <w:tcW w:type="pct" w:w="2040"/>
            <w:shd w:fill="FBFAF6" w:val="clear"/>
            <w:tcMar>
              <w:top w:type="dxa" w:w="50"/>
              <w:left w:type="dxa" w:w="110"/>
              <w:bottom w:type="dxa" w:w="50"/>
              <w:right w:type="dxa" w:w="110"/>
            </w:tcMar>
          </w:tcPr>
          <w:p>
            <w:pPr>
              <w:spacing w:before="28" w:after="28"/>
            </w:pPr>
            <w:r>
              <w:rPr>
                <w:sz w:val="15"/>
                <w:szCs w:val="15"/>
              </w:rPr>
              <w:t xml:space="preserve">Blending setups</w:t>
            </w:r>
          </w:p>
        </w:tc>
        <w:tc>
          <w:tcPr>
            <w:tcW w:type="pct" w:w="1505"/>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568"/>
            <w:shd w:fill="FBFAF6" w:val="clear"/>
            <w:tcMar>
              <w:top w:type="dxa" w:w="50"/>
              <w:left w:type="dxa" w:w="110"/>
              <w:bottom w:type="dxa" w:w="50"/>
              <w:right w:type="dxa" w:w="110"/>
            </w:tcMar>
          </w:tcPr>
          <w:p>
            <w:pPr>
              <w:spacing w:before="28" w:after="28"/>
            </w:pPr>
            <w:r>
              <w:rPr>
                <w:sz w:val="15"/>
                <w:szCs w:val="15"/>
              </w:rPr>
              <w:t xml:space="preserve">$300</w:t>
            </w:r>
          </w:p>
        </w:tc>
        <w:tc>
          <w:tcPr>
            <w:tcW w:type="pct" w:w="886"/>
            <w:shd w:fill="FBFAF6" w:val="clear"/>
            <w:tcMar>
              <w:top w:type="dxa" w:w="50"/>
              <w:left w:type="dxa" w:w="110"/>
              <w:bottom w:type="dxa" w:w="50"/>
              <w:right w:type="dxa" w:w="110"/>
            </w:tcMar>
          </w:tcPr>
          <w:p>
            <w:pPr>
              <w:spacing w:before="28" w:after="28"/>
            </w:pPr>
            <w:r>
              <w:rPr>
                <w:sz w:val="15"/>
                <w:szCs w:val="15"/>
              </w:rPr>
              <w:t xml:space="preserve">240,000</w:t>
            </w:r>
          </w:p>
        </w:tc>
      </w:tr>
      <w:tr>
        <w:tc>
          <w:tcPr>
            <w:tcW w:type="pct" w:w="2040"/>
            <w:tcMar>
              <w:top w:type="dxa" w:w="50"/>
              <w:left w:type="dxa" w:w="110"/>
              <w:bottom w:type="dxa" w:w="50"/>
              <w:right w:type="dxa" w:w="110"/>
            </w:tcMar>
          </w:tcPr>
          <w:p>
            <w:pPr>
              <w:spacing w:before="28" w:after="28"/>
            </w:pPr>
            <w:r>
              <w:rPr>
                <w:sz w:val="15"/>
                <w:szCs w:val="15"/>
              </w:rPr>
              <w:t xml:space="preserve">Packaging</w:t>
            </w:r>
          </w:p>
        </w:tc>
        <w:tc>
          <w:tcPr>
            <w:tcW w:type="pct" w:w="1505"/>
            <w:tcMar>
              <w:top w:type="dxa" w:w="50"/>
              <w:left w:type="dxa" w:w="110"/>
              <w:bottom w:type="dxa" w:w="50"/>
              <w:right w:type="dxa" w:w="110"/>
            </w:tcMar>
          </w:tcPr>
          <w:p>
            <w:pPr>
              <w:spacing w:before="28" w:after="28"/>
            </w:pPr>
            <w:r>
              <w:rPr>
                <w:sz w:val="15"/>
                <w:szCs w:val="15"/>
              </w:rPr>
              <w:t xml:space="preserve">2,000 packing hours</w:t>
            </w:r>
          </w:p>
        </w:tc>
        <w:tc>
          <w:tcPr>
            <w:tcW w:type="pct" w:w="568"/>
            <w:tcMar>
              <w:top w:type="dxa" w:w="50"/>
              <w:left w:type="dxa" w:w="110"/>
              <w:bottom w:type="dxa" w:w="50"/>
              <w:right w:type="dxa" w:w="110"/>
            </w:tcMar>
          </w:tcPr>
          <w:p>
            <w:pPr>
              <w:spacing w:before="28" w:after="28"/>
            </w:pPr>
            <w:r>
              <w:rPr>
                <w:sz w:val="15"/>
                <w:szCs w:val="15"/>
              </w:rPr>
              <w:t xml:space="preserve">$30</w:t>
            </w:r>
          </w:p>
        </w:tc>
        <w:tc>
          <w:tcPr>
            <w:tcW w:type="pct" w:w="886"/>
            <w:tcMar>
              <w:top w:type="dxa" w:w="50"/>
              <w:left w:type="dxa" w:w="110"/>
              <w:bottom w:type="dxa" w:w="50"/>
              <w:right w:type="dxa" w:w="110"/>
            </w:tcMar>
          </w:tcPr>
          <w:p>
            <w:pPr>
              <w:spacing w:before="28" w:after="28"/>
            </w:pPr>
            <w:r>
              <w:rPr>
                <w:sz w:val="15"/>
                <w:szCs w:val="15"/>
              </w:rPr>
              <w:t xml:space="preserve">________</w:t>
            </w:r>
          </w:p>
        </w:tc>
      </w:tr>
      <w:tr>
        <w:tc>
          <w:tcPr>
            <w:tcW w:type="pct" w:w="2040"/>
            <w:shd w:fill="FBFAF6" w:val="clear"/>
            <w:tcMar>
              <w:top w:type="dxa" w:w="50"/>
              <w:left w:type="dxa" w:w="110"/>
              <w:bottom w:type="dxa" w:w="50"/>
              <w:right w:type="dxa" w:w="110"/>
            </w:tcMar>
          </w:tcPr>
          <w:p>
            <w:pPr>
              <w:spacing w:before="28" w:after="28"/>
            </w:pPr>
            <w:r>
              <w:rPr>
                <w:sz w:val="15"/>
                <w:szCs w:val="15"/>
              </w:rPr>
              <w:t xml:space="preserve">Quality testing</w:t>
            </w:r>
          </w:p>
        </w:tc>
        <w:tc>
          <w:tcPr>
            <w:tcW w:type="pct" w:w="1505"/>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568"/>
            <w:shd w:fill="FBFAF6" w:val="clear"/>
            <w:tcMar>
              <w:top w:type="dxa" w:w="50"/>
              <w:left w:type="dxa" w:w="110"/>
              <w:bottom w:type="dxa" w:w="50"/>
              <w:right w:type="dxa" w:w="110"/>
            </w:tcMar>
          </w:tcPr>
          <w:p>
            <w:pPr>
              <w:spacing w:before="28" w:after="28"/>
            </w:pPr>
            <w:r>
              <w:rPr>
                <w:sz w:val="15"/>
                <w:szCs w:val="15"/>
              </w:rPr>
              <w:t xml:space="preserve">$60</w:t>
            </w:r>
          </w:p>
        </w:tc>
        <w:tc>
          <w:tcPr>
            <w:tcW w:type="pct" w:w="886"/>
            <w:shd w:fill="FBFAF6" w:val="clear"/>
            <w:tcMar>
              <w:top w:type="dxa" w:w="50"/>
              <w:left w:type="dxa" w:w="110"/>
              <w:bottom w:type="dxa" w:w="50"/>
              <w:right w:type="dxa" w:w="110"/>
            </w:tcMar>
          </w:tcPr>
          <w:p>
            <w:pPr>
              <w:spacing w:before="28" w:after="28"/>
            </w:pPr>
            <w:r>
              <w:rPr>
                <w:sz w:val="15"/>
                <w:szCs w:val="15"/>
              </w:rPr>
              <w:t xml:space="preserve">72,000</w:t>
            </w:r>
          </w:p>
        </w:tc>
      </w:tr>
      <w:tr>
        <w:tc>
          <w:tcPr>
            <w:tcW w:type="pct" w:w="2040"/>
            <w:tcMar>
              <w:top w:type="dxa" w:w="50"/>
              <w:left w:type="dxa" w:w="110"/>
              <w:bottom w:type="dxa" w:w="50"/>
              <w:right w:type="dxa" w:w="110"/>
            </w:tcMar>
          </w:tcPr>
          <w:p>
            <w:pPr>
              <w:spacing w:before="28" w:after="28"/>
            </w:pPr>
            <w:r>
              <w:rPr>
                <w:sz w:val="15"/>
                <w:szCs w:val="15"/>
              </w:rPr>
              <w:t xml:space="preserve">Facility</w:t>
            </w:r>
          </w:p>
        </w:tc>
        <w:tc>
          <w:tcPr>
            <w:tcW w:type="pct" w:w="1505"/>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568"/>
            <w:tcMar>
              <w:top w:type="dxa" w:w="50"/>
              <w:left w:type="dxa" w:w="110"/>
              <w:bottom w:type="dxa" w:w="50"/>
              <w:right w:type="dxa" w:w="110"/>
            </w:tcMar>
          </w:tcPr>
          <w:p>
            <w:pPr>
              <w:spacing w:before="28" w:after="28"/>
            </w:pPr>
            <w:r>
              <w:rPr>
                <w:sz w:val="15"/>
                <w:szCs w:val="15"/>
              </w:rPr>
              <w:t xml:space="preserve">$100</w:t>
            </w:r>
          </w:p>
        </w:tc>
        <w:tc>
          <w:tcPr>
            <w:tcW w:type="pct" w:w="886"/>
            <w:tcMar>
              <w:top w:type="dxa" w:w="50"/>
              <w:left w:type="dxa" w:w="110"/>
              <w:bottom w:type="dxa" w:w="50"/>
              <w:right w:type="dxa" w:w="110"/>
            </w:tcMar>
          </w:tcPr>
          <w:p>
            <w:pPr>
              <w:spacing w:before="28" w:after="28"/>
            </w:pPr>
            <w:r>
              <w:rPr>
                <w:sz w:val="15"/>
                <w:szCs w:val="15"/>
              </w:rPr>
              <w:t xml:space="preserve">________</w:t>
            </w:r>
          </w:p>
        </w:tc>
      </w:tr>
      <w:tr>
        <w:tc>
          <w:tcPr>
            <w:tcW w:type="pct" w:w="2040"/>
            <w:shd w:fill="FBFAF6" w:val="clear"/>
            <w:tcMar>
              <w:top w:type="dxa" w:w="50"/>
              <w:left w:type="dxa" w:w="110"/>
              <w:bottom w:type="dxa" w:w="50"/>
              <w:right w:type="dxa" w:w="110"/>
            </w:tcMar>
          </w:tcPr>
          <w:p>
            <w:pPr>
              <w:spacing w:before="28" w:after="28"/>
            </w:pPr>
            <w:r>
              <w:rPr>
                <w:sz w:val="15"/>
                <w:szCs w:val="15"/>
              </w:rPr>
              <w:t xml:space="preserve">Total</w:t>
            </w:r>
          </w:p>
        </w:tc>
        <w:tc>
          <w:tcPr>
            <w:tcW w:type="pct" w:w="1505"/>
            <w:shd w:fill="FBFAF6" w:val="clear"/>
            <w:tcMar>
              <w:top w:type="dxa" w:w="50"/>
              <w:left w:type="dxa" w:w="110"/>
              <w:bottom w:type="dxa" w:w="50"/>
              <w:right w:type="dxa" w:w="110"/>
            </w:tcMar>
          </w:tcPr>
          <w:p>
            <w:pPr>
              <w:spacing w:before="28" w:after="28"/>
            </w:pPr>
            <w:r>
              <w:rPr>
                <w:sz w:val="15"/>
                <w:szCs w:val="15"/>
              </w:rPr>
              <w:t xml:space="preserve"> </w:t>
            </w:r>
          </w:p>
        </w:tc>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886"/>
            <w:shd w:fill="FBFAF6" w:val="clear"/>
            <w:tcMar>
              <w:top w:type="dxa" w:w="50"/>
              <w:left w:type="dxa" w:w="110"/>
              <w:bottom w:type="dxa" w:w="50"/>
              <w:right w:type="dxa" w:w="110"/>
            </w:tcMar>
          </w:tcPr>
          <w:p>
            <w:pPr>
              <w:spacing w:before="28" w:after="28"/>
            </w:pPr>
            <w:r>
              <w:rPr>
                <w:sz w:val="15"/>
                <w:szCs w:val="15"/>
              </w:rPr>
              <w:t xml:space="preserve">542,000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500 pallet positions   ·   1,200 tests   ·   800 setups   ·   product-sustaining cost</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10–11</w:t>
      </w:r>
    </w:p>
    <w:p>
      <w:pPr>
        <w:spacing w:before="20" w:after="20" w:line="360" w:lineRule="auto"/>
        <w:ind w:left="200"/>
      </w:pPr>
      <w:r>
        <w:rPr>
          <w:sz w:val="19"/>
          <w:szCs w:val="19"/>
        </w:rPr>
        <w:t xml:space="preserve">Per pack,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lentils falls from $3.60 to $1.79, and for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 rises from $3.60 to $10.84.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za'atar   ·   overhead   ·   quantity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72"/>
        <w:gridCol w:w="953"/>
        <w:gridCol w:w="1722"/>
        <w:gridCol w:w="868"/>
        <w:gridCol w:w="895"/>
        <w:gridCol w:w="886"/>
        <w:gridCol w:w="966"/>
        <w:gridCol w:w="993"/>
        <w:gridCol w:w="1145"/>
      </w:tblGrid>
      <w:tr>
        <w:tc>
          <w:tcPr>
            <w:tcW w:type="pct" w:w="5000"/>
            <w:gridSpan w:val="9"/>
            <w:shd w:fill="353A7C" w:val="clear"/>
            <w:tcMar>
              <w:top w:type="dxa" w:w="60"/>
              <w:left w:type="dxa" w:w="120"/>
              <w:bottom w:type="dxa" w:w="60"/>
              <w:right w:type="dxa" w:w="120"/>
            </w:tcMar>
          </w:tcPr>
          <w:p>
            <w:pPr>
              <w:spacing w:before="40" w:after="40"/>
            </w:pPr>
            <w:r>
              <w:rPr>
                <w:b/>
                <w:bCs/>
                <w:color w:val="FFFFFF"/>
                <w:sz w:val="17"/>
                <w:szCs w:val="17"/>
              </w:rPr>
              <w:t xml:space="preserve">Unit cost and margin per pack: traditional compared with ABC</w:t>
            </w:r>
          </w:p>
        </w:tc>
      </w:tr>
      <w:tr>
        <w:tc>
          <w:tcPr>
            <w:tcW w:type="pct" w:w="610"/>
            <w:shd w:fill="353A7C" w:val="clear"/>
            <w:tcMar>
              <w:top w:type="dxa" w:w="50"/>
              <w:left w:type="dxa" w:w="110"/>
              <w:bottom w:type="dxa" w:w="50"/>
              <w:right w:type="dxa" w:w="110"/>
            </w:tcMar>
          </w:tcPr>
          <w:p>
            <w:pPr>
              <w:spacing w:before="30" w:after="30"/>
            </w:pPr>
            <w:r>
              <w:rPr>
                <w:b/>
                <w:bCs/>
                <w:color w:val="FFFFFF"/>
                <w:sz w:val="15"/>
                <w:szCs w:val="15"/>
              </w:rPr>
              <w:t xml:space="preserve">Per pack</w:t>
            </w:r>
          </w:p>
        </w:tc>
        <w:tc>
          <w:tcPr>
            <w:tcW w:type="pct" w:w="496"/>
            <w:shd w:fill="353A7C" w:val="clear"/>
            <w:tcMar>
              <w:top w:type="dxa" w:w="50"/>
              <w:left w:type="dxa" w:w="110"/>
              <w:bottom w:type="dxa" w:w="50"/>
              <w:right w:type="dxa" w:w="110"/>
            </w:tcMar>
          </w:tcPr>
          <w:p>
            <w:pPr>
              <w:spacing w:before="30" w:after="30"/>
            </w:pPr>
            <w:r>
              <w:rPr>
                <w:b/>
                <w:bCs/>
                <w:color w:val="FFFFFF"/>
                <w:sz w:val="15"/>
                <w:szCs w:val="15"/>
              </w:rPr>
              <w:t xml:space="preserve">Price</w:t>
            </w:r>
          </w:p>
        </w:tc>
        <w:tc>
          <w:tcPr>
            <w:tcW w:type="pct" w:w="897"/>
            <w:shd w:fill="353A7C" w:val="clear"/>
            <w:tcMar>
              <w:top w:type="dxa" w:w="50"/>
              <w:left w:type="dxa" w:w="110"/>
              <w:bottom w:type="dxa" w:w="50"/>
              <w:right w:type="dxa" w:w="110"/>
            </w:tcMar>
          </w:tcPr>
          <w:p>
            <w:pPr>
              <w:spacing w:before="30" w:after="30"/>
            </w:pPr>
            <w:r>
              <w:rPr>
                <w:b/>
                <w:bCs/>
                <w:color w:val="FFFFFF"/>
                <w:sz w:val="15"/>
                <w:szCs w:val="15"/>
              </w:rPr>
              <w:t xml:space="preserve">DM + DL</w:t>
            </w:r>
          </w:p>
        </w:tc>
        <w:tc>
          <w:tcPr>
            <w:tcW w:type="pct" w:w="452"/>
            <w:shd w:fill="353A7C" w:val="clear"/>
            <w:tcMar>
              <w:top w:type="dxa" w:w="50"/>
              <w:left w:type="dxa" w:w="110"/>
              <w:bottom w:type="dxa" w:w="50"/>
              <w:right w:type="dxa" w:w="110"/>
            </w:tcMar>
          </w:tcPr>
          <w:p>
            <w:pPr>
              <w:spacing w:before="30" w:after="30"/>
            </w:pPr>
            <w:r>
              <w:rPr>
                <w:b/>
                <w:bCs/>
                <w:color w:val="FFFFFF"/>
                <w:sz w:val="15"/>
                <w:szCs w:val="15"/>
              </w:rPr>
              <w:t xml:space="preserve">OH trad.</w:t>
            </w:r>
          </w:p>
        </w:tc>
        <w:tc>
          <w:tcPr>
            <w:tcW w:type="pct" w:w="466"/>
            <w:shd w:fill="353A7C" w:val="clear"/>
            <w:tcMar>
              <w:top w:type="dxa" w:w="50"/>
              <w:left w:type="dxa" w:w="110"/>
              <w:bottom w:type="dxa" w:w="50"/>
              <w:right w:type="dxa" w:w="110"/>
            </w:tcMar>
          </w:tcPr>
          <w:p>
            <w:pPr>
              <w:spacing w:before="30" w:after="30"/>
            </w:pPr>
            <w:r>
              <w:rPr>
                <w:b/>
                <w:bCs/>
                <w:color w:val="FFFFFF"/>
                <w:sz w:val="15"/>
                <w:szCs w:val="15"/>
              </w:rPr>
              <w:t xml:space="preserve">Cost trad.</w:t>
            </w:r>
          </w:p>
        </w:tc>
        <w:tc>
          <w:tcPr>
            <w:tcW w:type="pct" w:w="461"/>
            <w:shd w:fill="353A7C" w:val="clear"/>
            <w:tcMar>
              <w:top w:type="dxa" w:w="50"/>
              <w:left w:type="dxa" w:w="110"/>
              <w:bottom w:type="dxa" w:w="50"/>
              <w:right w:type="dxa" w:w="110"/>
            </w:tcMar>
          </w:tcPr>
          <w:p>
            <w:pPr>
              <w:spacing w:before="30" w:after="30"/>
            </w:pPr>
            <w:r>
              <w:rPr>
                <w:b/>
                <w:bCs/>
                <w:color w:val="FFFFFF"/>
                <w:sz w:val="15"/>
                <w:szCs w:val="15"/>
              </w:rPr>
              <w:t xml:space="preserve">Margin trad.</w:t>
            </w:r>
          </w:p>
        </w:tc>
        <w:tc>
          <w:tcPr>
            <w:tcW w:type="pct" w:w="503"/>
            <w:shd w:fill="353A7C" w:val="clear"/>
            <w:tcMar>
              <w:top w:type="dxa" w:w="50"/>
              <w:left w:type="dxa" w:w="110"/>
              <w:bottom w:type="dxa" w:w="50"/>
              <w:right w:type="dxa" w:w="110"/>
            </w:tcMar>
          </w:tcPr>
          <w:p>
            <w:pPr>
              <w:spacing w:before="30" w:after="30"/>
            </w:pPr>
            <w:r>
              <w:rPr>
                <w:b/>
                <w:bCs/>
                <w:color w:val="FFFFFF"/>
                <w:sz w:val="15"/>
                <w:szCs w:val="15"/>
              </w:rPr>
              <w:t xml:space="preserve">OH ABC</w:t>
            </w:r>
          </w:p>
        </w:tc>
        <w:tc>
          <w:tcPr>
            <w:tcW w:type="pct" w:w="517"/>
            <w:shd w:fill="353A7C" w:val="clear"/>
            <w:tcMar>
              <w:top w:type="dxa" w:w="50"/>
              <w:left w:type="dxa" w:w="110"/>
              <w:bottom w:type="dxa" w:w="50"/>
              <w:right w:type="dxa" w:w="110"/>
            </w:tcMar>
          </w:tcPr>
          <w:p>
            <w:pPr>
              <w:spacing w:before="30" w:after="30"/>
            </w:pPr>
            <w:r>
              <w:rPr>
                <w:b/>
                <w:bCs/>
                <w:color w:val="FFFFFF"/>
                <w:sz w:val="15"/>
                <w:szCs w:val="15"/>
              </w:rPr>
              <w:t xml:space="preserve">Cost ABC</w:t>
            </w:r>
          </w:p>
        </w:tc>
        <w:tc>
          <w:tcPr>
            <w:tcW w:type="pct" w:w="596"/>
            <w:shd w:fill="353A7C" w:val="clear"/>
            <w:tcMar>
              <w:top w:type="dxa" w:w="50"/>
              <w:left w:type="dxa" w:w="110"/>
              <w:bottom w:type="dxa" w:w="50"/>
              <w:right w:type="dxa" w:w="110"/>
            </w:tcMar>
          </w:tcPr>
          <w:p>
            <w:pPr>
              <w:spacing w:before="30" w:after="30"/>
            </w:pPr>
            <w:r>
              <w:rPr>
                <w:b/>
                <w:bCs/>
                <w:color w:val="FFFFFF"/>
                <w:sz w:val="15"/>
                <w:szCs w:val="15"/>
              </w:rPr>
              <w:t xml:space="preserve">Margin ABC</w:t>
            </w:r>
          </w:p>
        </w:tc>
      </w:tr>
      <w:tr>
        <w:tc>
          <w:tcPr>
            <w:tcW w:type="pct" w:w="610"/>
            <w:tcMar>
              <w:top w:type="dxa" w:w="50"/>
              <w:left w:type="dxa" w:w="110"/>
              <w:bottom w:type="dxa" w:w="50"/>
              <w:right w:type="dxa" w:w="110"/>
            </w:tcMar>
          </w:tcPr>
          <w:p>
            <w:pPr>
              <w:spacing w:before="28" w:after="28"/>
            </w:pPr>
            <w:r>
              <w:rPr>
                <w:sz w:val="15"/>
                <w:szCs w:val="15"/>
              </w:rPr>
              <w:t xml:space="preserve">Lentils</w:t>
            </w:r>
          </w:p>
        </w:tc>
        <w:tc>
          <w:tcPr>
            <w:tcW w:type="pct" w:w="496"/>
            <w:tcMar>
              <w:top w:type="dxa" w:w="50"/>
              <w:left w:type="dxa" w:w="110"/>
              <w:bottom w:type="dxa" w:w="50"/>
              <w:right w:type="dxa" w:w="110"/>
            </w:tcMar>
          </w:tcPr>
          <w:p>
            <w:pPr>
              <w:spacing w:before="28" w:after="28"/>
            </w:pPr>
            <w:r>
              <w:rPr>
                <w:sz w:val="15"/>
                <w:szCs w:val="15"/>
              </w:rPr>
              <w:t xml:space="preserve">$6.00</w:t>
            </w:r>
          </w:p>
        </w:tc>
        <w:tc>
          <w:tcPr>
            <w:tcW w:type="pct" w:w="897"/>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452"/>
            <w:tcMar>
              <w:top w:type="dxa" w:w="50"/>
              <w:left w:type="dxa" w:w="110"/>
              <w:bottom w:type="dxa" w:w="50"/>
              <w:right w:type="dxa" w:w="110"/>
            </w:tcMar>
          </w:tcPr>
          <w:p>
            <w:pPr>
              <w:spacing w:before="28" w:after="28"/>
            </w:pPr>
            <w:r>
              <w:rPr>
                <w:sz w:val="15"/>
                <w:szCs w:val="15"/>
              </w:rPr>
              <w:t xml:space="preserve">$3.60</w:t>
            </w:r>
          </w:p>
        </w:tc>
        <w:tc>
          <w:tcPr>
            <w:tcW w:type="pct" w:w="466"/>
            <w:tcMar>
              <w:top w:type="dxa" w:w="50"/>
              <w:left w:type="dxa" w:w="110"/>
              <w:bottom w:type="dxa" w:w="50"/>
              <w:right w:type="dxa" w:w="110"/>
            </w:tcMar>
          </w:tcPr>
          <w:p>
            <w:pPr>
              <w:spacing w:before="28" w:after="28"/>
            </w:pPr>
            <w:r>
              <w:rPr>
                <w:sz w:val="15"/>
                <w:szCs w:val="15"/>
              </w:rPr>
              <w:t xml:space="preserve">$6.30</w:t>
            </w:r>
          </w:p>
        </w:tc>
        <w:tc>
          <w:tcPr>
            <w:tcW w:type="pct" w:w="461"/>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503"/>
            <w:tcMar>
              <w:top w:type="dxa" w:w="50"/>
              <w:left w:type="dxa" w:w="110"/>
              <w:bottom w:type="dxa" w:w="50"/>
              <w:right w:type="dxa" w:w="110"/>
            </w:tcMar>
          </w:tcPr>
          <w:p>
            <w:pPr>
              <w:spacing w:before="28" w:after="28"/>
            </w:pPr>
            <w:r>
              <w:rPr>
                <w:sz w:val="15"/>
                <w:szCs w:val="15"/>
              </w:rPr>
              <w:t xml:space="preserve">$1.79</w:t>
            </w:r>
          </w:p>
        </w:tc>
        <w:tc>
          <w:tcPr>
            <w:tcW w:type="pct" w:w="517"/>
            <w:tcMar>
              <w:top w:type="dxa" w:w="50"/>
              <w:left w:type="dxa" w:w="110"/>
              <w:bottom w:type="dxa" w:w="50"/>
              <w:right w:type="dxa" w:w="110"/>
            </w:tcMar>
          </w:tcPr>
          <w:p>
            <w:pPr>
              <w:spacing w:before="28" w:after="28"/>
            </w:pPr>
            <w:r>
              <w:rPr>
                <w:sz w:val="15"/>
                <w:szCs w:val="15"/>
              </w:rPr>
              <w:t xml:space="preserve">$4.49</w:t>
            </w:r>
          </w:p>
        </w:tc>
        <w:tc>
          <w:tcPr>
            <w:tcW w:type="pct" w:w="596"/>
            <w:tcMar>
              <w:top w:type="dxa" w:w="50"/>
              <w:left w:type="dxa" w:w="110"/>
              <w:bottom w:type="dxa" w:w="50"/>
              <w:right w:type="dxa" w:w="110"/>
            </w:tcMar>
          </w:tcPr>
          <w:p>
            <w:pPr>
              <w:spacing w:before="28" w:after="28"/>
            </w:pPr>
            <w:r>
              <w:rPr>
                <w:sz w:val="15"/>
                <w:szCs w:val="15"/>
              </w:rPr>
              <w:t xml:space="preserve">$1.51</w:t>
            </w:r>
          </w:p>
        </w:tc>
      </w:tr>
      <w:tr>
        <w:tc>
          <w:tcPr>
            <w:tcW w:type="pct" w:w="610"/>
            <w:shd w:fill="FBFAF6" w:val="clear"/>
            <w:tcMar>
              <w:top w:type="dxa" w:w="50"/>
              <w:left w:type="dxa" w:w="110"/>
              <w:bottom w:type="dxa" w:w="50"/>
              <w:right w:type="dxa" w:w="110"/>
            </w:tcMar>
          </w:tcPr>
          <w:p>
            <w:pPr>
              <w:spacing w:before="28" w:after="28"/>
            </w:pPr>
            <w:r>
              <w:rPr>
                <w:sz w:val="15"/>
                <w:szCs w:val="15"/>
              </w:rPr>
              <w:t xml:space="preserve">Za'atar</w:t>
            </w:r>
          </w:p>
        </w:tc>
        <w:tc>
          <w:tcPr>
            <w:tcW w:type="pct" w:w="496"/>
            <w:shd w:fill="FBFAF6" w:val="clear"/>
            <w:tcMar>
              <w:top w:type="dxa" w:w="50"/>
              <w:left w:type="dxa" w:w="110"/>
              <w:bottom w:type="dxa" w:w="50"/>
              <w:right w:type="dxa" w:w="110"/>
            </w:tcMar>
          </w:tcPr>
          <w:p>
            <w:pPr>
              <w:spacing w:before="28" w:after="28"/>
            </w:pPr>
            <w:r>
              <w:rPr>
                <w:sz w:val="15"/>
                <w:szCs w:val="15"/>
              </w:rPr>
              <w:t xml:space="preserve">$11.00</w:t>
            </w:r>
          </w:p>
        </w:tc>
        <w:tc>
          <w:tcPr>
            <w:tcW w:type="pct" w:w="897"/>
            <w:shd w:fill="FBFAF6" w:val="clear"/>
            <w:tcMar>
              <w:top w:type="dxa" w:w="50"/>
              <w:left w:type="dxa" w:w="110"/>
              <w:bottom w:type="dxa" w:w="50"/>
              <w:right w:type="dxa" w:w="110"/>
            </w:tcMar>
          </w:tcPr>
          <w:p>
            <w:pPr>
              <w:spacing w:before="28" w:after="28"/>
            </w:pPr>
            <w:r>
              <w:rPr>
                <w:sz w:val="15"/>
                <w:szCs w:val="15"/>
              </w:rPr>
              <w:t xml:space="preserve">$3.00 + $1.20</w:t>
            </w:r>
          </w:p>
        </w:tc>
        <w:tc>
          <w:tcPr>
            <w:tcW w:type="pct" w:w="452"/>
            <w:shd w:fill="FBFAF6" w:val="clear"/>
            <w:tcMar>
              <w:top w:type="dxa" w:w="50"/>
              <w:left w:type="dxa" w:w="110"/>
              <w:bottom w:type="dxa" w:w="50"/>
              <w:right w:type="dxa" w:w="110"/>
            </w:tcMar>
          </w:tcPr>
          <w:p>
            <w:pPr>
              <w:spacing w:before="28" w:after="28"/>
            </w:pPr>
            <w:r>
              <w:rPr>
                <w:sz w:val="15"/>
                <w:szCs w:val="15"/>
              </w:rPr>
              <w:t xml:space="preserve">$3.60</w:t>
            </w:r>
          </w:p>
        </w:tc>
        <w:tc>
          <w:tcPr>
            <w:tcW w:type="pct" w:w="466"/>
            <w:shd w:fill="FBFAF6" w:val="clear"/>
            <w:tcMar>
              <w:top w:type="dxa" w:w="50"/>
              <w:left w:type="dxa" w:w="110"/>
              <w:bottom w:type="dxa" w:w="50"/>
              <w:right w:type="dxa" w:w="110"/>
            </w:tcMar>
          </w:tcPr>
          <w:p>
            <w:pPr>
              <w:spacing w:before="28" w:after="28"/>
            </w:pPr>
            <w:r>
              <w:rPr>
                <w:sz w:val="15"/>
                <w:szCs w:val="15"/>
              </w:rPr>
              <w:t xml:space="preserve">$7.80</w:t>
            </w:r>
          </w:p>
        </w:tc>
        <w:tc>
          <w:tcPr>
            <w:tcW w:type="pct" w:w="461"/>
            <w:shd w:fill="FBFAF6" w:val="clear"/>
            <w:tcMar>
              <w:top w:type="dxa" w:w="50"/>
              <w:left w:type="dxa" w:w="110"/>
              <w:bottom w:type="dxa" w:w="50"/>
              <w:right w:type="dxa" w:w="110"/>
            </w:tcMar>
          </w:tcPr>
          <w:p>
            <w:pPr>
              <w:spacing w:before="28" w:after="28"/>
            </w:pPr>
            <w:r>
              <w:rPr>
                <w:sz w:val="15"/>
                <w:szCs w:val="15"/>
              </w:rPr>
              <w:t xml:space="preserve">$3.20</w:t>
            </w:r>
          </w:p>
        </w:tc>
        <w:tc>
          <w:tcPr>
            <w:tcW w:type="pct" w:w="503"/>
            <w:shd w:fill="FBFAF6" w:val="clear"/>
            <w:tcMar>
              <w:top w:type="dxa" w:w="50"/>
              <w:left w:type="dxa" w:w="110"/>
              <w:bottom w:type="dxa" w:w="50"/>
              <w:right w:type="dxa" w:w="110"/>
            </w:tcMar>
          </w:tcPr>
          <w:p>
            <w:pPr>
              <w:spacing w:before="28" w:after="28"/>
            </w:pPr>
            <w:r>
              <w:rPr>
                <w:sz w:val="15"/>
                <w:szCs w:val="15"/>
              </w:rPr>
              <w:t xml:space="preserve">$10.84</w:t>
            </w:r>
          </w:p>
        </w:tc>
        <w:tc>
          <w:tcPr>
            <w:tcW w:type="pct" w:w="517"/>
            <w:shd w:fill="FBFAF6" w:val="clear"/>
            <w:tcMar>
              <w:top w:type="dxa" w:w="50"/>
              <w:left w:type="dxa" w:w="110"/>
              <w:bottom w:type="dxa" w:w="50"/>
              <w:right w:type="dxa" w:w="110"/>
            </w:tcMar>
          </w:tcPr>
          <w:p>
            <w:pPr>
              <w:spacing w:before="28" w:after="28"/>
            </w:pPr>
            <w:r>
              <w:rPr>
                <w:sz w:val="15"/>
                <w:szCs w:val="15"/>
              </w:rPr>
              <w:t xml:space="preserve">$15.04</w:t>
            </w:r>
          </w:p>
        </w:tc>
        <w:tc>
          <w:tcPr>
            <w:tcW w:type="pct" w:w="596"/>
            <w:shd w:fill="FBFAF6" w:val="clear"/>
            <w:tcMar>
              <w:top w:type="dxa" w:w="50"/>
              <w:left w:type="dxa" w:w="110"/>
              <w:bottom w:type="dxa" w:w="50"/>
              <w:right w:type="dxa" w:w="110"/>
            </w:tcMar>
          </w:tcPr>
          <w:p>
            <w:pPr>
              <w:spacing w:before="28" w:after="28"/>
            </w:pPr>
            <w:r>
              <w:rPr>
                <w:sz w:val="15"/>
                <w:szCs w:val="15"/>
              </w:rPr>
              <w:t xml:space="preserve">($4.04)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Use   ·   ($0.30)   ·   $1.50 + $1.20</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12.4  Computing product cost with ABC</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1,200 tests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500 pallet positions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Lentils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receive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za'atar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Packaging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$1.50 + $1.20</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Facility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($0.30)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800 setups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For each pool, the activity rate is the pool cost divided by the total driver quantity. A product's overhead is the rate times the driver quantity it uses, added over all pools.</w:t>
      </w:r>
    </w:p>
    <w:p>
      <w:pPr>
        <w:spacing w:before="20" w:after="20"/>
        <w:ind w:left="240" w:hanging="240"/>
      </w:pPr>
      <w:r>
        <w:rPr>
          <w:b/>
          <w:bCs/>
          <w:color w:val="353A7C"/>
          <w:sz w:val="15"/>
          <w:szCs w:val="15"/>
        </w:rPr>
        <w:t xml:space="preserve">Summary 2   </w:t>
      </w:r>
      <w:r>
        <w:rPr>
          <w:color w:val="6B7280"/>
          <w:sz w:val="15"/>
          <w:szCs w:val="15"/>
        </w:rPr>
        <w:t xml:space="preserve">Blending setups cost $270,000 for 900 setups, a rate of $300. Lentils need 100 setups, so they receive $30,000.</w:t>
      </w:r>
    </w:p>
    <w:p>
      <w:pPr>
        <w:spacing w:before="20" w:after="20"/>
        <w:ind w:left="240" w:hanging="240"/>
      </w:pPr>
      <w:r>
        <w:rPr>
          <w:b/>
          <w:bCs/>
          <w:color w:val="353A7C"/>
          <w:sz w:val="15"/>
          <w:szCs w:val="15"/>
        </w:rPr>
        <w:t xml:space="preserve">Summary 3   </w:t>
      </w:r>
      <w:r>
        <w:rPr>
          <w:color w:val="6B7280"/>
          <w:sz w:val="15"/>
          <w:szCs w:val="15"/>
        </w:rPr>
        <w:t xml:space="preserve">Per pack, overhead for lentils falls from $3.60 to $1.79, and for za'atar it rises from $3.60 to $10.84.</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12.5  ABC as a cost accumulation system</w:t>
            </w:r>
          </w:p>
          <w:p>
            <w:pPr>
              <w:spacing w:before="0" w:after="46"/>
            </w:pPr>
            <w:r>
              <w:rPr>
                <w:color w:val="E8EAF6"/>
                <w:sz w:val="16"/>
                <w:szCs w:val="16"/>
              </w:rPr>
              <w:t xml:space="preserve">Chapter 12 · section 12.5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ABC does not need new ledger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labor go to work in process as before; overhead is applied at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rates instead of one rate.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units move to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goods and then to cost of goods sold, as in job costing. </w:t>
      </w:r>
      <w:r>
        <w:rPr>
          <w:sz w:val="19"/>
          <w:szCs w:val="19"/>
        </w:rPr>
        <w:t xml:space="preserve">Because unit costs change,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values change too. </w:t>
      </w:r>
      <w:r>
        <w:rPr>
          <w:sz w:val="19"/>
          <w:szCs w:val="19"/>
        </w:rPr>
        <w:t xml:space="preserve">At the end of 2027 the unsold packs are worth $142,550 with ABC and $133,500 with the old rate.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instead   ·   Completed   ·   finished   ·   accounts   ·   activity   ·   Materials   ·   inventory</w:t>
            </w:r>
          </w:p>
        </w:tc>
      </w:tr>
    </w:tbl>
    <w:p/>
    <w:p>
      <w:pPr>
        <w:spacing w:before="44" w:after="10"/>
      </w:pPr>
      <w:r>
        <w:rPr>
          <w:b/>
          <w:bCs/>
          <w:color w:val="353A7C"/>
          <w:sz w:val="18"/>
          <w:szCs w:val="18"/>
        </w:rPr>
        <w:t xml:space="preserve">Ending finished goods under the two methods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Za'atar</w:t>
            </w:r>
          </w:p>
        </w:tc>
      </w:tr>
    </w:tbl>
    <w:p/>
    <w:p>
      <w:pPr>
        <w:spacing w:before="44" w:after="14"/>
      </w:pPr>
      <w:r>
        <w:rPr>
          <w:b/>
          <w:bCs/>
          <w:color w:val="353A7C"/>
          <w:sz w:val="18"/>
          <w:szCs w:val="18"/>
        </w:rPr>
        <w:t xml:space="preserve">Summary 2</w:t>
      </w:r>
      <w:r>
        <w:rPr>
          <w:color w:val="6B7280"/>
          <w:sz w:val="16"/>
          <w:szCs w:val="16"/>
        </w:rPr>
        <w:t xml:space="preserve">      gaps 8–16</w:t>
      </w:r>
    </w:p>
    <w:p>
      <w:pPr>
        <w:spacing w:before="20" w:after="20" w:line="360" w:lineRule="auto"/>
        <w:ind w:left="200"/>
      </w:pPr>
      <w:r>
        <w:rPr>
          <w:sz w:val="19"/>
          <w:szCs w:val="19"/>
        </w:rPr>
        <w:t xml:space="preserve">Normal spoilage is built into the rates of the activities that cause it, such as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testing. </w:t>
      </w:r>
      <w:r>
        <w:rPr>
          <w:sz w:val="19"/>
          <w:szCs w:val="19"/>
        </w:rPr>
        <w:t xml:space="preserve">Abnormal spoilage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from product cost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as a loss. </w:t>
      </w:r>
      <w:r>
        <w:rPr>
          <w:sz w:val="19"/>
          <w:szCs w:val="19"/>
        </w:rPr>
        <w:t xml:space="preserve">For example, if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batch fails its test for a normal reason and is thrown away, its cost stays in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testing pools and reaches the good packs through the rates. </w:t>
      </w:r>
      <w:r>
        <w:rPr>
          <w:sz w:val="19"/>
          <w:szCs w:val="19"/>
        </w:rPr>
        <w:t xml:space="preserve">A batch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by a power cut is abnormal and is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off as a loss. </w:t>
      </w:r>
      <w:r>
        <w:rPr>
          <w:sz w:val="19"/>
          <w:szCs w:val="19"/>
        </w:rPr>
        <w:t xml:space="preserve">ABC suits companies with many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that use activities in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ways. </w:t>
      </w:r>
      <w:r>
        <w:rPr>
          <w:sz w:val="19"/>
          <w:szCs w:val="19"/>
        </w:rPr>
        <w:t xml:space="preserve">With one simple product, one rate gives almost the same answer at a lower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removed   ·   quality   ·   expensed   ·   written   ·   testing   ·   different   ·   products   ·   ruined   ·   blending   ·   za'atar</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12.5  ABC as a cost accumulation system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removed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expensed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za'atar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Completed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blending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ruined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written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Za'atar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quality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different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ABC does not need new ledger accounts. Materials and labor go to work in process as before; overhead is applied at the activity rates instead of one rate. Completed units move to finished goods and then to cost of goods sold, as in job costing. Because unit costs change, inventory values change too. At the end of 2027 the unsold packs are worth $142,550 with ABC and $133,500 with the old rate.</w:t>
      </w:r>
    </w:p>
    <w:p>
      <w:pPr>
        <w:spacing w:before="20" w:after="20"/>
        <w:ind w:left="240" w:hanging="240"/>
      </w:pPr>
      <w:r>
        <w:rPr>
          <w:b/>
          <w:bCs/>
          <w:color w:val="353A7C"/>
          <w:sz w:val="15"/>
          <w:szCs w:val="15"/>
        </w:rPr>
        <w:t xml:space="preserve">Summary 2   </w:t>
      </w:r>
      <w:r>
        <w:rPr>
          <w:color w:val="6B7280"/>
          <w:sz w:val="15"/>
          <w:szCs w:val="15"/>
        </w:rPr>
        <w:t xml:space="preserve">Normal spoilage is built into the rates of the activities that cause it, such as quality testing. Abnormal spoilage is removed from product cost and expensed as a loss. For example, if a za'atar batch fails its test for a normal reason and is thrown away, its cost stays in the blending and testing pools and reaches the good packs through the rates. A batch ruined by a power cut is abnormal and is written off as a loss. ABC suits companies with many products that use activities in different ways. With one simple product, one rate gives almost the same answer at a lower cost.</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12.6  Benefits, limitations and strategic value</w:t>
            </w:r>
          </w:p>
          <w:p>
            <w:pPr>
              <w:spacing w:before="0" w:after="46"/>
            </w:pPr>
            <w:r>
              <w:rPr>
                <w:color w:val="E8EAF6"/>
                <w:sz w:val="16"/>
                <w:szCs w:val="16"/>
              </w:rPr>
              <w:t xml:space="preserve">Chapter 12 · section 12.6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Activity-based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gives more accurate product costs where products differ in complexity. </w:t>
      </w:r>
      <w:r>
        <w:rPr>
          <w:sz w:val="19"/>
          <w:szCs w:val="19"/>
        </w:rPr>
        <w:t xml:space="preserve">It shows batch-level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costs that a volume rate hides. </w:t>
      </w:r>
      <w:r>
        <w:rPr>
          <w:sz w:val="19"/>
          <w:szCs w:val="19"/>
        </w:rPr>
        <w:t xml:space="preserve">It also links cost 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that managers can change. </w:t>
      </w:r>
      <w:r>
        <w:rPr>
          <w:sz w:val="19"/>
          <w:szCs w:val="19"/>
        </w:rPr>
        <w:t xml:space="preserve">It needs data on many drivers,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to design the pools, and regular updates. </w:t>
      </w:r>
      <w:r>
        <w:rPr>
          <w:sz w:val="19"/>
          <w:szCs w:val="19"/>
        </w:rPr>
        <w:t xml:space="preserve">Facility costs are still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without a true driver.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allocation   ·   accurate   ·   activities   ·   allocated   ·   judgment   ·   product-sustaining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Benefits and limitations of ABC</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Benefits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Limitations</w:t>
            </w:r>
          </w:p>
        </w:tc>
      </w:tr>
      <w:tr>
        <w:tc>
          <w:tcPr>
            <w:tcW w:type="pct" w:w="2600"/>
            <w:tcMar>
              <w:top w:type="dxa" w:w="50"/>
              <w:left w:type="dxa" w:w="110"/>
              <w:bottom w:type="dxa" w:w="50"/>
              <w:right w:type="dxa" w:w="110"/>
            </w:tcMar>
          </w:tcPr>
          <w:p>
            <w:pPr>
              <w:spacing w:before="28" w:after="28"/>
            </w:pPr>
            <w:r>
              <w:rPr>
                <w:sz w:val="15"/>
                <w:szCs w:val="15"/>
              </w:rPr>
              <w:t xml:space="preserve">More accurate product costs where products use activities differently</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Shows batch-level and product-sustaining costs that volume rates hide</w:t>
            </w:r>
          </w:p>
        </w:tc>
        <w:tc>
          <w:tcPr>
            <w:tcW w:type="pct" w:w="2400"/>
            <w:shd w:fill="FBFAF6" w:val="clear"/>
            <w:tcMar>
              <w:top w:type="dxa" w:w="50"/>
              <w:left w:type="dxa" w:w="110"/>
              <w:bottom w:type="dxa" w:w="50"/>
              <w:right w:type="dxa" w:w="110"/>
            </w:tcMar>
          </w:tcPr>
          <w:p>
            <w:pPr>
              <w:spacing w:before="28" w:after="28"/>
            </w:pPr>
            <w:r>
              <w:rPr>
                <w:sz w:val="15"/>
                <w:szCs w:val="15"/>
              </w:rPr>
              <w:t xml:space="preserve">Needs judgment to choose pools and drivers</w:t>
            </w:r>
          </w:p>
        </w:tc>
      </w:tr>
      <w:tr>
        <w:tc>
          <w:tcPr>
            <w:tcW w:type="pct" w:w="2600"/>
            <w:tcMar>
              <w:top w:type="dxa" w:w="50"/>
              <w:left w:type="dxa" w:w="110"/>
              <w:bottom w:type="dxa" w:w="50"/>
              <w:right w:type="dxa" w:w="110"/>
            </w:tcMar>
          </w:tcPr>
          <w:p>
            <w:pPr>
              <w:spacing w:before="28" w:after="28"/>
            </w:pPr>
            <w:r>
              <w:rPr>
                <w:sz w:val="15"/>
                <w:szCs w:val="15"/>
              </w:rPr>
              <w:t xml:space="preserve">Better pricing, product-mix and customer decisions</w:t>
            </w:r>
          </w:p>
        </w:tc>
        <w:tc>
          <w:tcPr>
            <w:tcW w:type="pct" w:w="24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costs are still allocated arbitrarily</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Links cost to activities that managers can change</w:t>
            </w:r>
          </w:p>
        </w:tc>
        <w:tc>
          <w:tcPr>
            <w:tcW w:type="pct" w:w="2400"/>
            <w:shd w:fill="FBFAF6" w:val="clear"/>
            <w:tcMar>
              <w:top w:type="dxa" w:w="50"/>
              <w:left w:type="dxa" w:w="110"/>
              <w:bottom w:type="dxa" w:w="50"/>
              <w:right w:type="dxa" w:w="110"/>
            </w:tcMar>
          </w:tcPr>
          <w:p>
            <w:pPr>
              <w:spacing w:before="28" w:after="28"/>
            </w:pPr>
            <w:r>
              <w:rPr>
                <w:sz w:val="15"/>
                <w:szCs w:val="15"/>
              </w:rPr>
              <w:t xml:space="preserve">Must still be adjusted for external reporting rules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hierarchy   ·   Costly to design and keep up to date   ·   Facility-sustaining</w:t>
            </w:r>
          </w:p>
        </w:tc>
      </w:tr>
    </w:tbl>
    <w:p/>
    <w:p>
      <w:pPr>
        <w:spacing w:before="44" w:after="14"/>
      </w:pPr>
      <w:r>
        <w:rPr>
          <w:b/>
          <w:bCs/>
          <w:color w:val="353A7C"/>
          <w:sz w:val="18"/>
          <w:szCs w:val="18"/>
        </w:rPr>
        <w:t xml:space="preserve">Summary 2</w:t>
      </w:r>
      <w:r>
        <w:rPr>
          <w:color w:val="6B7280"/>
          <w:sz w:val="16"/>
          <w:szCs w:val="16"/>
        </w:rPr>
        <w:t xml:space="preserve">      gaps 8–10</w:t>
      </w:r>
    </w:p>
    <w:p>
      <w:pPr>
        <w:spacing w:before="20" w:after="20" w:line="360" w:lineRule="auto"/>
        <w:ind w:left="200"/>
      </w:pP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value is in the decisions. </w:t>
      </w:r>
      <w:r>
        <w:rPr>
          <w:sz w:val="19"/>
          <w:szCs w:val="19"/>
        </w:rPr>
        <w:t xml:space="preserve">With ABC costs,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may raise the za'atar price, make larger za'atar batches to cut setups, or stop pushing lentils away. </w:t>
      </w:r>
      <w:r>
        <w:rPr>
          <w:sz w:val="19"/>
          <w:szCs w:val="19"/>
        </w:rPr>
        <w:t xml:space="preserve">ABC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these choices; it does not make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updates   ·   informs   ·   division   ·   strategic</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Beyond the exam</w:t>
            </w:r>
          </w:p>
        </w:tc>
      </w:tr>
    </w:tbl>
    <w:p/>
    <w:p>
      <w:pPr>
        <w:spacing w:before="44" w:after="14"/>
      </w:pPr>
      <w:r>
        <w:rPr>
          <w:b/>
          <w:bCs/>
          <w:color w:val="353A7C"/>
          <w:sz w:val="18"/>
          <w:szCs w:val="18"/>
        </w:rPr>
        <w:t xml:space="preserve">Summary 3</w:t>
      </w:r>
      <w:r>
        <w:rPr>
          <w:color w:val="6B7280"/>
          <w:sz w:val="16"/>
          <w:szCs w:val="16"/>
        </w:rPr>
        <w:t xml:space="preserve">      gaps 11–13</w:t>
      </w:r>
    </w:p>
    <w:p>
      <w:pPr>
        <w:spacing w:before="20" w:after="20" w:line="360" w:lineRule="auto"/>
        <w:ind w:left="200"/>
      </w:pPr>
      <w:r>
        <w:rPr>
          <w:sz w:val="19"/>
          <w:szCs w:val="19"/>
        </w:rPr>
        <w:t xml:space="preserve">Time-driven ABC estimates the time each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takes instead of surveying staff. </w:t>
      </w:r>
      <w:r>
        <w:rPr>
          <w:sz w:val="19"/>
          <w:szCs w:val="19"/>
        </w:rPr>
        <w:t xml:space="preserve">Activity-based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uses ABC to improve activities. </w:t>
      </w:r>
      <w:r>
        <w:rPr>
          <w:sz w:val="19"/>
          <w:szCs w:val="19"/>
        </w:rPr>
        <w:t xml:space="preserve">Both are useful in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but they are not in the 2024 Part 1 outcomes.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Facility   ·   practice   ·   activity   ·   management</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12.6  Benefits, limitations and strategic value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allocation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strategic</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product-sustaining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informs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judgment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activity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allocated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Costly to design and keep up to date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practice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Facility-sustaining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Activity-based allocation gives more accurate product costs where products differ in complexity. It shows batch-level and product-sustaining costs that a volume rate hides. It also links cost to activities that managers can change. It needs data on many drivers, judgment to design the pools, and regular updates. Facility costs are still allocated without a true driver.</w:t>
      </w:r>
    </w:p>
    <w:p>
      <w:pPr>
        <w:spacing w:before="20" w:after="20"/>
        <w:ind w:left="240" w:hanging="240"/>
      </w:pPr>
      <w:r>
        <w:rPr>
          <w:b/>
          <w:bCs/>
          <w:color w:val="353A7C"/>
          <w:sz w:val="15"/>
          <w:szCs w:val="15"/>
        </w:rPr>
        <w:t xml:space="preserve">Summary 2   </w:t>
      </w:r>
      <w:r>
        <w:rPr>
          <w:color w:val="6B7280"/>
          <w:sz w:val="15"/>
          <w:szCs w:val="15"/>
        </w:rPr>
        <w:t xml:space="preserve">The strategic value is in the decisions. With ABC costs, the division may raise the za'atar price, make larger za'atar batches to cut setups, or stop pushing lentils away. ABC informs these choices; it does not make them.</w:t>
      </w:r>
    </w:p>
    <w:p>
      <w:pPr>
        <w:spacing w:before="20" w:after="20"/>
        <w:ind w:left="240" w:hanging="240"/>
      </w:pPr>
      <w:r>
        <w:rPr>
          <w:b/>
          <w:bCs/>
          <w:color w:val="353A7C"/>
          <w:sz w:val="15"/>
          <w:szCs w:val="15"/>
        </w:rPr>
        <w:t xml:space="preserve">Summary 3   </w:t>
      </w:r>
      <w:r>
        <w:rPr>
          <w:color w:val="6B7280"/>
          <w:sz w:val="15"/>
          <w:szCs w:val="15"/>
        </w:rPr>
        <w:t xml:space="preserve">Time-driven ABC estimates the time each activity takes instead of surveying staff. Activity-based management uses ABC to improve activities. Both are useful in practice, but they are not in the 2024 Part 1 outcomes.</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12.7  Extended Example 12A: Pulses &amp; Spices in 2027</w:t>
            </w:r>
          </w:p>
          <w:p>
            <w:pPr>
              <w:spacing w:before="0" w:after="46"/>
            </w:pPr>
            <w:r>
              <w:rPr>
                <w:color w:val="E8EAF6"/>
                <w:sz w:val="16"/>
                <w:szCs w:val="16"/>
              </w:rPr>
              <w:t xml:space="preserve">Chapter 12 · section 12.7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full year of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&amp; Spices line with ABC, from overhead to cost of goods sold. </w:t>
      </w:r>
      <w:r>
        <w:rPr>
          <w:sz w:val="19"/>
          <w:szCs w:val="19"/>
        </w:rPr>
        <w:t xml:space="preserve">The product costs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entries are for depth.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200,000 packs of lentils and 50,000 packs of za'atar; 185,000 and 45,000 sold. </w:t>
      </w:r>
      <w:r>
        <w:rPr>
          <w:sz w:val="19"/>
          <w:szCs w:val="19"/>
        </w:rPr>
        <w:t xml:space="preserve">Direct costs per pack: lentils $1.50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$1.20 labor; za'atar $3.00 and $1.20. </w:t>
      </w:r>
      <w:r>
        <w:rPr>
          <w:sz w:val="19"/>
          <w:szCs w:val="19"/>
        </w:rPr>
        <w:t xml:space="preserve">Overhead: $900,000 in five activity pools. </w:t>
      </w:r>
      <w:r>
        <w:rPr>
          <w:sz w:val="19"/>
          <w:szCs w:val="19"/>
        </w:rPr>
        <w:t xml:space="preserve">Record overhead, direct costs and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at activity rates. </w:t>
      </w:r>
      <w:r>
        <w:rPr>
          <w:sz w:val="19"/>
          <w:szCs w:val="19"/>
        </w:rPr>
        <w:t xml:space="preserve">Move completed packs to finished goods, record the sales, close the overhead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check every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Overhead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lentils $358,000; za'atar $542,000. </w:t>
      </w:r>
      <w:r>
        <w:rPr>
          <w:sz w:val="19"/>
          <w:szCs w:val="19"/>
        </w:rPr>
        <w:t xml:space="preserve">Cost completed: lentils $898,000; za'atar $752,000; total $1,650,000. </w:t>
      </w:r>
      <w:r>
        <w:rPr>
          <w:sz w:val="19"/>
          <w:szCs w:val="19"/>
        </w:rPr>
        <w:t xml:space="preserve">Cost of goods sold: $1,507,450;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finished goods $142,550.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Output   ·   balance   ·   ending   ·   applied   ·   application   ·   accounts   ·   Pulses   ·   materials   ·   exam-core   ·   lentils   ·   records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40"/>
        <w:gridCol w:w="214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ABC journal, 2027</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15"/>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17"/>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115"/>
            <w:tcMar>
              <w:top w:type="dxa" w:w="50"/>
              <w:left w:type="dxa" w:w="110"/>
              <w:bottom w:type="dxa" w:w="50"/>
              <w:right w:type="dxa" w:w="110"/>
            </w:tcMar>
          </w:tcPr>
          <w:p>
            <w:pPr>
              <w:spacing w:before="28" w:after="28"/>
            </w:pPr>
            <w:r>
              <w:rPr>
                <w:sz w:val="15"/>
                <w:szCs w:val="15"/>
              </w:rPr>
              <w:t xml:space="preserve">900,000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900,000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tcMar>
              <w:top w:type="dxa" w:w="50"/>
              <w:left w:type="dxa" w:w="110"/>
              <w:bottom w:type="dxa" w:w="50"/>
              <w:right w:type="dxa" w:w="110"/>
            </w:tcMar>
          </w:tcPr>
          <w:p>
            <w:pPr>
              <w:spacing w:before="28" w:after="28"/>
            </w:pPr>
            <w:r>
              <w:rPr>
                <w:sz w:val="15"/>
                <w:szCs w:val="15"/>
              </w:rPr>
              <w:t xml:space="preserve">WIP - Pulses &amp; Spices</w:t>
            </w:r>
          </w:p>
        </w:tc>
        <w:tc>
          <w:tcPr>
            <w:tcW w:type="pct" w:w="1115"/>
            <w:tcMar>
              <w:top w:type="dxa" w:w="50"/>
              <w:left w:type="dxa" w:w="110"/>
              <w:bottom w:type="dxa" w:w="50"/>
              <w:right w:type="dxa" w:w="110"/>
            </w:tcMar>
          </w:tcPr>
          <w:p>
            <w:pPr>
              <w:spacing w:before="28" w:after="28"/>
            </w:pPr>
            <w:r>
              <w:rPr>
                <w:sz w:val="15"/>
                <w:szCs w:val="15"/>
              </w:rPr>
              <w:t xml:space="preserve">450,000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Raw Materials Inventory</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450,000</w:t>
            </w:r>
          </w:p>
        </w:tc>
      </w:tr>
      <w:tr>
        <w:tc>
          <w:tcPr>
            <w:tcW w:type="pct" w:w="568"/>
            <w:tcMar>
              <w:top w:type="dxa" w:w="50"/>
              <w:left w:type="dxa" w:w="110"/>
              <w:bottom w:type="dxa" w:w="50"/>
              <w:right w:type="dxa" w:w="110"/>
            </w:tcMar>
          </w:tcPr>
          <w:p>
            <w:pPr>
              <w:spacing w:before="28" w:after="28"/>
            </w:pPr>
            <w:r>
              <w:rPr>
                <w:sz w:val="15"/>
                <w:szCs w:val="15"/>
              </w:rPr>
              <w:t xml:space="preserve">3</w:t>
            </w:r>
          </w:p>
        </w:tc>
        <w:tc>
          <w:tcPr>
            <w:tcW w:type="pct" w:w="2200"/>
            <w:tcMar>
              <w:top w:type="dxa" w:w="50"/>
              <w:left w:type="dxa" w:w="110"/>
              <w:bottom w:type="dxa" w:w="50"/>
              <w:right w:type="dxa" w:w="110"/>
            </w:tcMar>
          </w:tcPr>
          <w:p>
            <w:pPr>
              <w:spacing w:before="28" w:after="28"/>
            </w:pPr>
            <w:r>
              <w:rPr>
                <w:sz w:val="15"/>
                <w:szCs w:val="15"/>
              </w:rPr>
              <w:t xml:space="preserve">WIP - Pulses &amp; Spices</w:t>
            </w:r>
          </w:p>
        </w:tc>
        <w:tc>
          <w:tcPr>
            <w:tcW w:type="pct" w:w="1115"/>
            <w:tcMar>
              <w:top w:type="dxa" w:w="50"/>
              <w:left w:type="dxa" w:w="110"/>
              <w:bottom w:type="dxa" w:w="50"/>
              <w:right w:type="dxa" w:w="110"/>
            </w:tcMar>
          </w:tcPr>
          <w:p>
            <w:pPr>
              <w:spacing w:before="28" w:after="28"/>
            </w:pPr>
            <w:r>
              <w:rPr>
                <w:sz w:val="15"/>
                <w:szCs w:val="15"/>
              </w:rPr>
              <w:t xml:space="preserve">300,000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300,000</w:t>
            </w:r>
          </w:p>
        </w:tc>
      </w:tr>
      <w:tr>
        <w:tc>
          <w:tcPr>
            <w:tcW w:type="pct" w:w="568"/>
            <w:tcMar>
              <w:top w:type="dxa" w:w="50"/>
              <w:left w:type="dxa" w:w="110"/>
              <w:bottom w:type="dxa" w:w="50"/>
              <w:right w:type="dxa" w:w="110"/>
            </w:tcMar>
          </w:tcPr>
          <w:p>
            <w:pPr>
              <w:spacing w:before="28" w:after="28"/>
            </w:pPr>
            <w:r>
              <w:rPr>
                <w:sz w:val="15"/>
                <w:szCs w:val="15"/>
              </w:rPr>
              <w:t xml:space="preserve">4</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115"/>
            <w:tcMar>
              <w:top w:type="dxa" w:w="50"/>
              <w:left w:type="dxa" w:w="110"/>
              <w:bottom w:type="dxa" w:w="50"/>
              <w:right w:type="dxa" w:w="110"/>
            </w:tcMar>
          </w:tcPr>
          <w:p>
            <w:pPr>
              <w:spacing w:before="28" w:after="28"/>
            </w:pPr>
            <w:r>
              <w:rPr>
                <w:sz w:val="15"/>
                <w:szCs w:val="15"/>
              </w:rPr>
              <w:t xml:space="preserve">900,000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MOH Applied</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900,000</w:t>
            </w:r>
          </w:p>
        </w:tc>
      </w:tr>
      <w:tr>
        <w:tc>
          <w:tcPr>
            <w:tcW w:type="pct" w:w="568"/>
            <w:tcMar>
              <w:top w:type="dxa" w:w="50"/>
              <w:left w:type="dxa" w:w="110"/>
              <w:bottom w:type="dxa" w:w="50"/>
              <w:right w:type="dxa" w:w="110"/>
            </w:tcMar>
          </w:tcPr>
          <w:p>
            <w:pPr>
              <w:spacing w:before="28" w:after="28"/>
            </w:pPr>
            <w:r>
              <w:rPr>
                <w:sz w:val="15"/>
                <w:szCs w:val="15"/>
              </w:rPr>
              <w:t xml:space="preserve">5</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115"/>
            <w:tcMar>
              <w:top w:type="dxa" w:w="50"/>
              <w:left w:type="dxa" w:w="110"/>
              <w:bottom w:type="dxa" w:w="50"/>
              <w:right w:type="dxa" w:w="110"/>
            </w:tcMar>
          </w:tcPr>
          <w:p>
            <w:pPr>
              <w:spacing w:before="28" w:after="28"/>
            </w:pPr>
            <w:r>
              <w:rPr>
                <w:sz w:val="15"/>
                <w:szCs w:val="15"/>
              </w:rPr>
              <w:t xml:space="preserve">1,650,000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WIP - Pulses &amp; Spices</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1,650,000</w:t>
            </w:r>
          </w:p>
        </w:tc>
      </w:tr>
      <w:tr>
        <w:tc>
          <w:tcPr>
            <w:tcW w:type="pct" w:w="568"/>
            <w:tcMar>
              <w:top w:type="dxa" w:w="50"/>
              <w:left w:type="dxa" w:w="110"/>
              <w:bottom w:type="dxa" w:w="50"/>
              <w:right w:type="dxa" w:w="110"/>
            </w:tcMar>
          </w:tcPr>
          <w:p>
            <w:pPr>
              <w:spacing w:before="28" w:after="28"/>
            </w:pPr>
            <w:r>
              <w:rPr>
                <w:sz w:val="15"/>
                <w:szCs w:val="15"/>
              </w:rPr>
              <w:t xml:space="preserve">6</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115"/>
            <w:tcMar>
              <w:top w:type="dxa" w:w="50"/>
              <w:left w:type="dxa" w:w="110"/>
              <w:bottom w:type="dxa" w:w="50"/>
              <w:right w:type="dxa" w:w="110"/>
            </w:tcMar>
          </w:tcPr>
          <w:p>
            <w:pPr>
              <w:spacing w:before="28" w:after="28"/>
            </w:pPr>
            <w:r>
              <w:rPr>
                <w:sz w:val="15"/>
                <w:szCs w:val="15"/>
              </w:rPr>
              <w:t xml:space="preserve">1,507,450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Finished Goods</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1,507,450</w:t>
            </w:r>
          </w:p>
        </w:tc>
      </w:tr>
      <w:tr>
        <w:tc>
          <w:tcPr>
            <w:tcW w:type="pct" w:w="568"/>
            <w:tcMar>
              <w:top w:type="dxa" w:w="50"/>
              <w:left w:type="dxa" w:w="110"/>
              <w:bottom w:type="dxa" w:w="50"/>
              <w:right w:type="dxa" w:w="110"/>
            </w:tcMar>
          </w:tcPr>
          <w:p>
            <w:pPr>
              <w:spacing w:before="28" w:after="28"/>
            </w:pPr>
            <w:r>
              <w:rPr>
                <w:sz w:val="15"/>
                <w:szCs w:val="15"/>
              </w:rPr>
              <w:t xml:space="preserve">7</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115"/>
            <w:tcMar>
              <w:top w:type="dxa" w:w="50"/>
              <w:left w:type="dxa" w:w="110"/>
              <w:bottom w:type="dxa" w:w="50"/>
              <w:right w:type="dxa" w:w="110"/>
            </w:tcMar>
          </w:tcPr>
          <w:p>
            <w:pPr>
              <w:spacing w:before="28" w:after="28"/>
            </w:pPr>
            <w:r>
              <w:rPr>
                <w:sz w:val="15"/>
                <w:szCs w:val="15"/>
              </w:rPr>
              <w:t xml:space="preserve">900,000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MOH Control</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900,000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Totals</w:t>
            </w:r>
          </w:p>
        </w:tc>
        <w:tc>
          <w:tcPr>
            <w:tcW w:type="pct" w:w="1115"/>
            <w:tcMar>
              <w:top w:type="dxa" w:w="50"/>
              <w:left w:type="dxa" w:w="110"/>
              <w:bottom w:type="dxa" w:w="50"/>
              <w:right w:type="dxa" w:w="110"/>
            </w:tcMar>
          </w:tcPr>
          <w:p>
            <w:pPr>
              <w:spacing w:before="28" w:after="28"/>
            </w:pPr>
            <w:r>
              <w:rPr>
                <w:sz w:val="15"/>
                <w:szCs w:val="15"/>
              </w:rPr>
              <w:t xml:space="preserve">6,607,450</w:t>
            </w:r>
          </w:p>
        </w:tc>
        <w:tc>
          <w:tcPr>
            <w:tcW w:type="pct" w:w="1117"/>
            <w:tcMar>
              <w:top w:type="dxa" w:w="50"/>
              <w:left w:type="dxa" w:w="110"/>
              <w:bottom w:type="dxa" w:w="50"/>
              <w:right w:type="dxa" w:w="110"/>
            </w:tcMar>
          </w:tcPr>
          <w:p>
            <w:pPr>
              <w:spacing w:before="28" w:after="28"/>
            </w:pPr>
            <w:r>
              <w:rPr>
                <w:sz w:val="15"/>
                <w:szCs w:val="15"/>
              </w:rPr>
              <w:t xml:space="preserve">6,607,450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of Goods Sold   ·   MOH Control   ·   Various accounts   ·   Finished Goods   ·   WIP - Pulses &amp; Spices   ·   Quality tests   ·   Wages Payable   ·   MOH Applied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18–19</w:t>
      </w:r>
    </w:p>
    <w:p>
      <w:pPr>
        <w:spacing w:before="20" w:after="20" w:line="360" w:lineRule="auto"/>
        <w:ind w:left="200"/>
      </w:pPr>
      <w:r>
        <w:rPr>
          <w:sz w:val="19"/>
          <w:szCs w:val="19"/>
        </w:rPr>
        <w:t xml:space="preserve">Overhead: $358,000 + $542,000 = $900,000, the same total as the old rate. </w:t>
      </w:r>
      <w:r>
        <w:rPr>
          <w:sz w:val="19"/>
          <w:szCs w:val="19"/>
        </w:rPr>
        <w:t xml:space="preserve"/>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goods: $1,650,000 in = $1,507,450 sold + $142,550 left. </w:t>
      </w:r>
      <w:r>
        <w:rPr>
          <w:sz w:val="19"/>
          <w:szCs w:val="19"/>
        </w:rPr>
        <w:t xml:space="preserve">Only the split between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changes.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Compute   ·   products   ·   Finished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20–21</w:t>
      </w:r>
    </w:p>
    <w:p>
      <w:pPr>
        <w:spacing w:before="20" w:after="20" w:line="360" w:lineRule="auto"/>
        <w:ind w:left="200"/>
      </w:pPr>
      <w:r>
        <w:rPr>
          <w:sz w:val="19"/>
          <w:szCs w:val="19"/>
        </w:rPr>
        <w:t xml:space="preserve">Expect pool costs, driver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and each product's use. </w:t>
      </w:r>
      <w:r>
        <w:rPr>
          <w:sz w:val="19"/>
          <w:szCs w:val="19"/>
        </w:rPr>
        <w:t xml:space="preserve">Compute each rate from the total driver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multiply by each product's use, and compare with the single rate given in the question.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quantities   ·   quantity   ·   Compute</w:t>
            </w:r>
          </w:p>
        </w:tc>
      </w:tr>
    </w:tbl>
    <w:p/>
    <w:p>
      <w:pPr>
        <w:spacing w:before="44" w:after="10"/>
      </w:pPr>
      <w:r>
        <w:rPr>
          <w:b/>
          <w:bCs/>
          <w:color w:val="353A7C"/>
          <w:sz w:val="18"/>
          <w:szCs w:val="18"/>
        </w:rPr>
        <w:t xml:space="preserve">Exam view</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 operations   ·   Recipe design (traced)   ·   Setups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Packaging (za'atar)</w:t>
            </w:r>
          </w:p>
        </w:tc>
        <w:tc>
          <w:tcPr>
            <w:tcW w:type="pct" w:w="2600"/>
            <w:tcMar>
              <w:top w:type="dxa" w:w="50"/>
              <w:left w:type="dxa" w:w="110"/>
              <w:bottom w:type="dxa" w:w="50"/>
              <w:right w:type="dxa" w:w="110"/>
            </w:tcMar>
          </w:tcPr>
          <w:p>
            <w:pPr>
              <w:spacing w:before="28" w:after="28"/>
            </w:pPr>
            <w:r>
              <w:rPr>
                <w:sz w:val="15"/>
                <w:szCs w:val="15"/>
              </w:rPr>
              <w:t xml:space="preserve">2,000 packing hours × $30 = $60,000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Facility (za'atar)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500 pallet positions × $100 = $50,000   ·   2,000 packing hours × $30 = $60,000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Overhead item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Overhead 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Machine operations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Setups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(26)</w:t>
            </w:r>
          </w:p>
        </w:tc>
      </w:tr>
      <w:tr>
        <w:tc>
          <w:tcPr>
            <w:tcW w:type="pct" w:w="2600"/>
            <w:tcMar>
              <w:top w:type="dxa" w:w="50"/>
              <w:left w:type="dxa" w:w="110"/>
              <w:bottom w:type="dxa" w:w="50"/>
              <w:right w:type="dxa" w:w="110"/>
            </w:tcMar>
          </w:tcPr>
          <w:p>
            <w:pPr>
              <w:spacing w:before="28" w:after="28"/>
            </w:pPr>
            <w:r>
              <w:rPr>
                <w:sz w:val="15"/>
                <w:szCs w:val="15"/>
              </w:rPr>
              <w:t xml:space="preserve">Quality tests</w:t>
            </w:r>
          </w:p>
        </w:tc>
        <w:tc>
          <w:tcPr>
            <w:tcW w:type="pct" w:w="2400"/>
            <w:tcMar>
              <w:top w:type="dxa" w:w="50"/>
              <w:left w:type="dxa" w:w="110"/>
              <w:bottom w:type="dxa" w:w="50"/>
              <w:right w:type="dxa" w:w="110"/>
            </w:tcMar>
          </w:tcPr>
          <w:p>
            <w:pPr>
              <w:spacing w:before="28" w:after="28"/>
            </w:pPr>
            <w:r>
              <w:rPr>
                <w:sz w:val="15"/>
                <w:szCs w:val="15"/>
              </w:rPr>
              <w:t xml:space="preserve">Batch-level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Recipe design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(27)</w:t>
            </w:r>
          </w:p>
        </w:tc>
      </w:tr>
      <w:tr>
        <w:tc>
          <w:tcPr>
            <w:tcW w:type="pct" w:w="2600"/>
            <w:tcMar>
              <w:top w:type="dxa" w:w="50"/>
              <w:left w:type="dxa" w:w="110"/>
              <w:bottom w:type="dxa" w:w="50"/>
              <w:right w:type="dxa" w:w="110"/>
            </w:tcMar>
          </w:tcPr>
          <w:p>
            <w:pPr>
              <w:spacing w:before="28" w:after="28"/>
            </w:pPr>
            <w:r>
              <w:rPr>
                <w:sz w:val="15"/>
                <w:szCs w:val="15"/>
              </w:rPr>
              <w:t xml:space="preserve">Plant manager's salary</w:t>
            </w:r>
          </w:p>
        </w:tc>
        <w:tc>
          <w:tcPr>
            <w:tcW w:type="pct" w:w="2400"/>
            <w:tcMar>
              <w:top w:type="dxa" w:w="50"/>
              <w:left w:type="dxa" w:w="110"/>
              <w:bottom w:type="dxa" w:w="50"/>
              <w:right w:type="dxa" w:w="110"/>
            </w:tcMar>
          </w:tcPr>
          <w:p>
            <w:pPr>
              <w:spacing w:before="28" w:after="28"/>
            </w:pPr>
            <w:r>
              <w:rPr>
                <w:sz w:val="15"/>
                <w:szCs w:val="15"/>
              </w:rPr>
              <w:t xml:space="preserve">Facility-sustaining</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Unit-level   ·   Batch-level   ·   setups   ·   Product-sustaining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driver   ·   value-added activity   ·   resource driver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48"/>
        <w:gridCol w:w="495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2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7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21"/>
            <w:tcMar>
              <w:top w:type="dxa" w:w="50"/>
              <w:left w:type="dxa" w:w="110"/>
              <w:bottom w:type="dxa" w:w="50"/>
              <w:right w:type="dxa" w:w="110"/>
            </w:tcMar>
          </w:tcPr>
          <w:p>
            <w:pPr>
              <w:spacing w:before="26" w:after="26"/>
            </w:pPr>
            <w:r>
              <w:rPr>
                <w:color w:val="232733"/>
                <w:sz w:val="16"/>
                <w:szCs w:val="16"/>
              </w:rPr>
              <w:t xml:space="preserve">activity-based costing</w:t>
            </w:r>
          </w:p>
        </w:tc>
        <w:tc>
          <w:tcPr>
            <w:tcW w:type="pct" w:w="2579"/>
            <w:tcMar>
              <w:top w:type="dxa" w:w="50"/>
              <w:left w:type="dxa" w:w="110"/>
              <w:bottom w:type="dxa" w:w="50"/>
              <w:right w:type="dxa" w:w="110"/>
            </w:tcMar>
          </w:tcPr>
          <w:p>
            <w:pPr>
              <w:spacing w:before="26" w:after="26"/>
            </w:pPr>
            <w:r>
              <w:rPr>
                <w:color w:val="232733"/>
                <w:sz w:val="16"/>
                <w:szCs w:val="16"/>
              </w:rPr>
              <w:t xml:space="preserve">التكاليف على أساس الأنشطة</w:t>
            </w:r>
          </w:p>
        </w:tc>
      </w:tr>
      <w:tr>
        <w:tc>
          <w:tcPr>
            <w:tcW w:type="pct" w:w="2421"/>
            <w:shd w:fill="FBFAF6" w:val="clear"/>
            <w:tcMar>
              <w:top w:type="dxa" w:w="50"/>
              <w:left w:type="dxa" w:w="110"/>
              <w:bottom w:type="dxa" w:w="50"/>
              <w:right w:type="dxa" w:w="110"/>
            </w:tcMar>
          </w:tcPr>
          <w:p>
            <w:pPr>
              <w:spacing w:before="26" w:after="26"/>
            </w:pPr>
            <w:r>
              <w:rPr>
                <w:color w:val="232733"/>
                <w:sz w:val="16"/>
                <w:szCs w:val="16"/>
              </w:rPr>
              <w:t xml:space="preserve">resource driver</w:t>
            </w:r>
          </w:p>
        </w:tc>
        <w:tc>
          <w:tcPr>
            <w:tcW w:type="pct" w:w="2579"/>
            <w:shd w:fill="FBFAF6" w:val="clear"/>
            <w:tcMar>
              <w:top w:type="dxa" w:w="50"/>
              <w:left w:type="dxa" w:w="110"/>
              <w:bottom w:type="dxa" w:w="50"/>
              <w:right w:type="dxa" w:w="110"/>
            </w:tcMar>
          </w:tcPr>
          <w:p>
            <w:pPr>
              <w:spacing w:before="26" w:after="26"/>
            </w:pPr>
            <w:r>
              <w:rPr>
                <w:color w:val="232733"/>
                <w:sz w:val="16"/>
                <w:szCs w:val="16"/>
              </w:rPr>
              <w:t xml:space="preserve">مسبب الموارد</w:t>
            </w:r>
          </w:p>
        </w:tc>
      </w:tr>
      <w:tr>
        <w:tc>
          <w:tcPr>
            <w:tcW w:type="pct" w:w="2421"/>
            <w:tcMar>
              <w:top w:type="dxa" w:w="50"/>
              <w:left w:type="dxa" w:w="110"/>
              <w:bottom w:type="dxa" w:w="50"/>
              <w:right w:type="dxa" w:w="110"/>
            </w:tcMar>
          </w:tcPr>
          <w:p>
            <w:pPr>
              <w:spacing w:before="26" w:after="26"/>
            </w:pPr>
            <w:r>
              <w:rPr>
                <w:color w:val="232733"/>
                <w:sz w:val="16"/>
                <w:szCs w:val="16"/>
              </w:rPr>
              <w:t xml:space="preserve">activity driver</w:t>
            </w:r>
          </w:p>
        </w:tc>
        <w:tc>
          <w:tcPr>
            <w:tcW w:type="pct" w:w="2579"/>
            <w:tcMar>
              <w:top w:type="dxa" w:w="50"/>
              <w:left w:type="dxa" w:w="110"/>
              <w:bottom w:type="dxa" w:w="50"/>
              <w:right w:type="dxa" w:w="110"/>
            </w:tcMar>
          </w:tcPr>
          <w:p>
            <w:pPr>
              <w:spacing w:before="26" w:after="26"/>
            </w:pPr>
            <w:r>
              <w:rPr>
                <w:color w:val="232733"/>
                <w:sz w:val="16"/>
                <w:szCs w:val="16"/>
              </w:rPr>
              <w:t xml:space="preserve">مسبب النشاط</w:t>
            </w:r>
          </w:p>
        </w:tc>
      </w:tr>
      <w:tr>
        <w:tc>
          <w:tcPr>
            <w:tcW w:type="pct" w:w="2421"/>
            <w:shd w:fill="FBFAF6" w:val="clear"/>
            <w:tcMar>
              <w:top w:type="dxa" w:w="50"/>
              <w:left w:type="dxa" w:w="110"/>
              <w:bottom w:type="dxa" w:w="50"/>
              <w:right w:type="dxa" w:w="110"/>
            </w:tcMar>
          </w:tcPr>
          <w:p>
            <w:pPr>
              <w:spacing w:before="26" w:after="26"/>
            </w:pPr>
            <w:r>
              <w:rPr>
                <w:color w:val="232733"/>
                <w:sz w:val="16"/>
                <w:szCs w:val="16"/>
              </w:rPr>
              <w:t xml:space="preserve">batch-level cost</w:t>
            </w:r>
          </w:p>
        </w:tc>
        <w:tc>
          <w:tcPr>
            <w:tcW w:type="pct" w:w="2579"/>
            <w:shd w:fill="FBFAF6" w:val="clear"/>
            <w:tcMar>
              <w:top w:type="dxa" w:w="50"/>
              <w:left w:type="dxa" w:w="110"/>
              <w:bottom w:type="dxa" w:w="50"/>
              <w:right w:type="dxa" w:w="110"/>
            </w:tcMar>
          </w:tcPr>
          <w:p>
            <w:pPr>
              <w:spacing w:before="26" w:after="26"/>
            </w:pPr>
            <w:r>
              <w:rPr>
                <w:color w:val="232733"/>
                <w:sz w:val="16"/>
                <w:szCs w:val="16"/>
              </w:rPr>
              <w:t xml:space="preserve">تكلفة على مستوى الدفعة</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12.7  Extended Example 12A: Pulses &amp; Spices in 2027</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Cost of Goods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Pulses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MOH Applied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Finished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Output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quantities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application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quantity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Setups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Recipe design (traced)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applied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500 pallet positions × $100 = $50,000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ending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Unit-level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MOH Control</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Batch-level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Various accounts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Product-sustaining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Wages Payable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resource driver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WIP - Pulses &amp; Spices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activity driver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Finished Goods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records a full year of the Pulses &amp; Spices line with ABC, from overhead to cost of goods sold. The product costs are exam-core; the entries are for depth. Output: 200,000 packs of lentils and 50,000 packs of za'atar; 185,000 and 45,000 sold. Direct costs per pack: lentils $1.50 materials and $1.20 labor; za'atar $3.00 and $1.20. Overhead: $900,000 in five activity pools. Record overhead, direct costs and the application at activity rates. Move completed packs to finished goods, record the sales, close the overhead accounts and check every balance. Overhead applied: lentils $358,000; za'atar $542,000. Cost completed: lentils $898,000; za'atar $752,000; total $1,650,000. Cost of goods sold: $1,507,450; ending finished goods $142,550.</w:t>
      </w:r>
    </w:p>
    <w:p>
      <w:pPr>
        <w:spacing w:before="20" w:after="20"/>
        <w:ind w:left="240" w:hanging="240"/>
      </w:pPr>
      <w:r>
        <w:rPr>
          <w:b/>
          <w:bCs/>
          <w:color w:val="353A7C"/>
          <w:sz w:val="15"/>
          <w:szCs w:val="15"/>
        </w:rPr>
        <w:t xml:space="preserve">Summary 2   </w:t>
      </w:r>
      <w:r>
        <w:rPr>
          <w:color w:val="6B7280"/>
          <w:sz w:val="15"/>
          <w:szCs w:val="15"/>
        </w:rPr>
        <w:t xml:space="preserve">Overhead: $358,000 + $542,000 = $900,000, the same total as the old rate. Finished goods: $1,650,000 in = $1,507,450 sold + $142,550 left. Only the split between the products changes.</w:t>
      </w:r>
    </w:p>
    <w:p>
      <w:pPr>
        <w:spacing w:before="20" w:after="20"/>
        <w:ind w:left="240" w:hanging="240"/>
      </w:pPr>
      <w:r>
        <w:rPr>
          <w:b/>
          <w:bCs/>
          <w:color w:val="353A7C"/>
          <w:sz w:val="15"/>
          <w:szCs w:val="15"/>
        </w:rPr>
        <w:t xml:space="preserve">Summary 3   </w:t>
      </w:r>
      <w:r>
        <w:rPr>
          <w:color w:val="6B7280"/>
          <w:sz w:val="15"/>
          <w:szCs w:val="15"/>
        </w:rPr>
        <w:t xml:space="preserve">Expect pool costs, driver quantities and each product's use. Compute each rate from the total driver quantity, multiply by each product's use, and compare with the single rate given in the question.</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12.1 · Why one overhead rate can mislead</w:t>
          </w:r>
        </w:p>
      </w:tc>
      <w:tc>
        <w:tcPr>
          <w:tcW w:type="pct" w:w="1400"/>
          <w:tcMar>
            <w:top w:type="dxa" w:w="-30"/>
            <w:left w:type="dxa" w:w="30"/>
            <w:bottom w:type="dxa" w:w="-30"/>
            <w:right w:type="dxa" w:w="30"/>
          </w:tcMar>
        </w:tcPr>
        <w:p>
          <w:pPr>
            <w:jc w:val="right"/>
          </w:pPr>
          <w:r>
            <w:rPr>
              <w:color w:val="6B7280"/>
              <w:sz w:val="16"/>
              <w:szCs w:val="16"/>
            </w:rPr>
            <w:t xml:space="preserve">Handout 12.1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12.2 · The elements of an ABC system</w:t>
          </w:r>
        </w:p>
      </w:tc>
      <w:tc>
        <w:tcPr>
          <w:tcW w:type="pct" w:w="1400"/>
          <w:tcMar>
            <w:top w:type="dxa" w:w="-30"/>
            <w:left w:type="dxa" w:w="30"/>
            <w:bottom w:type="dxa" w:w="-30"/>
            <w:right w:type="dxa" w:w="30"/>
          </w:tcMar>
        </w:tcPr>
        <w:p>
          <w:pPr>
            <w:jc w:val="right"/>
          </w:pPr>
          <w:r>
            <w:rPr>
              <w:color w:val="6B7280"/>
              <w:sz w:val="16"/>
              <w:szCs w:val="16"/>
            </w:rPr>
            <w:t xml:space="preserve">Handout 12.2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12.3 · The cost hierarchy</w:t>
          </w:r>
        </w:p>
      </w:tc>
      <w:tc>
        <w:tcPr>
          <w:tcW w:type="pct" w:w="1400"/>
          <w:tcMar>
            <w:top w:type="dxa" w:w="-30"/>
            <w:left w:type="dxa" w:w="30"/>
            <w:bottom w:type="dxa" w:w="-30"/>
            <w:right w:type="dxa" w:w="30"/>
          </w:tcMar>
        </w:tcPr>
        <w:p>
          <w:pPr>
            <w:jc w:val="right"/>
          </w:pPr>
          <w:r>
            <w:rPr>
              <w:color w:val="6B7280"/>
              <w:sz w:val="16"/>
              <w:szCs w:val="16"/>
            </w:rPr>
            <w:t xml:space="preserve">Handout 12.3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12.4 · Computing product cost with ABC</w:t>
          </w:r>
        </w:p>
      </w:tc>
      <w:tc>
        <w:tcPr>
          <w:tcW w:type="pct" w:w="1400"/>
          <w:tcMar>
            <w:top w:type="dxa" w:w="-30"/>
            <w:left w:type="dxa" w:w="30"/>
            <w:bottom w:type="dxa" w:w="-30"/>
            <w:right w:type="dxa" w:w="30"/>
          </w:tcMar>
        </w:tcPr>
        <w:p>
          <w:pPr>
            <w:jc w:val="right"/>
          </w:pPr>
          <w:r>
            <w:rPr>
              <w:color w:val="6B7280"/>
              <w:sz w:val="16"/>
              <w:szCs w:val="16"/>
            </w:rPr>
            <w:t xml:space="preserve">Handout 12.4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12.5 · ABC as a cost accumulation system</w:t>
          </w:r>
        </w:p>
      </w:tc>
      <w:tc>
        <w:tcPr>
          <w:tcW w:type="pct" w:w="1400"/>
          <w:tcMar>
            <w:top w:type="dxa" w:w="-30"/>
            <w:left w:type="dxa" w:w="30"/>
            <w:bottom w:type="dxa" w:w="-30"/>
            <w:right w:type="dxa" w:w="30"/>
          </w:tcMar>
        </w:tcPr>
        <w:p>
          <w:pPr>
            <w:jc w:val="right"/>
          </w:pPr>
          <w:r>
            <w:rPr>
              <w:color w:val="6B7280"/>
              <w:sz w:val="16"/>
              <w:szCs w:val="16"/>
            </w:rPr>
            <w:t xml:space="preserve">Handout 12.5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12.6 · Benefits, limitations and strategic value</w:t>
          </w:r>
        </w:p>
      </w:tc>
      <w:tc>
        <w:tcPr>
          <w:tcW w:type="pct" w:w="1400"/>
          <w:tcMar>
            <w:top w:type="dxa" w:w="-30"/>
            <w:left w:type="dxa" w:w="30"/>
            <w:bottom w:type="dxa" w:w="-30"/>
            <w:right w:type="dxa" w:w="30"/>
          </w:tcMar>
        </w:tcPr>
        <w:p>
          <w:pPr>
            <w:jc w:val="right"/>
          </w:pPr>
          <w:r>
            <w:rPr>
              <w:color w:val="6B7280"/>
              <w:sz w:val="16"/>
              <w:szCs w:val="16"/>
            </w:rPr>
            <w:t xml:space="preserve">Handout 12.6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12.7 · Extended Example 12A: Pulses &amp; Spices in 2027</w:t>
          </w:r>
        </w:p>
      </w:tc>
      <w:tc>
        <w:tcPr>
          <w:tcW w:type="pct" w:w="1400"/>
          <w:tcMar>
            <w:top w:type="dxa" w:w="-30"/>
            <w:left w:type="dxa" w:w="30"/>
            <w:bottom w:type="dxa" w:w="-30"/>
            <w:right w:type="dxa" w:w="30"/>
          </w:tcMar>
        </w:tcPr>
        <w:p>
          <w:pPr>
            <w:jc w:val="right"/>
          </w:pPr>
          <w:r>
            <w:rPr>
              <w:color w:val="6B7280"/>
              <w:sz w:val="16"/>
              <w:szCs w:val="16"/>
            </w:rPr>
            <w:t xml:space="preserve">Handout 12.7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f6c34d01c3bc2abd0bba86ac5351a8c8631df13e.png" Type="http://schemas.openxmlformats.org/officeDocument/2006/relationships/image"/><Relationship Id="rId102" Target="media/7b6e8aca6372c1766f69dcb1763263e5727a5133.png" Type="http://schemas.openxmlformats.org/officeDocument/2006/relationships/image"/><Relationship Id="rId103" Target="media/8337e1794d61ff8de69c41f0f7db7e8fe4007172.png" Type="http://schemas.openxmlformats.org/officeDocument/2006/relationships/image"/><Relationship Id="rId104" Target="media/517abb8d8a0dd6afecb8f34399654b925381cb9f.png" Type="http://schemas.openxmlformats.org/officeDocument/2006/relationships/image"/><Relationship Id="rId105" Target="media/b5e18b4d2bb6da8d6463c7aebe96006faeb720ee.png" Type="http://schemas.openxmlformats.org/officeDocument/2006/relationships/image"/><Relationship Id="rId106" Target="media/0d23f1df9709f1b94cc749d11b3fe32e37b3a5fd.png" Type="http://schemas.openxmlformats.org/officeDocument/2006/relationships/image"/><Relationship Id="rId107" Target="media/b4d2c58fa5cb1daa7d663bf176d0f90d48bb6560.png" Type="http://schemas.openxmlformats.org/officeDocument/2006/relationships/image"/><Relationship Id="rId108" Target="media/985d489bed165d51cb8c9865bbc8746fad380cad.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12</dc:title>
  <dc:subject>Summary handouts</dc:subject>
  <cp:category>Student Book</cp:category>
</cp:coreProperties>
</file>