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officedocument.wordprocessingml.numbering+xml" PartName="/word/numbering.xml"/>
  <Override ContentType="application/vnd.openxmlformats-officedocument.wordprocessingml.fontTable+xml" PartName="/word/fontTable.xml"/>
  <Override ContentType="application/vnd.openxmlformats-officedocument.wordprocessingml.settings+xml" PartName="/word/settings.xml"/>
  <Override ContentType="application/vnd.openxmlformats-package.core-properties+xml" PartName="/docProps/cor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header+xml" PartName="/word/header3.xml"/>
  <Override ContentType="application/vnd.openxmlformats-officedocument.wordprocessingml.header+xml" PartName="/word/header4.xml"/>
  <Override ContentType="application/vnd.openxmlformats-officedocument.wordprocessingml.header+xml" PartName="/word/header5.xml"/>
  <Override ContentType="application/vnd.openxmlformats-officedocument.wordprocessingml.header+xml" PartName="/word/header6.xml"/>
  <Override ContentType="application/vnd.openxmlformats-officedocument.wordprocessingml.header+xml" PartName="/word/header7.xml"/>
  <Override ContentType="application/vnd.openxmlformats-officedocument.wordprocessingml.header+xml" PartName="/word/header8.xml"/>
  <Override ContentType="application/vnd.openxmlformats-officedocument.wordprocessingml.header+xml" PartName="/word/header9.xml"/>
  <Override ContentType="application/vnd.openxmlformats-officedocument.wordprocessingml.header+xml" PartName="/word/header10.xml"/>
  <Override ContentType="application/vnd.openxmlformats-officedocument.wordprocessingml.header+xml" PartName="/word/header11.xml"/>
  <Override ContentType="application/vnd.openxmlformats-officedocument.wordprocessingml.header+xml" PartName="/word/header12.xml"/>
  <Override ContentType="application/vnd.openxmlformats-officedocument.wordprocessingml.header+xml" PartName="/word/header13.xml"/>
  <Override ContentType="application/vnd.openxmlformats-officedocument.wordprocessingml.header+xml" PartName="/word/header14.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body>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17.1  Supply chain management</w:t>
            </w:r>
          </w:p>
          <w:p>
            <w:pPr>
              <w:spacing w:before="0" w:after="46"/>
            </w:pPr>
            <w:r>
              <w:rPr>
                <w:color w:val="E8EAF6"/>
                <w:sz w:val="16"/>
                <w:szCs w:val="16"/>
              </w:rPr>
              <w:t xml:space="preserve">Chapter 17 · section 17.1</w:t>
            </w:r>
          </w:p>
        </w:tc>
      </w:tr>
    </w:tbl>
    <w:p/>
    <w:p>
      <w:pPr>
        <w:spacing w:before="10" w:after="40"/>
      </w:pPr>
      <w:r>
        <w:rPr>
          <w:color w:val="6B7280"/>
          <w:sz w:val="17"/>
          <w:szCs w:val="17"/>
        </w:rPr>
        <w:t xml:space="preserve">Fill every gap. Each word list holds one word more than there are gaps.</w:t>
      </w:r>
    </w:p>
    <w:p>
      <w:pPr>
        <w:spacing w:before="44" w:after="10"/>
      </w:pPr>
      <w:r>
        <w:rPr>
          <w:b/>
          <w:bCs/>
          <w:color w:val="353A7C"/>
          <w:sz w:val="18"/>
          <w:szCs w:val="18"/>
        </w:rPr>
        <w:t xml:space="preserve">Chapter 17, section by section</w:t>
      </w:r>
    </w:p>
    <w:p>
      <w:pPr>
        <w:spacing w:before="0" w:after="12"/>
      </w:pPr>
      <w:r>
        <w:rPr>
          <w:color w:val="6B7280"/>
          <w:sz w:val="15"/>
          <w:szCs w:val="15"/>
        </w:rPr>
        <w:t xml:space="preserve">Each stage leads to the next.</w:t>
      </w:r>
    </w:p>
    <w:p>
      <w:pPr>
        <w:spacing w:after="40" w:before="90"/>
        <w:jc w:val="center"/>
      </w:pPr>
      <w:r>
        <w:drawing>
          <wp:inline distT="0" distB="0" distL="0" distR="0">
            <wp:extent cx="5734050" cy="3070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5734050" cy="3070725"/>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Material requirements planning   ·   Supply chain management   ·   just-in-time (JIT)   ·   Outsourcing</w:t>
            </w:r>
          </w:p>
        </w:tc>
      </w:tr>
    </w:tbl>
    <w:p/>
    <w:p>
      <w:pPr>
        <w:spacing w:before="44" w:after="14"/>
      </w:pPr>
      <w:r>
        <w:rPr>
          <w:b/>
          <w:bCs/>
          <w:color w:val="353A7C"/>
          <w:sz w:val="18"/>
          <w:szCs w:val="18"/>
        </w:rPr>
        <w:t xml:space="preserve">Summary 1</w:t>
      </w:r>
      <w:r>
        <w:rPr>
          <w:color w:val="6B7280"/>
          <w:sz w:val="16"/>
          <w:szCs w:val="16"/>
        </w:rPr>
        <w:t xml:space="preserve">      gaps 4–9</w:t>
      </w:r>
    </w:p>
    <w:p>
      <w:pPr>
        <w:spacing w:before="20" w:after="20" w:line="360" w:lineRule="auto"/>
        <w:ind w:left="200"/>
      </w:pPr>
      <w:r>
        <w:rPr>
          <w:sz w:val="19"/>
          <w:szCs w:val="19"/>
        </w:rPr>
        <w:t xml:space="preserve">A supply chain links every company that helps a product reach the final consumer: suppliers, </w:t>
      </w:r>
      <w:r>
        <w:rPr>
          <w:b/>
          <w:bCs/>
          <w:color w:val="8186EF"/>
          <w:sz w:val="15"/>
          <w:szCs w:val="15"/>
        </w:rPr>
        <w:t xml:space="preserve"> (4) </w:t>
      </w:r>
      <w:r>
        <w:rPr>
          <w:u w:val="single"/>
          <w:sz w:val="19"/>
          <w:szCs w:val="19"/>
        </w:rPr>
        <w:t xml:space="preserve">               </w:t>
      </w:r>
      <w:r>
        <w:rPr>
          <w:sz w:val="19"/>
          <w:szCs w:val="19"/>
        </w:rPr>
        <w:t xml:space="preserve"> </w:t>
      </w:r>
      <w:r>
        <w:rPr>
          <w:sz w:val="19"/>
          <w:szCs w:val="19"/>
        </w:rPr>
        <w:t xml:space="preserve">, distributors, </w:t>
      </w:r>
      <w:r>
        <w:rPr>
          <w:b/>
          <w:bCs/>
          <w:color w:val="8186EF"/>
          <w:sz w:val="15"/>
          <w:szCs w:val="15"/>
        </w:rPr>
        <w:t xml:space="preserve"> (5) </w:t>
      </w:r>
      <w:r>
        <w:rPr>
          <w:u w:val="single"/>
          <w:sz w:val="19"/>
          <w:szCs w:val="19"/>
        </w:rPr>
        <w:t xml:space="preserve">           </w:t>
      </w:r>
      <w:r>
        <w:rPr>
          <w:sz w:val="19"/>
          <w:szCs w:val="19"/>
        </w:rPr>
        <w:t xml:space="preserve"> </w:t>
      </w:r>
      <w:r>
        <w:rPr>
          <w:sz w:val="19"/>
          <w:szCs w:val="19"/>
        </w:rPr>
        <w:t xml:space="preserve"> and customers. </w:t>
      </w:r>
      <w:r>
        <w:rPr>
          <w:sz w:val="19"/>
          <w:szCs w:val="19"/>
        </w:rPr>
        <w:t xml:space="preserve">Supply chain management </w:t>
      </w:r>
      <w:r>
        <w:rPr>
          <w:b/>
          <w:bCs/>
          <w:color w:val="8186EF"/>
          <w:sz w:val="15"/>
          <w:szCs w:val="15"/>
        </w:rPr>
        <w:t xml:space="preserve"> (6) </w:t>
      </w:r>
      <w:r>
        <w:rPr>
          <w:u w:val="single"/>
          <w:sz w:val="19"/>
          <w:szCs w:val="19"/>
        </w:rPr>
        <w:t xml:space="preserve">             </w:t>
      </w:r>
      <w:r>
        <w:rPr>
          <w:sz w:val="19"/>
          <w:szCs w:val="19"/>
        </w:rPr>
        <w:t xml:space="preserve"> </w:t>
      </w:r>
      <w:r>
        <w:rPr>
          <w:sz w:val="19"/>
          <w:szCs w:val="19"/>
        </w:rPr>
        <w:t xml:space="preserve"> the flows of goods, </w:t>
      </w:r>
      <w:r>
        <w:rPr>
          <w:b/>
          <w:bCs/>
          <w:color w:val="8186EF"/>
          <w:sz w:val="15"/>
          <w:szCs w:val="15"/>
        </w:rPr>
        <w:t xml:space="preserve"> (7) </w:t>
      </w:r>
      <w:r>
        <w:rPr>
          <w:u w:val="single"/>
          <w:sz w:val="19"/>
          <w:szCs w:val="19"/>
        </w:rPr>
        <w:t xml:space="preserve">             </w:t>
      </w:r>
      <w:r>
        <w:rPr>
          <w:sz w:val="19"/>
          <w:szCs w:val="19"/>
        </w:rPr>
        <w:t xml:space="preserve"> </w:t>
      </w:r>
      <w:r>
        <w:rPr>
          <w:sz w:val="19"/>
          <w:szCs w:val="19"/>
        </w:rPr>
        <w:t xml:space="preserve"> and money along the whole chain. </w:t>
      </w:r>
      <w:r>
        <w:rPr>
          <w:sz w:val="19"/>
          <w:szCs w:val="19"/>
        </w:rPr>
        <w:t xml:space="preserve">Supply chain management is more than </w:t>
      </w:r>
      <w:r>
        <w:rPr>
          <w:b/>
          <w:bCs/>
          <w:color w:val="8186EF"/>
          <w:sz w:val="15"/>
          <w:szCs w:val="15"/>
        </w:rPr>
        <w:t xml:space="preserve"> (8) </w:t>
      </w:r>
      <w:r>
        <w:rPr>
          <w:u w:val="single"/>
          <w:sz w:val="19"/>
          <w:szCs w:val="19"/>
        </w:rPr>
        <w:t xml:space="preserve">            </w:t>
      </w:r>
      <w:r>
        <w:rPr>
          <w:sz w:val="19"/>
          <w:szCs w:val="19"/>
        </w:rPr>
        <w:t xml:space="preserve"> </w:t>
      </w:r>
      <w:r>
        <w:rPr>
          <w:sz w:val="19"/>
          <w:szCs w:val="19"/>
        </w:rPr>
        <w:t xml:space="preserve">. </w:t>
      </w:r>
      <w:r>
        <w:rPr>
          <w:sz w:val="19"/>
          <w:szCs w:val="19"/>
        </w:rPr>
        <w:t xml:space="preserve">When </w:t>
      </w:r>
      <w:r>
        <w:rPr>
          <w:b/>
          <w:bCs/>
          <w:color w:val="8186EF"/>
          <w:sz w:val="15"/>
          <w:szCs w:val="15"/>
        </w:rPr>
        <w:t xml:space="preserve"> (9) </w:t>
      </w:r>
      <w:r>
        <w:rPr>
          <w:u w:val="single"/>
          <w:sz w:val="19"/>
          <w:szCs w:val="19"/>
        </w:rPr>
        <w:t xml:space="preserve">           </w:t>
      </w:r>
      <w:r>
        <w:rPr>
          <w:sz w:val="19"/>
          <w:szCs w:val="19"/>
        </w:rPr>
        <w:t xml:space="preserve"> </w:t>
      </w:r>
      <w:r>
        <w:rPr>
          <w:sz w:val="19"/>
          <w:szCs w:val="19"/>
        </w:rPr>
        <w:t xml:space="preserve"> share sales data, small changes in consumer demand no longer grow into large swings in orders further up the chain, and every partner needs less stock.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purchasing   ·   manufacturers   ·   kanban   ·   retailers   ·   partners   ·   coordinates   ·   information</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92"/>
        <w:gridCol w:w="4608"/>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English this sheet uses, and its Arabic</w:t>
            </w:r>
          </w:p>
        </w:tc>
      </w:tr>
      <w:tr>
        <w:tc>
          <w:tcPr>
            <w:tcW w:type="pct" w:w="2600"/>
            <w:tcMar>
              <w:top w:type="dxa" w:w="50"/>
              <w:left w:type="dxa" w:w="110"/>
              <w:bottom w:type="dxa" w:w="50"/>
              <w:right w:type="dxa" w:w="110"/>
            </w:tcMar>
          </w:tcPr>
          <w:p>
            <w:pPr>
              <w:spacing w:before="26" w:after="26"/>
            </w:pPr>
            <w:r>
              <w:rPr>
                <w:b/>
                <w:bCs/>
                <w:color w:val="353A7C"/>
                <w:sz w:val="15"/>
                <w:szCs w:val="15"/>
              </w:rPr>
              <w:t xml:space="preserve">English (exam term)</w:t>
            </w:r>
          </w:p>
        </w:tc>
        <w:tc>
          <w:tcPr>
            <w:tcW w:type="pct" w:w="2400"/>
            <w:tcMar>
              <w:top w:type="dxa" w:w="50"/>
              <w:left w:type="dxa" w:w="110"/>
              <w:bottom w:type="dxa" w:w="50"/>
              <w:right w:type="dxa" w:w="110"/>
            </w:tcMar>
          </w:tcPr>
          <w:p>
            <w:pPr>
              <w:spacing w:before="26" w:after="26"/>
            </w:pPr>
            <w:r>
              <w:rPr>
                <w:b/>
                <w:bCs/>
                <w:color w:val="353A7C"/>
                <w:sz w:val="15"/>
                <w:szCs w:val="15"/>
              </w:rPr>
              <w:t xml:space="preserve">Arabic</w:t>
            </w:r>
          </w:p>
        </w:tc>
      </w:tr>
      <w:tr>
        <w:tc>
          <w:tcPr>
            <w:tcW w:type="pct" w:w="2600"/>
            <w:tcMar>
              <w:top w:type="dxa" w:w="50"/>
              <w:left w:type="dxa" w:w="110"/>
              <w:bottom w:type="dxa" w:w="50"/>
              <w:right w:type="dxa" w:w="110"/>
            </w:tcMar>
          </w:tcPr>
          <w:p>
            <w:pPr>
              <w:spacing w:before="26" w:after="26"/>
            </w:pPr>
            <w:r>
              <w:rPr>
                <w:color w:val="232733"/>
                <w:sz w:val="16"/>
                <w:szCs w:val="16"/>
              </w:rPr>
              <w:t xml:space="preserve">supply chain management</w:t>
            </w:r>
          </w:p>
        </w:tc>
        <w:tc>
          <w:tcPr>
            <w:tcW w:type="pct" w:w="2400"/>
            <w:tcMar>
              <w:top w:type="dxa" w:w="50"/>
              <w:left w:type="dxa" w:w="110"/>
              <w:bottom w:type="dxa" w:w="50"/>
              <w:right w:type="dxa" w:w="110"/>
            </w:tcMar>
          </w:tcPr>
          <w:p>
            <w:pPr>
              <w:spacing w:before="26" w:after="26"/>
            </w:pPr>
            <w:r>
              <w:rPr>
                <w:color w:val="232733"/>
                <w:sz w:val="16"/>
                <w:szCs w:val="16"/>
              </w:rPr>
              <w:t xml:space="preserve">إدارة سلسلة الإمداد</w:t>
            </w:r>
          </w:p>
        </w:tc>
      </w:tr>
    </w:tbl>
    <w:p/>
    <w:p>
      <w:pPr>
        <w:sectPr>
          <w:headerReference w:type="default" r:id="rIdHdr1"/>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17.1  Supply chain management</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Supply chain management</w:t>
            </w:r>
          </w:p>
        </w:tc>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coordinates</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Material requirements planning</w:t>
            </w:r>
          </w:p>
        </w:tc>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information</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Outsourcing</w:t>
            </w:r>
          </w:p>
        </w:tc>
        <w:tc>
          <w:tcPr>
            <w:tcW w:type="pct" w:w="2500"/>
            <w:tcMar>
              <w:top w:type="dxa" w:w="20"/>
              <w:left w:type="dxa" w:w="80"/>
              <w:bottom w:type="dxa" w:w="20"/>
              <w:right w:type="dxa" w:w="80"/>
            </w:tcMar>
          </w:tcPr>
          <w:p>
            <w:pPr>
              <w:spacing w:before="12" w:after="12"/>
            </w:pPr>
            <w:r>
              <w:rPr>
                <w:b/>
                <w:bCs/>
                <w:color w:val="8186EF"/>
                <w:sz w:val="16"/>
                <w:szCs w:val="16"/>
              </w:rPr>
              <w:t xml:space="preserve">8  </w:t>
            </w:r>
            <w:r>
              <w:rPr>
                <w:sz w:val="16"/>
                <w:szCs w:val="16"/>
              </w:rPr>
              <w:t xml:space="preserve">purchasing</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manufacturers</w:t>
            </w:r>
          </w:p>
        </w:tc>
        <w:tc>
          <w:tcPr>
            <w:tcW w:type="pct" w:w="2500"/>
            <w:tcMar>
              <w:top w:type="dxa" w:w="20"/>
              <w:left w:type="dxa" w:w="80"/>
              <w:bottom w:type="dxa" w:w="20"/>
              <w:right w:type="dxa" w:w="80"/>
            </w:tcMar>
          </w:tcPr>
          <w:p>
            <w:pPr>
              <w:spacing w:before="12" w:after="12"/>
            </w:pPr>
            <w:r>
              <w:rPr>
                <w:b/>
                <w:bCs/>
                <w:color w:val="8186EF"/>
                <w:sz w:val="16"/>
                <w:szCs w:val="16"/>
              </w:rPr>
              <w:t xml:space="preserve">9  </w:t>
            </w:r>
            <w:r>
              <w:rPr>
                <w:sz w:val="16"/>
                <w:szCs w:val="16"/>
              </w:rPr>
              <w:t xml:space="preserve">partners</w:t>
            </w:r>
          </w:p>
        </w:tc>
      </w:tr>
      <w:tr>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retailers</w:t>
            </w:r>
          </w:p>
        </w:tc>
        <w:tc>
          <w:tcPr>
            <w:tcW w:type="pct" w:w="2500"/>
            <w:tcMar>
              <w:top w:type="dxa" w:w="20"/>
              <w:left w:type="dxa" w:w="80"/>
              <w:bottom w:type="dxa" w:w="20"/>
              <w:right w:type="dxa" w:w="80"/>
            </w:tcMar>
          </w:tcPr>
          <w:p>
            <w:pPr>
              <w:spacing w:before="24" w:after="24"/>
            </w:pPr>
            <w:r>
              <w:rPr>
                <w:sz w:val="16"/>
                <w:szCs w:val="16"/>
              </w:rPr>
              <w:t xml:space="preserve"/>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A supply chain links every company that helps a product reach the final consumer: suppliers, manufacturers, distributors, retailers and customers. Supply chain management coordinates the flows of goods, information and money along the whole chain. Supply chain management is more than purchasing. When partners share sales data, small changes in consumer demand no longer grow into large swings in orders further up the chain, and every partner needs less stock.</w:t>
      </w:r>
    </w:p>
    <w:p>
      <w:pPr>
        <w:sectPr>
          <w:headerReference w:type="default" r:id="rIdHdr2"/>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17.2  Lean resource management</w:t>
            </w:r>
          </w:p>
          <w:p>
            <w:pPr>
              <w:spacing w:before="0" w:after="46"/>
            </w:pPr>
            <w:r>
              <w:rPr>
                <w:color w:val="E8EAF6"/>
                <w:sz w:val="16"/>
                <w:szCs w:val="16"/>
              </w:rPr>
              <w:t xml:space="preserve">Chapter 17 · section 17.2</w:t>
            </w:r>
          </w:p>
        </w:tc>
      </w:tr>
    </w:tbl>
    <w:p/>
    <w:p>
      <w:pPr>
        <w:spacing w:before="10" w:after="40"/>
      </w:pPr>
      <w:r>
        <w:rPr>
          <w:color w:val="6B7280"/>
          <w:sz w:val="17"/>
          <w:szCs w:val="17"/>
        </w:rPr>
        <w:t xml:space="preserve">Fill every gap. Each word list holds one word more than there are gaps.</w:t>
      </w:r>
    </w:p>
    <w:p>
      <w:pPr>
        <w:spacing w:before="44" w:after="14"/>
      </w:pPr>
      <w:r>
        <w:rPr>
          <w:b/>
          <w:bCs/>
          <w:color w:val="353A7C"/>
          <w:sz w:val="18"/>
          <w:szCs w:val="18"/>
        </w:rPr>
        <w:t xml:space="preserve">Summary 1</w:t>
      </w:r>
      <w:r>
        <w:rPr>
          <w:color w:val="6B7280"/>
          <w:sz w:val="16"/>
          <w:szCs w:val="16"/>
        </w:rPr>
        <w:t xml:space="preserve">      gaps 1–2</w:t>
      </w:r>
    </w:p>
    <w:p>
      <w:pPr>
        <w:spacing w:before="20" w:after="20" w:line="360" w:lineRule="auto"/>
        <w:ind w:left="200"/>
      </w:pPr>
      <w:r>
        <w:rPr>
          <w:sz w:val="19"/>
          <w:szCs w:val="19"/>
        </w:rPr>
        <w:t xml:space="preserve">Lean resource </w:t>
      </w:r>
      <w:r>
        <w:rPr>
          <w:b/>
          <w:bCs/>
          <w:color w:val="8186EF"/>
          <w:sz w:val="15"/>
          <w:szCs w:val="15"/>
        </w:rPr>
        <w:t xml:space="preserve"> (1) </w:t>
      </w:r>
      <w:r>
        <w:rPr>
          <w:u w:val="single"/>
          <w:sz w:val="19"/>
          <w:szCs w:val="19"/>
        </w:rPr>
        <w:t xml:space="preserve">            </w:t>
      </w:r>
      <w:r>
        <w:rPr>
          <w:sz w:val="19"/>
          <w:szCs w:val="19"/>
        </w:rPr>
        <w:t xml:space="preserve"> </w:t>
      </w:r>
      <w:r>
        <w:rPr>
          <w:sz w:val="19"/>
          <w:szCs w:val="19"/>
        </w:rPr>
        <w:t xml:space="preserve"> delivers value to customers with the least waste of time, materials, space and effort. </w:t>
      </w:r>
      <w:r>
        <w:rPr>
          <w:sz w:val="19"/>
          <w:szCs w:val="19"/>
        </w:rPr>
        <w:t xml:space="preserve">It </w:t>
      </w:r>
      <w:r>
        <w:rPr>
          <w:b/>
          <w:bCs/>
          <w:color w:val="8186EF"/>
          <w:sz w:val="15"/>
          <w:szCs w:val="15"/>
        </w:rPr>
        <w:t xml:space="preserve"> (2) </w:t>
      </w:r>
      <w:r>
        <w:rPr>
          <w:u w:val="single"/>
          <w:sz w:val="19"/>
          <w:szCs w:val="19"/>
        </w:rPr>
        <w:t xml:space="preserve">           </w:t>
      </w:r>
      <w:r>
        <w:rPr>
          <w:sz w:val="19"/>
          <w:szCs w:val="19"/>
        </w:rPr>
        <w:t xml:space="preserve"> </w:t>
      </w:r>
      <w:r>
        <w:rPr>
          <w:sz w:val="19"/>
          <w:szCs w:val="19"/>
        </w:rPr>
        <w:t xml:space="preserve"> by seeing waste.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kanban   ·   starts   ·   management</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608"/>
        <w:gridCol w:w="4992"/>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eight wastes of lean, with Orontes examples</w:t>
            </w:r>
          </w:p>
        </w:tc>
      </w:tr>
      <w:tr>
        <w:tc>
          <w:tcPr>
            <w:tcW w:type="pct" w:w="2400"/>
            <w:shd w:fill="353A7C" w:val="clear"/>
            <w:tcMar>
              <w:top w:type="dxa" w:w="50"/>
              <w:left w:type="dxa" w:w="110"/>
              <w:bottom w:type="dxa" w:w="50"/>
              <w:right w:type="dxa" w:w="110"/>
            </w:tcMar>
          </w:tcPr>
          <w:p>
            <w:pPr>
              <w:spacing w:before="30" w:after="30"/>
            </w:pPr>
            <w:r>
              <w:rPr>
                <w:b/>
                <w:bCs/>
                <w:color w:val="FFFFFF"/>
                <w:sz w:val="15"/>
                <w:szCs w:val="15"/>
              </w:rPr>
              <w:t xml:space="preserve">Waste</w:t>
            </w:r>
          </w:p>
        </w:tc>
        <w:tc>
          <w:tcPr>
            <w:tcW w:type="pct" w:w="2600"/>
            <w:shd w:fill="353A7C" w:val="clear"/>
            <w:tcMar>
              <w:top w:type="dxa" w:w="50"/>
              <w:left w:type="dxa" w:w="110"/>
              <w:bottom w:type="dxa" w:w="50"/>
              <w:right w:type="dxa" w:w="110"/>
            </w:tcMar>
          </w:tcPr>
          <w:p>
            <w:pPr>
              <w:spacing w:before="30" w:after="30"/>
            </w:pPr>
            <w:r>
              <w:rPr>
                <w:b/>
                <w:bCs/>
                <w:color w:val="FFFFFF"/>
                <w:sz w:val="15"/>
                <w:szCs w:val="15"/>
              </w:rPr>
              <w:t xml:space="preserve">Orontes example</w:t>
            </w:r>
          </w:p>
        </w:tc>
      </w:tr>
      <w:tr>
        <w:tc>
          <w:tcPr>
            <w:tcW w:type="pct" w:w="2400"/>
            <w:tcMar>
              <w:top w:type="dxa" w:w="50"/>
              <w:left w:type="dxa" w:w="110"/>
              <w:bottom w:type="dxa" w:w="50"/>
              <w:right w:type="dxa" w:w="110"/>
            </w:tcMar>
          </w:tcPr>
          <w:p>
            <w:pPr>
              <w:spacing w:before="28" w:after="28"/>
            </w:pPr>
            <w:r>
              <w:rPr>
                <w:sz w:val="15"/>
                <w:szCs w:val="15"/>
              </w:rPr>
              <w:t xml:space="preserve">Overproduction</w:t>
            </w:r>
          </w:p>
        </w:tc>
        <w:tc>
          <w:tcPr>
            <w:tcW w:type="pct" w:w="2600"/>
            <w:tcMar>
              <w:top w:type="dxa" w:w="50"/>
              <w:left w:type="dxa" w:w="110"/>
              <w:bottom w:type="dxa" w:w="50"/>
              <w:right w:type="dxa" w:w="110"/>
            </w:tcMar>
          </w:tcPr>
          <w:p>
            <w:pPr>
              <w:spacing w:before="28" w:after="28"/>
            </w:pPr>
            <w:r>
              <w:rPr>
                <w:sz w:val="15"/>
                <w:szCs w:val="15"/>
              </w:rPr>
              <w:t xml:space="preserve">Making juice before orders exist</w:t>
            </w:r>
          </w:p>
        </w:tc>
      </w:tr>
      <w:tr>
        <w:tc>
          <w:tcPr>
            <w:tcW w:type="pct" w:w="2400"/>
            <w:shd w:fill="FBFAF6" w:val="clear"/>
            <w:tcMar>
              <w:top w:type="dxa" w:w="50"/>
              <w:left w:type="dxa" w:w="110"/>
              <w:bottom w:type="dxa" w:w="50"/>
              <w:right w:type="dxa" w:w="110"/>
            </w:tcMar>
          </w:tcPr>
          <w:p>
            <w:pPr>
              <w:spacing w:before="28" w:after="28"/>
            </w:pPr>
            <w:r>
              <w:rPr>
                <w:sz w:val="15"/>
                <w:szCs w:val="15"/>
              </w:rPr>
              <w:t xml:space="preserve">Waiting</w:t>
            </w:r>
          </w:p>
        </w:tc>
        <w:tc>
          <w:tcPr>
            <w:tcW w:type="pct" w:w="2600"/>
            <w:shd w:fill="FFFFFF" w:val="clear"/>
            <w:tcMar>
              <w:top w:type="dxa" w:w="50"/>
              <w:left w:type="dxa" w:w="110"/>
              <w:bottom w:type="dxa" w:w="50"/>
              <w:right w:type="dxa" w:w="110"/>
            </w:tcMar>
          </w:tcPr>
          <w:p>
            <w:pPr>
              <w:spacing w:before="46" w:after="46"/>
            </w:pPr>
            <w:r>
              <w:rPr>
                <w:b/>
                <w:bCs/>
                <w:color w:val="8186EF"/>
                <w:sz w:val="14"/>
                <w:szCs w:val="14"/>
              </w:rPr>
              <w:t xml:space="preserve">(3)</w:t>
            </w:r>
          </w:p>
        </w:tc>
      </w:tr>
      <w:tr>
        <w:tc>
          <w:tcPr>
            <w:tcW w:type="pct" w:w="2400"/>
            <w:tcMar>
              <w:top w:type="dxa" w:w="50"/>
              <w:left w:type="dxa" w:w="110"/>
              <w:bottom w:type="dxa" w:w="50"/>
              <w:right w:type="dxa" w:w="110"/>
            </w:tcMar>
          </w:tcPr>
          <w:p>
            <w:pPr>
              <w:spacing w:before="28" w:after="28"/>
            </w:pPr>
            <w:r>
              <w:rPr>
                <w:sz w:val="15"/>
                <w:szCs w:val="15"/>
              </w:rPr>
              <w:t xml:space="preserve">Transport</w:t>
            </w:r>
          </w:p>
        </w:tc>
        <w:tc>
          <w:tcPr>
            <w:tcW w:type="pct" w:w="2600"/>
            <w:tcMar>
              <w:top w:type="dxa" w:w="50"/>
              <w:left w:type="dxa" w:w="110"/>
              <w:bottom w:type="dxa" w:w="50"/>
              <w:right w:type="dxa" w:w="110"/>
            </w:tcMar>
          </w:tcPr>
          <w:p>
            <w:pPr>
              <w:spacing w:before="28" w:after="28"/>
            </w:pPr>
            <w:r>
              <w:rPr>
                <w:sz w:val="15"/>
                <w:szCs w:val="15"/>
              </w:rPr>
              <w:t xml:space="preserve">Moving pallets between two buildings</w:t>
            </w:r>
          </w:p>
        </w:tc>
      </w:tr>
      <w:tr>
        <w:tc>
          <w:tcPr>
            <w:tcW w:type="pct" w:w="2400"/>
            <w:shd w:fill="FBFAF6" w:val="clear"/>
            <w:tcMar>
              <w:top w:type="dxa" w:w="50"/>
              <w:left w:type="dxa" w:w="110"/>
              <w:bottom w:type="dxa" w:w="50"/>
              <w:right w:type="dxa" w:w="110"/>
            </w:tcMar>
          </w:tcPr>
          <w:p>
            <w:pPr>
              <w:spacing w:before="28" w:after="28"/>
            </w:pPr>
            <w:r>
              <w:rPr>
                <w:sz w:val="15"/>
                <w:szCs w:val="15"/>
              </w:rPr>
              <w:t xml:space="preserve">Over-processing</w:t>
            </w:r>
          </w:p>
        </w:tc>
        <w:tc>
          <w:tcPr>
            <w:tcW w:type="pct" w:w="2600"/>
            <w:shd w:fill="FFFFFF" w:val="clear"/>
            <w:tcMar>
              <w:top w:type="dxa" w:w="50"/>
              <w:left w:type="dxa" w:w="110"/>
              <w:bottom w:type="dxa" w:w="50"/>
              <w:right w:type="dxa" w:w="110"/>
            </w:tcMar>
          </w:tcPr>
          <w:p>
            <w:pPr>
              <w:spacing w:before="46" w:after="46"/>
            </w:pPr>
            <w:r>
              <w:rPr>
                <w:b/>
                <w:bCs/>
                <w:color w:val="8186EF"/>
                <w:sz w:val="14"/>
                <w:szCs w:val="14"/>
              </w:rPr>
              <w:t xml:space="preserve">(4)</w:t>
            </w:r>
          </w:p>
        </w:tc>
      </w:tr>
      <w:tr>
        <w:tc>
          <w:tcPr>
            <w:tcW w:type="pct" w:w="2400"/>
            <w:tcMar>
              <w:top w:type="dxa" w:w="50"/>
              <w:left w:type="dxa" w:w="110"/>
              <w:bottom w:type="dxa" w:w="50"/>
              <w:right w:type="dxa" w:w="110"/>
            </w:tcMar>
          </w:tcPr>
          <w:p>
            <w:pPr>
              <w:spacing w:before="28" w:after="28"/>
            </w:pPr>
            <w:r>
              <w:rPr>
                <w:sz w:val="15"/>
                <w:szCs w:val="15"/>
              </w:rPr>
              <w:t xml:space="preserve">Inventory</w:t>
            </w:r>
          </w:p>
        </w:tc>
        <w:tc>
          <w:tcPr>
            <w:tcW w:type="pct" w:w="2600"/>
            <w:shd w:fill="FFFFFF" w:val="clear"/>
            <w:tcMar>
              <w:top w:type="dxa" w:w="50"/>
              <w:left w:type="dxa" w:w="110"/>
              <w:bottom w:type="dxa" w:w="50"/>
              <w:right w:type="dxa" w:w="110"/>
            </w:tcMar>
          </w:tcPr>
          <w:p>
            <w:pPr>
              <w:spacing w:before="46" w:after="46"/>
            </w:pPr>
            <w:r>
              <w:rPr>
                <w:b/>
                <w:bCs/>
                <w:color w:val="8186EF"/>
                <w:sz w:val="14"/>
                <w:szCs w:val="14"/>
              </w:rPr>
              <w:t xml:space="preserve">(5)</w:t>
            </w:r>
          </w:p>
        </w:tc>
      </w:tr>
      <w:tr>
        <w:tc>
          <w:tcPr>
            <w:tcW w:type="pct" w:w="2400"/>
            <w:shd w:fill="FBFAF6" w:val="clear"/>
            <w:tcMar>
              <w:top w:type="dxa" w:w="50"/>
              <w:left w:type="dxa" w:w="110"/>
              <w:bottom w:type="dxa" w:w="50"/>
              <w:right w:type="dxa" w:w="110"/>
            </w:tcMar>
          </w:tcPr>
          <w:p>
            <w:pPr>
              <w:spacing w:before="28" w:after="28"/>
            </w:pPr>
            <w:r>
              <w:rPr>
                <w:sz w:val="15"/>
                <w:szCs w:val="15"/>
              </w:rPr>
              <w:t xml:space="preserve">Motion</w:t>
            </w:r>
          </w:p>
        </w:tc>
        <w:tc>
          <w:tcPr>
            <w:tcW w:type="pct" w:w="2600"/>
            <w:shd w:fill="FBFAF6" w:val="clear"/>
            <w:tcMar>
              <w:top w:type="dxa" w:w="50"/>
              <w:left w:type="dxa" w:w="110"/>
              <w:bottom w:type="dxa" w:w="50"/>
              <w:right w:type="dxa" w:w="110"/>
            </w:tcMar>
          </w:tcPr>
          <w:p>
            <w:pPr>
              <w:spacing w:before="28" w:after="28"/>
            </w:pPr>
            <w:r>
              <w:rPr>
                <w:sz w:val="15"/>
                <w:szCs w:val="15"/>
              </w:rPr>
              <w:t xml:space="preserve">Staff walking to fetch caps</w:t>
            </w:r>
          </w:p>
        </w:tc>
      </w:tr>
      <w:tr>
        <w:tc>
          <w:tcPr>
            <w:tcW w:type="pct" w:w="2400"/>
            <w:tcMar>
              <w:top w:type="dxa" w:w="50"/>
              <w:left w:type="dxa" w:w="110"/>
              <w:bottom w:type="dxa" w:w="50"/>
              <w:right w:type="dxa" w:w="110"/>
            </w:tcMar>
          </w:tcPr>
          <w:p>
            <w:pPr>
              <w:spacing w:before="28" w:after="28"/>
            </w:pPr>
            <w:r>
              <w:rPr>
                <w:sz w:val="15"/>
                <w:szCs w:val="15"/>
              </w:rPr>
              <w:t xml:space="preserve">Defects</w:t>
            </w:r>
          </w:p>
        </w:tc>
        <w:tc>
          <w:tcPr>
            <w:tcW w:type="pct" w:w="2600"/>
            <w:tcMar>
              <w:top w:type="dxa" w:w="50"/>
              <w:left w:type="dxa" w:w="110"/>
              <w:bottom w:type="dxa" w:w="50"/>
              <w:right w:type="dxa" w:w="110"/>
            </w:tcMar>
          </w:tcPr>
          <w:p>
            <w:pPr>
              <w:spacing w:before="28" w:after="28"/>
            </w:pPr>
            <w:r>
              <w:rPr>
                <w:sz w:val="15"/>
                <w:szCs w:val="15"/>
              </w:rPr>
              <w:t xml:space="preserve">Under-filled jars, re-filtering</w:t>
            </w:r>
          </w:p>
        </w:tc>
      </w:tr>
      <w:tr>
        <w:tc>
          <w:tcPr>
            <w:tcW w:type="pct" w:w="2400"/>
            <w:shd w:fill="FBFAF6" w:val="clear"/>
            <w:tcMar>
              <w:top w:type="dxa" w:w="50"/>
              <w:left w:type="dxa" w:w="110"/>
              <w:bottom w:type="dxa" w:w="50"/>
              <w:right w:type="dxa" w:w="110"/>
            </w:tcMar>
          </w:tcPr>
          <w:p>
            <w:pPr>
              <w:spacing w:before="28" w:after="28"/>
            </w:pPr>
            <w:r>
              <w:rPr>
                <w:sz w:val="15"/>
                <w:szCs w:val="15"/>
              </w:rPr>
              <w:t xml:space="preserve">Unused skills</w:t>
            </w:r>
          </w:p>
        </w:tc>
        <w:tc>
          <w:tcPr>
            <w:tcW w:type="pct" w:w="2600"/>
            <w:shd w:fill="FFFFFF" w:val="clear"/>
            <w:tcMar>
              <w:top w:type="dxa" w:w="50"/>
              <w:left w:type="dxa" w:w="110"/>
              <w:bottom w:type="dxa" w:w="50"/>
              <w:right w:type="dxa" w:w="110"/>
            </w:tcMar>
          </w:tcPr>
          <w:p>
            <w:pPr>
              <w:spacing w:before="46" w:after="46"/>
            </w:pPr>
            <w:r>
              <w:rPr>
                <w:b/>
                <w:bCs/>
                <w:color w:val="8186EF"/>
                <w:sz w:val="14"/>
                <w:szCs w:val="14"/>
              </w:rPr>
              <w:t xml:space="preserve">(6)</w:t>
            </w:r>
          </w:p>
        </w:tc>
      </w:tr>
    </w:tbl>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Filling line idle during long changeovers   ·   Making juice before orders exist   ·   A month of bottles in a rented store   ·   Ignoring line workers' improvement ideas   ·   Checking every invoice twice</w:t>
            </w:r>
          </w:p>
        </w:tc>
      </w:tr>
    </w:tbl>
    <w:p/>
    <w:p>
      <w:pPr>
        <w:spacing w:before="44" w:after="14"/>
      </w:pPr>
      <w:r>
        <w:rPr>
          <w:b/>
          <w:bCs/>
          <w:color w:val="353A7C"/>
          <w:sz w:val="18"/>
          <w:szCs w:val="18"/>
        </w:rPr>
        <w:t xml:space="preserve">Summary 2</w:t>
      </w:r>
      <w:r>
        <w:rPr>
          <w:color w:val="6B7280"/>
          <w:sz w:val="16"/>
          <w:szCs w:val="16"/>
        </w:rPr>
        <w:t xml:space="preserve">      gaps 7–8</w:t>
      </w:r>
    </w:p>
    <w:p>
      <w:pPr>
        <w:spacing w:before="20" w:after="20" w:line="360" w:lineRule="auto"/>
        <w:ind w:left="200"/>
      </w:pPr>
      <w:r>
        <w:rPr>
          <w:sz w:val="19"/>
          <w:szCs w:val="19"/>
        </w:rPr>
        <w:t xml:space="preserve">Lean uses simple techniques to remove waste: tidy work areas, </w:t>
      </w:r>
      <w:r>
        <w:rPr>
          <w:b/>
          <w:bCs/>
          <w:color w:val="8186EF"/>
          <w:sz w:val="15"/>
          <w:szCs w:val="15"/>
        </w:rPr>
        <w:t xml:space="preserve"> (7) </w:t>
      </w:r>
      <w:r>
        <w:rPr>
          <w:u w:val="single"/>
          <w:sz w:val="19"/>
          <w:szCs w:val="19"/>
        </w:rPr>
        <w:t xml:space="preserve">           </w:t>
      </w:r>
      <w:r>
        <w:rPr>
          <w:sz w:val="19"/>
          <w:szCs w:val="19"/>
        </w:rPr>
        <w:t xml:space="preserve"> </w:t>
      </w:r>
      <w:r>
        <w:rPr>
          <w:sz w:val="19"/>
          <w:szCs w:val="19"/>
        </w:rPr>
        <w:t xml:space="preserve"> signals that pull materials only when needed, quick changeovers, </w:t>
      </w:r>
      <w:r>
        <w:rPr>
          <w:b/>
          <w:bCs/>
          <w:color w:val="8186EF"/>
          <w:sz w:val="15"/>
          <w:szCs w:val="15"/>
        </w:rPr>
        <w:t xml:space="preserve"> (8) </w:t>
      </w:r>
      <w:r>
        <w:rPr>
          <w:u w:val="single"/>
          <w:sz w:val="19"/>
          <w:szCs w:val="19"/>
        </w:rPr>
        <w:t xml:space="preserve">                </w:t>
      </w:r>
      <w:r>
        <w:rPr>
          <w:sz w:val="19"/>
          <w:szCs w:val="19"/>
        </w:rPr>
        <w:t xml:space="preserve"> </w:t>
      </w:r>
      <w:r>
        <w:rPr>
          <w:sz w:val="19"/>
          <w:szCs w:val="19"/>
        </w:rPr>
        <w:t xml:space="preserve"> and maps of each value stream.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kanban   ·   removes   ·   error-proofing</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224"/>
        <w:gridCol w:w="3604"/>
        <w:gridCol w:w="1772"/>
      </w:tblGrid>
      <w:tr>
        <w:tc>
          <w:tcPr>
            <w:tcW w:type="pct" w:w="5000"/>
            <w:gridSpan w:val="3"/>
            <w:shd w:fill="353A7C" w:val="clear"/>
            <w:tcMar>
              <w:top w:type="dxa" w:w="60"/>
              <w:left w:type="dxa" w:w="120"/>
              <w:bottom w:type="dxa" w:w="60"/>
              <w:right w:type="dxa" w:w="120"/>
            </w:tcMar>
          </w:tcPr>
          <w:p>
            <w:pPr>
              <w:spacing w:before="40" w:after="40"/>
            </w:pPr>
            <w:r>
              <w:rPr>
                <w:b/>
                <w:bCs/>
                <w:color w:val="FFFFFF"/>
                <w:sz w:val="17"/>
                <w:szCs w:val="17"/>
              </w:rPr>
              <w:t xml:space="preserve">Lean techniques and their operational benefits</w:t>
            </w:r>
          </w:p>
        </w:tc>
      </w:tr>
      <w:tr>
        <w:tc>
          <w:tcPr>
            <w:tcW w:type="pct" w:w="2200"/>
            <w:shd w:fill="353A7C" w:val="clear"/>
            <w:tcMar>
              <w:top w:type="dxa" w:w="50"/>
              <w:left w:type="dxa" w:w="110"/>
              <w:bottom w:type="dxa" w:w="50"/>
              <w:right w:type="dxa" w:w="110"/>
            </w:tcMar>
          </w:tcPr>
          <w:p>
            <w:pPr>
              <w:spacing w:before="30" w:after="30"/>
            </w:pPr>
            <w:r>
              <w:rPr>
                <w:b/>
                <w:bCs/>
                <w:color w:val="FFFFFF"/>
                <w:sz w:val="15"/>
                <w:szCs w:val="15"/>
              </w:rPr>
              <w:t xml:space="preserve">Lean technique</w:t>
            </w:r>
          </w:p>
        </w:tc>
        <w:tc>
          <w:tcPr>
            <w:tcW w:type="pct" w:w="1877"/>
            <w:shd w:fill="353A7C" w:val="clear"/>
            <w:tcMar>
              <w:top w:type="dxa" w:w="50"/>
              <w:left w:type="dxa" w:w="110"/>
              <w:bottom w:type="dxa" w:w="50"/>
              <w:right w:type="dxa" w:w="110"/>
            </w:tcMar>
          </w:tcPr>
          <w:p>
            <w:pPr>
              <w:spacing w:before="30" w:after="30"/>
            </w:pPr>
            <w:r>
              <w:rPr>
                <w:b/>
                <w:bCs/>
                <w:color w:val="FFFFFF"/>
                <w:sz w:val="15"/>
                <w:szCs w:val="15"/>
              </w:rPr>
              <w:t xml:space="preserve">What it does</w:t>
            </w:r>
          </w:p>
        </w:tc>
        <w:tc>
          <w:tcPr>
            <w:tcW w:type="pct" w:w="923"/>
            <w:shd w:fill="353A7C" w:val="clear"/>
            <w:tcMar>
              <w:top w:type="dxa" w:w="50"/>
              <w:left w:type="dxa" w:w="110"/>
              <w:bottom w:type="dxa" w:w="50"/>
              <w:right w:type="dxa" w:w="110"/>
            </w:tcMar>
          </w:tcPr>
          <w:p>
            <w:pPr>
              <w:spacing w:before="30" w:after="30"/>
            </w:pPr>
            <w:r>
              <w:rPr>
                <w:b/>
                <w:bCs/>
                <w:color w:val="FFFFFF"/>
                <w:sz w:val="15"/>
                <w:szCs w:val="15"/>
              </w:rPr>
              <w:t xml:space="preserve">Operational benefit</w:t>
            </w:r>
          </w:p>
        </w:tc>
      </w:tr>
      <w:tr>
        <w:tc>
          <w:tcPr>
            <w:tcW w:type="pct" w:w="2200"/>
            <w:tcMar>
              <w:top w:type="dxa" w:w="50"/>
              <w:left w:type="dxa" w:w="110"/>
              <w:bottom w:type="dxa" w:w="50"/>
              <w:right w:type="dxa" w:w="110"/>
            </w:tcMar>
          </w:tcPr>
          <w:p>
            <w:pPr>
              <w:spacing w:before="28" w:after="28"/>
            </w:pPr>
            <w:r>
              <w:rPr>
                <w:sz w:val="15"/>
                <w:szCs w:val="15"/>
              </w:rPr>
              <w:t xml:space="preserve">5S (sort, set, shine, standardize, sustain)</w:t>
            </w:r>
          </w:p>
        </w:tc>
        <w:tc>
          <w:tcPr>
            <w:tcW w:type="pct" w:w="1877"/>
            <w:tcMar>
              <w:top w:type="dxa" w:w="50"/>
              <w:left w:type="dxa" w:w="110"/>
              <w:bottom w:type="dxa" w:w="50"/>
              <w:right w:type="dxa" w:w="110"/>
            </w:tcMar>
          </w:tcPr>
          <w:p>
            <w:pPr>
              <w:spacing w:before="28" w:after="28"/>
            </w:pPr>
            <w:r>
              <w:rPr>
                <w:sz w:val="15"/>
                <w:szCs w:val="15"/>
              </w:rPr>
              <w:t xml:space="preserve">Tidy, organized work areas</w:t>
            </w:r>
          </w:p>
        </w:tc>
        <w:tc>
          <w:tcPr>
            <w:tcW w:type="pct" w:w="923"/>
            <w:shd w:fill="FFFFFF" w:val="clear"/>
            <w:tcMar>
              <w:top w:type="dxa" w:w="50"/>
              <w:left w:type="dxa" w:w="110"/>
              <w:bottom w:type="dxa" w:w="50"/>
              <w:right w:type="dxa" w:w="110"/>
            </w:tcMar>
          </w:tcPr>
          <w:p>
            <w:pPr>
              <w:spacing w:before="46" w:after="46"/>
            </w:pPr>
            <w:r>
              <w:rPr>
                <w:b/>
                <w:bCs/>
                <w:color w:val="8186EF"/>
                <w:sz w:val="14"/>
                <w:szCs w:val="14"/>
              </w:rPr>
              <w:t xml:space="preserve">(9)</w:t>
            </w:r>
          </w:p>
        </w:tc>
      </w:tr>
      <w:tr>
        <w:tc>
          <w:tcPr>
            <w:tcW w:type="pct" w:w="2200"/>
            <w:shd w:fill="FBFAF6" w:val="clear"/>
            <w:tcMar>
              <w:top w:type="dxa" w:w="50"/>
              <w:left w:type="dxa" w:w="110"/>
              <w:bottom w:type="dxa" w:w="50"/>
              <w:right w:type="dxa" w:w="110"/>
            </w:tcMar>
          </w:tcPr>
          <w:p>
            <w:pPr>
              <w:spacing w:before="28" w:after="28"/>
            </w:pPr>
            <w:r>
              <w:rPr>
                <w:sz w:val="15"/>
                <w:szCs w:val="15"/>
              </w:rPr>
              <w:t xml:space="preserve">Kanban</w:t>
            </w:r>
          </w:p>
        </w:tc>
        <w:tc>
          <w:tcPr>
            <w:tcW w:type="pct" w:w="1877"/>
            <w:shd w:fill="FFFFFF" w:val="clear"/>
            <w:tcMar>
              <w:top w:type="dxa" w:w="50"/>
              <w:left w:type="dxa" w:w="110"/>
              <w:bottom w:type="dxa" w:w="50"/>
              <w:right w:type="dxa" w:w="110"/>
            </w:tcMar>
          </w:tcPr>
          <w:p>
            <w:pPr>
              <w:spacing w:before="46" w:after="46"/>
            </w:pPr>
            <w:r>
              <w:rPr>
                <w:b/>
                <w:bCs/>
                <w:color w:val="8186EF"/>
                <w:sz w:val="14"/>
                <w:szCs w:val="14"/>
              </w:rPr>
              <w:t xml:space="preserve">(10)</w:t>
            </w:r>
          </w:p>
        </w:tc>
        <w:tc>
          <w:tcPr>
            <w:tcW w:type="pct" w:w="923"/>
            <w:shd w:fill="FBFAF6" w:val="clear"/>
            <w:tcMar>
              <w:top w:type="dxa" w:w="50"/>
              <w:left w:type="dxa" w:w="110"/>
              <w:bottom w:type="dxa" w:w="50"/>
              <w:right w:type="dxa" w:w="110"/>
            </w:tcMar>
          </w:tcPr>
          <w:p>
            <w:pPr>
              <w:spacing w:before="28" w:after="28"/>
            </w:pPr>
            <w:r>
              <w:rPr>
                <w:sz w:val="15"/>
                <w:szCs w:val="15"/>
              </w:rPr>
              <w:t xml:space="preserve">Less inventory</w:t>
            </w:r>
          </w:p>
        </w:tc>
      </w:tr>
      <w:tr>
        <w:tc>
          <w:tcPr>
            <w:tcW w:type="pct" w:w="2200"/>
            <w:tcMar>
              <w:top w:type="dxa" w:w="50"/>
              <w:left w:type="dxa" w:w="110"/>
              <w:bottom w:type="dxa" w:w="50"/>
              <w:right w:type="dxa" w:w="110"/>
            </w:tcMar>
          </w:tcPr>
          <w:p>
            <w:pPr>
              <w:spacing w:before="28" w:after="28"/>
            </w:pPr>
            <w:r>
              <w:rPr>
                <w:sz w:val="15"/>
                <w:szCs w:val="15"/>
              </w:rPr>
              <w:t xml:space="preserve">Quick changeover</w:t>
            </w:r>
          </w:p>
        </w:tc>
        <w:tc>
          <w:tcPr>
            <w:tcW w:type="pct" w:w="1877"/>
            <w:tcMar>
              <w:top w:type="dxa" w:w="50"/>
              <w:left w:type="dxa" w:w="110"/>
              <w:bottom w:type="dxa" w:w="50"/>
              <w:right w:type="dxa" w:w="110"/>
            </w:tcMar>
          </w:tcPr>
          <w:p>
            <w:pPr>
              <w:spacing w:before="28" w:after="28"/>
            </w:pPr>
            <w:r>
              <w:rPr>
                <w:sz w:val="15"/>
                <w:szCs w:val="15"/>
              </w:rPr>
              <w:t xml:space="preserve">Shorter setups (Chapter 16)</w:t>
            </w:r>
          </w:p>
        </w:tc>
        <w:tc>
          <w:tcPr>
            <w:tcW w:type="pct" w:w="923"/>
            <w:shd w:fill="FFFFFF" w:val="clear"/>
            <w:tcMar>
              <w:top w:type="dxa" w:w="50"/>
              <w:left w:type="dxa" w:w="110"/>
              <w:bottom w:type="dxa" w:w="50"/>
              <w:right w:type="dxa" w:w="110"/>
            </w:tcMar>
          </w:tcPr>
          <w:p>
            <w:pPr>
              <w:spacing w:before="46" w:after="46"/>
            </w:pPr>
            <w:r>
              <w:rPr>
                <w:b/>
                <w:bCs/>
                <w:color w:val="8186EF"/>
                <w:sz w:val="14"/>
                <w:szCs w:val="14"/>
              </w:rPr>
              <w:t xml:space="preserve">(11)</w:t>
            </w:r>
          </w:p>
        </w:tc>
      </w:tr>
      <w:tr>
        <w:tc>
          <w:tcPr>
            <w:tcW w:type="pct" w:w="2200"/>
            <w:shd w:fill="FBFAF6" w:val="clear"/>
            <w:tcMar>
              <w:top w:type="dxa" w:w="50"/>
              <w:left w:type="dxa" w:w="110"/>
              <w:bottom w:type="dxa" w:w="50"/>
              <w:right w:type="dxa" w:w="110"/>
            </w:tcMar>
          </w:tcPr>
          <w:p>
            <w:pPr>
              <w:spacing w:before="28" w:after="28"/>
            </w:pPr>
            <w:r>
              <w:rPr>
                <w:sz w:val="15"/>
                <w:szCs w:val="15"/>
              </w:rPr>
              <w:t xml:space="preserve">Error-proofing</w:t>
            </w:r>
          </w:p>
        </w:tc>
        <w:tc>
          <w:tcPr>
            <w:tcW w:type="pct" w:w="1877"/>
            <w:shd w:fill="FFFFFF" w:val="clear"/>
            <w:tcMar>
              <w:top w:type="dxa" w:w="50"/>
              <w:left w:type="dxa" w:w="110"/>
              <w:bottom w:type="dxa" w:w="50"/>
              <w:right w:type="dxa" w:w="110"/>
            </w:tcMar>
          </w:tcPr>
          <w:p>
            <w:pPr>
              <w:spacing w:before="46" w:after="46"/>
            </w:pPr>
            <w:r>
              <w:rPr>
                <w:b/>
                <w:bCs/>
                <w:color w:val="8186EF"/>
                <w:sz w:val="14"/>
                <w:szCs w:val="14"/>
              </w:rPr>
              <w:t xml:space="preserve">(12)</w:t>
            </w:r>
          </w:p>
        </w:tc>
        <w:tc>
          <w:tcPr>
            <w:tcW w:type="pct" w:w="923"/>
            <w:shd w:fill="FBFAF6" w:val="clear"/>
            <w:tcMar>
              <w:top w:type="dxa" w:w="50"/>
              <w:left w:type="dxa" w:w="110"/>
              <w:bottom w:type="dxa" w:w="50"/>
              <w:right w:type="dxa" w:w="110"/>
            </w:tcMar>
          </w:tcPr>
          <w:p>
            <w:pPr>
              <w:spacing w:before="28" w:after="28"/>
            </w:pPr>
            <w:r>
              <w:rPr>
                <w:sz w:val="15"/>
                <w:szCs w:val="15"/>
              </w:rPr>
              <w:t xml:space="preserve">Fewer defects</w:t>
            </w:r>
          </w:p>
        </w:tc>
      </w:tr>
      <w:tr>
        <w:tc>
          <w:tcPr>
            <w:tcW w:type="pct" w:w="2200"/>
            <w:tcMar>
              <w:top w:type="dxa" w:w="50"/>
              <w:left w:type="dxa" w:w="110"/>
              <w:bottom w:type="dxa" w:w="50"/>
              <w:right w:type="dxa" w:w="110"/>
            </w:tcMar>
          </w:tcPr>
          <w:p>
            <w:pPr>
              <w:spacing w:before="28" w:after="28"/>
            </w:pPr>
            <w:r>
              <w:rPr>
                <w:sz w:val="15"/>
                <w:szCs w:val="15"/>
              </w:rPr>
              <w:t xml:space="preserve">Value stream mapping</w:t>
            </w:r>
          </w:p>
        </w:tc>
        <w:tc>
          <w:tcPr>
            <w:tcW w:type="pct" w:w="1877"/>
            <w:tcMar>
              <w:top w:type="dxa" w:w="50"/>
              <w:left w:type="dxa" w:w="110"/>
              <w:bottom w:type="dxa" w:w="50"/>
              <w:right w:type="dxa" w:w="110"/>
            </w:tcMar>
          </w:tcPr>
          <w:p>
            <w:pPr>
              <w:spacing w:before="28" w:after="28"/>
            </w:pPr>
            <w:r>
              <w:rPr>
                <w:sz w:val="15"/>
                <w:szCs w:val="15"/>
              </w:rPr>
              <w:t xml:space="preserve">Map of every step and wait</w:t>
            </w:r>
          </w:p>
        </w:tc>
        <w:tc>
          <w:tcPr>
            <w:tcW w:type="pct" w:w="923"/>
            <w:shd w:fill="FFFFFF" w:val="clear"/>
            <w:tcMar>
              <w:top w:type="dxa" w:w="50"/>
              <w:left w:type="dxa" w:w="110"/>
              <w:bottom w:type="dxa" w:w="50"/>
              <w:right w:type="dxa" w:w="110"/>
            </w:tcMar>
          </w:tcPr>
          <w:p>
            <w:pPr>
              <w:spacing w:before="46" w:after="46"/>
            </w:pPr>
            <w:r>
              <w:rPr>
                <w:b/>
                <w:bCs/>
                <w:color w:val="8186EF"/>
                <w:sz w:val="14"/>
                <w:szCs w:val="14"/>
              </w:rPr>
              <w:t xml:space="preserve">(13)</w:t>
            </w:r>
          </w:p>
        </w:tc>
      </w:tr>
    </w:tbl>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Staff walking to fetch caps   ·   Smaller batches, less waiting   ·   Shows where waste is   ·   Devices that stop mistakes   ·   Signals pull materials when needed   ·   Less searching and motion</w:t>
            </w:r>
          </w:p>
        </w:tc>
      </w:tr>
    </w:tbl>
    <w:p/>
    <w:p>
      <w:pPr>
        <w:pageBreakBefore w:val="true"/>
        <w:spacing w:after="0"/>
      </w:pPr>
      <w:r>
        <w:rPr>
          <w:sz w:val="2"/>
        </w:rPr>
        <w:t xml:space="preserve"> </w:t>
      </w:r>
    </w:p>
    <w:p>
      <w:pPr>
        <w:spacing w:before="44" w:after="14"/>
      </w:pPr>
      <w:r>
        <w:rPr>
          <w:b/>
          <w:bCs/>
          <w:color w:val="353A7C"/>
          <w:sz w:val="18"/>
          <w:szCs w:val="18"/>
        </w:rPr>
        <w:t xml:space="preserve">Summary 3</w:t>
      </w:r>
      <w:r>
        <w:rPr>
          <w:color w:val="6B7280"/>
          <w:sz w:val="16"/>
          <w:szCs w:val="16"/>
        </w:rPr>
        <w:t xml:space="preserve">      gaps 14–20</w:t>
      </w:r>
    </w:p>
    <w:p>
      <w:pPr>
        <w:spacing w:before="20" w:after="20" w:line="360" w:lineRule="auto"/>
        <w:ind w:left="200"/>
      </w:pPr>
      <w:r>
        <w:rPr>
          <w:sz w:val="19"/>
          <w:szCs w:val="19"/>
        </w:rPr>
        <w:t xml:space="preserve">The </w:t>
      </w:r>
      <w:r>
        <w:rPr>
          <w:b/>
          <w:bCs/>
          <w:color w:val="8186EF"/>
          <w:sz w:val="15"/>
          <w:szCs w:val="15"/>
        </w:rPr>
        <w:t xml:space="preserve"> (14) </w:t>
      </w:r>
      <w:r>
        <w:rPr>
          <w:u w:val="single"/>
          <w:sz w:val="19"/>
          <w:szCs w:val="19"/>
        </w:rPr>
        <w:t xml:space="preserve">             </w:t>
      </w:r>
      <w:r>
        <w:rPr>
          <w:sz w:val="19"/>
          <w:szCs w:val="19"/>
        </w:rPr>
        <w:t xml:space="preserve"> </w:t>
      </w:r>
      <w:r>
        <w:rPr>
          <w:sz w:val="19"/>
          <w:szCs w:val="19"/>
        </w:rPr>
        <w:t xml:space="preserve"> benefits follow: less </w:t>
      </w:r>
      <w:r>
        <w:rPr>
          <w:b/>
          <w:bCs/>
          <w:color w:val="8186EF"/>
          <w:sz w:val="15"/>
          <w:szCs w:val="15"/>
        </w:rPr>
        <w:t xml:space="preserve"> (15) </w:t>
      </w:r>
      <w:r>
        <w:rPr>
          <w:u w:val="single"/>
          <w:sz w:val="19"/>
          <w:szCs w:val="19"/>
        </w:rPr>
        <w:t xml:space="preserve">           </w:t>
      </w:r>
      <w:r>
        <w:rPr>
          <w:sz w:val="19"/>
          <w:szCs w:val="19"/>
        </w:rPr>
        <w:t xml:space="preserve"> </w:t>
      </w:r>
      <w:r>
        <w:rPr>
          <w:sz w:val="19"/>
          <w:szCs w:val="19"/>
        </w:rPr>
        <w:t xml:space="preserve"> and space, shorter lead times, fewer defects and more capacity from the same line. </w:t>
      </w:r>
      <w:r>
        <w:rPr>
          <w:sz w:val="19"/>
          <w:szCs w:val="19"/>
        </w:rPr>
        <w:t xml:space="preserve">Lean is not simple cost cutting; it removes </w:t>
      </w:r>
      <w:r>
        <w:rPr>
          <w:b/>
          <w:bCs/>
          <w:color w:val="8186EF"/>
          <w:sz w:val="15"/>
          <w:szCs w:val="15"/>
        </w:rPr>
        <w:t xml:space="preserve"> (16) </w:t>
      </w:r>
      <w:r>
        <w:rPr>
          <w:u w:val="single"/>
          <w:sz w:val="19"/>
          <w:szCs w:val="19"/>
        </w:rPr>
        <w:t xml:space="preserve">            </w:t>
      </w:r>
      <w:r>
        <w:rPr>
          <w:sz w:val="19"/>
          <w:szCs w:val="19"/>
        </w:rPr>
        <w:t xml:space="preserve"> </w:t>
      </w:r>
      <w:r>
        <w:rPr>
          <w:sz w:val="19"/>
          <w:szCs w:val="19"/>
        </w:rPr>
        <w:t xml:space="preserve"> customers do not value while </w:t>
      </w:r>
      <w:r>
        <w:rPr>
          <w:b/>
          <w:bCs/>
          <w:color w:val="8186EF"/>
          <w:sz w:val="15"/>
          <w:szCs w:val="15"/>
        </w:rPr>
        <w:t xml:space="preserve"> (17) </w:t>
      </w:r>
      <w:r>
        <w:rPr>
          <w:u w:val="single"/>
          <w:sz w:val="19"/>
          <w:szCs w:val="19"/>
        </w:rPr>
        <w:t xml:space="preserve">            </w:t>
      </w:r>
      <w:r>
        <w:rPr>
          <w:sz w:val="19"/>
          <w:szCs w:val="19"/>
        </w:rPr>
        <w:t xml:space="preserve"> </w:t>
      </w:r>
      <w:r>
        <w:rPr>
          <w:sz w:val="19"/>
          <w:szCs w:val="19"/>
        </w:rPr>
        <w:t xml:space="preserve"> those they do. </w:t>
      </w:r>
      <w:r>
        <w:rPr>
          <w:sz w:val="19"/>
          <w:szCs w:val="19"/>
        </w:rPr>
        <w:t xml:space="preserve">At </w:t>
      </w:r>
      <w:r>
        <w:rPr>
          <w:b/>
          <w:bCs/>
          <w:color w:val="8186EF"/>
          <w:sz w:val="15"/>
          <w:szCs w:val="15"/>
        </w:rPr>
        <w:t xml:space="preserve"> (18) </w:t>
      </w:r>
      <w:r>
        <w:rPr>
          <w:u w:val="single"/>
          <w:sz w:val="19"/>
          <w:szCs w:val="19"/>
        </w:rPr>
        <w:t xml:space="preserve">           </w:t>
      </w:r>
      <w:r>
        <w:rPr>
          <w:sz w:val="19"/>
          <w:szCs w:val="19"/>
        </w:rPr>
        <w:t xml:space="preserve"> </w:t>
      </w:r>
      <w:r>
        <w:rPr>
          <w:sz w:val="19"/>
          <w:szCs w:val="19"/>
        </w:rPr>
        <w:t xml:space="preserve">, lean started with a value stream map of the </w:t>
      </w:r>
      <w:r>
        <w:rPr>
          <w:b/>
          <w:bCs/>
          <w:color w:val="8186EF"/>
          <w:sz w:val="15"/>
          <w:szCs w:val="15"/>
        </w:rPr>
        <w:t xml:space="preserve"> (19) </w:t>
      </w:r>
      <w:r>
        <w:rPr>
          <w:u w:val="single"/>
          <w:sz w:val="19"/>
          <w:szCs w:val="19"/>
        </w:rPr>
        <w:t xml:space="preserve">           </w:t>
      </w:r>
      <w:r>
        <w:rPr>
          <w:sz w:val="19"/>
          <w:szCs w:val="19"/>
        </w:rPr>
        <w:t xml:space="preserve"> </w:t>
      </w:r>
      <w:r>
        <w:rPr>
          <w:sz w:val="19"/>
          <w:szCs w:val="19"/>
        </w:rPr>
        <w:t xml:space="preserve"> line. </w:t>
      </w:r>
      <w:r>
        <w:rPr>
          <w:sz w:val="19"/>
          <w:szCs w:val="19"/>
        </w:rPr>
        <w:t xml:space="preserve">It showed that a bottle spent weeks in storage and minutes in </w:t>
      </w:r>
      <w:r>
        <w:rPr>
          <w:b/>
          <w:bCs/>
          <w:color w:val="8186EF"/>
          <w:sz w:val="15"/>
          <w:szCs w:val="15"/>
        </w:rPr>
        <w:t xml:space="preserve"> (20) </w:t>
      </w:r>
      <w:r>
        <w:rPr>
          <w:u w:val="single"/>
          <w:sz w:val="19"/>
          <w:szCs w:val="19"/>
        </w:rPr>
        <w:t xml:space="preserve">            </w:t>
      </w:r>
      <w:r>
        <w:rPr>
          <w:sz w:val="19"/>
          <w:szCs w:val="19"/>
        </w:rPr>
        <w:t xml:space="preserve"> </w:t>
      </w:r>
      <w:r>
        <w:rPr>
          <w:sz w:val="19"/>
          <w:szCs w:val="19"/>
        </w:rPr>
        <w:t xml:space="preserve">. </w:t>
      </w:r>
      <w:r>
        <w:rPr>
          <w:sz w:val="19"/>
          <w:szCs w:val="19"/>
        </w:rPr>
        <w:t xml:space="preserve">Kanban signals from the filling line to the store, and later to Jordan Glass, cut that waiting time and the space it needed.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activities   ·   Orontes   ·   signals   ·   protecting   ·   Beverages   ·   inventory   ·   production   ·   operational</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92"/>
        <w:gridCol w:w="4608"/>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English this sheet uses, and its Arabic</w:t>
            </w:r>
          </w:p>
        </w:tc>
      </w:tr>
      <w:tr>
        <w:tc>
          <w:tcPr>
            <w:tcW w:type="pct" w:w="2600"/>
            <w:tcMar>
              <w:top w:type="dxa" w:w="50"/>
              <w:left w:type="dxa" w:w="110"/>
              <w:bottom w:type="dxa" w:w="50"/>
              <w:right w:type="dxa" w:w="110"/>
            </w:tcMar>
          </w:tcPr>
          <w:p>
            <w:pPr>
              <w:spacing w:before="26" w:after="26"/>
            </w:pPr>
            <w:r>
              <w:rPr>
                <w:b/>
                <w:bCs/>
                <w:color w:val="353A7C"/>
                <w:sz w:val="15"/>
                <w:szCs w:val="15"/>
              </w:rPr>
              <w:t xml:space="preserve">English (exam term)</w:t>
            </w:r>
          </w:p>
        </w:tc>
        <w:tc>
          <w:tcPr>
            <w:tcW w:type="pct" w:w="2400"/>
            <w:tcMar>
              <w:top w:type="dxa" w:w="50"/>
              <w:left w:type="dxa" w:w="110"/>
              <w:bottom w:type="dxa" w:w="50"/>
              <w:right w:type="dxa" w:w="110"/>
            </w:tcMar>
          </w:tcPr>
          <w:p>
            <w:pPr>
              <w:spacing w:before="26" w:after="26"/>
            </w:pPr>
            <w:r>
              <w:rPr>
                <w:b/>
                <w:bCs/>
                <w:color w:val="353A7C"/>
                <w:sz w:val="15"/>
                <w:szCs w:val="15"/>
              </w:rPr>
              <w:t xml:space="preserve">Arabic</w:t>
            </w:r>
          </w:p>
        </w:tc>
      </w:tr>
      <w:tr>
        <w:tc>
          <w:tcPr>
            <w:tcW w:type="pct" w:w="2600"/>
            <w:tcMar>
              <w:top w:type="dxa" w:w="50"/>
              <w:left w:type="dxa" w:w="110"/>
              <w:bottom w:type="dxa" w:w="50"/>
              <w:right w:type="dxa" w:w="110"/>
            </w:tcMar>
          </w:tcPr>
          <w:p>
            <w:pPr>
              <w:spacing w:before="26" w:after="26"/>
            </w:pPr>
            <w:r>
              <w:rPr>
                <w:color w:val="232733"/>
                <w:sz w:val="16"/>
                <w:szCs w:val="16"/>
              </w:rPr>
              <w:t xml:space="preserve">lean resource management</w:t>
            </w:r>
          </w:p>
        </w:tc>
        <w:tc>
          <w:tcPr>
            <w:tcW w:type="pct" w:w="2400"/>
            <w:tcMar>
              <w:top w:type="dxa" w:w="50"/>
              <w:left w:type="dxa" w:w="110"/>
              <w:bottom w:type="dxa" w:w="50"/>
              <w:right w:type="dxa" w:w="110"/>
            </w:tcMar>
          </w:tcPr>
          <w:p>
            <w:pPr>
              <w:spacing w:before="26" w:after="26"/>
            </w:pPr>
            <w:r>
              <w:rPr>
                <w:color w:val="232733"/>
                <w:sz w:val="16"/>
                <w:szCs w:val="16"/>
              </w:rPr>
              <w:t xml:space="preserve">الإدارة الرشيقة للموارد</w:t>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kanban</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كانبان</w:t>
            </w:r>
          </w:p>
        </w:tc>
      </w:tr>
    </w:tbl>
    <w:p/>
    <w:p>
      <w:pPr>
        <w:sectPr>
          <w:headerReference w:type="default" r:id="rIdHdr3"/>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17.2  Lean resource management</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management</w:t>
            </w:r>
          </w:p>
        </w:tc>
        <w:tc>
          <w:tcPr>
            <w:tcW w:type="pct" w:w="2500"/>
            <w:tcMar>
              <w:top w:type="dxa" w:w="20"/>
              <w:left w:type="dxa" w:w="80"/>
              <w:bottom w:type="dxa" w:w="20"/>
              <w:right w:type="dxa" w:w="80"/>
            </w:tcMar>
          </w:tcPr>
          <w:p>
            <w:pPr>
              <w:spacing w:before="12" w:after="12"/>
            </w:pPr>
            <w:r>
              <w:rPr>
                <w:b/>
                <w:bCs/>
                <w:color w:val="8186EF"/>
                <w:sz w:val="16"/>
                <w:szCs w:val="16"/>
              </w:rPr>
              <w:t xml:space="preserve">11  </w:t>
            </w:r>
            <w:r>
              <w:rPr>
                <w:sz w:val="16"/>
                <w:szCs w:val="16"/>
              </w:rPr>
              <w:t xml:space="preserve">Smaller batches, less waiting</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starts</w:t>
            </w:r>
          </w:p>
        </w:tc>
        <w:tc>
          <w:tcPr>
            <w:tcW w:type="pct" w:w="2500"/>
            <w:tcMar>
              <w:top w:type="dxa" w:w="20"/>
              <w:left w:type="dxa" w:w="80"/>
              <w:bottom w:type="dxa" w:w="20"/>
              <w:right w:type="dxa" w:w="80"/>
            </w:tcMar>
          </w:tcPr>
          <w:p>
            <w:pPr>
              <w:spacing w:before="12" w:after="12"/>
            </w:pPr>
            <w:r>
              <w:rPr>
                <w:b/>
                <w:bCs/>
                <w:color w:val="8186EF"/>
                <w:sz w:val="16"/>
                <w:szCs w:val="16"/>
              </w:rPr>
              <w:t xml:space="preserve">12  </w:t>
            </w:r>
            <w:r>
              <w:rPr>
                <w:sz w:val="16"/>
                <w:szCs w:val="16"/>
              </w:rPr>
              <w:t xml:space="preserve">Devices that stop mistakes</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Filling line idle during long changeovers</w:t>
            </w:r>
          </w:p>
        </w:tc>
        <w:tc>
          <w:tcPr>
            <w:tcW w:type="pct" w:w="2500"/>
            <w:tcMar>
              <w:top w:type="dxa" w:w="20"/>
              <w:left w:type="dxa" w:w="80"/>
              <w:bottom w:type="dxa" w:w="20"/>
              <w:right w:type="dxa" w:w="80"/>
            </w:tcMar>
          </w:tcPr>
          <w:p>
            <w:pPr>
              <w:spacing w:before="12" w:after="12"/>
            </w:pPr>
            <w:r>
              <w:rPr>
                <w:b/>
                <w:bCs/>
                <w:color w:val="8186EF"/>
                <w:sz w:val="16"/>
                <w:szCs w:val="16"/>
              </w:rPr>
              <w:t xml:space="preserve">13  </w:t>
            </w:r>
            <w:r>
              <w:rPr>
                <w:sz w:val="16"/>
                <w:szCs w:val="16"/>
              </w:rPr>
              <w:t xml:space="preserve">Shows where waste is</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Checking every invoice twice</w:t>
            </w:r>
          </w:p>
        </w:tc>
        <w:tc>
          <w:tcPr>
            <w:tcW w:type="pct" w:w="2500"/>
            <w:tcMar>
              <w:top w:type="dxa" w:w="20"/>
              <w:left w:type="dxa" w:w="80"/>
              <w:bottom w:type="dxa" w:w="20"/>
              <w:right w:type="dxa" w:w="80"/>
            </w:tcMar>
          </w:tcPr>
          <w:p>
            <w:pPr>
              <w:spacing w:before="12" w:after="12"/>
            </w:pPr>
            <w:r>
              <w:rPr>
                <w:b/>
                <w:bCs/>
                <w:color w:val="8186EF"/>
                <w:sz w:val="16"/>
                <w:szCs w:val="16"/>
              </w:rPr>
              <w:t xml:space="preserve">14  </w:t>
            </w:r>
            <w:r>
              <w:rPr>
                <w:sz w:val="16"/>
                <w:szCs w:val="16"/>
              </w:rPr>
              <w:t xml:space="preserve">operational</w:t>
            </w:r>
          </w:p>
        </w:tc>
      </w:tr>
      <w:tr>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A month of bottles in a rented store</w:t>
            </w:r>
          </w:p>
        </w:tc>
        <w:tc>
          <w:tcPr>
            <w:tcW w:type="pct" w:w="2500"/>
            <w:tcMar>
              <w:top w:type="dxa" w:w="20"/>
              <w:left w:type="dxa" w:w="80"/>
              <w:bottom w:type="dxa" w:w="20"/>
              <w:right w:type="dxa" w:w="80"/>
            </w:tcMar>
          </w:tcPr>
          <w:p>
            <w:pPr>
              <w:spacing w:before="12" w:after="12"/>
            </w:pPr>
            <w:r>
              <w:rPr>
                <w:b/>
                <w:bCs/>
                <w:color w:val="8186EF"/>
                <w:sz w:val="16"/>
                <w:szCs w:val="16"/>
              </w:rPr>
              <w:t xml:space="preserve">15  </w:t>
            </w:r>
            <w:r>
              <w:rPr>
                <w:sz w:val="16"/>
                <w:szCs w:val="16"/>
              </w:rPr>
              <w:t xml:space="preserve">inventory</w:t>
            </w:r>
          </w:p>
        </w:tc>
      </w:tr>
      <w:tr>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Ignoring line workers' improvement ideas</w:t>
            </w:r>
          </w:p>
        </w:tc>
        <w:tc>
          <w:tcPr>
            <w:tcW w:type="pct" w:w="2500"/>
            <w:tcMar>
              <w:top w:type="dxa" w:w="20"/>
              <w:left w:type="dxa" w:w="80"/>
              <w:bottom w:type="dxa" w:w="20"/>
              <w:right w:type="dxa" w:w="80"/>
            </w:tcMar>
          </w:tcPr>
          <w:p>
            <w:pPr>
              <w:spacing w:before="12" w:after="12"/>
            </w:pPr>
            <w:r>
              <w:rPr>
                <w:b/>
                <w:bCs/>
                <w:color w:val="8186EF"/>
                <w:sz w:val="16"/>
                <w:szCs w:val="16"/>
              </w:rPr>
              <w:t xml:space="preserve">16  </w:t>
            </w:r>
            <w:r>
              <w:rPr>
                <w:sz w:val="16"/>
                <w:szCs w:val="16"/>
              </w:rPr>
              <w:t xml:space="preserve">activities</w:t>
            </w:r>
          </w:p>
        </w:tc>
      </w:tr>
      <w:tr>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kanban</w:t>
            </w:r>
          </w:p>
        </w:tc>
        <w:tc>
          <w:tcPr>
            <w:tcW w:type="pct" w:w="2500"/>
            <w:tcMar>
              <w:top w:type="dxa" w:w="20"/>
              <w:left w:type="dxa" w:w="80"/>
              <w:bottom w:type="dxa" w:w="20"/>
              <w:right w:type="dxa" w:w="80"/>
            </w:tcMar>
          </w:tcPr>
          <w:p>
            <w:pPr>
              <w:spacing w:before="12" w:after="12"/>
            </w:pPr>
            <w:r>
              <w:rPr>
                <w:b/>
                <w:bCs/>
                <w:color w:val="8186EF"/>
                <w:sz w:val="16"/>
                <w:szCs w:val="16"/>
              </w:rPr>
              <w:t xml:space="preserve">17  </w:t>
            </w:r>
            <w:r>
              <w:rPr>
                <w:sz w:val="16"/>
                <w:szCs w:val="16"/>
              </w:rPr>
              <w:t xml:space="preserve">protecting</w:t>
            </w:r>
          </w:p>
        </w:tc>
      </w:tr>
      <w:tr>
        <w:tc>
          <w:tcPr>
            <w:tcW w:type="pct" w:w="2500"/>
            <w:tcMar>
              <w:top w:type="dxa" w:w="20"/>
              <w:left w:type="dxa" w:w="80"/>
              <w:bottom w:type="dxa" w:w="20"/>
              <w:right w:type="dxa" w:w="80"/>
            </w:tcMar>
          </w:tcPr>
          <w:p>
            <w:pPr>
              <w:spacing w:before="12" w:after="12"/>
            </w:pPr>
            <w:r>
              <w:rPr>
                <w:b/>
                <w:bCs/>
                <w:color w:val="8186EF"/>
                <w:sz w:val="16"/>
                <w:szCs w:val="16"/>
              </w:rPr>
              <w:t xml:space="preserve">8  </w:t>
            </w:r>
            <w:r>
              <w:rPr>
                <w:sz w:val="16"/>
                <w:szCs w:val="16"/>
              </w:rPr>
              <w:t xml:space="preserve">error-proofing</w:t>
            </w:r>
          </w:p>
        </w:tc>
        <w:tc>
          <w:tcPr>
            <w:tcW w:type="pct" w:w="2500"/>
            <w:tcMar>
              <w:top w:type="dxa" w:w="20"/>
              <w:left w:type="dxa" w:w="80"/>
              <w:bottom w:type="dxa" w:w="20"/>
              <w:right w:type="dxa" w:w="80"/>
            </w:tcMar>
          </w:tcPr>
          <w:p>
            <w:pPr>
              <w:spacing w:before="12" w:after="12"/>
            </w:pPr>
            <w:r>
              <w:rPr>
                <w:b/>
                <w:bCs/>
                <w:color w:val="8186EF"/>
                <w:sz w:val="16"/>
                <w:szCs w:val="16"/>
              </w:rPr>
              <w:t xml:space="preserve">18  </w:t>
            </w:r>
            <w:r>
              <w:rPr>
                <w:sz w:val="16"/>
                <w:szCs w:val="16"/>
              </w:rPr>
              <w:t xml:space="preserve">Orontes</w:t>
            </w:r>
          </w:p>
        </w:tc>
      </w:tr>
      <w:tr>
        <w:tc>
          <w:tcPr>
            <w:tcW w:type="pct" w:w="2500"/>
            <w:tcMar>
              <w:top w:type="dxa" w:w="20"/>
              <w:left w:type="dxa" w:w="80"/>
              <w:bottom w:type="dxa" w:w="20"/>
              <w:right w:type="dxa" w:w="80"/>
            </w:tcMar>
          </w:tcPr>
          <w:p>
            <w:pPr>
              <w:spacing w:before="12" w:after="12"/>
            </w:pPr>
            <w:r>
              <w:rPr>
                <w:b/>
                <w:bCs/>
                <w:color w:val="8186EF"/>
                <w:sz w:val="16"/>
                <w:szCs w:val="16"/>
              </w:rPr>
              <w:t xml:space="preserve">9  </w:t>
            </w:r>
            <w:r>
              <w:rPr>
                <w:sz w:val="16"/>
                <w:szCs w:val="16"/>
              </w:rPr>
              <w:t xml:space="preserve">Less searching and motion</w:t>
            </w:r>
          </w:p>
        </w:tc>
        <w:tc>
          <w:tcPr>
            <w:tcW w:type="pct" w:w="2500"/>
            <w:tcMar>
              <w:top w:type="dxa" w:w="20"/>
              <w:left w:type="dxa" w:w="80"/>
              <w:bottom w:type="dxa" w:w="20"/>
              <w:right w:type="dxa" w:w="80"/>
            </w:tcMar>
          </w:tcPr>
          <w:p>
            <w:pPr>
              <w:spacing w:before="12" w:after="12"/>
            </w:pPr>
            <w:r>
              <w:rPr>
                <w:b/>
                <w:bCs/>
                <w:color w:val="8186EF"/>
                <w:sz w:val="16"/>
                <w:szCs w:val="16"/>
              </w:rPr>
              <w:t xml:space="preserve">19  </w:t>
            </w:r>
            <w:r>
              <w:rPr>
                <w:sz w:val="16"/>
                <w:szCs w:val="16"/>
              </w:rPr>
              <w:t xml:space="preserve">Beverages</w:t>
            </w:r>
          </w:p>
        </w:tc>
      </w:tr>
      <w:tr>
        <w:tc>
          <w:tcPr>
            <w:tcW w:type="pct" w:w="2500"/>
            <w:tcMar>
              <w:top w:type="dxa" w:w="20"/>
              <w:left w:type="dxa" w:w="80"/>
              <w:bottom w:type="dxa" w:w="20"/>
              <w:right w:type="dxa" w:w="80"/>
            </w:tcMar>
          </w:tcPr>
          <w:p>
            <w:pPr>
              <w:spacing w:before="12" w:after="12"/>
            </w:pPr>
            <w:r>
              <w:rPr>
                <w:b/>
                <w:bCs/>
                <w:color w:val="8186EF"/>
                <w:sz w:val="16"/>
                <w:szCs w:val="16"/>
              </w:rPr>
              <w:t xml:space="preserve">10  </w:t>
            </w:r>
            <w:r>
              <w:rPr>
                <w:sz w:val="16"/>
                <w:szCs w:val="16"/>
              </w:rPr>
              <w:t xml:space="preserve">Signals pull materials when needed</w:t>
            </w:r>
          </w:p>
        </w:tc>
        <w:tc>
          <w:tcPr>
            <w:tcW w:type="pct" w:w="2500"/>
            <w:tcMar>
              <w:top w:type="dxa" w:w="20"/>
              <w:left w:type="dxa" w:w="80"/>
              <w:bottom w:type="dxa" w:w="20"/>
              <w:right w:type="dxa" w:w="80"/>
            </w:tcMar>
          </w:tcPr>
          <w:p>
            <w:pPr>
              <w:spacing w:before="12" w:after="12"/>
            </w:pPr>
            <w:r>
              <w:rPr>
                <w:b/>
                <w:bCs/>
                <w:color w:val="8186EF"/>
                <w:sz w:val="16"/>
                <w:szCs w:val="16"/>
              </w:rPr>
              <w:t xml:space="preserve">20  </w:t>
            </w:r>
            <w:r>
              <w:rPr>
                <w:sz w:val="16"/>
                <w:szCs w:val="16"/>
              </w:rPr>
              <w:t xml:space="preserve">production</w:t>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Lean resource management delivers value to customers with the least waste of time, materials, space and effort. It starts by seeing waste.</w:t>
      </w:r>
    </w:p>
    <w:p>
      <w:pPr>
        <w:spacing w:before="20" w:after="20"/>
        <w:ind w:left="240" w:hanging="240"/>
      </w:pPr>
      <w:r>
        <w:rPr>
          <w:b/>
          <w:bCs/>
          <w:color w:val="353A7C"/>
          <w:sz w:val="15"/>
          <w:szCs w:val="15"/>
        </w:rPr>
        <w:t xml:space="preserve">Summary 2   </w:t>
      </w:r>
      <w:r>
        <w:rPr>
          <w:color w:val="6B7280"/>
          <w:sz w:val="15"/>
          <w:szCs w:val="15"/>
        </w:rPr>
        <w:t xml:space="preserve">Lean uses simple techniques to remove waste: tidy work areas, kanban signals that pull materials only when needed, quick changeovers, error-proofing and maps of each value stream.</w:t>
      </w:r>
    </w:p>
    <w:p>
      <w:pPr>
        <w:spacing w:before="20" w:after="20"/>
        <w:ind w:left="240" w:hanging="240"/>
      </w:pPr>
      <w:r>
        <w:rPr>
          <w:b/>
          <w:bCs/>
          <w:color w:val="353A7C"/>
          <w:sz w:val="15"/>
          <w:szCs w:val="15"/>
        </w:rPr>
        <w:t xml:space="preserve">Summary 3   </w:t>
      </w:r>
      <w:r>
        <w:rPr>
          <w:color w:val="6B7280"/>
          <w:sz w:val="15"/>
          <w:szCs w:val="15"/>
        </w:rPr>
        <w:t xml:space="preserve">The operational benefits follow: less inventory and space, shorter lead times, fewer defects and more capacity from the same line. Lean is not simple cost cutting; it removes activities customers do not value while protecting those they do. At Orontes, lean started with a value stream map of the Beverages line. It showed that a bottle spent weeks in storage and minutes in production. Kanban signals from the filling line to the store, and later to Jordan Glass, cut that waiting time and the space it needed.</w:t>
      </w:r>
    </w:p>
    <w:p>
      <w:pPr>
        <w:sectPr>
          <w:headerReference w:type="default" r:id="rIdHdr4"/>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17.3  Material requirements planning</w:t>
            </w:r>
          </w:p>
          <w:p>
            <w:pPr>
              <w:spacing w:before="0" w:after="46"/>
            </w:pPr>
            <w:r>
              <w:rPr>
                <w:color w:val="E8EAF6"/>
                <w:sz w:val="16"/>
                <w:szCs w:val="16"/>
              </w:rPr>
              <w:t xml:space="preserve">Chapter 17 · section 17.3</w:t>
            </w:r>
          </w:p>
        </w:tc>
      </w:tr>
    </w:tbl>
    <w:p/>
    <w:p>
      <w:pPr>
        <w:spacing w:before="10" w:after="40"/>
      </w:pPr>
      <w:r>
        <w:rPr>
          <w:color w:val="6B7280"/>
          <w:sz w:val="17"/>
          <w:szCs w:val="17"/>
        </w:rPr>
        <w:t xml:space="preserve">Fill every gap. Each word list holds one word more than there are gaps.</w:t>
      </w:r>
    </w:p>
    <w:p>
      <w:pPr>
        <w:spacing w:before="44" w:after="14"/>
      </w:pPr>
      <w:r>
        <w:rPr>
          <w:b/>
          <w:bCs/>
          <w:color w:val="353A7C"/>
          <w:sz w:val="18"/>
          <w:szCs w:val="18"/>
        </w:rPr>
        <w:t xml:space="preserve">Summary 1</w:t>
      </w:r>
      <w:r>
        <w:rPr>
          <w:color w:val="6B7280"/>
          <w:sz w:val="16"/>
          <w:szCs w:val="16"/>
        </w:rPr>
        <w:t xml:space="preserve">      gaps 1–2</w:t>
      </w:r>
    </w:p>
    <w:p>
      <w:pPr>
        <w:spacing w:before="20" w:after="20" w:line="360" w:lineRule="auto"/>
        <w:ind w:left="200"/>
      </w:pPr>
      <w:r>
        <w:rPr>
          <w:sz w:val="19"/>
          <w:szCs w:val="19"/>
        </w:rPr>
        <w:t xml:space="preserve">Material </w:t>
      </w:r>
      <w:r>
        <w:rPr>
          <w:b/>
          <w:bCs/>
          <w:color w:val="8186EF"/>
          <w:sz w:val="15"/>
          <w:szCs w:val="15"/>
        </w:rPr>
        <w:t xml:space="preserve"> (1) </w:t>
      </w:r>
      <w:r>
        <w:rPr>
          <w:u w:val="single"/>
          <w:sz w:val="19"/>
          <w:szCs w:val="19"/>
        </w:rPr>
        <w:t xml:space="preserve">              </w:t>
      </w:r>
      <w:r>
        <w:rPr>
          <w:sz w:val="19"/>
          <w:szCs w:val="19"/>
        </w:rPr>
        <w:t xml:space="preserve"> </w:t>
      </w:r>
      <w:r>
        <w:rPr>
          <w:sz w:val="19"/>
          <w:szCs w:val="19"/>
        </w:rPr>
        <w:t xml:space="preserve"> planning (MRP) calculates which materials are needed, how many, and when to order them. </w:t>
      </w:r>
      <w:r>
        <w:rPr>
          <w:sz w:val="19"/>
          <w:szCs w:val="19"/>
        </w:rPr>
        <w:t xml:space="preserve">It uses three inputs: the master </w:t>
      </w:r>
      <w:r>
        <w:rPr>
          <w:b/>
          <w:bCs/>
          <w:color w:val="8186EF"/>
          <w:sz w:val="15"/>
          <w:szCs w:val="15"/>
        </w:rPr>
        <w:t xml:space="preserve"> (2) </w:t>
      </w:r>
      <w:r>
        <w:rPr>
          <w:u w:val="single"/>
          <w:sz w:val="19"/>
          <w:szCs w:val="19"/>
        </w:rPr>
        <w:t xml:space="preserve">            </w:t>
      </w:r>
      <w:r>
        <w:rPr>
          <w:sz w:val="19"/>
          <w:szCs w:val="19"/>
        </w:rPr>
        <w:t xml:space="preserve"> </w:t>
      </w:r>
      <w:r>
        <w:rPr>
          <w:sz w:val="19"/>
          <w:szCs w:val="19"/>
        </w:rPr>
        <w:t xml:space="preserve"> schedule, the bill of materials, and the stock records.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production   ·   requirements   ·   forecast</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Worked example: bottles for week 1</w:t>
            </w:r>
          </w:p>
        </w:tc>
      </w:tr>
    </w:tbl>
    <w:p/>
    <w:p>
      <w:pPr>
        <w:spacing w:before="44" w:after="14"/>
      </w:pPr>
      <w:r>
        <w:rPr>
          <w:b/>
          <w:bCs/>
          <w:color w:val="353A7C"/>
          <w:sz w:val="18"/>
          <w:szCs w:val="18"/>
        </w:rPr>
        <w:t xml:space="preserve">Summary 2</w:t>
      </w:r>
      <w:r>
        <w:rPr>
          <w:color w:val="6B7280"/>
          <w:sz w:val="16"/>
          <w:szCs w:val="16"/>
        </w:rPr>
        <w:t xml:space="preserve">      gaps 3–5</w:t>
      </w:r>
    </w:p>
    <w:p>
      <w:pPr>
        <w:spacing w:before="20" w:after="20" w:line="360" w:lineRule="auto"/>
        <w:ind w:left="200"/>
      </w:pPr>
      <w:r>
        <w:rPr>
          <w:sz w:val="19"/>
          <w:szCs w:val="19"/>
        </w:rPr>
        <w:t xml:space="preserve">Beverages plans 18,000 cases in week 1, or 216,000 bottles. </w:t>
      </w:r>
      <w:r>
        <w:rPr>
          <w:sz w:val="19"/>
          <w:szCs w:val="19"/>
        </w:rPr>
        <w:t xml:space="preserve">It has 60,000 bottles, must keep 20,000 as </w:t>
      </w:r>
      <w:r>
        <w:rPr>
          <w:b/>
          <w:bCs/>
          <w:color w:val="8186EF"/>
          <w:sz w:val="15"/>
          <w:szCs w:val="15"/>
        </w:rPr>
        <w:t xml:space="preserve"> (3) </w:t>
      </w:r>
      <w:r>
        <w:rPr>
          <w:u w:val="single"/>
          <w:sz w:val="19"/>
          <w:szCs w:val="19"/>
        </w:rPr>
        <w:t xml:space="preserve">           </w:t>
      </w:r>
      <w:r>
        <w:rPr>
          <w:sz w:val="19"/>
          <w:szCs w:val="19"/>
        </w:rPr>
        <w:t xml:space="preserve"> </w:t>
      </w:r>
      <w:r>
        <w:rPr>
          <w:sz w:val="19"/>
          <w:szCs w:val="19"/>
        </w:rPr>
        <w:t xml:space="preserve"> stock, and </w:t>
      </w:r>
      <w:r>
        <w:rPr>
          <w:b/>
          <w:bCs/>
          <w:color w:val="8186EF"/>
          <w:sz w:val="15"/>
          <w:szCs w:val="15"/>
        </w:rPr>
        <w:t xml:space="preserve"> (4) </w:t>
      </w:r>
      <w:r>
        <w:rPr>
          <w:u w:val="single"/>
          <w:sz w:val="19"/>
          <w:szCs w:val="19"/>
        </w:rPr>
        <w:t xml:space="preserve">           </w:t>
      </w:r>
      <w:r>
        <w:rPr>
          <w:sz w:val="19"/>
          <w:szCs w:val="19"/>
        </w:rPr>
        <w:t xml:space="preserve"> </w:t>
      </w:r>
      <w:r>
        <w:rPr>
          <w:sz w:val="19"/>
          <w:szCs w:val="19"/>
        </w:rPr>
        <w:t xml:space="preserve"> 150,000 from an open order. </w:t>
      </w:r>
      <w:r>
        <w:rPr>
          <w:sz w:val="19"/>
          <w:szCs w:val="19"/>
        </w:rPr>
        <w:t xml:space="preserve">Net need: 216,000 − 150,000 − 40,000 = 26,000 bottles, </w:t>
      </w:r>
      <w:r>
        <w:rPr>
          <w:b/>
          <w:bCs/>
          <w:color w:val="8186EF"/>
          <w:sz w:val="15"/>
          <w:szCs w:val="15"/>
        </w:rPr>
        <w:t xml:space="preserve"> (5) </w:t>
      </w:r>
      <w:r>
        <w:rPr>
          <w:u w:val="single"/>
          <w:sz w:val="19"/>
          <w:szCs w:val="19"/>
        </w:rPr>
        <w:t xml:space="preserve">           </w:t>
      </w:r>
      <w:r>
        <w:rPr>
          <w:sz w:val="19"/>
          <w:szCs w:val="19"/>
        </w:rPr>
        <w:t xml:space="preserve"> </w:t>
      </w:r>
      <w:r>
        <w:rPr>
          <w:sz w:val="19"/>
          <w:szCs w:val="19"/>
        </w:rPr>
        <w:t xml:space="preserve"> one week ahead.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expects   ·   safety   ·   ordered   ·   schedule</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Bottles for weeks 3 and 4</w:t>
            </w:r>
          </w:p>
        </w:tc>
      </w:tr>
    </w:tbl>
    <w:p/>
    <w:p>
      <w:pPr>
        <w:spacing w:before="44" w:after="10"/>
      </w:pPr>
      <w:r>
        <w:rPr>
          <w:b/>
          <w:bCs/>
          <w:color w:val="353A7C"/>
          <w:sz w:val="18"/>
          <w:szCs w:val="18"/>
        </w:rPr>
        <w:t xml:space="preserve">Your turn: net bottle requirements (complete the blanks)</w:t>
      </w:r>
    </w:p>
    <w:p>
      <w:pPr>
        <w:spacing w:before="0" w:after="12"/>
      </w:pPr>
      <w:r>
        <w:rPr>
          <w:color w:val="6B7280"/>
          <w:sz w:val="15"/>
          <w:szCs w:val="15"/>
        </w:rPr>
        <w:t xml:space="preserve">Name each point on the scale from where it sits.</w:t>
      </w:r>
    </w:p>
    <w:p>
      <w:pPr>
        <w:spacing w:after="40" w:before="90"/>
        <w:jc w:val="center"/>
      </w:pPr>
      <w:r>
        <w:drawing>
          <wp:inline distT="0" distB="0" distL="0" distR="0">
            <wp:extent cx="5734050" cy="2452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5734050" cy="2452050"/>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Week 2   ·   Week 4   ·   Cases planned</w:t>
            </w:r>
          </w:p>
        </w:tc>
      </w:tr>
    </w:tbl>
    <w:p/>
    <w:p>
      <w:pPr>
        <w:spacing w:before="44" w:after="14"/>
      </w:pPr>
      <w:r>
        <w:rPr>
          <w:b/>
          <w:bCs/>
          <w:color w:val="353A7C"/>
          <w:sz w:val="18"/>
          <w:szCs w:val="18"/>
        </w:rPr>
        <w:t xml:space="preserve">Summary 3</w:t>
      </w:r>
      <w:r>
        <w:rPr>
          <w:color w:val="6B7280"/>
          <w:sz w:val="16"/>
          <w:szCs w:val="16"/>
        </w:rPr>
        <w:t xml:space="preserve">      gaps 8–10</w:t>
      </w:r>
    </w:p>
    <w:p>
      <w:pPr>
        <w:spacing w:before="20" w:after="20" w:line="360" w:lineRule="auto"/>
        <w:ind w:left="200"/>
      </w:pPr>
      <w:r>
        <w:rPr>
          <w:sz w:val="19"/>
          <w:szCs w:val="19"/>
        </w:rPr>
        <w:t xml:space="preserve">MRP is a push system: it plans </w:t>
      </w:r>
      <w:r>
        <w:rPr>
          <w:b/>
          <w:bCs/>
          <w:color w:val="8186EF"/>
          <w:sz w:val="15"/>
          <w:szCs w:val="15"/>
        </w:rPr>
        <w:t xml:space="preserve"> (8) </w:t>
      </w:r>
      <w:r>
        <w:rPr>
          <w:u w:val="single"/>
          <w:sz w:val="19"/>
          <w:szCs w:val="19"/>
        </w:rPr>
        <w:t xml:space="preserve">           </w:t>
      </w:r>
      <w:r>
        <w:rPr>
          <w:sz w:val="19"/>
          <w:szCs w:val="19"/>
        </w:rPr>
        <w:t xml:space="preserve"> </w:t>
      </w:r>
      <w:r>
        <w:rPr>
          <w:sz w:val="19"/>
          <w:szCs w:val="19"/>
        </w:rPr>
        <w:t xml:space="preserve"> from a forecast schedule and pushes </w:t>
      </w:r>
      <w:r>
        <w:rPr>
          <w:b/>
          <w:bCs/>
          <w:color w:val="8186EF"/>
          <w:sz w:val="15"/>
          <w:szCs w:val="15"/>
        </w:rPr>
        <w:t xml:space="preserve"> (9) </w:t>
      </w:r>
      <w:r>
        <w:rPr>
          <w:u w:val="single"/>
          <w:sz w:val="19"/>
          <w:szCs w:val="19"/>
        </w:rPr>
        <w:t xml:space="preserve">           </w:t>
      </w:r>
      <w:r>
        <w:rPr>
          <w:sz w:val="19"/>
          <w:szCs w:val="19"/>
        </w:rPr>
        <w:t xml:space="preserve"> </w:t>
      </w:r>
      <w:r>
        <w:rPr>
          <w:sz w:val="19"/>
          <w:szCs w:val="19"/>
        </w:rPr>
        <w:t xml:space="preserve"> into production. </w:t>
      </w:r>
      <w:r>
        <w:rPr>
          <w:sz w:val="19"/>
          <w:szCs w:val="19"/>
        </w:rPr>
        <w:t xml:space="preserve">It works well for </w:t>
      </w:r>
      <w:r>
        <w:rPr>
          <w:b/>
          <w:bCs/>
          <w:color w:val="8186EF"/>
          <w:sz w:val="15"/>
          <w:szCs w:val="15"/>
        </w:rPr>
        <w:t xml:space="preserve"> (10) </w:t>
      </w:r>
      <w:r>
        <w:rPr>
          <w:u w:val="single"/>
          <w:sz w:val="19"/>
          <w:szCs w:val="19"/>
        </w:rPr>
        <w:t xml:space="preserve">           </w:t>
      </w:r>
      <w:r>
        <w:rPr>
          <w:sz w:val="19"/>
          <w:szCs w:val="19"/>
        </w:rPr>
        <w:t xml:space="preserve"> </w:t>
      </w:r>
      <w:r>
        <w:rPr>
          <w:sz w:val="19"/>
          <w:szCs w:val="19"/>
        </w:rPr>
        <w:t xml:space="preserve"> production, but a wrong forecast leaves the company with too much or too little stock.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materials   ·   planned   ·   purchases   ·   outsourcing</w:t>
            </w:r>
          </w:p>
        </w:tc>
      </w:tr>
    </w:tbl>
    <w:p/>
    <w:p>
      <w:pPr>
        <w:pageBreakBefore w:val="true"/>
        <w:spacing w:after="0"/>
      </w:pPr>
      <w:r>
        <w:rPr>
          <w:sz w:val="2"/>
        </w:rPr>
        <w:t xml:space="preserve"> </w:t>
      </w:r>
    </w:p>
    <w:p>
      <w:pPr>
        <w:spacing w:before="44" w:after="10"/>
      </w:pPr>
      <w:r>
        <w:rPr>
          <w:b/>
          <w:bCs/>
          <w:color w:val="353A7C"/>
          <w:sz w:val="18"/>
          <w:szCs w:val="18"/>
        </w:rPr>
        <w:t xml:space="preserve">The English this section uses, and its Arabic</w:t>
      </w:r>
    </w:p>
    <w:p>
      <w:pPr>
        <w:spacing w:before="0" w:after="12"/>
      </w:pPr>
      <w:r>
        <w:rPr>
          <w:color w:val="6B7280"/>
          <w:sz w:val="15"/>
          <w:szCs w:val="15"/>
        </w:rPr>
        <w:t xml:space="preserve">Each term sits against what it means.</w:t>
      </w:r>
    </w:p>
    <w:p>
      <w:pPr>
        <w:spacing w:after="40" w:before="90"/>
        <w:jc w:val="center"/>
      </w:pPr>
      <w:r>
        <w:drawing>
          <wp:inline distT="0" distB="0" distL="0" distR="0">
            <wp:extent cx="5734050" cy="2361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5734050" cy="2361525"/>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جدول الإنتاج الرئيسي   ·   push system   ·   master production schedule</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92"/>
        <w:gridCol w:w="4608"/>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English this sheet uses, and its Arabic</w:t>
            </w:r>
          </w:p>
        </w:tc>
      </w:tr>
      <w:tr>
        <w:tc>
          <w:tcPr>
            <w:tcW w:type="pct" w:w="2600"/>
            <w:tcMar>
              <w:top w:type="dxa" w:w="50"/>
              <w:left w:type="dxa" w:w="110"/>
              <w:bottom w:type="dxa" w:w="50"/>
              <w:right w:type="dxa" w:w="110"/>
            </w:tcMar>
          </w:tcPr>
          <w:p>
            <w:pPr>
              <w:spacing w:before="26" w:after="26"/>
            </w:pPr>
            <w:r>
              <w:rPr>
                <w:b/>
                <w:bCs/>
                <w:color w:val="353A7C"/>
                <w:sz w:val="15"/>
                <w:szCs w:val="15"/>
              </w:rPr>
              <w:t xml:space="preserve">English (exam term)</w:t>
            </w:r>
          </w:p>
        </w:tc>
        <w:tc>
          <w:tcPr>
            <w:tcW w:type="pct" w:w="2400"/>
            <w:tcMar>
              <w:top w:type="dxa" w:w="50"/>
              <w:left w:type="dxa" w:w="110"/>
              <w:bottom w:type="dxa" w:w="50"/>
              <w:right w:type="dxa" w:w="110"/>
            </w:tcMar>
          </w:tcPr>
          <w:p>
            <w:pPr>
              <w:spacing w:before="26" w:after="26"/>
            </w:pPr>
            <w:r>
              <w:rPr>
                <w:b/>
                <w:bCs/>
                <w:color w:val="353A7C"/>
                <w:sz w:val="15"/>
                <w:szCs w:val="15"/>
              </w:rPr>
              <w:t xml:space="preserve">Arabic</w:t>
            </w:r>
          </w:p>
        </w:tc>
      </w:tr>
      <w:tr>
        <w:tc>
          <w:tcPr>
            <w:tcW w:type="pct" w:w="2600"/>
            <w:tcMar>
              <w:top w:type="dxa" w:w="50"/>
              <w:left w:type="dxa" w:w="110"/>
              <w:bottom w:type="dxa" w:w="50"/>
              <w:right w:type="dxa" w:w="110"/>
            </w:tcMar>
          </w:tcPr>
          <w:p>
            <w:pPr>
              <w:spacing w:before="26" w:after="26"/>
            </w:pPr>
            <w:r>
              <w:rPr>
                <w:color w:val="232733"/>
                <w:sz w:val="16"/>
                <w:szCs w:val="16"/>
              </w:rPr>
              <w:t xml:space="preserve">material requirements planning (MRP)</w:t>
            </w:r>
          </w:p>
        </w:tc>
        <w:tc>
          <w:tcPr>
            <w:tcW w:type="pct" w:w="2400"/>
            <w:tcMar>
              <w:top w:type="dxa" w:w="50"/>
              <w:left w:type="dxa" w:w="110"/>
              <w:bottom w:type="dxa" w:w="50"/>
              <w:right w:type="dxa" w:w="110"/>
            </w:tcMar>
          </w:tcPr>
          <w:p>
            <w:pPr>
              <w:spacing w:before="26" w:after="26"/>
            </w:pPr>
            <w:r>
              <w:rPr>
                <w:color w:val="232733"/>
                <w:sz w:val="16"/>
                <w:szCs w:val="16"/>
              </w:rPr>
              <w:t xml:space="preserve">تخطيط الاحتياجات من المواد</w:t>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master production schedule</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جدول الإنتاج الرئيسي</w:t>
            </w:r>
          </w:p>
        </w:tc>
      </w:tr>
      <w:tr>
        <w:tc>
          <w:tcPr>
            <w:tcW w:type="pct" w:w="2600"/>
            <w:tcMar>
              <w:top w:type="dxa" w:w="50"/>
              <w:left w:type="dxa" w:w="110"/>
              <w:bottom w:type="dxa" w:w="50"/>
              <w:right w:type="dxa" w:w="110"/>
            </w:tcMar>
          </w:tcPr>
          <w:p>
            <w:pPr>
              <w:spacing w:before="26" w:after="26"/>
            </w:pPr>
            <w:r>
              <w:rPr>
                <w:color w:val="232733"/>
                <w:sz w:val="16"/>
                <w:szCs w:val="16"/>
              </w:rPr>
              <w:t xml:space="preserve">push system</w:t>
            </w:r>
          </w:p>
        </w:tc>
        <w:tc>
          <w:tcPr>
            <w:tcW w:type="pct" w:w="2400"/>
            <w:tcMar>
              <w:top w:type="dxa" w:w="50"/>
              <w:left w:type="dxa" w:w="110"/>
              <w:bottom w:type="dxa" w:w="50"/>
              <w:right w:type="dxa" w:w="110"/>
            </w:tcMar>
          </w:tcPr>
          <w:p>
            <w:pPr>
              <w:spacing w:before="26" w:after="26"/>
            </w:pPr>
            <w:r>
              <w:rPr>
                <w:color w:val="232733"/>
                <w:sz w:val="16"/>
                <w:szCs w:val="16"/>
              </w:rPr>
              <w:t xml:space="preserve">نظام الدفع</w:t>
            </w:r>
          </w:p>
        </w:tc>
      </w:tr>
    </w:tbl>
    <w:p/>
    <w:p>
      <w:pPr>
        <w:sectPr>
          <w:headerReference w:type="default" r:id="rIdHdr5"/>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17.3  Material requirements planning</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requirements</w:t>
            </w:r>
          </w:p>
        </w:tc>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Week 4</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production</w:t>
            </w:r>
          </w:p>
        </w:tc>
        <w:tc>
          <w:tcPr>
            <w:tcW w:type="pct" w:w="2500"/>
            <w:tcMar>
              <w:top w:type="dxa" w:w="20"/>
              <w:left w:type="dxa" w:w="80"/>
              <w:bottom w:type="dxa" w:w="20"/>
              <w:right w:type="dxa" w:w="80"/>
            </w:tcMar>
          </w:tcPr>
          <w:p>
            <w:pPr>
              <w:spacing w:before="12" w:after="12"/>
            </w:pPr>
            <w:r>
              <w:rPr>
                <w:b/>
                <w:bCs/>
                <w:color w:val="8186EF"/>
                <w:sz w:val="16"/>
                <w:szCs w:val="16"/>
              </w:rPr>
              <w:t xml:space="preserve">8  </w:t>
            </w:r>
            <w:r>
              <w:rPr>
                <w:sz w:val="16"/>
                <w:szCs w:val="16"/>
              </w:rPr>
              <w:t xml:space="preserve">purchases</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safety</w:t>
            </w:r>
          </w:p>
        </w:tc>
        <w:tc>
          <w:tcPr>
            <w:tcW w:type="pct" w:w="2500"/>
            <w:tcMar>
              <w:top w:type="dxa" w:w="20"/>
              <w:left w:type="dxa" w:w="80"/>
              <w:bottom w:type="dxa" w:w="20"/>
              <w:right w:type="dxa" w:w="80"/>
            </w:tcMar>
          </w:tcPr>
          <w:p>
            <w:pPr>
              <w:spacing w:before="12" w:after="12"/>
            </w:pPr>
            <w:r>
              <w:rPr>
                <w:b/>
                <w:bCs/>
                <w:color w:val="8186EF"/>
                <w:sz w:val="16"/>
                <w:szCs w:val="16"/>
              </w:rPr>
              <w:t xml:space="preserve">9  </w:t>
            </w:r>
            <w:r>
              <w:rPr>
                <w:sz w:val="16"/>
                <w:szCs w:val="16"/>
              </w:rPr>
              <w:t xml:space="preserve">materials</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expects</w:t>
            </w:r>
          </w:p>
        </w:tc>
        <w:tc>
          <w:tcPr>
            <w:tcW w:type="pct" w:w="2500"/>
            <w:tcMar>
              <w:top w:type="dxa" w:w="20"/>
              <w:left w:type="dxa" w:w="80"/>
              <w:bottom w:type="dxa" w:w="20"/>
              <w:right w:type="dxa" w:w="80"/>
            </w:tcMar>
          </w:tcPr>
          <w:p>
            <w:pPr>
              <w:spacing w:before="12" w:after="12"/>
            </w:pPr>
            <w:r>
              <w:rPr>
                <w:b/>
                <w:bCs/>
                <w:color w:val="8186EF"/>
                <w:sz w:val="16"/>
                <w:szCs w:val="16"/>
              </w:rPr>
              <w:t xml:space="preserve">10  </w:t>
            </w:r>
            <w:r>
              <w:rPr>
                <w:sz w:val="16"/>
                <w:szCs w:val="16"/>
              </w:rPr>
              <w:t xml:space="preserve">planned</w:t>
            </w:r>
          </w:p>
        </w:tc>
      </w:tr>
      <w:tr>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ordered</w:t>
            </w:r>
          </w:p>
        </w:tc>
        <w:tc>
          <w:tcPr>
            <w:tcW w:type="pct" w:w="2500"/>
            <w:tcMar>
              <w:top w:type="dxa" w:w="20"/>
              <w:left w:type="dxa" w:w="80"/>
              <w:bottom w:type="dxa" w:w="20"/>
              <w:right w:type="dxa" w:w="80"/>
            </w:tcMar>
          </w:tcPr>
          <w:p>
            <w:pPr>
              <w:spacing w:before="12" w:after="12"/>
            </w:pPr>
            <w:r>
              <w:rPr>
                <w:b/>
                <w:bCs/>
                <w:color w:val="8186EF"/>
                <w:sz w:val="16"/>
                <w:szCs w:val="16"/>
              </w:rPr>
              <w:t xml:space="preserve">11  </w:t>
            </w:r>
            <w:r>
              <w:rPr>
                <w:sz w:val="16"/>
                <w:szCs w:val="16"/>
              </w:rPr>
              <w:t xml:space="preserve">master production schedule</w:t>
            </w:r>
          </w:p>
        </w:tc>
      </w:tr>
      <w:tr>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Week 2</w:t>
            </w:r>
          </w:p>
        </w:tc>
        <w:tc>
          <w:tcPr>
            <w:tcW w:type="pct" w:w="2500"/>
            <w:tcMar>
              <w:top w:type="dxa" w:w="20"/>
              <w:left w:type="dxa" w:w="80"/>
              <w:bottom w:type="dxa" w:w="20"/>
              <w:right w:type="dxa" w:w="80"/>
            </w:tcMar>
          </w:tcPr>
          <w:p>
            <w:pPr>
              <w:spacing w:before="12" w:after="12"/>
            </w:pPr>
            <w:r>
              <w:rPr>
                <w:b/>
                <w:bCs/>
                <w:color w:val="8186EF"/>
                <w:sz w:val="16"/>
                <w:szCs w:val="16"/>
              </w:rPr>
              <w:t xml:space="preserve">12  </w:t>
            </w:r>
            <w:r>
              <w:rPr>
                <w:sz w:val="16"/>
                <w:szCs w:val="16"/>
              </w:rPr>
              <w:t xml:space="preserve">push system</w:t>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Material requirements planning (MRP) calculates which materials are needed, how many, and when to order them. It uses three inputs: the master production schedule, the bill of materials, and the stock records.</w:t>
      </w:r>
    </w:p>
    <w:p>
      <w:pPr>
        <w:spacing w:before="20" w:after="20"/>
        <w:ind w:left="240" w:hanging="240"/>
      </w:pPr>
      <w:r>
        <w:rPr>
          <w:b/>
          <w:bCs/>
          <w:color w:val="353A7C"/>
          <w:sz w:val="15"/>
          <w:szCs w:val="15"/>
        </w:rPr>
        <w:t xml:space="preserve">Summary 2   </w:t>
      </w:r>
      <w:r>
        <w:rPr>
          <w:color w:val="6B7280"/>
          <w:sz w:val="15"/>
          <w:szCs w:val="15"/>
        </w:rPr>
        <w:t xml:space="preserve">Beverages plans 18,000 cases in week 1, or 216,000 bottles. It has 60,000 bottles, must keep 20,000 as safety stock, and expects 150,000 from an open order. Net need: 216,000 − 150,000 − 40,000 = 26,000 bottles, ordered one week ahead.</w:t>
      </w:r>
    </w:p>
    <w:p>
      <w:pPr>
        <w:spacing w:before="20" w:after="20"/>
        <w:ind w:left="240" w:hanging="240"/>
      </w:pPr>
      <w:r>
        <w:rPr>
          <w:b/>
          <w:bCs/>
          <w:color w:val="353A7C"/>
          <w:sz w:val="15"/>
          <w:szCs w:val="15"/>
        </w:rPr>
        <w:t xml:space="preserve">Summary 3   </w:t>
      </w:r>
      <w:r>
        <w:rPr>
          <w:color w:val="6B7280"/>
          <w:sz w:val="15"/>
          <w:szCs w:val="15"/>
        </w:rPr>
        <w:t xml:space="preserve">MRP is a push system: it plans purchases from a forecast schedule and pushes materials into production. It works well for planned production, but a wrong forecast leaves the company with too much or too little stock.</w:t>
      </w:r>
    </w:p>
    <w:p>
      <w:pPr>
        <w:sectPr>
          <w:headerReference w:type="default" r:id="rIdHdr6"/>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17.4  Just-in-time systems</w:t>
            </w:r>
          </w:p>
          <w:p>
            <w:pPr>
              <w:spacing w:before="0" w:after="46"/>
            </w:pPr>
            <w:r>
              <w:rPr>
                <w:color w:val="E8EAF6"/>
                <w:sz w:val="16"/>
                <w:szCs w:val="16"/>
              </w:rPr>
              <w:t xml:space="preserve">Chapter 17 · section 17.4</w:t>
            </w:r>
          </w:p>
        </w:tc>
      </w:tr>
    </w:tbl>
    <w:p/>
    <w:p>
      <w:pPr>
        <w:spacing w:before="10" w:after="40"/>
      </w:pPr>
      <w:r>
        <w:rPr>
          <w:color w:val="6B7280"/>
          <w:sz w:val="17"/>
          <w:szCs w:val="17"/>
        </w:rPr>
        <w:t xml:space="preserve">Fill every gap. Each word list holds one word more than there are gaps.</w:t>
      </w:r>
    </w:p>
    <w:p>
      <w:pPr>
        <w:spacing w:before="44" w:after="14"/>
      </w:pPr>
      <w:r>
        <w:rPr>
          <w:b/>
          <w:bCs/>
          <w:color w:val="353A7C"/>
          <w:sz w:val="18"/>
          <w:szCs w:val="18"/>
        </w:rPr>
        <w:t xml:space="preserve">Summary 1</w:t>
      </w:r>
      <w:r>
        <w:rPr>
          <w:color w:val="6B7280"/>
          <w:sz w:val="16"/>
          <w:szCs w:val="16"/>
        </w:rPr>
        <w:t xml:space="preserve">      gaps 1–3</w:t>
      </w:r>
    </w:p>
    <w:p>
      <w:pPr>
        <w:spacing w:before="20" w:after="20" w:line="360" w:lineRule="auto"/>
        <w:ind w:left="200"/>
      </w:pPr>
      <w:r>
        <w:rPr>
          <w:sz w:val="19"/>
          <w:szCs w:val="19"/>
        </w:rPr>
        <w:t xml:space="preserve">Just-in-time (JIT) is a pull </w:t>
      </w:r>
      <w:r>
        <w:rPr>
          <w:b/>
          <w:bCs/>
          <w:color w:val="8186EF"/>
          <w:sz w:val="15"/>
          <w:szCs w:val="15"/>
        </w:rPr>
        <w:t xml:space="preserve"> (1) </w:t>
      </w:r>
      <w:r>
        <w:rPr>
          <w:u w:val="single"/>
          <w:sz w:val="19"/>
          <w:szCs w:val="19"/>
        </w:rPr>
        <w:t xml:space="preserve">           </w:t>
      </w:r>
      <w:r>
        <w:rPr>
          <w:sz w:val="19"/>
          <w:szCs w:val="19"/>
        </w:rPr>
        <w:t xml:space="preserve"> </w:t>
      </w:r>
      <w:r>
        <w:rPr>
          <w:sz w:val="19"/>
          <w:szCs w:val="19"/>
        </w:rPr>
        <w:t xml:space="preserve">. </w:t>
      </w:r>
      <w:r>
        <w:rPr>
          <w:sz w:val="19"/>
          <w:szCs w:val="19"/>
        </w:rPr>
        <w:t xml:space="preserve"/>
      </w:r>
      <w:r>
        <w:rPr>
          <w:b/>
          <w:bCs/>
          <w:color w:val="8186EF"/>
          <w:sz w:val="15"/>
          <w:szCs w:val="15"/>
        </w:rPr>
        <w:t xml:space="preserve"> (2) </w:t>
      </w:r>
      <w:r>
        <w:rPr>
          <w:u w:val="single"/>
          <w:sz w:val="19"/>
          <w:szCs w:val="19"/>
        </w:rPr>
        <w:t xml:space="preserve">           </w:t>
      </w:r>
      <w:r>
        <w:rPr>
          <w:sz w:val="19"/>
          <w:szCs w:val="19"/>
        </w:rPr>
        <w:t xml:space="preserve"> </w:t>
      </w:r>
      <w:r>
        <w:rPr>
          <w:sz w:val="19"/>
          <w:szCs w:val="19"/>
        </w:rPr>
        <w:t xml:space="preserve"> arrive and products are made only when the next step, or the customer, asks for them. </w:t>
      </w:r>
      <w:r>
        <w:rPr>
          <w:sz w:val="19"/>
          <w:szCs w:val="19"/>
        </w:rPr>
        <w:t xml:space="preserve">JIT needs reliable </w:t>
      </w:r>
      <w:r>
        <w:rPr>
          <w:b/>
          <w:bCs/>
          <w:color w:val="8186EF"/>
          <w:sz w:val="15"/>
          <w:szCs w:val="15"/>
        </w:rPr>
        <w:t xml:space="preserve"> (3) </w:t>
      </w:r>
      <w:r>
        <w:rPr>
          <w:u w:val="single"/>
          <w:sz w:val="19"/>
          <w:szCs w:val="19"/>
        </w:rPr>
        <w:t xml:space="preserve">           </w:t>
      </w:r>
      <w:r>
        <w:rPr>
          <w:sz w:val="19"/>
          <w:szCs w:val="19"/>
        </w:rPr>
        <w:t xml:space="preserve"> </w:t>
      </w:r>
      <w:r>
        <w:rPr>
          <w:sz w:val="19"/>
          <w:szCs w:val="19"/>
        </w:rPr>
        <w:t xml:space="preserve">, short setups and good quality, because there is almost no stock to hide problems.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system   ·   Materials   ·   because   ·   suppliers</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608"/>
        <w:gridCol w:w="4992"/>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Operational benefits of JIT for the Beverages division</w:t>
            </w:r>
          </w:p>
        </w:tc>
      </w:tr>
      <w:tr>
        <w:tc>
          <w:tcPr>
            <w:tcW w:type="pct" w:w="2400"/>
            <w:shd w:fill="353A7C" w:val="clear"/>
            <w:tcMar>
              <w:top w:type="dxa" w:w="50"/>
              <w:left w:type="dxa" w:w="110"/>
              <w:bottom w:type="dxa" w:w="50"/>
              <w:right w:type="dxa" w:w="110"/>
            </w:tcMar>
          </w:tcPr>
          <w:p>
            <w:pPr>
              <w:spacing w:before="30" w:after="30"/>
            </w:pPr>
            <w:r>
              <w:rPr>
                <w:b/>
                <w:bCs/>
                <w:color w:val="FFFFFF"/>
                <w:sz w:val="15"/>
                <w:szCs w:val="15"/>
              </w:rPr>
              <w:t xml:space="preserve">JIT benefit</w:t>
            </w:r>
          </w:p>
        </w:tc>
        <w:tc>
          <w:tcPr>
            <w:tcW w:type="pct" w:w="2600"/>
            <w:shd w:fill="353A7C" w:val="clear"/>
            <w:tcMar>
              <w:top w:type="dxa" w:w="50"/>
              <w:left w:type="dxa" w:w="110"/>
              <w:bottom w:type="dxa" w:w="50"/>
              <w:right w:type="dxa" w:w="110"/>
            </w:tcMar>
          </w:tcPr>
          <w:p>
            <w:pPr>
              <w:spacing w:before="30" w:after="30"/>
            </w:pPr>
            <w:r>
              <w:rPr>
                <w:b/>
                <w:bCs/>
                <w:color w:val="FFFFFF"/>
                <w:sz w:val="15"/>
                <w:szCs w:val="15"/>
              </w:rPr>
              <w:t xml:space="preserve">Beverages example</w:t>
            </w:r>
          </w:p>
        </w:tc>
      </w:tr>
      <w:tr>
        <w:tc>
          <w:tcPr>
            <w:tcW w:type="pct" w:w="2400"/>
            <w:tcMar>
              <w:top w:type="dxa" w:w="50"/>
              <w:left w:type="dxa" w:w="110"/>
              <w:bottom w:type="dxa" w:w="50"/>
              <w:right w:type="dxa" w:w="110"/>
            </w:tcMar>
          </w:tcPr>
          <w:p>
            <w:pPr>
              <w:spacing w:before="28" w:after="28"/>
            </w:pPr>
            <w:r>
              <w:rPr>
                <w:sz w:val="15"/>
                <w:szCs w:val="15"/>
              </w:rPr>
              <w:t xml:space="preserve">Lower inventory</w:t>
            </w:r>
          </w:p>
        </w:tc>
        <w:tc>
          <w:tcPr>
            <w:tcW w:type="pct" w:w="2600"/>
            <w:shd w:fill="FFFFFF" w:val="clear"/>
            <w:tcMar>
              <w:top w:type="dxa" w:w="50"/>
              <w:left w:type="dxa" w:w="110"/>
              <w:bottom w:type="dxa" w:w="50"/>
              <w:right w:type="dxa" w:w="110"/>
            </w:tcMar>
          </w:tcPr>
          <w:p>
            <w:pPr>
              <w:spacing w:before="46" w:after="46"/>
            </w:pPr>
            <w:r>
              <w:rPr>
                <w:b/>
                <w:bCs/>
                <w:color w:val="8186EF"/>
                <w:sz w:val="14"/>
                <w:szCs w:val="14"/>
              </w:rPr>
              <w:t xml:space="preserve">(4)</w:t>
            </w:r>
          </w:p>
        </w:tc>
      </w:tr>
      <w:tr>
        <w:tc>
          <w:tcPr>
            <w:tcW w:type="pct" w:w="2400"/>
            <w:shd w:fill="FBFAF6" w:val="clear"/>
            <w:tcMar>
              <w:top w:type="dxa" w:w="50"/>
              <w:left w:type="dxa" w:w="110"/>
              <w:bottom w:type="dxa" w:w="50"/>
              <w:right w:type="dxa" w:w="110"/>
            </w:tcMar>
          </w:tcPr>
          <w:p>
            <w:pPr>
              <w:spacing w:before="28" w:after="28"/>
            </w:pPr>
            <w:r>
              <w:rPr>
                <w:sz w:val="15"/>
                <w:szCs w:val="15"/>
              </w:rPr>
              <w:t xml:space="preserve">Less space</w:t>
            </w:r>
          </w:p>
        </w:tc>
        <w:tc>
          <w:tcPr>
            <w:tcW w:type="pct" w:w="2600"/>
            <w:shd w:fill="FFFFFF" w:val="clear"/>
            <w:tcMar>
              <w:top w:type="dxa" w:w="50"/>
              <w:left w:type="dxa" w:w="110"/>
              <w:bottom w:type="dxa" w:w="50"/>
              <w:right w:type="dxa" w:w="110"/>
            </w:tcMar>
          </w:tcPr>
          <w:p>
            <w:pPr>
              <w:spacing w:before="46" w:after="46"/>
            </w:pPr>
            <w:r>
              <w:rPr>
                <w:b/>
                <w:bCs/>
                <w:color w:val="8186EF"/>
                <w:sz w:val="14"/>
                <w:szCs w:val="14"/>
              </w:rPr>
              <w:t xml:space="preserve">(5)</w:t>
            </w:r>
          </w:p>
        </w:tc>
      </w:tr>
      <w:tr>
        <w:tc>
          <w:tcPr>
            <w:tcW w:type="pct" w:w="2400"/>
            <w:tcMar>
              <w:top w:type="dxa" w:w="50"/>
              <w:left w:type="dxa" w:w="110"/>
              <w:bottom w:type="dxa" w:w="50"/>
              <w:right w:type="dxa" w:w="110"/>
            </w:tcMar>
          </w:tcPr>
          <w:p>
            <w:pPr>
              <w:spacing w:before="28" w:after="28"/>
            </w:pPr>
            <w:r>
              <w:rPr>
                <w:sz w:val="15"/>
                <w:szCs w:val="15"/>
              </w:rPr>
              <w:t xml:space="preserve">Faster response</w:t>
            </w:r>
          </w:p>
        </w:tc>
        <w:tc>
          <w:tcPr>
            <w:tcW w:type="pct" w:w="2600"/>
            <w:tcMar>
              <w:top w:type="dxa" w:w="50"/>
              <w:left w:type="dxa" w:w="110"/>
              <w:bottom w:type="dxa" w:w="50"/>
              <w:right w:type="dxa" w:w="110"/>
            </w:tcMar>
          </w:tcPr>
          <w:p>
            <w:pPr>
              <w:spacing w:before="28" w:after="28"/>
            </w:pPr>
            <w:r>
              <w:rPr>
                <w:sz w:val="15"/>
                <w:szCs w:val="15"/>
              </w:rPr>
              <w:t xml:space="preserve">Production follows actual orders</w:t>
            </w:r>
          </w:p>
        </w:tc>
      </w:tr>
      <w:tr>
        <w:tc>
          <w:tcPr>
            <w:tcW w:type="pct" w:w="2400"/>
            <w:shd w:fill="FBFAF6" w:val="clear"/>
            <w:tcMar>
              <w:top w:type="dxa" w:w="50"/>
              <w:left w:type="dxa" w:w="110"/>
              <w:bottom w:type="dxa" w:w="50"/>
              <w:right w:type="dxa" w:w="110"/>
            </w:tcMar>
          </w:tcPr>
          <w:p>
            <w:pPr>
              <w:spacing w:before="28" w:after="28"/>
            </w:pPr>
            <w:r>
              <w:rPr>
                <w:sz w:val="15"/>
                <w:szCs w:val="15"/>
              </w:rPr>
              <w:t xml:space="preserve">Higher quality</w:t>
            </w:r>
          </w:p>
        </w:tc>
        <w:tc>
          <w:tcPr>
            <w:tcW w:type="pct" w:w="2600"/>
            <w:shd w:fill="FFFFFF" w:val="clear"/>
            <w:tcMar>
              <w:top w:type="dxa" w:w="50"/>
              <w:left w:type="dxa" w:w="110"/>
              <w:bottom w:type="dxa" w:w="50"/>
              <w:right w:type="dxa" w:w="110"/>
            </w:tcMar>
          </w:tcPr>
          <w:p>
            <w:pPr>
              <w:spacing w:before="46" w:after="46"/>
            </w:pPr>
            <w:r>
              <w:rPr>
                <w:b/>
                <w:bCs/>
                <w:color w:val="8186EF"/>
                <w:sz w:val="14"/>
                <w:szCs w:val="14"/>
              </w:rPr>
              <w:t xml:space="preserve">(6)</w:t>
            </w:r>
          </w:p>
        </w:tc>
      </w:tr>
      <w:tr>
        <w:tc>
          <w:tcPr>
            <w:tcW w:type="pct" w:w="2400"/>
            <w:tcMar>
              <w:top w:type="dxa" w:w="50"/>
              <w:left w:type="dxa" w:w="110"/>
              <w:bottom w:type="dxa" w:w="50"/>
              <w:right w:type="dxa" w:w="110"/>
            </w:tcMar>
          </w:tcPr>
          <w:p>
            <w:pPr>
              <w:spacing w:before="28" w:after="28"/>
            </w:pPr>
            <w:r>
              <w:rPr>
                <w:sz w:val="15"/>
                <w:szCs w:val="15"/>
              </w:rPr>
              <w:t xml:space="preserve">Closer suppliers</w:t>
            </w:r>
          </w:p>
        </w:tc>
        <w:tc>
          <w:tcPr>
            <w:tcW w:type="pct" w:w="2600"/>
            <w:tcMar>
              <w:top w:type="dxa" w:w="50"/>
              <w:left w:type="dxa" w:w="110"/>
              <w:bottom w:type="dxa" w:w="50"/>
              <w:right w:type="dxa" w:w="110"/>
            </w:tcMar>
          </w:tcPr>
          <w:p>
            <w:pPr>
              <w:spacing w:before="28" w:after="28"/>
            </w:pPr>
            <w:r>
              <w:rPr>
                <w:sz w:val="15"/>
                <w:szCs w:val="15"/>
              </w:rPr>
              <w:t xml:space="preserve">Daily deliveries need a reliable partner (Jordan Glass)</w:t>
            </w:r>
          </w:p>
        </w:tc>
      </w:tr>
    </w:tbl>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Bottle stock falls from a month to a day   ·   Problems show quickly, before large stocks are made   ·   Daily deliveries need a reliable partner (Jordan Glass)   ·   The rented bottle store is given up</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Backflush costing</w:t>
            </w:r>
          </w:p>
        </w:tc>
      </w:tr>
    </w:tbl>
    <w:p/>
    <w:p>
      <w:pPr>
        <w:spacing w:before="44" w:after="14"/>
      </w:pPr>
      <w:r>
        <w:rPr>
          <w:b/>
          <w:bCs/>
          <w:color w:val="353A7C"/>
          <w:sz w:val="18"/>
          <w:szCs w:val="18"/>
        </w:rPr>
        <w:t xml:space="preserve">Summary 2</w:t>
      </w:r>
      <w:r>
        <w:rPr>
          <w:color w:val="6B7280"/>
          <w:sz w:val="16"/>
          <w:szCs w:val="16"/>
        </w:rPr>
        <w:t xml:space="preserve">      gaps 7–10</w:t>
      </w:r>
    </w:p>
    <w:p>
      <w:pPr>
        <w:spacing w:before="20" w:after="20" w:line="360" w:lineRule="auto"/>
        <w:ind w:left="200"/>
      </w:pPr>
      <w:r>
        <w:rPr>
          <w:sz w:val="19"/>
          <w:szCs w:val="19"/>
        </w:rPr>
        <w:t xml:space="preserve">With JIT, work in process is small, so some companies use </w:t>
      </w:r>
      <w:r>
        <w:rPr>
          <w:b/>
          <w:bCs/>
          <w:color w:val="8186EF"/>
          <w:sz w:val="15"/>
          <w:szCs w:val="15"/>
        </w:rPr>
        <w:t xml:space="preserve"> (7) </w:t>
      </w:r>
      <w:r>
        <w:rPr>
          <w:u w:val="single"/>
          <w:sz w:val="19"/>
          <w:szCs w:val="19"/>
        </w:rPr>
        <w:t xml:space="preserve">           </w:t>
      </w:r>
      <w:r>
        <w:rPr>
          <w:sz w:val="19"/>
          <w:szCs w:val="19"/>
        </w:rPr>
        <w:t xml:space="preserve"> </w:t>
      </w:r>
      <w:r>
        <w:rPr>
          <w:sz w:val="19"/>
          <w:szCs w:val="19"/>
        </w:rPr>
        <w:t xml:space="preserve"> costing: they record costs only at a few trigger points, such as </w:t>
      </w:r>
      <w:r>
        <w:rPr>
          <w:b/>
          <w:bCs/>
          <w:color w:val="8186EF"/>
          <w:sz w:val="15"/>
          <w:szCs w:val="15"/>
        </w:rPr>
        <w:t xml:space="preserve"> (8) </w:t>
      </w:r>
      <w:r>
        <w:rPr>
          <w:u w:val="single"/>
          <w:sz w:val="19"/>
          <w:szCs w:val="19"/>
        </w:rPr>
        <w:t xml:space="preserve">            </w:t>
      </w:r>
      <w:r>
        <w:rPr>
          <w:sz w:val="19"/>
          <w:szCs w:val="19"/>
        </w:rPr>
        <w:t xml:space="preserve"> </w:t>
      </w:r>
      <w:r>
        <w:rPr>
          <w:sz w:val="19"/>
          <w:szCs w:val="19"/>
        </w:rPr>
        <w:t xml:space="preserve"> or sale. </w:t>
      </w:r>
      <w:r>
        <w:rPr>
          <w:sz w:val="19"/>
          <w:szCs w:val="19"/>
        </w:rPr>
        <w:t xml:space="preserve">Under U.S. GAAP this is </w:t>
      </w:r>
      <w:r>
        <w:rPr>
          <w:b/>
          <w:bCs/>
          <w:color w:val="8186EF"/>
          <w:sz w:val="15"/>
          <w:szCs w:val="15"/>
        </w:rPr>
        <w:t xml:space="preserve"> (9) </w:t>
      </w:r>
      <w:r>
        <w:rPr>
          <w:u w:val="single"/>
          <w:sz w:val="19"/>
          <w:szCs w:val="19"/>
        </w:rPr>
        <w:t xml:space="preserve">            </w:t>
      </w:r>
      <w:r>
        <w:rPr>
          <w:sz w:val="19"/>
          <w:szCs w:val="19"/>
        </w:rPr>
        <w:t xml:space="preserve"> </w:t>
      </w:r>
      <w:r>
        <w:rPr>
          <w:sz w:val="19"/>
          <w:szCs w:val="19"/>
        </w:rPr>
        <w:t xml:space="preserve"> only when the </w:t>
      </w:r>
      <w:r>
        <w:rPr>
          <w:b/>
          <w:bCs/>
          <w:color w:val="8186EF"/>
          <w:sz w:val="15"/>
          <w:szCs w:val="15"/>
        </w:rPr>
        <w:t xml:space="preserve"> (10) </w:t>
      </w:r>
      <w:r>
        <w:rPr>
          <w:u w:val="single"/>
          <w:sz w:val="19"/>
          <w:szCs w:val="19"/>
        </w:rPr>
        <w:t xml:space="preserve">           </w:t>
      </w:r>
      <w:r>
        <w:rPr>
          <w:sz w:val="19"/>
          <w:szCs w:val="19"/>
        </w:rPr>
        <w:t xml:space="preserve"> </w:t>
      </w:r>
      <w:r>
        <w:rPr>
          <w:sz w:val="19"/>
          <w:szCs w:val="19"/>
        </w:rPr>
        <w:t xml:space="preserve"> is close to what full costing would give (ASC 330).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outsourcing   ·   backflush   ·   result   ·   completion   ·   acceptable</w:t>
            </w:r>
          </w:p>
        </w:tc>
      </w:tr>
    </w:tbl>
    <w:p/>
    <w:p>
      <w:pPr>
        <w:spacing w:before="44" w:after="10"/>
      </w:pPr>
      <w:r>
        <w:rPr>
          <w:b/>
          <w:bCs/>
          <w:color w:val="353A7C"/>
          <w:sz w:val="18"/>
          <w:szCs w:val="18"/>
        </w:rPr>
        <w:t xml:space="preserve">The English this section uses, and its Arabic</w:t>
      </w:r>
    </w:p>
    <w:p>
      <w:pPr>
        <w:spacing w:before="0" w:after="12"/>
      </w:pPr>
      <w:r>
        <w:rPr>
          <w:color w:val="6B7280"/>
          <w:sz w:val="15"/>
          <w:szCs w:val="15"/>
        </w:rPr>
        <w:t xml:space="preserve">Each term sits against what it means.</w:t>
      </w:r>
    </w:p>
    <w:p>
      <w:pPr>
        <w:spacing w:after="40" w:before="90"/>
        <w:jc w:val="center"/>
      </w:pPr>
      <w:r>
        <w:drawing>
          <wp:inline distT="0" distB="0" distL="0" distR="0">
            <wp:extent cx="5734050" cy="1931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5734050" cy="1931475"/>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pull system   ·   just-in-time (JIT)   ·   نظام السحب</w:t>
            </w:r>
          </w:p>
        </w:tc>
      </w:tr>
    </w:tbl>
    <w:p/>
    <w:p>
      <w:pPr>
        <w:pageBreakBefore w:val="true"/>
        <w:spacing w:after="0"/>
      </w:pPr>
      <w:r>
        <w:rPr>
          <w:sz w:val="2"/>
        </w:rPr>
        <w:t xml:space="preserve"> </w:t>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608"/>
        <w:gridCol w:w="4992"/>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English this sheet uses, and its Arabic</w:t>
            </w:r>
          </w:p>
        </w:tc>
      </w:tr>
      <w:tr>
        <w:tc>
          <w:tcPr>
            <w:tcW w:type="pct" w:w="2400"/>
            <w:tcMar>
              <w:top w:type="dxa" w:w="50"/>
              <w:left w:type="dxa" w:w="110"/>
              <w:bottom w:type="dxa" w:w="50"/>
              <w:right w:type="dxa" w:w="110"/>
            </w:tcMar>
          </w:tcPr>
          <w:p>
            <w:pPr>
              <w:spacing w:before="26" w:after="26"/>
            </w:pPr>
            <w:r>
              <w:rPr>
                <w:b/>
                <w:bCs/>
                <w:color w:val="353A7C"/>
                <w:sz w:val="15"/>
                <w:szCs w:val="15"/>
              </w:rPr>
              <w:t xml:space="preserve">English (exam term)</w:t>
            </w:r>
          </w:p>
        </w:tc>
        <w:tc>
          <w:tcPr>
            <w:tcW w:type="pct" w:w="2600"/>
            <w:tcMar>
              <w:top w:type="dxa" w:w="50"/>
              <w:left w:type="dxa" w:w="110"/>
              <w:bottom w:type="dxa" w:w="50"/>
              <w:right w:type="dxa" w:w="110"/>
            </w:tcMar>
          </w:tcPr>
          <w:p>
            <w:pPr>
              <w:spacing w:before="26" w:after="26"/>
            </w:pPr>
            <w:r>
              <w:rPr>
                <w:b/>
                <w:bCs/>
                <w:color w:val="353A7C"/>
                <w:sz w:val="15"/>
                <w:szCs w:val="15"/>
              </w:rPr>
              <w:t xml:space="preserve">Arabic</w:t>
            </w:r>
          </w:p>
        </w:tc>
      </w:tr>
      <w:tr>
        <w:tc>
          <w:tcPr>
            <w:tcW w:type="pct" w:w="2400"/>
            <w:tcMar>
              <w:top w:type="dxa" w:w="50"/>
              <w:left w:type="dxa" w:w="110"/>
              <w:bottom w:type="dxa" w:w="50"/>
              <w:right w:type="dxa" w:w="110"/>
            </w:tcMar>
          </w:tcPr>
          <w:p>
            <w:pPr>
              <w:spacing w:before="26" w:after="26"/>
            </w:pPr>
            <w:r>
              <w:rPr>
                <w:color w:val="232733"/>
                <w:sz w:val="16"/>
                <w:szCs w:val="16"/>
              </w:rPr>
              <w:t xml:space="preserve">just-in-time (JIT)</w:t>
            </w:r>
          </w:p>
        </w:tc>
        <w:tc>
          <w:tcPr>
            <w:tcW w:type="pct" w:w="2600"/>
            <w:tcMar>
              <w:top w:type="dxa" w:w="50"/>
              <w:left w:type="dxa" w:w="110"/>
              <w:bottom w:type="dxa" w:w="50"/>
              <w:right w:type="dxa" w:w="110"/>
            </w:tcMar>
          </w:tcPr>
          <w:p>
            <w:pPr>
              <w:spacing w:before="26" w:after="26"/>
            </w:pPr>
            <w:r>
              <w:rPr>
                <w:color w:val="232733"/>
                <w:sz w:val="16"/>
                <w:szCs w:val="16"/>
              </w:rPr>
              <w:t xml:space="preserve">التوقيت المحدد (الإنتاج في الوقت المحدد)</w:t>
            </w:r>
          </w:p>
        </w:tc>
      </w:tr>
      <w:tr>
        <w:tc>
          <w:tcPr>
            <w:tcW w:type="pct" w:w="2400"/>
            <w:shd w:fill="FBFAF6" w:val="clear"/>
            <w:tcMar>
              <w:top w:type="dxa" w:w="50"/>
              <w:left w:type="dxa" w:w="110"/>
              <w:bottom w:type="dxa" w:w="50"/>
              <w:right w:type="dxa" w:w="110"/>
            </w:tcMar>
          </w:tcPr>
          <w:p>
            <w:pPr>
              <w:spacing w:before="26" w:after="26"/>
            </w:pPr>
            <w:r>
              <w:rPr>
                <w:color w:val="232733"/>
                <w:sz w:val="16"/>
                <w:szCs w:val="16"/>
              </w:rPr>
              <w:t xml:space="preserve">pull system</w:t>
            </w:r>
          </w:p>
        </w:tc>
        <w:tc>
          <w:tcPr>
            <w:tcW w:type="pct" w:w="2600"/>
            <w:shd w:fill="FBFAF6" w:val="clear"/>
            <w:tcMar>
              <w:top w:type="dxa" w:w="50"/>
              <w:left w:type="dxa" w:w="110"/>
              <w:bottom w:type="dxa" w:w="50"/>
              <w:right w:type="dxa" w:w="110"/>
            </w:tcMar>
          </w:tcPr>
          <w:p>
            <w:pPr>
              <w:spacing w:before="26" w:after="26"/>
            </w:pPr>
            <w:r>
              <w:rPr>
                <w:color w:val="232733"/>
                <w:sz w:val="16"/>
                <w:szCs w:val="16"/>
              </w:rPr>
              <w:t xml:space="preserve">نظام السحب</w:t>
            </w:r>
          </w:p>
        </w:tc>
      </w:tr>
      <w:tr>
        <w:tc>
          <w:tcPr>
            <w:tcW w:type="pct" w:w="2400"/>
            <w:tcMar>
              <w:top w:type="dxa" w:w="50"/>
              <w:left w:type="dxa" w:w="110"/>
              <w:bottom w:type="dxa" w:w="50"/>
              <w:right w:type="dxa" w:w="110"/>
            </w:tcMar>
          </w:tcPr>
          <w:p>
            <w:pPr>
              <w:spacing w:before="26" w:after="26"/>
            </w:pPr>
            <w:r>
              <w:rPr>
                <w:color w:val="232733"/>
                <w:sz w:val="16"/>
                <w:szCs w:val="16"/>
              </w:rPr>
              <w:t xml:space="preserve">backflush costing</w:t>
            </w:r>
          </w:p>
        </w:tc>
        <w:tc>
          <w:tcPr>
            <w:tcW w:type="pct" w:w="2600"/>
            <w:tcMar>
              <w:top w:type="dxa" w:w="50"/>
              <w:left w:type="dxa" w:w="110"/>
              <w:bottom w:type="dxa" w:w="50"/>
              <w:right w:type="dxa" w:w="110"/>
            </w:tcMar>
          </w:tcPr>
          <w:p>
            <w:pPr>
              <w:spacing w:before="26" w:after="26"/>
            </w:pPr>
            <w:r>
              <w:rPr>
                <w:color w:val="232733"/>
                <w:sz w:val="16"/>
                <w:szCs w:val="16"/>
              </w:rPr>
              <w:t xml:space="preserve">تكاليف التدفق العكسي</w:t>
            </w:r>
          </w:p>
        </w:tc>
      </w:tr>
    </w:tbl>
    <w:p/>
    <w:p>
      <w:pPr>
        <w:sectPr>
          <w:headerReference w:type="default" r:id="rIdHdr7"/>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17.4  Just-in-time systems</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system</w:t>
            </w:r>
          </w:p>
        </w:tc>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backflush</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Materials</w:t>
            </w:r>
          </w:p>
        </w:tc>
        <w:tc>
          <w:tcPr>
            <w:tcW w:type="pct" w:w="2500"/>
            <w:tcMar>
              <w:top w:type="dxa" w:w="20"/>
              <w:left w:type="dxa" w:w="80"/>
              <w:bottom w:type="dxa" w:w="20"/>
              <w:right w:type="dxa" w:w="80"/>
            </w:tcMar>
          </w:tcPr>
          <w:p>
            <w:pPr>
              <w:spacing w:before="12" w:after="12"/>
            </w:pPr>
            <w:r>
              <w:rPr>
                <w:b/>
                <w:bCs/>
                <w:color w:val="8186EF"/>
                <w:sz w:val="16"/>
                <w:szCs w:val="16"/>
              </w:rPr>
              <w:t xml:space="preserve">8  </w:t>
            </w:r>
            <w:r>
              <w:rPr>
                <w:sz w:val="16"/>
                <w:szCs w:val="16"/>
              </w:rPr>
              <w:t xml:space="preserve">completion</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suppliers</w:t>
            </w:r>
          </w:p>
        </w:tc>
        <w:tc>
          <w:tcPr>
            <w:tcW w:type="pct" w:w="2500"/>
            <w:tcMar>
              <w:top w:type="dxa" w:w="20"/>
              <w:left w:type="dxa" w:w="80"/>
              <w:bottom w:type="dxa" w:w="20"/>
              <w:right w:type="dxa" w:w="80"/>
            </w:tcMar>
          </w:tcPr>
          <w:p>
            <w:pPr>
              <w:spacing w:before="12" w:after="12"/>
            </w:pPr>
            <w:r>
              <w:rPr>
                <w:b/>
                <w:bCs/>
                <w:color w:val="8186EF"/>
                <w:sz w:val="16"/>
                <w:szCs w:val="16"/>
              </w:rPr>
              <w:t xml:space="preserve">9  </w:t>
            </w:r>
            <w:r>
              <w:rPr>
                <w:sz w:val="16"/>
                <w:szCs w:val="16"/>
              </w:rPr>
              <w:t xml:space="preserve">acceptable</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Bottle stock falls from a month to a day</w:t>
            </w:r>
          </w:p>
        </w:tc>
        <w:tc>
          <w:tcPr>
            <w:tcW w:type="pct" w:w="2500"/>
            <w:tcMar>
              <w:top w:type="dxa" w:w="20"/>
              <w:left w:type="dxa" w:w="80"/>
              <w:bottom w:type="dxa" w:w="20"/>
              <w:right w:type="dxa" w:w="80"/>
            </w:tcMar>
          </w:tcPr>
          <w:p>
            <w:pPr>
              <w:spacing w:before="12" w:after="12"/>
            </w:pPr>
            <w:r>
              <w:rPr>
                <w:b/>
                <w:bCs/>
                <w:color w:val="8186EF"/>
                <w:sz w:val="16"/>
                <w:szCs w:val="16"/>
              </w:rPr>
              <w:t xml:space="preserve">10  </w:t>
            </w:r>
            <w:r>
              <w:rPr>
                <w:sz w:val="16"/>
                <w:szCs w:val="16"/>
              </w:rPr>
              <w:t xml:space="preserve">result</w:t>
            </w:r>
          </w:p>
        </w:tc>
      </w:tr>
      <w:tr>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The rented bottle store is given up</w:t>
            </w:r>
          </w:p>
        </w:tc>
        <w:tc>
          <w:tcPr>
            <w:tcW w:type="pct" w:w="2500"/>
            <w:tcMar>
              <w:top w:type="dxa" w:w="20"/>
              <w:left w:type="dxa" w:w="80"/>
              <w:bottom w:type="dxa" w:w="20"/>
              <w:right w:type="dxa" w:w="80"/>
            </w:tcMar>
          </w:tcPr>
          <w:p>
            <w:pPr>
              <w:spacing w:before="12" w:after="12"/>
            </w:pPr>
            <w:r>
              <w:rPr>
                <w:b/>
                <w:bCs/>
                <w:color w:val="8186EF"/>
                <w:sz w:val="16"/>
                <w:szCs w:val="16"/>
              </w:rPr>
              <w:t xml:space="preserve">11  </w:t>
            </w:r>
            <w:r>
              <w:rPr>
                <w:sz w:val="16"/>
                <w:szCs w:val="16"/>
              </w:rPr>
              <w:t xml:space="preserve">just-in-time (JIT)</w:t>
            </w:r>
          </w:p>
        </w:tc>
      </w:tr>
      <w:tr>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Problems show quickly, before large stocks are made</w:t>
            </w:r>
          </w:p>
        </w:tc>
        <w:tc>
          <w:tcPr>
            <w:tcW w:type="pct" w:w="2500"/>
            <w:tcMar>
              <w:top w:type="dxa" w:w="20"/>
              <w:left w:type="dxa" w:w="80"/>
              <w:bottom w:type="dxa" w:w="20"/>
              <w:right w:type="dxa" w:w="80"/>
            </w:tcMar>
          </w:tcPr>
          <w:p>
            <w:pPr>
              <w:spacing w:before="12" w:after="12"/>
            </w:pPr>
            <w:r>
              <w:rPr>
                <w:b/>
                <w:bCs/>
                <w:color w:val="8186EF"/>
                <w:sz w:val="16"/>
                <w:szCs w:val="16"/>
              </w:rPr>
              <w:t xml:space="preserve">12  </w:t>
            </w:r>
            <w:r>
              <w:rPr>
                <w:sz w:val="16"/>
                <w:szCs w:val="16"/>
              </w:rPr>
              <w:t xml:space="preserve">pull system</w:t>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Just-in-time (JIT) is a pull system. Materials arrive and products are made only when the next step, or the customer, asks for them. JIT needs reliable suppliers, short setups and good quality, because there is almost no stock to hide problems.</w:t>
      </w:r>
    </w:p>
    <w:p>
      <w:pPr>
        <w:spacing w:before="20" w:after="20"/>
        <w:ind w:left="240" w:hanging="240"/>
      </w:pPr>
      <w:r>
        <w:rPr>
          <w:b/>
          <w:bCs/>
          <w:color w:val="353A7C"/>
          <w:sz w:val="15"/>
          <w:szCs w:val="15"/>
        </w:rPr>
        <w:t xml:space="preserve">Summary 2   </w:t>
      </w:r>
      <w:r>
        <w:rPr>
          <w:color w:val="6B7280"/>
          <w:sz w:val="15"/>
          <w:szCs w:val="15"/>
        </w:rPr>
        <w:t xml:space="preserve">With JIT, work in process is small, so some companies use backflush costing: they record costs only at a few trigger points, such as completion or sale. Under U.S. GAAP this is acceptable only when the result is close to what full costing would give (ASC 330).</w:t>
      </w:r>
    </w:p>
    <w:p>
      <w:pPr>
        <w:sectPr>
          <w:headerReference w:type="default" r:id="rIdHdr8"/>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17.5  Enterprise resource planning</w:t>
            </w:r>
          </w:p>
          <w:p>
            <w:pPr>
              <w:spacing w:before="0" w:after="46"/>
            </w:pPr>
            <w:r>
              <w:rPr>
                <w:color w:val="E8EAF6"/>
                <w:sz w:val="16"/>
                <w:szCs w:val="16"/>
              </w:rPr>
              <w:t xml:space="preserve">Chapter 17 · section 17.5</w:t>
            </w:r>
          </w:p>
        </w:tc>
      </w:tr>
    </w:tbl>
    <w:p/>
    <w:p>
      <w:pPr>
        <w:spacing w:before="10" w:after="40"/>
      </w:pPr>
      <w:r>
        <w:rPr>
          <w:color w:val="6B7280"/>
          <w:sz w:val="17"/>
          <w:szCs w:val="17"/>
        </w:rPr>
        <w:t xml:space="preserve">Fill every gap. Each word list holds one word more than there are gaps.</w:t>
      </w:r>
    </w:p>
    <w:p>
      <w:pPr>
        <w:spacing w:before="44" w:after="14"/>
      </w:pPr>
      <w:r>
        <w:rPr>
          <w:b/>
          <w:bCs/>
          <w:color w:val="353A7C"/>
          <w:sz w:val="18"/>
          <w:szCs w:val="18"/>
        </w:rPr>
        <w:t xml:space="preserve">Summary 1</w:t>
      </w:r>
      <w:r>
        <w:rPr>
          <w:color w:val="6B7280"/>
          <w:sz w:val="16"/>
          <w:szCs w:val="16"/>
        </w:rPr>
        <w:t xml:space="preserve">      gaps 1–4</w:t>
      </w:r>
    </w:p>
    <w:p>
      <w:pPr>
        <w:spacing w:before="20" w:after="20" w:line="360" w:lineRule="auto"/>
        <w:ind w:left="200"/>
      </w:pPr>
      <w:r>
        <w:rPr>
          <w:sz w:val="19"/>
          <w:szCs w:val="19"/>
        </w:rPr>
        <w:t xml:space="preserve">Enterprise resource planning (ERP) is an </w:t>
      </w:r>
      <w:r>
        <w:rPr>
          <w:b/>
          <w:bCs/>
          <w:color w:val="8186EF"/>
          <w:sz w:val="15"/>
          <w:szCs w:val="15"/>
        </w:rPr>
        <w:t xml:space="preserve"> (1) </w:t>
      </w:r>
      <w:r>
        <w:rPr>
          <w:u w:val="single"/>
          <w:sz w:val="19"/>
          <w:szCs w:val="19"/>
        </w:rPr>
        <w:t xml:space="preserve">            </w:t>
      </w:r>
      <w:r>
        <w:rPr>
          <w:sz w:val="19"/>
          <w:szCs w:val="19"/>
        </w:rPr>
        <w:t xml:space="preserve"> </w:t>
      </w:r>
      <w:r>
        <w:rPr>
          <w:sz w:val="19"/>
          <w:szCs w:val="19"/>
        </w:rPr>
        <w:t xml:space="preserve"> system in which sales, </w:t>
      </w:r>
      <w:r>
        <w:rPr>
          <w:b/>
          <w:bCs/>
          <w:color w:val="8186EF"/>
          <w:sz w:val="15"/>
          <w:szCs w:val="15"/>
        </w:rPr>
        <w:t xml:space="preserve"> (2) </w:t>
      </w:r>
      <w:r>
        <w:rPr>
          <w:u w:val="single"/>
          <w:sz w:val="19"/>
          <w:szCs w:val="19"/>
        </w:rPr>
        <w:t xml:space="preserve">            </w:t>
      </w:r>
      <w:r>
        <w:rPr>
          <w:sz w:val="19"/>
          <w:szCs w:val="19"/>
        </w:rPr>
        <w:t xml:space="preserve"> </w:t>
      </w:r>
      <w:r>
        <w:rPr>
          <w:sz w:val="19"/>
          <w:szCs w:val="19"/>
        </w:rPr>
        <w:t xml:space="preserve">, production, inventory, accounting and human resources all work from one shared database. </w:t>
      </w:r>
      <w:r>
        <w:rPr>
          <w:sz w:val="19"/>
          <w:szCs w:val="19"/>
        </w:rPr>
        <w:t xml:space="preserve"/>
      </w:r>
      <w:r>
        <w:rPr>
          <w:b/>
          <w:bCs/>
          <w:color w:val="8186EF"/>
          <w:sz w:val="15"/>
          <w:szCs w:val="15"/>
        </w:rPr>
        <w:t xml:space="preserve"> (3) </w:t>
      </w:r>
      <w:r>
        <w:rPr>
          <w:u w:val="single"/>
          <w:sz w:val="19"/>
          <w:szCs w:val="19"/>
        </w:rPr>
        <w:t xml:space="preserve">           </w:t>
      </w:r>
      <w:r>
        <w:rPr>
          <w:sz w:val="19"/>
          <w:szCs w:val="19"/>
        </w:rPr>
        <w:t xml:space="preserve"> </w:t>
      </w:r>
      <w:r>
        <w:rPr>
          <w:sz w:val="19"/>
          <w:szCs w:val="19"/>
        </w:rPr>
        <w:t xml:space="preserve"> data is entered once, the copying and </w:t>
      </w:r>
      <w:r>
        <w:rPr>
          <w:b/>
          <w:bCs/>
          <w:color w:val="8186EF"/>
          <w:sz w:val="15"/>
          <w:szCs w:val="15"/>
        </w:rPr>
        <w:t xml:space="preserve"> (4) </w:t>
      </w:r>
      <w:r>
        <w:rPr>
          <w:u w:val="single"/>
          <w:sz w:val="19"/>
          <w:szCs w:val="19"/>
        </w:rPr>
        <w:t xml:space="preserve">           </w:t>
      </w:r>
      <w:r>
        <w:rPr>
          <w:sz w:val="19"/>
          <w:szCs w:val="19"/>
        </w:rPr>
        <w:t xml:space="preserve"> </w:t>
      </w:r>
      <w:r>
        <w:rPr>
          <w:sz w:val="19"/>
          <w:szCs w:val="19"/>
        </w:rPr>
        <w:t xml:space="preserve"> removed. </w:t>
      </w:r>
      <w:r>
        <w:rPr>
          <w:sz w:val="19"/>
          <w:szCs w:val="19"/>
        </w:rPr>
        <w:t xml:space="preserve">Managers see stock, orders and costs as they change, and MRP runs on live data instead of last month's reports.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purchasing   ·   re-typing   ·   production   ·   Because   ·   integrated</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608"/>
        <w:gridCol w:w="4992"/>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Operational benefits of ERP</w:t>
            </w:r>
          </w:p>
        </w:tc>
      </w:tr>
      <w:tr>
        <w:tc>
          <w:tcPr>
            <w:tcW w:type="pct" w:w="2400"/>
            <w:shd w:fill="353A7C" w:val="clear"/>
            <w:tcMar>
              <w:top w:type="dxa" w:w="50"/>
              <w:left w:type="dxa" w:w="110"/>
              <w:bottom w:type="dxa" w:w="50"/>
              <w:right w:type="dxa" w:w="110"/>
            </w:tcMar>
          </w:tcPr>
          <w:p>
            <w:pPr>
              <w:spacing w:before="30" w:after="30"/>
            </w:pPr>
            <w:r>
              <w:rPr>
                <w:b/>
                <w:bCs/>
                <w:color w:val="FFFFFF"/>
                <w:sz w:val="15"/>
                <w:szCs w:val="15"/>
              </w:rPr>
              <w:t xml:space="preserve">Operational benefit of ERP</w:t>
            </w:r>
          </w:p>
        </w:tc>
        <w:tc>
          <w:tcPr>
            <w:tcW w:type="pct" w:w="2600"/>
            <w:shd w:fill="353A7C" w:val="clear"/>
            <w:tcMar>
              <w:top w:type="dxa" w:w="50"/>
              <w:left w:type="dxa" w:w="110"/>
              <w:bottom w:type="dxa" w:w="50"/>
              <w:right w:type="dxa" w:w="110"/>
            </w:tcMar>
          </w:tcPr>
          <w:p>
            <w:pPr>
              <w:spacing w:before="30" w:after="30"/>
            </w:pPr>
            <w:r>
              <w:rPr>
                <w:b/>
                <w:bCs/>
                <w:color w:val="FFFFFF"/>
                <w:sz w:val="15"/>
                <w:szCs w:val="15"/>
              </w:rPr>
              <w:t xml:space="preserve">Example</w:t>
            </w:r>
          </w:p>
        </w:tc>
      </w:tr>
      <w:tr>
        <w:tc>
          <w:tcPr>
            <w:tcW w:type="pct" w:w="2400"/>
            <w:tcMar>
              <w:top w:type="dxa" w:w="50"/>
              <w:left w:type="dxa" w:w="110"/>
              <w:bottom w:type="dxa" w:w="50"/>
              <w:right w:type="dxa" w:w="110"/>
            </w:tcMar>
          </w:tcPr>
          <w:p>
            <w:pPr>
              <w:spacing w:before="28" w:after="28"/>
            </w:pPr>
            <w:r>
              <w:rPr>
                <w:sz w:val="15"/>
                <w:szCs w:val="15"/>
              </w:rPr>
              <w:t xml:space="preserve">Data entered once</w:t>
            </w:r>
          </w:p>
        </w:tc>
        <w:tc>
          <w:tcPr>
            <w:tcW w:type="pct" w:w="2600"/>
            <w:tcMar>
              <w:top w:type="dxa" w:w="50"/>
              <w:left w:type="dxa" w:w="110"/>
              <w:bottom w:type="dxa" w:w="50"/>
              <w:right w:type="dxa" w:w="110"/>
            </w:tcMar>
          </w:tcPr>
          <w:p>
            <w:pPr>
              <w:spacing w:before="28" w:after="28"/>
            </w:pPr>
            <w:r>
              <w:rPr>
                <w:sz w:val="15"/>
                <w:szCs w:val="15"/>
              </w:rPr>
              <w:t xml:space="preserve">No copying of orders (Chapter 15)</w:t>
            </w:r>
          </w:p>
        </w:tc>
      </w:tr>
      <w:tr>
        <w:tc>
          <w:tcPr>
            <w:tcW w:type="pct" w:w="2400"/>
            <w:shd w:fill="FBFAF6" w:val="clear"/>
            <w:tcMar>
              <w:top w:type="dxa" w:w="50"/>
              <w:left w:type="dxa" w:w="110"/>
              <w:bottom w:type="dxa" w:w="50"/>
              <w:right w:type="dxa" w:w="110"/>
            </w:tcMar>
          </w:tcPr>
          <w:p>
            <w:pPr>
              <w:spacing w:before="28" w:after="28"/>
            </w:pPr>
            <w:r>
              <w:rPr>
                <w:sz w:val="15"/>
                <w:szCs w:val="15"/>
              </w:rPr>
              <w:t xml:space="preserve">Real-time information</w:t>
            </w:r>
          </w:p>
        </w:tc>
        <w:tc>
          <w:tcPr>
            <w:tcW w:type="pct" w:w="2600"/>
            <w:shd w:fill="FFFFFF" w:val="clear"/>
            <w:tcMar>
              <w:top w:type="dxa" w:w="50"/>
              <w:left w:type="dxa" w:w="110"/>
              <w:bottom w:type="dxa" w:w="50"/>
              <w:right w:type="dxa" w:w="110"/>
            </w:tcMar>
          </w:tcPr>
          <w:p>
            <w:pPr>
              <w:spacing w:before="46" w:after="46"/>
            </w:pPr>
            <w:r>
              <w:rPr>
                <w:b/>
                <w:bCs/>
                <w:color w:val="8186EF"/>
                <w:sz w:val="14"/>
                <w:szCs w:val="14"/>
              </w:rPr>
              <w:t xml:space="preserve">(5)</w:t>
            </w:r>
          </w:p>
        </w:tc>
      </w:tr>
      <w:tr>
        <w:tc>
          <w:tcPr>
            <w:tcW w:type="pct" w:w="2400"/>
            <w:tcMar>
              <w:top w:type="dxa" w:w="50"/>
              <w:left w:type="dxa" w:w="110"/>
              <w:bottom w:type="dxa" w:w="50"/>
              <w:right w:type="dxa" w:w="110"/>
            </w:tcMar>
          </w:tcPr>
          <w:p>
            <w:pPr>
              <w:spacing w:before="28" w:after="28"/>
            </w:pPr>
            <w:r>
              <w:rPr>
                <w:sz w:val="15"/>
                <w:szCs w:val="15"/>
              </w:rPr>
              <w:t xml:space="preserve">Integrated planning</w:t>
            </w:r>
          </w:p>
        </w:tc>
        <w:tc>
          <w:tcPr>
            <w:tcW w:type="pct" w:w="2600"/>
            <w:tcMar>
              <w:top w:type="dxa" w:w="50"/>
              <w:left w:type="dxa" w:w="110"/>
              <w:bottom w:type="dxa" w:w="50"/>
              <w:right w:type="dxa" w:w="110"/>
            </w:tcMar>
          </w:tcPr>
          <w:p>
            <w:pPr>
              <w:spacing w:before="28" w:after="28"/>
            </w:pPr>
            <w:r>
              <w:rPr>
                <w:sz w:val="15"/>
                <w:szCs w:val="15"/>
              </w:rPr>
              <w:t xml:space="preserve">MRP uses live sales and stock data</w:t>
            </w:r>
          </w:p>
        </w:tc>
      </w:tr>
      <w:tr>
        <w:tc>
          <w:tcPr>
            <w:tcW w:type="pct" w:w="2400"/>
            <w:shd w:fill="FBFAF6" w:val="clear"/>
            <w:tcMar>
              <w:top w:type="dxa" w:w="50"/>
              <w:left w:type="dxa" w:w="110"/>
              <w:bottom w:type="dxa" w:w="50"/>
              <w:right w:type="dxa" w:w="110"/>
            </w:tcMar>
          </w:tcPr>
          <w:p>
            <w:pPr>
              <w:spacing w:before="28" w:after="28"/>
            </w:pPr>
            <w:r>
              <w:rPr>
                <w:sz w:val="15"/>
                <w:szCs w:val="15"/>
              </w:rPr>
              <w:t xml:space="preserve">Faster period-end close</w:t>
            </w:r>
          </w:p>
        </w:tc>
        <w:tc>
          <w:tcPr>
            <w:tcW w:type="pct" w:w="2600"/>
            <w:shd w:fill="FFFFFF" w:val="clear"/>
            <w:tcMar>
              <w:top w:type="dxa" w:w="50"/>
              <w:left w:type="dxa" w:w="110"/>
              <w:bottom w:type="dxa" w:w="50"/>
              <w:right w:type="dxa" w:w="110"/>
            </w:tcMar>
          </w:tcPr>
          <w:p>
            <w:pPr>
              <w:spacing w:before="46" w:after="46"/>
            </w:pPr>
            <w:r>
              <w:rPr>
                <w:b/>
                <w:bCs/>
                <w:color w:val="8186EF"/>
                <w:sz w:val="14"/>
                <w:szCs w:val="14"/>
              </w:rPr>
              <w:t xml:space="preserve">(6)</w:t>
            </w:r>
          </w:p>
        </w:tc>
      </w:tr>
      <w:tr>
        <w:tc>
          <w:tcPr>
            <w:tcW w:type="pct" w:w="2400"/>
            <w:tcMar>
              <w:top w:type="dxa" w:w="50"/>
              <w:left w:type="dxa" w:w="110"/>
              <w:bottom w:type="dxa" w:w="50"/>
              <w:right w:type="dxa" w:w="110"/>
            </w:tcMar>
          </w:tcPr>
          <w:p>
            <w:pPr>
              <w:spacing w:before="28" w:after="28"/>
            </w:pPr>
            <w:r>
              <w:rPr>
                <w:sz w:val="15"/>
                <w:szCs w:val="15"/>
              </w:rPr>
              <w:t xml:space="preserve">Better control</w:t>
            </w:r>
          </w:p>
        </w:tc>
        <w:tc>
          <w:tcPr>
            <w:tcW w:type="pct" w:w="2600"/>
            <w:shd w:fill="FFFFFF" w:val="clear"/>
            <w:tcMar>
              <w:top w:type="dxa" w:w="50"/>
              <w:left w:type="dxa" w:w="110"/>
              <w:bottom w:type="dxa" w:w="50"/>
              <w:right w:type="dxa" w:w="110"/>
            </w:tcMar>
          </w:tcPr>
          <w:p>
            <w:pPr>
              <w:spacing w:before="46" w:after="46"/>
            </w:pPr>
            <w:r>
              <w:rPr>
                <w:b/>
                <w:bCs/>
                <w:color w:val="8186EF"/>
                <w:sz w:val="14"/>
                <w:szCs w:val="14"/>
              </w:rPr>
              <w:t xml:space="preserve">(7)</w:t>
            </w:r>
          </w:p>
        </w:tc>
      </w:tr>
    </w:tbl>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Managers see stock, orders and costs as they change   ·   Standard processes and a full record of who did what   ·   Fewer reconciliations between departments   ·   enterprise resource planning (ERP)</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92"/>
        <w:gridCol w:w="4608"/>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English this sheet uses, and its Arabic</w:t>
            </w:r>
          </w:p>
        </w:tc>
      </w:tr>
      <w:tr>
        <w:tc>
          <w:tcPr>
            <w:tcW w:type="pct" w:w="2600"/>
            <w:tcMar>
              <w:top w:type="dxa" w:w="50"/>
              <w:left w:type="dxa" w:w="110"/>
              <w:bottom w:type="dxa" w:w="50"/>
              <w:right w:type="dxa" w:w="110"/>
            </w:tcMar>
          </w:tcPr>
          <w:p>
            <w:pPr>
              <w:spacing w:before="26" w:after="26"/>
            </w:pPr>
            <w:r>
              <w:rPr>
                <w:b/>
                <w:bCs/>
                <w:color w:val="353A7C"/>
                <w:sz w:val="15"/>
                <w:szCs w:val="15"/>
              </w:rPr>
              <w:t xml:space="preserve">English (exam term)</w:t>
            </w:r>
          </w:p>
        </w:tc>
        <w:tc>
          <w:tcPr>
            <w:tcW w:type="pct" w:w="2400"/>
            <w:tcMar>
              <w:top w:type="dxa" w:w="50"/>
              <w:left w:type="dxa" w:w="110"/>
              <w:bottom w:type="dxa" w:w="50"/>
              <w:right w:type="dxa" w:w="110"/>
            </w:tcMar>
          </w:tcPr>
          <w:p>
            <w:pPr>
              <w:spacing w:before="26" w:after="26"/>
            </w:pPr>
            <w:r>
              <w:rPr>
                <w:b/>
                <w:bCs/>
                <w:color w:val="353A7C"/>
                <w:sz w:val="15"/>
                <w:szCs w:val="15"/>
              </w:rPr>
              <w:t xml:space="preserve">Arabic</w:t>
            </w:r>
          </w:p>
        </w:tc>
      </w:tr>
      <w:tr>
        <w:tc>
          <w:tcPr>
            <w:tcW w:type="pct" w:w="2600"/>
            <w:tcMar>
              <w:top w:type="dxa" w:w="50"/>
              <w:left w:type="dxa" w:w="110"/>
              <w:bottom w:type="dxa" w:w="50"/>
              <w:right w:type="dxa" w:w="110"/>
            </w:tcMar>
          </w:tcPr>
          <w:p>
            <w:pPr>
              <w:spacing w:before="26" w:after="26"/>
            </w:pPr>
            <w:r>
              <w:rPr>
                <w:color w:val="232733"/>
                <w:sz w:val="16"/>
                <w:szCs w:val="16"/>
              </w:rPr>
              <w:t xml:space="preserve">enterprise resource planning (ERP)</w:t>
            </w:r>
          </w:p>
        </w:tc>
        <w:tc>
          <w:tcPr>
            <w:tcW w:type="pct" w:w="2400"/>
            <w:tcMar>
              <w:top w:type="dxa" w:w="50"/>
              <w:left w:type="dxa" w:w="110"/>
              <w:bottom w:type="dxa" w:w="50"/>
              <w:right w:type="dxa" w:w="110"/>
            </w:tcMar>
          </w:tcPr>
          <w:p>
            <w:pPr>
              <w:spacing w:before="26" w:after="26"/>
            </w:pPr>
            <w:r>
              <w:rPr>
                <w:color w:val="232733"/>
                <w:sz w:val="16"/>
                <w:szCs w:val="16"/>
              </w:rPr>
              <w:t xml:space="preserve">تخطيط موارد المؤسسة</w:t>
            </w:r>
          </w:p>
        </w:tc>
      </w:tr>
    </w:tbl>
    <w:p/>
    <w:p>
      <w:pPr>
        <w:sectPr>
          <w:headerReference w:type="default" r:id="rIdHdr9"/>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17.5  Enterprise resource planning</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integrated</w:t>
            </w:r>
          </w:p>
        </w:tc>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Managers see stock, orders and costs as they change</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purchasing</w:t>
            </w:r>
          </w:p>
        </w:tc>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Fewer reconciliations between departments</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Because</w:t>
            </w:r>
          </w:p>
        </w:tc>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Standard processes and a full record of who did what</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re-typing</w:t>
            </w:r>
          </w:p>
        </w:tc>
        <w:tc>
          <w:tcPr>
            <w:tcW w:type="pct" w:w="2500"/>
            <w:tcMar>
              <w:top w:type="dxa" w:w="20"/>
              <w:left w:type="dxa" w:w="80"/>
              <w:bottom w:type="dxa" w:w="20"/>
              <w:right w:type="dxa" w:w="80"/>
            </w:tcMar>
          </w:tcPr>
          <w:p>
            <w:pPr>
              <w:spacing w:before="24" w:after="24"/>
            </w:pPr>
            <w:r>
              <w:rPr>
                <w:sz w:val="16"/>
                <w:szCs w:val="16"/>
              </w:rPr>
              <w:t xml:space="preserve"/>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Enterprise resource planning (ERP) is an integrated system in which sales, purchasing, production, inventory, accounting and human resources all work from one shared database. Because data is entered once, the copying and re-typing removed. Managers see stock, orders and costs as they change, and MRP runs on live data instead of last month's reports.</w:t>
      </w:r>
    </w:p>
    <w:p>
      <w:pPr>
        <w:sectPr>
          <w:headerReference w:type="default" r:id="rIdHdr10"/>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17.6  Outsourcing</w:t>
            </w:r>
          </w:p>
          <w:p>
            <w:pPr>
              <w:spacing w:before="0" w:after="46"/>
            </w:pPr>
            <w:r>
              <w:rPr>
                <w:color w:val="E8EAF6"/>
                <w:sz w:val="16"/>
                <w:szCs w:val="16"/>
              </w:rPr>
              <w:t xml:space="preserve">Chapter 17 · section 17.6</w:t>
            </w:r>
          </w:p>
        </w:tc>
      </w:tr>
    </w:tbl>
    <w:p/>
    <w:p>
      <w:pPr>
        <w:spacing w:before="10" w:after="40"/>
      </w:pPr>
      <w:r>
        <w:rPr>
          <w:color w:val="6B7280"/>
          <w:sz w:val="17"/>
          <w:szCs w:val="17"/>
        </w:rPr>
        <w:t xml:space="preserve">Fill every gap. Each word list holds one word more than there are gaps.</w:t>
      </w:r>
    </w:p>
    <w:p>
      <w:pPr>
        <w:spacing w:before="20" w:after="20" w:line="360" w:lineRule="auto"/>
        <w:ind w:left="200"/>
      </w:pPr>
      <w:r>
        <w:rPr>
          <w:sz w:val="19"/>
          <w:szCs w:val="19"/>
        </w:rPr>
        <w:t xml:space="preserve">Outsourcing means buying from an outside supplier something the company used to do itself.</w:t>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92"/>
        <w:gridCol w:w="4608"/>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Benefits and limitations of outsourcing</w:t>
            </w:r>
          </w:p>
        </w:tc>
      </w:tr>
      <w:tr>
        <w:tc>
          <w:tcPr>
            <w:tcW w:type="pct" w:w="2600"/>
            <w:shd w:fill="353A7C" w:val="clear"/>
            <w:tcMar>
              <w:top w:type="dxa" w:w="50"/>
              <w:left w:type="dxa" w:w="110"/>
              <w:bottom w:type="dxa" w:w="50"/>
              <w:right w:type="dxa" w:w="110"/>
            </w:tcMar>
          </w:tcPr>
          <w:p>
            <w:pPr>
              <w:spacing w:before="30" w:after="30"/>
            </w:pPr>
            <w:r>
              <w:rPr>
                <w:b/>
                <w:bCs/>
                <w:color w:val="FFFFFF"/>
                <w:sz w:val="15"/>
                <w:szCs w:val="15"/>
              </w:rPr>
              <w:t xml:space="preserve">Benefits</w:t>
            </w:r>
          </w:p>
        </w:tc>
        <w:tc>
          <w:tcPr>
            <w:tcW w:type="pct" w:w="2400"/>
            <w:shd w:fill="353A7C" w:val="clear"/>
            <w:tcMar>
              <w:top w:type="dxa" w:w="50"/>
              <w:left w:type="dxa" w:w="110"/>
              <w:bottom w:type="dxa" w:w="50"/>
              <w:right w:type="dxa" w:w="110"/>
            </w:tcMar>
          </w:tcPr>
          <w:p>
            <w:pPr>
              <w:spacing w:before="30" w:after="30"/>
            </w:pPr>
            <w:r>
              <w:rPr>
                <w:b/>
                <w:bCs/>
                <w:color w:val="FFFFFF"/>
                <w:sz w:val="15"/>
                <w:szCs w:val="15"/>
              </w:rPr>
              <w:t xml:space="preserve">Limitations</w:t>
            </w:r>
          </w:p>
        </w:tc>
      </w:tr>
      <w:tr>
        <w:tc>
          <w:tcPr>
            <w:tcW w:type="pct" w:w="2600"/>
            <w:tcMar>
              <w:top w:type="dxa" w:w="50"/>
              <w:left w:type="dxa" w:w="110"/>
              <w:bottom w:type="dxa" w:w="50"/>
              <w:right w:type="dxa" w:w="110"/>
            </w:tcMar>
          </w:tcPr>
          <w:p>
            <w:pPr>
              <w:spacing w:before="28" w:after="28"/>
            </w:pPr>
            <w:r>
              <w:rPr>
                <w:sz w:val="15"/>
                <w:szCs w:val="15"/>
              </w:rPr>
              <w:t xml:space="preserve">Lower cost when the supplier has scale</w:t>
            </w:r>
          </w:p>
        </w:tc>
        <w:tc>
          <w:tcPr>
            <w:tcW w:type="pct" w:w="2400"/>
            <w:tcMar>
              <w:top w:type="dxa" w:w="50"/>
              <w:left w:type="dxa" w:w="110"/>
              <w:bottom w:type="dxa" w:w="50"/>
              <w:right w:type="dxa" w:w="110"/>
            </w:tcMar>
          </w:tcPr>
          <w:p>
            <w:pPr>
              <w:spacing w:before="28" w:after="28"/>
            </w:pPr>
            <w:r>
              <w:rPr>
                <w:sz w:val="15"/>
                <w:szCs w:val="15"/>
              </w:rPr>
              <w:t xml:space="preserve">Loss of control over quality and timing</w:t>
            </w:r>
          </w:p>
        </w:tc>
      </w:tr>
      <w:tr>
        <w:tc>
          <w:tcPr>
            <w:tcW w:type="pct" w:w="2600"/>
            <w:shd w:fill="FBFAF6" w:val="clear"/>
            <w:tcMar>
              <w:top w:type="dxa" w:w="50"/>
              <w:left w:type="dxa" w:w="110"/>
              <w:bottom w:type="dxa" w:w="50"/>
              <w:right w:type="dxa" w:w="110"/>
            </w:tcMar>
          </w:tcPr>
          <w:p>
            <w:pPr>
              <w:spacing w:before="28" w:after="28"/>
            </w:pPr>
            <w:r>
              <w:rPr>
                <w:sz w:val="15"/>
                <w:szCs w:val="15"/>
              </w:rPr>
              <w:t xml:space="preserve">Focus on core activities</w:t>
            </w:r>
          </w:p>
        </w:tc>
        <w:tc>
          <w:tcPr>
            <w:tcW w:type="pct" w:w="2400"/>
            <w:shd w:fill="FFFFFF" w:val="clear"/>
            <w:tcMar>
              <w:top w:type="dxa" w:w="50"/>
              <w:left w:type="dxa" w:w="110"/>
              <w:bottom w:type="dxa" w:w="50"/>
              <w:right w:type="dxa" w:w="110"/>
            </w:tcMar>
          </w:tcPr>
          <w:p>
            <w:pPr>
              <w:spacing w:before="46" w:after="46"/>
            </w:pPr>
            <w:r>
              <w:rPr>
                <w:b/>
                <w:bCs/>
                <w:color w:val="8186EF"/>
                <w:sz w:val="14"/>
                <w:szCs w:val="14"/>
              </w:rPr>
              <w:t xml:space="preserve">(1)</w:t>
            </w:r>
          </w:p>
        </w:tc>
      </w:tr>
      <w:tr>
        <w:tc>
          <w:tcPr>
            <w:tcW w:type="pct" w:w="2600"/>
            <w:tcMar>
              <w:top w:type="dxa" w:w="50"/>
              <w:left w:type="dxa" w:w="110"/>
              <w:bottom w:type="dxa" w:w="50"/>
              <w:right w:type="dxa" w:w="110"/>
            </w:tcMar>
          </w:tcPr>
          <w:p>
            <w:pPr>
              <w:spacing w:before="28" w:after="28"/>
            </w:pPr>
            <w:r>
              <w:rPr>
                <w:sz w:val="15"/>
                <w:szCs w:val="15"/>
              </w:rPr>
              <w:t xml:space="preserve">Access to skills and technology</w:t>
            </w:r>
          </w:p>
        </w:tc>
        <w:tc>
          <w:tcPr>
            <w:tcW w:type="pct" w:w="2400"/>
            <w:tcMar>
              <w:top w:type="dxa" w:w="50"/>
              <w:left w:type="dxa" w:w="110"/>
              <w:bottom w:type="dxa" w:w="50"/>
              <w:right w:type="dxa" w:w="110"/>
            </w:tcMar>
          </w:tcPr>
          <w:p>
            <w:pPr>
              <w:spacing w:before="28" w:after="28"/>
            </w:pPr>
            <w:r>
              <w:rPr>
                <w:sz w:val="15"/>
                <w:szCs w:val="15"/>
              </w:rPr>
              <w:t xml:space="preserve">Confidential know-how may leak</w:t>
            </w:r>
          </w:p>
        </w:tc>
      </w:tr>
      <w:tr>
        <w:tc>
          <w:tcPr>
            <w:tcW w:type="pct" w:w="2600"/>
            <w:shd w:fill="FBFAF6" w:val="clear"/>
            <w:tcMar>
              <w:top w:type="dxa" w:w="50"/>
              <w:left w:type="dxa" w:w="110"/>
              <w:bottom w:type="dxa" w:w="50"/>
              <w:right w:type="dxa" w:w="110"/>
            </w:tcMar>
          </w:tcPr>
          <w:p>
            <w:pPr>
              <w:spacing w:before="28" w:after="28"/>
            </w:pPr>
            <w:r>
              <w:rPr>
                <w:sz w:val="15"/>
                <w:szCs w:val="15"/>
              </w:rPr>
              <w:t xml:space="preserve">Fixed costs become variable</w:t>
            </w:r>
          </w:p>
        </w:tc>
        <w:tc>
          <w:tcPr>
            <w:tcW w:type="pct" w:w="2400"/>
            <w:shd w:fill="FFFFFF" w:val="clear"/>
            <w:tcMar>
              <w:top w:type="dxa" w:w="50"/>
              <w:left w:type="dxa" w:w="110"/>
              <w:bottom w:type="dxa" w:w="50"/>
              <w:right w:type="dxa" w:w="110"/>
            </w:tcMar>
          </w:tcPr>
          <w:p>
            <w:pPr>
              <w:spacing w:before="46" w:after="46"/>
            </w:pPr>
            <w:r>
              <w:rPr>
                <w:b/>
                <w:bCs/>
                <w:color w:val="8186EF"/>
                <w:sz w:val="14"/>
                <w:szCs w:val="14"/>
              </w:rPr>
              <w:t xml:space="preserve">(2)</w:t>
            </w:r>
          </w:p>
        </w:tc>
      </w:tr>
    </w:tbl>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Dependence on one supplier   ·   Hidden costs: contracts, monitoring, transport   ·   Printer lease (can be cancelled)</w:t>
            </w:r>
          </w:p>
        </w:tc>
      </w:tr>
    </w:tbl>
    <w:p/>
    <w:p>
      <w:pPr>
        <w:spacing w:before="44" w:after="14"/>
      </w:pPr>
      <w:r>
        <w:rPr>
          <w:b/>
          <w:bCs/>
          <w:color w:val="353A7C"/>
          <w:sz w:val="18"/>
          <w:szCs w:val="18"/>
        </w:rPr>
        <w:t xml:space="preserve">Summary 1</w:t>
      </w:r>
      <w:r>
        <w:rPr>
          <w:color w:val="6B7280"/>
          <w:sz w:val="16"/>
          <w:szCs w:val="16"/>
        </w:rPr>
        <w:t xml:space="preserve">      gaps 3–5</w:t>
      </w:r>
    </w:p>
    <w:p>
      <w:pPr>
        <w:spacing w:before="20" w:after="20" w:line="360" w:lineRule="auto"/>
        <w:ind w:left="200"/>
      </w:pPr>
      <w:r>
        <w:rPr>
          <w:sz w:val="19"/>
          <w:szCs w:val="19"/>
        </w:rPr>
        <w:t xml:space="preserve">The </w:t>
      </w:r>
      <w:r>
        <w:rPr>
          <w:b/>
          <w:bCs/>
          <w:color w:val="8186EF"/>
          <w:sz w:val="15"/>
          <w:szCs w:val="15"/>
        </w:rPr>
        <w:t xml:space="preserve"> (3) </w:t>
      </w:r>
      <w:r>
        <w:rPr>
          <w:u w:val="single"/>
          <w:sz w:val="19"/>
          <w:szCs w:val="19"/>
        </w:rPr>
        <w:t xml:space="preserve">           </w:t>
      </w:r>
      <w:r>
        <w:rPr>
          <w:sz w:val="19"/>
          <w:szCs w:val="19"/>
        </w:rPr>
        <w:t xml:space="preserve"> </w:t>
      </w:r>
      <w:r>
        <w:rPr>
          <w:sz w:val="19"/>
          <w:szCs w:val="19"/>
        </w:rPr>
        <w:t xml:space="preserve"> test compares the </w:t>
      </w:r>
      <w:r>
        <w:rPr>
          <w:b/>
          <w:bCs/>
          <w:color w:val="8186EF"/>
          <w:sz w:val="15"/>
          <w:szCs w:val="15"/>
        </w:rPr>
        <w:t xml:space="preserve"> (4) </w:t>
      </w:r>
      <w:r>
        <w:rPr>
          <w:u w:val="single"/>
          <w:sz w:val="19"/>
          <w:szCs w:val="19"/>
        </w:rPr>
        <w:t xml:space="preserve">            </w:t>
      </w:r>
      <w:r>
        <w:rPr>
          <w:sz w:val="19"/>
          <w:szCs w:val="19"/>
        </w:rPr>
        <w:t xml:space="preserve"> </w:t>
      </w:r>
      <w:r>
        <w:rPr>
          <w:sz w:val="19"/>
          <w:szCs w:val="19"/>
        </w:rPr>
        <w:t xml:space="preserve"> price with the costs that would really disappear, not with the full cost. </w:t>
      </w:r>
      <w:r>
        <w:rPr>
          <w:sz w:val="19"/>
          <w:szCs w:val="19"/>
        </w:rPr>
        <w:t xml:space="preserve">Allocated plant overhead and </w:t>
      </w:r>
      <w:r>
        <w:rPr>
          <w:b/>
          <w:bCs/>
          <w:color w:val="8186EF"/>
          <w:sz w:val="15"/>
          <w:szCs w:val="15"/>
        </w:rPr>
        <w:t xml:space="preserve"> (5) </w:t>
      </w:r>
      <w:r>
        <w:rPr>
          <w:u w:val="single"/>
          <w:sz w:val="19"/>
          <w:szCs w:val="19"/>
        </w:rPr>
        <w:t xml:space="preserve">              </w:t>
      </w:r>
      <w:r>
        <w:rPr>
          <w:sz w:val="19"/>
          <w:szCs w:val="19"/>
        </w:rPr>
        <w:t xml:space="preserve"> </w:t>
      </w:r>
      <w:r>
        <w:rPr>
          <w:sz w:val="19"/>
          <w:szCs w:val="19"/>
        </w:rPr>
        <w:t xml:space="preserve"> on equipment that cannot be sold stay whether or not the work is outsourced.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supplier's   ·   financial   ·   outsourcing   ·   depreciation</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Worked example: printing labels</w:t>
            </w:r>
          </w:p>
        </w:tc>
      </w:tr>
    </w:tbl>
    <w:p/>
    <w:p>
      <w:pPr>
        <w:spacing w:before="44" w:after="14"/>
      </w:pPr>
      <w:r>
        <w:rPr>
          <w:b/>
          <w:bCs/>
          <w:color w:val="353A7C"/>
          <w:sz w:val="18"/>
          <w:szCs w:val="18"/>
        </w:rPr>
        <w:t xml:space="preserve">Summary 2</w:t>
      </w:r>
      <w:r>
        <w:rPr>
          <w:color w:val="6B7280"/>
          <w:sz w:val="16"/>
          <w:szCs w:val="16"/>
        </w:rPr>
        <w:t xml:space="preserve">      gaps 6–7</w:t>
      </w:r>
    </w:p>
    <w:p>
      <w:pPr>
        <w:spacing w:before="20" w:after="20" w:line="360" w:lineRule="auto"/>
        <w:ind w:left="200"/>
      </w:pPr>
      <w:r>
        <w:rPr>
          <w:sz w:val="19"/>
          <w:szCs w:val="19"/>
        </w:rPr>
        <w:t xml:space="preserve">Beverages prints its own labels at a full cost of $265,000, of which $225,000 is </w:t>
      </w:r>
      <w:r>
        <w:rPr>
          <w:b/>
          <w:bCs/>
          <w:color w:val="8186EF"/>
          <w:sz w:val="15"/>
          <w:szCs w:val="15"/>
        </w:rPr>
        <w:t xml:space="preserve"> (6) </w:t>
      </w:r>
      <w:r>
        <w:rPr>
          <w:u w:val="single"/>
          <w:sz w:val="19"/>
          <w:szCs w:val="19"/>
        </w:rPr>
        <w:t xml:space="preserve">           </w:t>
      </w:r>
      <w:r>
        <w:rPr>
          <w:sz w:val="19"/>
          <w:szCs w:val="19"/>
        </w:rPr>
        <w:t xml:space="preserve"> </w:t>
      </w:r>
      <w:r>
        <w:rPr>
          <w:sz w:val="19"/>
          <w:szCs w:val="19"/>
        </w:rPr>
        <w:t xml:space="preserve">. </w:t>
      </w:r>
      <w:r>
        <w:rPr>
          <w:sz w:val="19"/>
          <w:szCs w:val="19"/>
        </w:rPr>
        <w:t xml:space="preserve">A </w:t>
      </w:r>
      <w:r>
        <w:rPr>
          <w:b/>
          <w:bCs/>
          <w:color w:val="8186EF"/>
          <w:sz w:val="15"/>
          <w:szCs w:val="15"/>
        </w:rPr>
        <w:t xml:space="preserve"> (7) </w:t>
      </w:r>
      <w:r>
        <w:rPr>
          <w:u w:val="single"/>
          <w:sz w:val="19"/>
          <w:szCs w:val="19"/>
        </w:rPr>
        <w:t xml:space="preserve">           </w:t>
      </w:r>
      <w:r>
        <w:rPr>
          <w:sz w:val="19"/>
          <w:szCs w:val="19"/>
        </w:rPr>
        <w:t xml:space="preserve"> </w:t>
      </w:r>
      <w:r>
        <w:rPr>
          <w:sz w:val="19"/>
          <w:szCs w:val="19"/>
        </w:rPr>
        <w:t xml:space="preserve"> offers the labels for $200,000, and the freed room can be rented for $12,000.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printer   ·   Beverages   ·   avoidable</w:t>
            </w:r>
          </w:p>
        </w:tc>
      </w:tr>
    </w:tbl>
    <w:p/>
    <w:p>
      <w:pPr>
        <w:pageBreakBefore w:val="true"/>
        <w:spacing w:after="0"/>
      </w:pPr>
      <w:r>
        <w:rPr>
          <w:sz w:val="2"/>
        </w:rPr>
        <w:t xml:space="preserve"> </w:t>
      </w:r>
    </w:p>
    <w:p>
      <w:pPr>
        <w:spacing w:before="44" w:after="10"/>
      </w:pPr>
      <w:r>
        <w:rPr>
          <w:b/>
          <w:bCs/>
          <w:color w:val="353A7C"/>
          <w:sz w:val="18"/>
          <w:szCs w:val="18"/>
        </w:rPr>
        <w:t xml:space="preserve">Worked example: print labels in-house or buy them?</w:t>
      </w:r>
    </w:p>
    <w:p>
      <w:pPr>
        <w:spacing w:before="0" w:after="12"/>
      </w:pPr>
      <w:r>
        <w:rPr>
          <w:color w:val="6B7280"/>
          <w:sz w:val="15"/>
          <w:szCs w:val="15"/>
        </w:rPr>
        <w:t xml:space="preserve">The bars are drawn to scale.</w:t>
      </w:r>
    </w:p>
    <w:p>
      <w:pPr>
        <w:spacing w:after="40" w:before="90"/>
        <w:jc w:val="center"/>
      </w:pPr>
      <w:r>
        <w:drawing>
          <wp:inline distT="0" distB="0" distL="0" distR="0">
            <wp:extent cx="5734050" cy="2851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5734050" cy="2851925"/>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Printing staff   ·   Variable overhead   ·   Label stock and ink   ·   Printer lease (can be cancelled)</w:t>
            </w:r>
          </w:p>
        </w:tc>
      </w:tr>
    </w:tbl>
    <w:p/>
    <w:p>
      <w:pPr>
        <w:spacing w:before="44" w:after="14"/>
      </w:pPr>
      <w:r>
        <w:rPr>
          <w:b/>
          <w:bCs/>
          <w:color w:val="353A7C"/>
          <w:sz w:val="18"/>
          <w:szCs w:val="18"/>
        </w:rPr>
        <w:t xml:space="preserve">Summary 3</w:t>
      </w:r>
      <w:r>
        <w:rPr>
          <w:color w:val="6B7280"/>
          <w:sz w:val="16"/>
          <w:szCs w:val="16"/>
        </w:rPr>
        <w:t xml:space="preserve">      gaps 11–14</w:t>
      </w:r>
    </w:p>
    <w:p>
      <w:pPr>
        <w:spacing w:before="20" w:after="20" w:line="360" w:lineRule="auto"/>
        <w:ind w:left="200"/>
      </w:pPr>
      <w:r>
        <w:rPr>
          <w:sz w:val="19"/>
          <w:szCs w:val="19"/>
        </w:rPr>
        <w:t xml:space="preserve">The </w:t>
      </w:r>
      <w:r>
        <w:rPr>
          <w:b/>
          <w:bCs/>
          <w:color w:val="8186EF"/>
          <w:sz w:val="15"/>
          <w:szCs w:val="15"/>
        </w:rPr>
        <w:t xml:space="preserve"> (11) </w:t>
      </w:r>
      <w:r>
        <w:rPr>
          <w:u w:val="single"/>
          <w:sz w:val="19"/>
          <w:szCs w:val="19"/>
        </w:rPr>
        <w:t xml:space="preserve">           </w:t>
      </w:r>
      <w:r>
        <w:rPr>
          <w:sz w:val="19"/>
          <w:szCs w:val="19"/>
        </w:rPr>
        <w:t xml:space="preserve"> </w:t>
      </w:r>
      <w:r>
        <w:rPr>
          <w:sz w:val="19"/>
          <w:szCs w:val="19"/>
        </w:rPr>
        <w:t xml:space="preserve"> are only half of the </w:t>
      </w:r>
      <w:r>
        <w:rPr>
          <w:b/>
          <w:bCs/>
          <w:color w:val="8186EF"/>
          <w:sz w:val="15"/>
          <w:szCs w:val="15"/>
        </w:rPr>
        <w:t xml:space="preserve"> (12) </w:t>
      </w:r>
      <w:r>
        <w:rPr>
          <w:u w:val="single"/>
          <w:sz w:val="19"/>
          <w:szCs w:val="19"/>
        </w:rPr>
        <w:t xml:space="preserve">           </w:t>
      </w:r>
      <w:r>
        <w:rPr>
          <w:sz w:val="19"/>
          <w:szCs w:val="19"/>
        </w:rPr>
        <w:t xml:space="preserve"> </w:t>
      </w:r>
      <w:r>
        <w:rPr>
          <w:sz w:val="19"/>
          <w:szCs w:val="19"/>
        </w:rPr>
        <w:t xml:space="preserve">. </w:t>
      </w:r>
      <w:r>
        <w:rPr>
          <w:sz w:val="19"/>
          <w:szCs w:val="19"/>
        </w:rPr>
        <w:t xml:space="preserve"/>
      </w:r>
      <w:r>
        <w:rPr>
          <w:b/>
          <w:bCs/>
          <w:color w:val="8186EF"/>
          <w:sz w:val="15"/>
          <w:szCs w:val="15"/>
        </w:rPr>
        <w:t xml:space="preserve"> (13) </w:t>
      </w:r>
      <w:r>
        <w:rPr>
          <w:u w:val="single"/>
          <w:sz w:val="19"/>
          <w:szCs w:val="19"/>
        </w:rPr>
        <w:t xml:space="preserve">           </w:t>
      </w:r>
      <w:r>
        <w:rPr>
          <w:sz w:val="19"/>
          <w:szCs w:val="19"/>
        </w:rPr>
        <w:t xml:space="preserve"> </w:t>
      </w:r>
      <w:r>
        <w:rPr>
          <w:sz w:val="19"/>
          <w:szCs w:val="19"/>
        </w:rPr>
        <w:t xml:space="preserve"> are not a core skill, and several </w:t>
      </w:r>
      <w:r>
        <w:rPr>
          <w:b/>
          <w:bCs/>
          <w:color w:val="8186EF"/>
          <w:sz w:val="15"/>
          <w:szCs w:val="15"/>
        </w:rPr>
        <w:t xml:space="preserve"> (14) </w:t>
      </w:r>
      <w:r>
        <w:rPr>
          <w:u w:val="single"/>
          <w:sz w:val="19"/>
          <w:szCs w:val="19"/>
        </w:rPr>
        <w:t xml:space="preserve">           </w:t>
      </w:r>
      <w:r>
        <w:rPr>
          <w:sz w:val="19"/>
          <w:szCs w:val="19"/>
        </w:rPr>
        <w:t xml:space="preserve"> </w:t>
      </w:r>
      <w:r>
        <w:rPr>
          <w:sz w:val="19"/>
          <w:szCs w:val="19"/>
        </w:rPr>
        <w:t xml:space="preserve"> can supply them, so the risks are small. </w:t>
      </w:r>
      <w:r>
        <w:rPr>
          <w:sz w:val="19"/>
          <w:szCs w:val="19"/>
        </w:rPr>
        <w:t xml:space="preserve">For a core activity with one possible supplier, the same saving might not be worth the loss of control.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numbers   ·   Labels   ·   depreciation   ·   decision   ·   printers</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Full cost is not avoidable cost</w:t>
            </w:r>
          </w:p>
        </w:tc>
      </w:tr>
    </w:tbl>
    <w:p/>
    <w:p>
      <w:pPr>
        <w:spacing w:before="44" w:after="14"/>
      </w:pPr>
      <w:r>
        <w:rPr>
          <w:b/>
          <w:bCs/>
          <w:color w:val="353A7C"/>
          <w:sz w:val="18"/>
          <w:szCs w:val="18"/>
        </w:rPr>
        <w:t xml:space="preserve">Summary 4</w:t>
      </w:r>
      <w:r>
        <w:rPr>
          <w:color w:val="6B7280"/>
          <w:sz w:val="16"/>
          <w:szCs w:val="16"/>
        </w:rPr>
        <w:t xml:space="preserve">      gaps 15–16</w:t>
      </w:r>
    </w:p>
    <w:p>
      <w:pPr>
        <w:spacing w:before="20" w:after="20" w:line="360" w:lineRule="auto"/>
        <w:ind w:left="200"/>
      </w:pPr>
      <w:r>
        <w:rPr>
          <w:sz w:val="19"/>
          <w:szCs w:val="19"/>
        </w:rPr>
        <w:t xml:space="preserve">If an exam answer compares the </w:t>
      </w:r>
      <w:r>
        <w:rPr>
          <w:b/>
          <w:bCs/>
          <w:color w:val="8186EF"/>
          <w:sz w:val="15"/>
          <w:szCs w:val="15"/>
        </w:rPr>
        <w:t xml:space="preserve"> (15) </w:t>
      </w:r>
      <w:r>
        <w:rPr>
          <w:u w:val="single"/>
          <w:sz w:val="19"/>
          <w:szCs w:val="19"/>
        </w:rPr>
        <w:t xml:space="preserve">            </w:t>
      </w:r>
      <w:r>
        <w:rPr>
          <w:sz w:val="19"/>
          <w:szCs w:val="19"/>
        </w:rPr>
        <w:t xml:space="preserve"> </w:t>
      </w:r>
      <w:r>
        <w:rPr>
          <w:sz w:val="19"/>
          <w:szCs w:val="19"/>
        </w:rPr>
        <w:t xml:space="preserve"> price with the full cost, it counts costs that will not disappear. </w:t>
      </w:r>
      <w:r>
        <w:rPr>
          <w:sz w:val="19"/>
          <w:szCs w:val="19"/>
        </w:rPr>
        <w:t xml:space="preserve">Compare with the </w:t>
      </w:r>
      <w:r>
        <w:rPr>
          <w:b/>
          <w:bCs/>
          <w:color w:val="8186EF"/>
          <w:sz w:val="15"/>
          <w:szCs w:val="15"/>
        </w:rPr>
        <w:t xml:space="preserve"> (16) </w:t>
      </w:r>
      <w:r>
        <w:rPr>
          <w:u w:val="single"/>
          <w:sz w:val="19"/>
          <w:szCs w:val="19"/>
        </w:rPr>
        <w:t xml:space="preserve">           </w:t>
      </w:r>
      <w:r>
        <w:rPr>
          <w:sz w:val="19"/>
          <w:szCs w:val="19"/>
        </w:rPr>
        <w:t xml:space="preserve"> </w:t>
      </w:r>
      <w:r>
        <w:rPr>
          <w:sz w:val="19"/>
          <w:szCs w:val="19"/>
        </w:rPr>
        <w:t xml:space="preserve"> cost, and add any income from freed resources.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supplier's   ·   Beverages   ·   avoidable</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608"/>
        <w:gridCol w:w="4992"/>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English this sheet uses, and its Arabic</w:t>
            </w:r>
          </w:p>
        </w:tc>
      </w:tr>
      <w:tr>
        <w:tc>
          <w:tcPr>
            <w:tcW w:type="pct" w:w="2400"/>
            <w:tcMar>
              <w:top w:type="dxa" w:w="50"/>
              <w:left w:type="dxa" w:w="110"/>
              <w:bottom w:type="dxa" w:w="50"/>
              <w:right w:type="dxa" w:w="110"/>
            </w:tcMar>
          </w:tcPr>
          <w:p>
            <w:pPr>
              <w:spacing w:before="26" w:after="26"/>
            </w:pPr>
            <w:r>
              <w:rPr>
                <w:b/>
                <w:bCs/>
                <w:color w:val="353A7C"/>
                <w:sz w:val="15"/>
                <w:szCs w:val="15"/>
              </w:rPr>
              <w:t xml:space="preserve">English (exam term)</w:t>
            </w:r>
          </w:p>
        </w:tc>
        <w:tc>
          <w:tcPr>
            <w:tcW w:type="pct" w:w="2600"/>
            <w:tcMar>
              <w:top w:type="dxa" w:w="50"/>
              <w:left w:type="dxa" w:w="110"/>
              <w:bottom w:type="dxa" w:w="50"/>
              <w:right w:type="dxa" w:w="110"/>
            </w:tcMar>
          </w:tcPr>
          <w:p>
            <w:pPr>
              <w:spacing w:before="26" w:after="26"/>
            </w:pPr>
            <w:r>
              <w:rPr>
                <w:b/>
                <w:bCs/>
                <w:color w:val="353A7C"/>
                <w:sz w:val="15"/>
                <w:szCs w:val="15"/>
              </w:rPr>
              <w:t xml:space="preserve">Arabic</w:t>
            </w:r>
          </w:p>
        </w:tc>
      </w:tr>
      <w:tr>
        <w:tc>
          <w:tcPr>
            <w:tcW w:type="pct" w:w="2400"/>
            <w:tcMar>
              <w:top w:type="dxa" w:w="50"/>
              <w:left w:type="dxa" w:w="110"/>
              <w:bottom w:type="dxa" w:w="50"/>
              <w:right w:type="dxa" w:w="110"/>
            </w:tcMar>
          </w:tcPr>
          <w:p>
            <w:pPr>
              <w:spacing w:before="26" w:after="26"/>
            </w:pPr>
            <w:r>
              <w:rPr>
                <w:color w:val="232733"/>
                <w:sz w:val="16"/>
                <w:szCs w:val="16"/>
              </w:rPr>
              <w:t xml:space="preserve">outsourcing</w:t>
            </w:r>
          </w:p>
        </w:tc>
        <w:tc>
          <w:tcPr>
            <w:tcW w:type="pct" w:w="2600"/>
            <w:tcMar>
              <w:top w:type="dxa" w:w="50"/>
              <w:left w:type="dxa" w:w="110"/>
              <w:bottom w:type="dxa" w:w="50"/>
              <w:right w:type="dxa" w:w="110"/>
            </w:tcMar>
          </w:tcPr>
          <w:p>
            <w:pPr>
              <w:spacing w:before="26" w:after="26"/>
            </w:pPr>
            <w:r>
              <w:rPr>
                <w:color w:val="232733"/>
                <w:sz w:val="16"/>
                <w:szCs w:val="16"/>
              </w:rPr>
              <w:t xml:space="preserve">الاستعانة بمصادر خارجية</w:t>
            </w:r>
          </w:p>
        </w:tc>
      </w:tr>
    </w:tbl>
    <w:p/>
    <w:p>
      <w:pPr>
        <w:sectPr>
          <w:headerReference w:type="default" r:id="rIdHdr11"/>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17.6  Outsourcing</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Dependence on one supplier</w:t>
            </w:r>
          </w:p>
        </w:tc>
        <w:tc>
          <w:tcPr>
            <w:tcW w:type="pct" w:w="2500"/>
            <w:tcMar>
              <w:top w:type="dxa" w:w="20"/>
              <w:left w:type="dxa" w:w="80"/>
              <w:bottom w:type="dxa" w:w="20"/>
              <w:right w:type="dxa" w:w="80"/>
            </w:tcMar>
          </w:tcPr>
          <w:p>
            <w:pPr>
              <w:spacing w:before="12" w:after="12"/>
            </w:pPr>
            <w:r>
              <w:rPr>
                <w:b/>
                <w:bCs/>
                <w:color w:val="8186EF"/>
                <w:sz w:val="16"/>
                <w:szCs w:val="16"/>
              </w:rPr>
              <w:t xml:space="preserve">9  </w:t>
            </w:r>
            <w:r>
              <w:rPr>
                <w:sz w:val="16"/>
                <w:szCs w:val="16"/>
              </w:rPr>
              <w:t xml:space="preserve">Printing staff</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Hidden costs: contracts, monitoring, transport</w:t>
            </w:r>
          </w:p>
        </w:tc>
        <w:tc>
          <w:tcPr>
            <w:tcW w:type="pct" w:w="2500"/>
            <w:tcMar>
              <w:top w:type="dxa" w:w="20"/>
              <w:left w:type="dxa" w:w="80"/>
              <w:bottom w:type="dxa" w:w="20"/>
              <w:right w:type="dxa" w:w="80"/>
            </w:tcMar>
          </w:tcPr>
          <w:p>
            <w:pPr>
              <w:spacing w:before="12" w:after="12"/>
            </w:pPr>
            <w:r>
              <w:rPr>
                <w:b/>
                <w:bCs/>
                <w:color w:val="8186EF"/>
                <w:sz w:val="16"/>
                <w:szCs w:val="16"/>
              </w:rPr>
              <w:t xml:space="preserve">10  </w:t>
            </w:r>
            <w:r>
              <w:rPr>
                <w:sz w:val="16"/>
                <w:szCs w:val="16"/>
              </w:rPr>
              <w:t xml:space="preserve">Printer lease (can be cancelled)</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financial</w:t>
            </w:r>
          </w:p>
        </w:tc>
        <w:tc>
          <w:tcPr>
            <w:tcW w:type="pct" w:w="2500"/>
            <w:tcMar>
              <w:top w:type="dxa" w:w="20"/>
              <w:left w:type="dxa" w:w="80"/>
              <w:bottom w:type="dxa" w:w="20"/>
              <w:right w:type="dxa" w:w="80"/>
            </w:tcMar>
          </w:tcPr>
          <w:p>
            <w:pPr>
              <w:spacing w:before="12" w:after="12"/>
            </w:pPr>
            <w:r>
              <w:rPr>
                <w:b/>
                <w:bCs/>
                <w:color w:val="8186EF"/>
                <w:sz w:val="16"/>
                <w:szCs w:val="16"/>
              </w:rPr>
              <w:t xml:space="preserve">11  </w:t>
            </w:r>
            <w:r>
              <w:rPr>
                <w:sz w:val="16"/>
                <w:szCs w:val="16"/>
              </w:rPr>
              <w:t xml:space="preserve">numbers</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supplier's</w:t>
            </w:r>
          </w:p>
        </w:tc>
        <w:tc>
          <w:tcPr>
            <w:tcW w:type="pct" w:w="2500"/>
            <w:tcMar>
              <w:top w:type="dxa" w:w="20"/>
              <w:left w:type="dxa" w:w="80"/>
              <w:bottom w:type="dxa" w:w="20"/>
              <w:right w:type="dxa" w:w="80"/>
            </w:tcMar>
          </w:tcPr>
          <w:p>
            <w:pPr>
              <w:spacing w:before="12" w:after="12"/>
            </w:pPr>
            <w:r>
              <w:rPr>
                <w:b/>
                <w:bCs/>
                <w:color w:val="8186EF"/>
                <w:sz w:val="16"/>
                <w:szCs w:val="16"/>
              </w:rPr>
              <w:t xml:space="preserve">12  </w:t>
            </w:r>
            <w:r>
              <w:rPr>
                <w:sz w:val="16"/>
                <w:szCs w:val="16"/>
              </w:rPr>
              <w:t xml:space="preserve">decision</w:t>
            </w:r>
          </w:p>
        </w:tc>
      </w:tr>
      <w:tr>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depreciation</w:t>
            </w:r>
          </w:p>
        </w:tc>
        <w:tc>
          <w:tcPr>
            <w:tcW w:type="pct" w:w="2500"/>
            <w:tcMar>
              <w:top w:type="dxa" w:w="20"/>
              <w:left w:type="dxa" w:w="80"/>
              <w:bottom w:type="dxa" w:w="20"/>
              <w:right w:type="dxa" w:w="80"/>
            </w:tcMar>
          </w:tcPr>
          <w:p>
            <w:pPr>
              <w:spacing w:before="12" w:after="12"/>
            </w:pPr>
            <w:r>
              <w:rPr>
                <w:b/>
                <w:bCs/>
                <w:color w:val="8186EF"/>
                <w:sz w:val="16"/>
                <w:szCs w:val="16"/>
              </w:rPr>
              <w:t xml:space="preserve">13  </w:t>
            </w:r>
            <w:r>
              <w:rPr>
                <w:sz w:val="16"/>
                <w:szCs w:val="16"/>
              </w:rPr>
              <w:t xml:space="preserve">Labels</w:t>
            </w:r>
          </w:p>
        </w:tc>
      </w:tr>
      <w:tr>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avoidable</w:t>
            </w:r>
          </w:p>
        </w:tc>
        <w:tc>
          <w:tcPr>
            <w:tcW w:type="pct" w:w="2500"/>
            <w:tcMar>
              <w:top w:type="dxa" w:w="20"/>
              <w:left w:type="dxa" w:w="80"/>
              <w:bottom w:type="dxa" w:w="20"/>
              <w:right w:type="dxa" w:w="80"/>
            </w:tcMar>
          </w:tcPr>
          <w:p>
            <w:pPr>
              <w:spacing w:before="12" w:after="12"/>
            </w:pPr>
            <w:r>
              <w:rPr>
                <w:b/>
                <w:bCs/>
                <w:color w:val="8186EF"/>
                <w:sz w:val="16"/>
                <w:szCs w:val="16"/>
              </w:rPr>
              <w:t xml:space="preserve">14  </w:t>
            </w:r>
            <w:r>
              <w:rPr>
                <w:sz w:val="16"/>
                <w:szCs w:val="16"/>
              </w:rPr>
              <w:t xml:space="preserve">printers</w:t>
            </w:r>
          </w:p>
        </w:tc>
      </w:tr>
      <w:tr>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printer</w:t>
            </w:r>
          </w:p>
        </w:tc>
        <w:tc>
          <w:tcPr>
            <w:tcW w:type="pct" w:w="2500"/>
            <w:tcMar>
              <w:top w:type="dxa" w:w="20"/>
              <w:left w:type="dxa" w:w="80"/>
              <w:bottom w:type="dxa" w:w="20"/>
              <w:right w:type="dxa" w:w="80"/>
            </w:tcMar>
          </w:tcPr>
          <w:p>
            <w:pPr>
              <w:spacing w:before="12" w:after="12"/>
            </w:pPr>
            <w:r>
              <w:rPr>
                <w:b/>
                <w:bCs/>
                <w:color w:val="8186EF"/>
                <w:sz w:val="16"/>
                <w:szCs w:val="16"/>
              </w:rPr>
              <w:t xml:space="preserve">15  </w:t>
            </w:r>
            <w:r>
              <w:rPr>
                <w:sz w:val="16"/>
                <w:szCs w:val="16"/>
              </w:rPr>
              <w:t xml:space="preserve">supplier's</w:t>
            </w:r>
          </w:p>
        </w:tc>
      </w:tr>
      <w:tr>
        <w:tc>
          <w:tcPr>
            <w:tcW w:type="pct" w:w="2500"/>
            <w:tcMar>
              <w:top w:type="dxa" w:w="20"/>
              <w:left w:type="dxa" w:w="80"/>
              <w:bottom w:type="dxa" w:w="20"/>
              <w:right w:type="dxa" w:w="80"/>
            </w:tcMar>
          </w:tcPr>
          <w:p>
            <w:pPr>
              <w:spacing w:before="12" w:after="12"/>
            </w:pPr>
            <w:r>
              <w:rPr>
                <w:b/>
                <w:bCs/>
                <w:color w:val="8186EF"/>
                <w:sz w:val="16"/>
                <w:szCs w:val="16"/>
              </w:rPr>
              <w:t xml:space="preserve">8  </w:t>
            </w:r>
            <w:r>
              <w:rPr>
                <w:sz w:val="16"/>
                <w:szCs w:val="16"/>
              </w:rPr>
              <w:t xml:space="preserve">Label stock and ink</w:t>
            </w:r>
          </w:p>
        </w:tc>
        <w:tc>
          <w:tcPr>
            <w:tcW w:type="pct" w:w="2500"/>
            <w:tcMar>
              <w:top w:type="dxa" w:w="20"/>
              <w:left w:type="dxa" w:w="80"/>
              <w:bottom w:type="dxa" w:w="20"/>
              <w:right w:type="dxa" w:w="80"/>
            </w:tcMar>
          </w:tcPr>
          <w:p>
            <w:pPr>
              <w:spacing w:before="12" w:after="12"/>
            </w:pPr>
            <w:r>
              <w:rPr>
                <w:b/>
                <w:bCs/>
                <w:color w:val="8186EF"/>
                <w:sz w:val="16"/>
                <w:szCs w:val="16"/>
              </w:rPr>
              <w:t xml:space="preserve">16  </w:t>
            </w:r>
            <w:r>
              <w:rPr>
                <w:sz w:val="16"/>
                <w:szCs w:val="16"/>
              </w:rPr>
              <w:t xml:space="preserve">avoidable</w:t>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The financial test compares the supplier's price with the costs that would really disappear, not with the full cost. Allocated plant overhead and depreciation on equipment that cannot be sold stay whether or not the work is outsourced.</w:t>
      </w:r>
    </w:p>
    <w:p>
      <w:pPr>
        <w:spacing w:before="20" w:after="20"/>
        <w:ind w:left="240" w:hanging="240"/>
      </w:pPr>
      <w:r>
        <w:rPr>
          <w:b/>
          <w:bCs/>
          <w:color w:val="353A7C"/>
          <w:sz w:val="15"/>
          <w:szCs w:val="15"/>
        </w:rPr>
        <w:t xml:space="preserve">Summary 2   </w:t>
      </w:r>
      <w:r>
        <w:rPr>
          <w:color w:val="6B7280"/>
          <w:sz w:val="15"/>
          <w:szCs w:val="15"/>
        </w:rPr>
        <w:t xml:space="preserve">Beverages prints its own labels at a full cost of $265,000, of which $225,000 is avoidable. A printer offers the labels for $200,000, and the freed room can be rented for $12,000.</w:t>
      </w:r>
    </w:p>
    <w:p>
      <w:pPr>
        <w:spacing w:before="20" w:after="20"/>
        <w:ind w:left="240" w:hanging="240"/>
      </w:pPr>
      <w:r>
        <w:rPr>
          <w:b/>
          <w:bCs/>
          <w:color w:val="353A7C"/>
          <w:sz w:val="15"/>
          <w:szCs w:val="15"/>
        </w:rPr>
        <w:t xml:space="preserve">Summary 3   </w:t>
      </w:r>
      <w:r>
        <w:rPr>
          <w:color w:val="6B7280"/>
          <w:sz w:val="15"/>
          <w:szCs w:val="15"/>
        </w:rPr>
        <w:t xml:space="preserve">The numbers are only half of the decision. Labels are not a core skill, and several printers can supply them, so the risks are small. For a core activity with one possible supplier, the same saving might not be worth the loss of control.</w:t>
      </w:r>
    </w:p>
    <w:p>
      <w:pPr>
        <w:spacing w:before="20" w:after="20"/>
        <w:ind w:left="240" w:hanging="240"/>
      </w:pPr>
      <w:r>
        <w:rPr>
          <w:b/>
          <w:bCs/>
          <w:color w:val="353A7C"/>
          <w:sz w:val="15"/>
          <w:szCs w:val="15"/>
        </w:rPr>
        <w:t xml:space="preserve">Summary 4   </w:t>
      </w:r>
      <w:r>
        <w:rPr>
          <w:color w:val="6B7280"/>
          <w:sz w:val="15"/>
          <w:szCs w:val="15"/>
        </w:rPr>
        <w:t xml:space="preserve">If an exam answer compares the supplier's price with the full cost, it counts costs that will not disappear. Compare with the avoidable cost, and add any income from freed resources.</w:t>
      </w:r>
    </w:p>
    <w:p>
      <w:pPr>
        <w:sectPr>
          <w:headerReference w:type="default" r:id="rIdHdr12"/>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17.7  Extended Example 17A: JIT bottles from Jordan Glass</w:t>
            </w:r>
          </w:p>
          <w:p>
            <w:pPr>
              <w:spacing w:before="0" w:after="46"/>
            </w:pPr>
            <w:r>
              <w:rPr>
                <w:color w:val="E8EAF6"/>
                <w:sz w:val="16"/>
                <w:szCs w:val="16"/>
              </w:rPr>
              <w:t xml:space="preserve">Chapter 17 · section 17.7</w:t>
            </w:r>
          </w:p>
        </w:tc>
      </w:tr>
    </w:tbl>
    <w:p/>
    <w:p>
      <w:pPr>
        <w:spacing w:before="10" w:after="40"/>
      </w:pPr>
      <w:r>
        <w:rPr>
          <w:color w:val="6B7280"/>
          <w:sz w:val="17"/>
          <w:szCs w:val="17"/>
        </w:rPr>
        <w:t xml:space="preserve">Fill every gap. Each word list holds one word more than there are gaps.</w:t>
      </w:r>
    </w:p>
    <w:p>
      <w:pPr>
        <w:spacing w:before="44" w:after="14"/>
      </w:pPr>
      <w:r>
        <w:rPr>
          <w:b/>
          <w:bCs/>
          <w:color w:val="353A7C"/>
          <w:sz w:val="18"/>
          <w:szCs w:val="18"/>
        </w:rPr>
        <w:t xml:space="preserve">Summary 1</w:t>
      </w:r>
      <w:r>
        <w:rPr>
          <w:color w:val="6B7280"/>
          <w:sz w:val="16"/>
          <w:szCs w:val="16"/>
        </w:rPr>
        <w:t xml:space="preserve">      gaps 1–5</w:t>
      </w:r>
    </w:p>
    <w:p>
      <w:pPr>
        <w:spacing w:before="20" w:after="20" w:line="360" w:lineRule="auto"/>
        <w:ind w:left="200"/>
      </w:pPr>
      <w:r>
        <w:rPr>
          <w:sz w:val="19"/>
          <w:szCs w:val="19"/>
        </w:rPr>
        <w:t xml:space="preserve">This example measures the </w:t>
      </w:r>
      <w:r>
        <w:rPr>
          <w:b/>
          <w:bCs/>
          <w:color w:val="8186EF"/>
          <w:sz w:val="15"/>
          <w:szCs w:val="15"/>
        </w:rPr>
        <w:t xml:space="preserve"> (1) </w:t>
      </w:r>
      <w:r>
        <w:rPr>
          <w:u w:val="single"/>
          <w:sz w:val="19"/>
          <w:szCs w:val="19"/>
        </w:rPr>
        <w:t xml:space="preserve">           </w:t>
      </w:r>
      <w:r>
        <w:rPr>
          <w:sz w:val="19"/>
          <w:szCs w:val="19"/>
        </w:rPr>
        <w:t xml:space="preserve"> </w:t>
      </w:r>
      <w:r>
        <w:rPr>
          <w:sz w:val="19"/>
          <w:szCs w:val="19"/>
        </w:rPr>
        <w:t xml:space="preserve"> impact of moving bottle </w:t>
      </w:r>
      <w:r>
        <w:rPr>
          <w:b/>
          <w:bCs/>
          <w:color w:val="8186EF"/>
          <w:sz w:val="15"/>
          <w:szCs w:val="15"/>
        </w:rPr>
        <w:t xml:space="preserve"> (2) </w:t>
      </w:r>
      <w:r>
        <w:rPr>
          <w:u w:val="single"/>
          <w:sz w:val="19"/>
          <w:szCs w:val="19"/>
        </w:rPr>
        <w:t xml:space="preserve">           </w:t>
      </w:r>
      <w:r>
        <w:rPr>
          <w:sz w:val="19"/>
          <w:szCs w:val="19"/>
        </w:rPr>
        <w:t xml:space="preserve"> </w:t>
      </w:r>
      <w:r>
        <w:rPr>
          <w:sz w:val="19"/>
          <w:szCs w:val="19"/>
        </w:rPr>
        <w:t xml:space="preserve"> from monthly to daily deliveries. </w:t>
      </w:r>
      <w:r>
        <w:rPr>
          <w:sz w:val="19"/>
          <w:szCs w:val="19"/>
        </w:rPr>
        <w:t xml:space="preserve">Now: monthly deliveries; average bottle inventory $120,000; a </w:t>
      </w:r>
      <w:r>
        <w:rPr>
          <w:b/>
          <w:bCs/>
          <w:color w:val="8186EF"/>
          <w:sz w:val="15"/>
          <w:szCs w:val="15"/>
        </w:rPr>
        <w:t xml:space="preserve"> (3) </w:t>
      </w:r>
      <w:r>
        <w:rPr>
          <w:u w:val="single"/>
          <w:sz w:val="19"/>
          <w:szCs w:val="19"/>
        </w:rPr>
        <w:t xml:space="preserve">           </w:t>
      </w:r>
      <w:r>
        <w:rPr>
          <w:sz w:val="19"/>
          <w:szCs w:val="19"/>
        </w:rPr>
        <w:t xml:space="preserve"> </w:t>
      </w:r>
      <w:r>
        <w:rPr>
          <w:sz w:val="19"/>
          <w:szCs w:val="19"/>
        </w:rPr>
        <w:t xml:space="preserve"> store at $30,000 a year. </w:t>
      </w:r>
      <w:r>
        <w:rPr>
          <w:sz w:val="19"/>
          <w:szCs w:val="19"/>
        </w:rPr>
        <w:t xml:space="preserve">JIT: daily deliveries; average inventory $10,000; an extra </w:t>
      </w:r>
      <w:r>
        <w:rPr>
          <w:b/>
          <w:bCs/>
          <w:color w:val="8186EF"/>
          <w:sz w:val="15"/>
          <w:szCs w:val="15"/>
        </w:rPr>
        <w:t xml:space="preserve"> (4) </w:t>
      </w:r>
      <w:r>
        <w:rPr>
          <w:u w:val="single"/>
          <w:sz w:val="19"/>
          <w:szCs w:val="19"/>
        </w:rPr>
        <w:t xml:space="preserve">           </w:t>
      </w:r>
      <w:r>
        <w:rPr>
          <w:sz w:val="19"/>
          <w:szCs w:val="19"/>
        </w:rPr>
        <w:t xml:space="preserve"> </w:t>
      </w:r>
      <w:r>
        <w:rPr>
          <w:sz w:val="19"/>
          <w:szCs w:val="19"/>
        </w:rPr>
        <w:t xml:space="preserve"> charge of $24,000 and extra </w:t>
      </w:r>
      <w:r>
        <w:rPr>
          <w:b/>
          <w:bCs/>
          <w:color w:val="8186EF"/>
          <w:sz w:val="15"/>
          <w:szCs w:val="15"/>
        </w:rPr>
        <w:t xml:space="preserve"> (5) </w:t>
      </w:r>
      <w:r>
        <w:rPr>
          <w:u w:val="single"/>
          <w:sz w:val="19"/>
          <w:szCs w:val="19"/>
        </w:rPr>
        <w:t xml:space="preserve">           </w:t>
      </w:r>
      <w:r>
        <w:rPr>
          <w:sz w:val="19"/>
          <w:szCs w:val="19"/>
        </w:rPr>
        <w:t xml:space="preserve"> </w:t>
      </w:r>
      <w:r>
        <w:rPr>
          <w:sz w:val="19"/>
          <w:szCs w:val="19"/>
        </w:rPr>
        <w:t xml:space="preserve"> of $6,000 a year. </w:t>
      </w:r>
      <w:r>
        <w:rPr>
          <w:sz w:val="19"/>
          <w:szCs w:val="19"/>
        </w:rPr>
        <w:t xml:space="preserve">Carrying cost: 20% of the average inventory a year.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financial   ·   rented   ·   supply   ·   delivery   ·   handling   ·   measures</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224"/>
        <w:gridCol w:w="2476"/>
        <w:gridCol w:w="2900"/>
      </w:tblGrid>
      <w:tr>
        <w:tc>
          <w:tcPr>
            <w:tcW w:type="pct" w:w="5000"/>
            <w:gridSpan w:val="3"/>
            <w:shd w:fill="353A7C" w:val="clear"/>
            <w:tcMar>
              <w:top w:type="dxa" w:w="60"/>
              <w:left w:type="dxa" w:w="120"/>
              <w:bottom w:type="dxa" w:w="60"/>
              <w:right w:type="dxa" w:w="120"/>
            </w:tcMar>
          </w:tcPr>
          <w:p>
            <w:pPr>
              <w:spacing w:before="40" w:after="40"/>
            </w:pPr>
            <w:r>
              <w:rPr>
                <w:b/>
                <w:bCs/>
                <w:color w:val="FFFFFF"/>
                <w:sz w:val="17"/>
                <w:szCs w:val="17"/>
              </w:rPr>
              <w:t xml:space="preserve">Extended Example: the financial impact of JIT bottle deliveries</w:t>
            </w:r>
          </w:p>
        </w:tc>
      </w:tr>
      <w:tr>
        <w:tc>
          <w:tcPr>
            <w:tcW w:type="pct" w:w="2200"/>
            <w:shd w:fill="353A7C" w:val="clear"/>
            <w:tcMar>
              <w:top w:type="dxa" w:w="50"/>
              <w:left w:type="dxa" w:w="110"/>
              <w:bottom w:type="dxa" w:w="50"/>
              <w:right w:type="dxa" w:w="110"/>
            </w:tcMar>
          </w:tcPr>
          <w:p>
            <w:pPr>
              <w:spacing w:before="30" w:after="30"/>
            </w:pPr>
            <w:r>
              <w:rPr>
                <w:b/>
                <w:bCs/>
                <w:color w:val="FFFFFF"/>
                <w:sz w:val="15"/>
                <w:szCs w:val="15"/>
              </w:rPr>
              <w:t xml:space="preserve">Beverages bottles (whole USD)</w:t>
            </w:r>
          </w:p>
        </w:tc>
        <w:tc>
          <w:tcPr>
            <w:tcW w:type="pct" w:w="1289"/>
            <w:shd w:fill="353A7C" w:val="clear"/>
            <w:tcMar>
              <w:top w:type="dxa" w:w="50"/>
              <w:left w:type="dxa" w:w="110"/>
              <w:bottom w:type="dxa" w:w="50"/>
              <w:right w:type="dxa" w:w="110"/>
            </w:tcMar>
          </w:tcPr>
          <w:p>
            <w:pPr>
              <w:spacing w:before="30" w:after="30"/>
            </w:pPr>
            <w:r>
              <w:rPr>
                <w:b/>
                <w:bCs/>
                <w:color w:val="FFFFFF"/>
                <w:sz w:val="15"/>
                <w:szCs w:val="15"/>
              </w:rPr>
              <w:t xml:space="preserve">Monthly deliveries</w:t>
            </w:r>
          </w:p>
        </w:tc>
        <w:tc>
          <w:tcPr>
            <w:tcW w:type="pct" w:w="1511"/>
            <w:shd w:fill="353A7C" w:val="clear"/>
            <w:tcMar>
              <w:top w:type="dxa" w:w="50"/>
              <w:left w:type="dxa" w:w="110"/>
              <w:bottom w:type="dxa" w:w="50"/>
              <w:right w:type="dxa" w:w="110"/>
            </w:tcMar>
          </w:tcPr>
          <w:p>
            <w:pPr>
              <w:spacing w:before="30" w:after="30"/>
            </w:pPr>
            <w:r>
              <w:rPr>
                <w:b/>
                <w:bCs/>
                <w:color w:val="FFFFFF"/>
                <w:sz w:val="15"/>
                <w:szCs w:val="15"/>
              </w:rPr>
              <w:t xml:space="preserve">JIT daily deliveries</w:t>
            </w:r>
          </w:p>
        </w:tc>
      </w:tr>
      <w:tr>
        <w:tc>
          <w:tcPr>
            <w:tcW w:type="pct" w:w="2200"/>
            <w:tcMar>
              <w:top w:type="dxa" w:w="50"/>
              <w:left w:type="dxa" w:w="110"/>
              <w:bottom w:type="dxa" w:w="50"/>
              <w:right w:type="dxa" w:w="110"/>
            </w:tcMar>
          </w:tcPr>
          <w:p>
            <w:pPr>
              <w:spacing w:before="28" w:after="28"/>
            </w:pPr>
            <w:r>
              <w:rPr>
                <w:sz w:val="15"/>
                <w:szCs w:val="15"/>
              </w:rPr>
              <w:t xml:space="preserve">Average bottle inventory</w:t>
            </w:r>
          </w:p>
        </w:tc>
        <w:tc>
          <w:tcPr>
            <w:tcW w:type="pct" w:w="1289"/>
            <w:tcMar>
              <w:top w:type="dxa" w:w="50"/>
              <w:left w:type="dxa" w:w="110"/>
              <w:bottom w:type="dxa" w:w="50"/>
              <w:right w:type="dxa" w:w="110"/>
            </w:tcMar>
          </w:tcPr>
          <w:p>
            <w:pPr>
              <w:spacing w:before="28" w:after="28"/>
            </w:pPr>
            <w:r>
              <w:rPr>
                <w:sz w:val="15"/>
                <w:szCs w:val="15"/>
              </w:rPr>
              <w:t xml:space="preserve">120,000</w:t>
            </w:r>
          </w:p>
        </w:tc>
        <w:tc>
          <w:tcPr>
            <w:tcW w:type="pct" w:w="1511"/>
            <w:tcMar>
              <w:top w:type="dxa" w:w="50"/>
              <w:left w:type="dxa" w:w="110"/>
              <w:bottom w:type="dxa" w:w="50"/>
              <w:right w:type="dxa" w:w="110"/>
            </w:tcMar>
          </w:tcPr>
          <w:p>
            <w:pPr>
              <w:spacing w:before="28" w:after="28"/>
            </w:pPr>
            <w:r>
              <w:rPr>
                <w:sz w:val="15"/>
                <w:szCs w:val="15"/>
              </w:rPr>
              <w:t xml:space="preserve">10,000</w:t>
            </w:r>
          </w:p>
        </w:tc>
      </w:tr>
      <w:tr>
        <w:tc>
          <w:tcPr>
            <w:tcW w:type="pct" w:w="2200"/>
            <w:shd w:fill="FBFAF6" w:val="clear"/>
            <w:tcMar>
              <w:top w:type="dxa" w:w="50"/>
              <w:left w:type="dxa" w:w="110"/>
              <w:bottom w:type="dxa" w:w="50"/>
              <w:right w:type="dxa" w:w="110"/>
            </w:tcMar>
          </w:tcPr>
          <w:p>
            <w:pPr>
              <w:spacing w:before="28" w:after="28"/>
            </w:pPr>
            <w:r>
              <w:rPr>
                <w:sz w:val="15"/>
                <w:szCs w:val="15"/>
              </w:rPr>
              <w:t xml:space="preserve">Carrying cost (20% of average inventory)</w:t>
            </w:r>
          </w:p>
        </w:tc>
        <w:tc>
          <w:tcPr>
            <w:tcW w:type="pct" w:w="1289"/>
            <w:shd w:fill="FBFAF6" w:val="clear"/>
            <w:tcMar>
              <w:top w:type="dxa" w:w="50"/>
              <w:left w:type="dxa" w:w="110"/>
              <w:bottom w:type="dxa" w:w="50"/>
              <w:right w:type="dxa" w:w="110"/>
            </w:tcMar>
          </w:tcPr>
          <w:p>
            <w:pPr>
              <w:spacing w:before="28" w:after="28"/>
            </w:pPr>
            <w:r>
              <w:rPr>
                <w:sz w:val="15"/>
                <w:szCs w:val="15"/>
              </w:rPr>
              <w:t xml:space="preserve">24,000</w:t>
            </w:r>
          </w:p>
        </w:tc>
        <w:tc>
          <w:tcPr>
            <w:tcW w:type="pct" w:w="1511"/>
            <w:shd w:fill="FBFAF6" w:val="clear"/>
            <w:tcMar>
              <w:top w:type="dxa" w:w="50"/>
              <w:left w:type="dxa" w:w="110"/>
              <w:bottom w:type="dxa" w:w="50"/>
              <w:right w:type="dxa" w:w="110"/>
            </w:tcMar>
          </w:tcPr>
          <w:p>
            <w:pPr>
              <w:spacing w:before="28" w:after="28"/>
            </w:pPr>
            <w:r>
              <w:rPr>
                <w:sz w:val="15"/>
                <w:szCs w:val="15"/>
              </w:rPr>
              <w:t xml:space="preserve">2,000</w:t>
            </w:r>
          </w:p>
        </w:tc>
      </w:tr>
      <w:tr>
        <w:tc>
          <w:tcPr>
            <w:tcW w:type="pct" w:w="2200"/>
            <w:shd w:fill="FFFFFF" w:val="clear"/>
            <w:tcMar>
              <w:top w:type="dxa" w:w="50"/>
              <w:left w:type="dxa" w:w="110"/>
              <w:bottom w:type="dxa" w:w="50"/>
              <w:right w:type="dxa" w:w="110"/>
            </w:tcMar>
          </w:tcPr>
          <w:p>
            <w:pPr>
              <w:spacing w:before="46" w:after="46"/>
            </w:pPr>
            <w:r>
              <w:rPr>
                <w:b/>
                <w:bCs/>
                <w:color w:val="8186EF"/>
                <w:sz w:val="14"/>
                <w:szCs w:val="14"/>
              </w:rPr>
              <w:t xml:space="preserve">(6)</w:t>
            </w:r>
          </w:p>
        </w:tc>
        <w:tc>
          <w:tcPr>
            <w:tcW w:type="pct" w:w="1289"/>
            <w:tcMar>
              <w:top w:type="dxa" w:w="50"/>
              <w:left w:type="dxa" w:w="110"/>
              <w:bottom w:type="dxa" w:w="50"/>
              <w:right w:type="dxa" w:w="110"/>
            </w:tcMar>
          </w:tcPr>
          <w:p>
            <w:pPr>
              <w:spacing w:before="28" w:after="28"/>
            </w:pPr>
            <w:r>
              <w:rPr>
                <w:sz w:val="15"/>
                <w:szCs w:val="15"/>
              </w:rPr>
              <w:t xml:space="preserve">30,000</w:t>
            </w:r>
          </w:p>
        </w:tc>
        <w:tc>
          <w:tcPr>
            <w:tcW w:type="pct" w:w="1511"/>
            <w:tcMar>
              <w:top w:type="dxa" w:w="50"/>
              <w:left w:type="dxa" w:w="110"/>
              <w:bottom w:type="dxa" w:w="50"/>
              <w:right w:type="dxa" w:w="110"/>
            </w:tcMar>
          </w:tcPr>
          <w:p>
            <w:pPr>
              <w:spacing w:before="28" w:after="28"/>
            </w:pPr>
            <w:r>
              <w:rPr>
                <w:sz w:val="15"/>
                <w:szCs w:val="15"/>
              </w:rPr>
              <w:t xml:space="preserve">—</w:t>
            </w:r>
          </w:p>
        </w:tc>
      </w:tr>
      <w:tr>
        <w:tc>
          <w:tcPr>
            <w:tcW w:type="pct" w:w="2200"/>
            <w:shd w:fill="FBFAF6" w:val="clear"/>
            <w:tcMar>
              <w:top w:type="dxa" w:w="50"/>
              <w:left w:type="dxa" w:w="110"/>
              <w:bottom w:type="dxa" w:w="50"/>
              <w:right w:type="dxa" w:w="110"/>
            </w:tcMar>
          </w:tcPr>
          <w:p>
            <w:pPr>
              <w:spacing w:before="28" w:after="28"/>
            </w:pPr>
            <w:r>
              <w:rPr>
                <w:sz w:val="15"/>
                <w:szCs w:val="15"/>
              </w:rPr>
              <w:t xml:space="preserve">Damage and breakage</w:t>
            </w:r>
          </w:p>
        </w:tc>
        <w:tc>
          <w:tcPr>
            <w:tcW w:type="pct" w:w="1289"/>
            <w:shd w:fill="FBFAF6" w:val="clear"/>
            <w:tcMar>
              <w:top w:type="dxa" w:w="50"/>
              <w:left w:type="dxa" w:w="110"/>
              <w:bottom w:type="dxa" w:w="50"/>
              <w:right w:type="dxa" w:w="110"/>
            </w:tcMar>
          </w:tcPr>
          <w:p>
            <w:pPr>
              <w:spacing w:before="28" w:after="28"/>
            </w:pPr>
            <w:r>
              <w:rPr>
                <w:sz w:val="15"/>
                <w:szCs w:val="15"/>
              </w:rPr>
              <w:t xml:space="preserve">8,000</w:t>
            </w:r>
          </w:p>
        </w:tc>
        <w:tc>
          <w:tcPr>
            <w:tcW w:type="pct" w:w="1511"/>
            <w:shd w:fill="FBFAF6" w:val="clear"/>
            <w:tcMar>
              <w:top w:type="dxa" w:w="50"/>
              <w:left w:type="dxa" w:w="110"/>
              <w:bottom w:type="dxa" w:w="50"/>
              <w:right w:type="dxa" w:w="110"/>
            </w:tcMar>
          </w:tcPr>
          <w:p>
            <w:pPr>
              <w:spacing w:before="28" w:after="28"/>
            </w:pPr>
            <w:r>
              <w:rPr>
                <w:sz w:val="15"/>
                <w:szCs w:val="15"/>
              </w:rPr>
              <w:t xml:space="preserve">1,000</w:t>
            </w:r>
          </w:p>
        </w:tc>
      </w:tr>
      <w:tr>
        <w:tc>
          <w:tcPr>
            <w:tcW w:type="pct" w:w="2200"/>
            <w:tcMar>
              <w:top w:type="dxa" w:w="50"/>
              <w:left w:type="dxa" w:w="110"/>
              <w:bottom w:type="dxa" w:w="50"/>
              <w:right w:type="dxa" w:w="110"/>
            </w:tcMar>
          </w:tcPr>
          <w:p>
            <w:pPr>
              <w:spacing w:before="28" w:after="28"/>
            </w:pPr>
            <w:r>
              <w:rPr>
                <w:sz w:val="15"/>
                <w:szCs w:val="15"/>
              </w:rPr>
              <w:t xml:space="preserve">Extra delivery charge</w:t>
            </w:r>
          </w:p>
        </w:tc>
        <w:tc>
          <w:tcPr>
            <w:tcW w:type="pct" w:w="1289"/>
            <w:tcMar>
              <w:top w:type="dxa" w:w="50"/>
              <w:left w:type="dxa" w:w="110"/>
              <w:bottom w:type="dxa" w:w="50"/>
              <w:right w:type="dxa" w:w="110"/>
            </w:tcMar>
          </w:tcPr>
          <w:p>
            <w:pPr>
              <w:spacing w:before="28" w:after="28"/>
            </w:pPr>
            <w:r>
              <w:rPr>
                <w:sz w:val="15"/>
                <w:szCs w:val="15"/>
              </w:rPr>
              <w:t xml:space="preserve">—</w:t>
            </w:r>
          </w:p>
        </w:tc>
        <w:tc>
          <w:tcPr>
            <w:tcW w:type="pct" w:w="1511"/>
            <w:tcMar>
              <w:top w:type="dxa" w:w="50"/>
              <w:left w:type="dxa" w:w="110"/>
              <w:bottom w:type="dxa" w:w="50"/>
              <w:right w:type="dxa" w:w="110"/>
            </w:tcMar>
          </w:tcPr>
          <w:p>
            <w:pPr>
              <w:spacing w:before="28" w:after="28"/>
            </w:pPr>
            <w:r>
              <w:rPr>
                <w:sz w:val="15"/>
                <w:szCs w:val="15"/>
              </w:rPr>
              <w:t xml:space="preserve">24,000</w:t>
            </w:r>
          </w:p>
        </w:tc>
      </w:tr>
      <w:tr>
        <w:tc>
          <w:tcPr>
            <w:tcW w:type="pct" w:w="2200"/>
            <w:shd w:fill="FFFFFF" w:val="clear"/>
            <w:tcMar>
              <w:top w:type="dxa" w:w="50"/>
              <w:left w:type="dxa" w:w="110"/>
              <w:bottom w:type="dxa" w:w="50"/>
              <w:right w:type="dxa" w:w="110"/>
            </w:tcMar>
          </w:tcPr>
          <w:p>
            <w:pPr>
              <w:spacing w:before="46" w:after="46"/>
            </w:pPr>
            <w:r>
              <w:rPr>
                <w:b/>
                <w:bCs/>
                <w:color w:val="8186EF"/>
                <w:sz w:val="14"/>
                <w:szCs w:val="14"/>
              </w:rPr>
              <w:t xml:space="preserve">(7)</w:t>
            </w:r>
          </w:p>
        </w:tc>
        <w:tc>
          <w:tcPr>
            <w:tcW w:type="pct" w:w="1289"/>
            <w:shd w:fill="FBFAF6" w:val="clear"/>
            <w:tcMar>
              <w:top w:type="dxa" w:w="50"/>
              <w:left w:type="dxa" w:w="110"/>
              <w:bottom w:type="dxa" w:w="50"/>
              <w:right w:type="dxa" w:w="110"/>
            </w:tcMar>
          </w:tcPr>
          <w:p>
            <w:pPr>
              <w:spacing w:before="28" w:after="28"/>
            </w:pPr>
            <w:r>
              <w:rPr>
                <w:sz w:val="15"/>
                <w:szCs w:val="15"/>
              </w:rPr>
              <w:t xml:space="preserve">—</w:t>
            </w:r>
          </w:p>
        </w:tc>
        <w:tc>
          <w:tcPr>
            <w:tcW w:type="pct" w:w="1511"/>
            <w:shd w:fill="FBFAF6" w:val="clear"/>
            <w:tcMar>
              <w:top w:type="dxa" w:w="50"/>
              <w:left w:type="dxa" w:w="110"/>
              <w:bottom w:type="dxa" w:w="50"/>
              <w:right w:type="dxa" w:w="110"/>
            </w:tcMar>
          </w:tcPr>
          <w:p>
            <w:pPr>
              <w:spacing w:before="28" w:after="28"/>
            </w:pPr>
            <w:r>
              <w:rPr>
                <w:sz w:val="15"/>
                <w:szCs w:val="15"/>
              </w:rPr>
              <w:t xml:space="preserve">6,000</w:t>
            </w:r>
          </w:p>
        </w:tc>
      </w:tr>
      <w:tr>
        <w:tc>
          <w:tcPr>
            <w:tcW w:type="pct" w:w="2200"/>
            <w:shd w:fill="FFFFFF" w:val="clear"/>
            <w:tcMar>
              <w:top w:type="dxa" w:w="50"/>
              <w:left w:type="dxa" w:w="110"/>
              <w:bottom w:type="dxa" w:w="50"/>
              <w:right w:type="dxa" w:w="110"/>
            </w:tcMar>
          </w:tcPr>
          <w:p>
            <w:pPr>
              <w:spacing w:before="46" w:after="46"/>
            </w:pPr>
            <w:r>
              <w:rPr>
                <w:b/>
                <w:bCs/>
                <w:color w:val="8186EF"/>
                <w:sz w:val="14"/>
                <w:szCs w:val="14"/>
              </w:rPr>
              <w:t xml:space="preserve">(8)</w:t>
            </w:r>
          </w:p>
        </w:tc>
        <w:tc>
          <w:tcPr>
            <w:tcW w:type="pct" w:w="1289"/>
            <w:tcMar>
              <w:top w:type="dxa" w:w="50"/>
              <w:left w:type="dxa" w:w="110"/>
              <w:bottom w:type="dxa" w:w="50"/>
              <w:right w:type="dxa" w:w="110"/>
            </w:tcMar>
          </w:tcPr>
          <w:p>
            <w:pPr>
              <w:spacing w:before="28" w:after="28"/>
            </w:pPr>
            <w:r>
              <w:rPr>
                <w:sz w:val="15"/>
                <w:szCs w:val="15"/>
              </w:rPr>
              <w:t xml:space="preserve">62,000</w:t>
            </w:r>
          </w:p>
        </w:tc>
        <w:tc>
          <w:tcPr>
            <w:tcW w:type="pct" w:w="1511"/>
            <w:tcMar>
              <w:top w:type="dxa" w:w="50"/>
              <w:left w:type="dxa" w:w="110"/>
              <w:bottom w:type="dxa" w:w="50"/>
              <w:right w:type="dxa" w:w="110"/>
            </w:tcMar>
          </w:tcPr>
          <w:p>
            <w:pPr>
              <w:spacing w:before="28" w:after="28"/>
            </w:pPr>
            <w:r>
              <w:rPr>
                <w:sz w:val="15"/>
                <w:szCs w:val="15"/>
              </w:rPr>
              <w:t xml:space="preserve">33,000</w:t>
            </w:r>
          </w:p>
        </w:tc>
      </w:tr>
      <w:tr>
        <w:tc>
          <w:tcPr>
            <w:tcW w:type="pct" w:w="2200"/>
            <w:shd w:fill="FFFFFF" w:val="clear"/>
            <w:tcMar>
              <w:top w:type="dxa" w:w="50"/>
              <w:left w:type="dxa" w:w="110"/>
              <w:bottom w:type="dxa" w:w="50"/>
              <w:right w:type="dxa" w:w="110"/>
            </w:tcMar>
          </w:tcPr>
          <w:p>
            <w:pPr>
              <w:spacing w:before="46" w:after="46"/>
            </w:pPr>
            <w:r>
              <w:rPr>
                <w:b/>
                <w:bCs/>
                <w:color w:val="8186EF"/>
                <w:sz w:val="14"/>
                <w:szCs w:val="14"/>
              </w:rPr>
              <w:t xml:space="preserve">(9)</w:t>
            </w:r>
          </w:p>
        </w:tc>
        <w:tc>
          <w:tcPr>
            <w:tcW w:type="pct" w:w="1289"/>
            <w:shd w:fill="FBFAF6" w:val="clear"/>
            <w:tcMar>
              <w:top w:type="dxa" w:w="50"/>
              <w:left w:type="dxa" w:w="110"/>
              <w:bottom w:type="dxa" w:w="50"/>
              <w:right w:type="dxa" w:w="110"/>
            </w:tcMar>
          </w:tcPr>
          <w:p>
            <w:pPr>
              <w:spacing w:before="28" w:after="28"/>
            </w:pPr>
            <w:r>
              <w:rPr>
                <w:sz w:val="15"/>
                <w:szCs w:val="15"/>
              </w:rPr>
              <w:t xml:space="preserve"> </w:t>
            </w:r>
          </w:p>
        </w:tc>
        <w:tc>
          <w:tcPr>
            <w:tcW w:type="pct" w:w="1511"/>
            <w:shd w:fill="FBFAF6" w:val="clear"/>
            <w:tcMar>
              <w:top w:type="dxa" w:w="50"/>
              <w:left w:type="dxa" w:w="110"/>
              <w:bottom w:type="dxa" w:w="50"/>
              <w:right w:type="dxa" w:w="110"/>
            </w:tcMar>
          </w:tcPr>
          <w:p>
            <w:pPr>
              <w:spacing w:before="28" w:after="28"/>
            </w:pPr>
            <w:r>
              <w:rPr>
                <w:sz w:val="15"/>
                <w:szCs w:val="15"/>
              </w:rPr>
              <w:t xml:space="preserve">29,000</w:t>
            </w:r>
          </w:p>
        </w:tc>
      </w:tr>
      <w:tr>
        <w:tc>
          <w:tcPr>
            <w:tcW w:type="pct" w:w="2200"/>
            <w:shd w:fill="FFFFFF" w:val="clear"/>
            <w:tcMar>
              <w:top w:type="dxa" w:w="50"/>
              <w:left w:type="dxa" w:w="110"/>
              <w:bottom w:type="dxa" w:w="50"/>
              <w:right w:type="dxa" w:w="110"/>
            </w:tcMar>
          </w:tcPr>
          <w:p>
            <w:pPr>
              <w:spacing w:before="46" w:after="46"/>
            </w:pPr>
            <w:r>
              <w:rPr>
                <w:b/>
                <w:bCs/>
                <w:color w:val="8186EF"/>
                <w:sz w:val="14"/>
                <w:szCs w:val="14"/>
              </w:rPr>
              <w:t xml:space="preserve">(10)</w:t>
            </w:r>
          </w:p>
        </w:tc>
        <w:tc>
          <w:tcPr>
            <w:tcW w:type="pct" w:w="1289"/>
            <w:tcMar>
              <w:top w:type="dxa" w:w="50"/>
              <w:left w:type="dxa" w:w="110"/>
              <w:bottom w:type="dxa" w:w="50"/>
              <w:right w:type="dxa" w:w="110"/>
            </w:tcMar>
          </w:tcPr>
          <w:p>
            <w:pPr>
              <w:spacing w:before="28" w:after="28"/>
            </w:pPr>
            <w:r>
              <w:rPr>
                <w:sz w:val="15"/>
                <w:szCs w:val="15"/>
              </w:rPr>
              <w:t xml:space="preserve"> </w:t>
            </w:r>
          </w:p>
        </w:tc>
        <w:tc>
          <w:tcPr>
            <w:tcW w:type="pct" w:w="1511"/>
            <w:tcMar>
              <w:top w:type="dxa" w:w="50"/>
              <w:left w:type="dxa" w:w="110"/>
              <w:bottom w:type="dxa" w:w="50"/>
              <w:right w:type="dxa" w:w="110"/>
            </w:tcMar>
          </w:tcPr>
          <w:p>
            <w:pPr>
              <w:spacing w:before="28" w:after="28"/>
            </w:pPr>
            <w:r>
              <w:rPr>
                <w:sz w:val="15"/>
                <w:szCs w:val="15"/>
              </w:rPr>
              <w:t xml:space="preserve">110,000</w:t>
            </w:r>
          </w:p>
        </w:tc>
      </w:tr>
    </w:tbl>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supply chain management   ·   Yearly saving   ·   Yearly cost   ·   Extra receiving and handling   ·   Rent of the bottle store   ·   Cash released once from lower inventory</w:t>
            </w:r>
          </w:p>
        </w:tc>
      </w:tr>
    </w:tbl>
    <w:p/>
    <w:p>
      <w:pPr>
        <w:spacing w:before="44" w:after="14"/>
      </w:pPr>
      <w:r>
        <w:rPr>
          <w:b/>
          <w:bCs/>
          <w:color w:val="353A7C"/>
          <w:sz w:val="18"/>
          <w:szCs w:val="18"/>
        </w:rPr>
        <w:t xml:space="preserve">Summary 2</w:t>
      </w:r>
      <w:r>
        <w:rPr>
          <w:color w:val="6B7280"/>
          <w:sz w:val="16"/>
          <w:szCs w:val="16"/>
        </w:rPr>
        <w:t xml:space="preserve">      gaps 11–13</w:t>
      </w:r>
    </w:p>
    <w:p>
      <w:pPr>
        <w:spacing w:before="20" w:after="20" w:line="360" w:lineRule="auto"/>
        <w:ind w:left="200"/>
      </w:pPr>
      <w:r>
        <w:rPr>
          <w:sz w:val="19"/>
          <w:szCs w:val="19"/>
        </w:rPr>
        <w:t xml:space="preserve">The saving is real but </w:t>
      </w:r>
      <w:r>
        <w:rPr>
          <w:b/>
          <w:bCs/>
          <w:color w:val="8186EF"/>
          <w:sz w:val="15"/>
          <w:szCs w:val="15"/>
        </w:rPr>
        <w:t xml:space="preserve"> (11) </w:t>
      </w:r>
      <w:r>
        <w:rPr>
          <w:u w:val="single"/>
          <w:sz w:val="19"/>
          <w:szCs w:val="19"/>
        </w:rPr>
        <w:t xml:space="preserve">           </w:t>
      </w:r>
      <w:r>
        <w:rPr>
          <w:sz w:val="19"/>
          <w:szCs w:val="19"/>
        </w:rPr>
        <w:t xml:space="preserve"> </w:t>
      </w:r>
      <w:r>
        <w:rPr>
          <w:sz w:val="19"/>
          <w:szCs w:val="19"/>
        </w:rPr>
        <w:t xml:space="preserve"> on Jordan Glass </w:t>
      </w:r>
      <w:r>
        <w:rPr>
          <w:b/>
          <w:bCs/>
          <w:color w:val="8186EF"/>
          <w:sz w:val="15"/>
          <w:szCs w:val="15"/>
        </w:rPr>
        <w:t xml:space="preserve"> (12) </w:t>
      </w:r>
      <w:r>
        <w:rPr>
          <w:u w:val="single"/>
          <w:sz w:val="19"/>
          <w:szCs w:val="19"/>
        </w:rPr>
        <w:t xml:space="preserve">            </w:t>
      </w:r>
      <w:r>
        <w:rPr>
          <w:sz w:val="19"/>
          <w:szCs w:val="19"/>
        </w:rPr>
        <w:t xml:space="preserve"> </w:t>
      </w:r>
      <w:r>
        <w:rPr>
          <w:sz w:val="19"/>
          <w:szCs w:val="19"/>
        </w:rPr>
        <w:t xml:space="preserve"> every day. </w:t>
      </w:r>
      <w:r>
        <w:rPr>
          <w:sz w:val="19"/>
          <w:szCs w:val="19"/>
        </w:rPr>
        <w:t xml:space="preserve">Orontes owns part of Jordan Glass, which makes the link closer, but the division still keeps a small safety stock for </w:t>
      </w:r>
      <w:r>
        <w:rPr>
          <w:b/>
          <w:bCs/>
          <w:color w:val="8186EF"/>
          <w:sz w:val="15"/>
          <w:szCs w:val="15"/>
        </w:rPr>
        <w:t xml:space="preserve"> (13) </w:t>
      </w:r>
      <w:r>
        <w:rPr>
          <w:u w:val="single"/>
          <w:sz w:val="19"/>
          <w:szCs w:val="19"/>
        </w:rPr>
        <w:t xml:space="preserve">            </w:t>
      </w:r>
      <w:r>
        <w:rPr>
          <w:sz w:val="19"/>
          <w:szCs w:val="19"/>
        </w:rPr>
        <w:t xml:space="preserve"> </w:t>
      </w:r>
      <w:r>
        <w:rPr>
          <w:sz w:val="19"/>
          <w:szCs w:val="19"/>
        </w:rPr>
        <w:t xml:space="preserve">.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difference   ·   delivering   ·   depends   ·   breakdowns</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Everything ties</w:t>
            </w:r>
          </w:p>
        </w:tc>
      </w:tr>
    </w:tbl>
    <w:p/>
    <w:p>
      <w:pPr>
        <w:spacing w:before="44" w:after="14"/>
      </w:pPr>
      <w:r>
        <w:rPr>
          <w:b/>
          <w:bCs/>
          <w:color w:val="353A7C"/>
          <w:sz w:val="18"/>
          <w:szCs w:val="18"/>
        </w:rPr>
        <w:t xml:space="preserve">Summary 3</w:t>
      </w:r>
      <w:r>
        <w:rPr>
          <w:color w:val="6B7280"/>
          <w:sz w:val="16"/>
          <w:szCs w:val="16"/>
        </w:rPr>
        <w:t xml:space="preserve">      gaps 14–15</w:t>
      </w:r>
    </w:p>
    <w:p>
      <w:pPr>
        <w:spacing w:before="20" w:after="20" w:line="360" w:lineRule="auto"/>
        <w:ind w:left="200"/>
      </w:pPr>
      <w:r>
        <w:rPr>
          <w:sz w:val="19"/>
          <w:szCs w:val="19"/>
        </w:rPr>
        <w:t xml:space="preserve">Carrying cost now: $120,000 × 20% = $24,000; under JIT: $2,000. </w:t>
      </w:r>
      <w:r>
        <w:rPr>
          <w:sz w:val="19"/>
          <w:szCs w:val="19"/>
        </w:rPr>
        <w:t xml:space="preserve"/>
      </w:r>
      <w:r>
        <w:rPr>
          <w:b/>
          <w:bCs/>
          <w:color w:val="8186EF"/>
          <w:sz w:val="15"/>
          <w:szCs w:val="15"/>
        </w:rPr>
        <w:t xml:space="preserve"> (14) </w:t>
      </w:r>
      <w:r>
        <w:rPr>
          <w:u w:val="single"/>
          <w:sz w:val="19"/>
          <w:szCs w:val="19"/>
        </w:rPr>
        <w:t xml:space="preserve">           </w:t>
      </w:r>
      <w:r>
        <w:rPr>
          <w:sz w:val="19"/>
          <w:szCs w:val="19"/>
        </w:rPr>
        <w:t xml:space="preserve"> </w:t>
      </w:r>
      <w:r>
        <w:rPr>
          <w:sz w:val="19"/>
          <w:szCs w:val="19"/>
        </w:rPr>
        <w:t xml:space="preserve"> saving $29,000 = $62,000 − $33,000; cash </w:t>
      </w:r>
      <w:r>
        <w:rPr>
          <w:b/>
          <w:bCs/>
          <w:color w:val="8186EF"/>
          <w:sz w:val="15"/>
          <w:szCs w:val="15"/>
        </w:rPr>
        <w:t xml:space="preserve"> (15) </w:t>
      </w:r>
      <w:r>
        <w:rPr>
          <w:u w:val="single"/>
          <w:sz w:val="19"/>
          <w:szCs w:val="19"/>
        </w:rPr>
        <w:t xml:space="preserve">           </w:t>
      </w:r>
      <w:r>
        <w:rPr>
          <w:sz w:val="19"/>
          <w:szCs w:val="19"/>
        </w:rPr>
        <w:t xml:space="preserve"> </w:t>
      </w:r>
      <w:r>
        <w:rPr>
          <w:sz w:val="19"/>
          <w:szCs w:val="19"/>
        </w:rPr>
        <w:t xml:space="preserve"> $110,000 = $120,000 − $10,000.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carrying-cost   ·   Yearly   ·   released</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Exam view</w:t>
            </w:r>
          </w:p>
        </w:tc>
      </w:tr>
    </w:tbl>
    <w:p/>
    <w:p>
      <w:pPr>
        <w:pageBreakBefore w:val="true"/>
        <w:spacing w:after="0"/>
      </w:pPr>
      <w:r>
        <w:rPr>
          <w:sz w:val="2"/>
        </w:rPr>
        <w:t xml:space="preserve"> </w:t>
      </w:r>
    </w:p>
    <w:p>
      <w:pPr>
        <w:spacing w:before="44" w:after="14"/>
      </w:pPr>
      <w:r>
        <w:rPr>
          <w:b/>
          <w:bCs/>
          <w:color w:val="353A7C"/>
          <w:sz w:val="18"/>
          <w:szCs w:val="18"/>
        </w:rPr>
        <w:t xml:space="preserve">Summary 4</w:t>
      </w:r>
      <w:r>
        <w:rPr>
          <w:color w:val="6B7280"/>
          <w:sz w:val="16"/>
          <w:szCs w:val="16"/>
        </w:rPr>
        <w:t xml:space="preserve">      gaps 16–18</w:t>
      </w:r>
    </w:p>
    <w:p>
      <w:pPr>
        <w:spacing w:before="20" w:after="20" w:line="360" w:lineRule="auto"/>
        <w:ind w:left="200"/>
      </w:pPr>
      <w:r>
        <w:rPr>
          <w:sz w:val="19"/>
          <w:szCs w:val="19"/>
        </w:rPr>
        <w:t xml:space="preserve">Expect inventory levels, a </w:t>
      </w:r>
      <w:r>
        <w:rPr>
          <w:b/>
          <w:bCs/>
          <w:color w:val="8186EF"/>
          <w:sz w:val="15"/>
          <w:szCs w:val="15"/>
        </w:rPr>
        <w:t xml:space="preserve"> (16) </w:t>
      </w:r>
      <w:r>
        <w:rPr>
          <w:u w:val="single"/>
          <w:sz w:val="19"/>
          <w:szCs w:val="19"/>
        </w:rPr>
        <w:t xml:space="preserve">               </w:t>
      </w:r>
      <w:r>
        <w:rPr>
          <w:sz w:val="19"/>
          <w:szCs w:val="19"/>
        </w:rPr>
        <w:t xml:space="preserve"> </w:t>
      </w:r>
      <w:r>
        <w:rPr>
          <w:sz w:val="19"/>
          <w:szCs w:val="19"/>
        </w:rPr>
        <w:t xml:space="preserve"> rate and the extra costs of the new </w:t>
      </w:r>
      <w:r>
        <w:rPr>
          <w:b/>
          <w:bCs/>
          <w:color w:val="8186EF"/>
          <w:sz w:val="15"/>
          <w:szCs w:val="15"/>
        </w:rPr>
        <w:t xml:space="preserve"> (17) </w:t>
      </w:r>
      <w:r>
        <w:rPr>
          <w:u w:val="single"/>
          <w:sz w:val="19"/>
          <w:szCs w:val="19"/>
        </w:rPr>
        <w:t xml:space="preserve">           </w:t>
      </w:r>
      <w:r>
        <w:rPr>
          <w:sz w:val="19"/>
          <w:szCs w:val="19"/>
        </w:rPr>
        <w:t xml:space="preserve"> </w:t>
      </w:r>
      <w:r>
        <w:rPr>
          <w:sz w:val="19"/>
          <w:szCs w:val="19"/>
        </w:rPr>
        <w:t xml:space="preserve">. </w:t>
      </w:r>
      <w:r>
        <w:rPr>
          <w:sz w:val="19"/>
          <w:szCs w:val="19"/>
        </w:rPr>
        <w:t xml:space="preserve">Compute each yearly cost, take the </w:t>
      </w:r>
      <w:r>
        <w:rPr>
          <w:b/>
          <w:bCs/>
          <w:color w:val="8186EF"/>
          <w:sz w:val="15"/>
          <w:szCs w:val="15"/>
        </w:rPr>
        <w:t xml:space="preserve"> (18) </w:t>
      </w:r>
      <w:r>
        <w:rPr>
          <w:u w:val="single"/>
          <w:sz w:val="19"/>
          <w:szCs w:val="19"/>
        </w:rPr>
        <w:t xml:space="preserve">            </w:t>
      </w:r>
      <w:r>
        <w:rPr>
          <w:sz w:val="19"/>
          <w:szCs w:val="19"/>
        </w:rPr>
        <w:t xml:space="preserve"> </w:t>
      </w:r>
      <w:r>
        <w:rPr>
          <w:sz w:val="19"/>
          <w:szCs w:val="19"/>
        </w:rPr>
        <w:t xml:space="preserve">, and treat the fall in inventory as a one-time release of cash, not a yearly saving.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system   ·   financial   ·   difference   ·   carrying-cost</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92"/>
        <w:gridCol w:w="4608"/>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Exam view</w:t>
            </w:r>
          </w:p>
        </w:tc>
      </w:tr>
      <w:tr>
        <w:tc>
          <w:tcPr>
            <w:tcW w:type="pct" w:w="2600"/>
            <w:shd w:fill="353A7C" w:val="clear"/>
            <w:tcMar>
              <w:top w:type="dxa" w:w="50"/>
              <w:left w:type="dxa" w:w="110"/>
              <w:bottom w:type="dxa" w:w="50"/>
              <w:right w:type="dxa" w:w="110"/>
            </w:tcMar>
          </w:tcPr>
          <w:p>
            <w:pPr>
              <w:spacing w:before="30" w:after="30"/>
            </w:pPr>
            <w:r>
              <w:rPr>
                <w:b/>
                <w:bCs/>
                <w:color w:val="FFFFFF"/>
                <w:sz w:val="15"/>
                <w:szCs w:val="15"/>
              </w:rPr>
              <w:t xml:space="preserve">Oils: bottling EVOO, 2027</w:t>
            </w:r>
          </w:p>
        </w:tc>
        <w:tc>
          <w:tcPr>
            <w:tcW w:type="pct" w:w="2400"/>
            <w:shd w:fill="353A7C" w:val="clear"/>
            <w:tcMar>
              <w:top w:type="dxa" w:w="50"/>
              <w:left w:type="dxa" w:w="110"/>
              <w:bottom w:type="dxa" w:w="50"/>
              <w:right w:type="dxa" w:w="110"/>
            </w:tcMar>
          </w:tcPr>
          <w:p>
            <w:pPr>
              <w:spacing w:before="30" w:after="30"/>
            </w:pPr>
            <w:r>
              <w:rPr>
                <w:b/>
                <w:bCs/>
                <w:color w:val="FFFFFF"/>
                <w:sz w:val="15"/>
                <w:szCs w:val="15"/>
              </w:rPr>
              <w:t xml:space="preserve">Per liter</w:t>
            </w:r>
          </w:p>
        </w:tc>
      </w:tr>
      <w:tr>
        <w:tc>
          <w:tcPr>
            <w:tcW w:type="pct" w:w="2600"/>
            <w:tcMar>
              <w:top w:type="dxa" w:w="50"/>
              <w:left w:type="dxa" w:w="110"/>
              <w:bottom w:type="dxa" w:w="50"/>
              <w:right w:type="dxa" w:w="110"/>
            </w:tcMar>
          </w:tcPr>
          <w:p>
            <w:pPr>
              <w:spacing w:before="28" w:after="28"/>
            </w:pPr>
            <w:r>
              <w:rPr>
                <w:sz w:val="15"/>
                <w:szCs w:val="15"/>
              </w:rPr>
              <w:t xml:space="preserve">Bottles and caps</w:t>
            </w:r>
          </w:p>
        </w:tc>
        <w:tc>
          <w:tcPr>
            <w:tcW w:type="pct" w:w="2400"/>
            <w:tcMar>
              <w:top w:type="dxa" w:w="50"/>
              <w:left w:type="dxa" w:w="110"/>
              <w:bottom w:type="dxa" w:w="50"/>
              <w:right w:type="dxa" w:w="110"/>
            </w:tcMar>
          </w:tcPr>
          <w:p>
            <w:pPr>
              <w:spacing w:before="28" w:after="28"/>
            </w:pPr>
            <w:r>
              <w:rPr>
                <w:sz w:val="15"/>
                <w:szCs w:val="15"/>
              </w:rPr>
              <w:t xml:space="preserve">$1.50</w:t>
            </w:r>
          </w:p>
        </w:tc>
      </w:tr>
      <w:tr>
        <w:tc>
          <w:tcPr>
            <w:tcW w:type="pct" w:w="2600"/>
            <w:shd w:fill="FBFAF6" w:val="clear"/>
            <w:tcMar>
              <w:top w:type="dxa" w:w="50"/>
              <w:left w:type="dxa" w:w="110"/>
              <w:bottom w:type="dxa" w:w="50"/>
              <w:right w:type="dxa" w:w="110"/>
            </w:tcMar>
          </w:tcPr>
          <w:p>
            <w:pPr>
              <w:spacing w:before="28" w:after="28"/>
            </w:pPr>
            <w:r>
              <w:rPr>
                <w:sz w:val="15"/>
                <w:szCs w:val="15"/>
              </w:rPr>
              <w:t xml:space="preserve">Bottling labor</w:t>
            </w:r>
          </w:p>
        </w:tc>
        <w:tc>
          <w:tcPr>
            <w:tcW w:type="pct" w:w="2400"/>
            <w:shd w:fill="FBFAF6" w:val="clear"/>
            <w:tcMar>
              <w:top w:type="dxa" w:w="50"/>
              <w:left w:type="dxa" w:w="110"/>
              <w:bottom w:type="dxa" w:w="50"/>
              <w:right w:type="dxa" w:w="110"/>
            </w:tcMar>
          </w:tcPr>
          <w:p>
            <w:pPr>
              <w:spacing w:before="28" w:after="28"/>
            </w:pPr>
            <w:r>
              <w:rPr>
                <w:sz w:val="15"/>
                <w:szCs w:val="15"/>
              </w:rPr>
              <w:t xml:space="preserve">$0.90</w:t>
            </w:r>
          </w:p>
        </w:tc>
      </w:tr>
      <w:tr>
        <w:tc>
          <w:tcPr>
            <w:tcW w:type="pct" w:w="2600"/>
            <w:shd w:fill="FFFFFF" w:val="clear"/>
            <w:tcMar>
              <w:top w:type="dxa" w:w="50"/>
              <w:left w:type="dxa" w:w="110"/>
              <w:bottom w:type="dxa" w:w="50"/>
              <w:right w:type="dxa" w:w="110"/>
            </w:tcMar>
          </w:tcPr>
          <w:p>
            <w:pPr>
              <w:spacing w:before="46" w:after="46"/>
            </w:pPr>
            <w:r>
              <w:rPr>
                <w:b/>
                <w:bCs/>
                <w:color w:val="8186EF"/>
                <w:sz w:val="14"/>
                <w:szCs w:val="14"/>
              </w:rPr>
              <w:t xml:space="preserve">(19)</w:t>
            </w:r>
          </w:p>
        </w:tc>
        <w:tc>
          <w:tcPr>
            <w:tcW w:type="pct" w:w="2400"/>
            <w:tcMar>
              <w:top w:type="dxa" w:w="50"/>
              <w:left w:type="dxa" w:w="110"/>
              <w:bottom w:type="dxa" w:w="50"/>
              <w:right w:type="dxa" w:w="110"/>
            </w:tcMar>
          </w:tcPr>
          <w:p>
            <w:pPr>
              <w:spacing w:before="28" w:after="28"/>
            </w:pPr>
            <w:r>
              <w:rPr>
                <w:sz w:val="15"/>
                <w:szCs w:val="15"/>
              </w:rPr>
              <w:t xml:space="preserve">$0.40</w:t>
            </w:r>
          </w:p>
        </w:tc>
      </w:tr>
      <w:tr>
        <w:tc>
          <w:tcPr>
            <w:tcW w:type="pct" w:w="2600"/>
            <w:shd w:fill="FFFFFF" w:val="clear"/>
            <w:tcMar>
              <w:top w:type="dxa" w:w="50"/>
              <w:left w:type="dxa" w:w="110"/>
              <w:bottom w:type="dxa" w:w="50"/>
              <w:right w:type="dxa" w:w="110"/>
            </w:tcMar>
          </w:tcPr>
          <w:p>
            <w:pPr>
              <w:spacing w:before="46" w:after="46"/>
            </w:pPr>
            <w:r>
              <w:rPr>
                <w:b/>
                <w:bCs/>
                <w:color w:val="8186EF"/>
                <w:sz w:val="14"/>
                <w:szCs w:val="14"/>
              </w:rPr>
              <w:t xml:space="preserve">(20)</w:t>
            </w:r>
          </w:p>
        </w:tc>
        <w:tc>
          <w:tcPr>
            <w:tcW w:type="pct" w:w="2400"/>
            <w:shd w:fill="FBFAF6" w:val="clear"/>
            <w:tcMar>
              <w:top w:type="dxa" w:w="50"/>
              <w:left w:type="dxa" w:w="110"/>
              <w:bottom w:type="dxa" w:w="50"/>
              <w:right w:type="dxa" w:w="110"/>
            </w:tcMar>
          </w:tcPr>
          <w:p>
            <w:pPr>
              <w:spacing w:before="28" w:after="28"/>
            </w:pPr>
            <w:r>
              <w:rPr>
                <w:sz w:val="15"/>
                <w:szCs w:val="15"/>
              </w:rPr>
              <w:t xml:space="preserve">$0.50</w:t>
            </w:r>
          </w:p>
        </w:tc>
      </w:tr>
      <w:tr>
        <w:tc>
          <w:tcPr>
            <w:tcW w:type="pct" w:w="2600"/>
            <w:shd w:fill="FFFFFF" w:val="clear"/>
            <w:tcMar>
              <w:top w:type="dxa" w:w="50"/>
              <w:left w:type="dxa" w:w="110"/>
              <w:bottom w:type="dxa" w:w="50"/>
              <w:right w:type="dxa" w:w="110"/>
            </w:tcMar>
          </w:tcPr>
          <w:p>
            <w:pPr>
              <w:spacing w:before="46" w:after="46"/>
            </w:pPr>
            <w:r>
              <w:rPr>
                <w:b/>
                <w:bCs/>
                <w:color w:val="8186EF"/>
                <w:sz w:val="14"/>
                <w:szCs w:val="14"/>
              </w:rPr>
              <w:t xml:space="preserve">(21)</w:t>
            </w:r>
          </w:p>
        </w:tc>
        <w:tc>
          <w:tcPr>
            <w:tcW w:type="pct" w:w="2400"/>
            <w:tcMar>
              <w:top w:type="dxa" w:w="50"/>
              <w:left w:type="dxa" w:w="110"/>
              <w:bottom w:type="dxa" w:w="50"/>
              <w:right w:type="dxa" w:w="110"/>
            </w:tcMar>
          </w:tcPr>
          <w:p>
            <w:pPr>
              <w:spacing w:before="28" w:after="28"/>
            </w:pPr>
            <w:r>
              <w:rPr>
                <w:sz w:val="15"/>
                <w:szCs w:val="15"/>
              </w:rPr>
              <w:t xml:space="preserve">$0.30</w:t>
            </w:r>
          </w:p>
        </w:tc>
      </w:tr>
      <w:tr>
        <w:tc>
          <w:tcPr>
            <w:tcW w:type="pct" w:w="2600"/>
            <w:shd w:fill="FBFAF6" w:val="clear"/>
            <w:tcMar>
              <w:top w:type="dxa" w:w="50"/>
              <w:left w:type="dxa" w:w="110"/>
              <w:bottom w:type="dxa" w:w="50"/>
              <w:right w:type="dxa" w:w="110"/>
            </w:tcMar>
          </w:tcPr>
          <w:p>
            <w:pPr>
              <w:spacing w:before="28" w:after="28"/>
            </w:pPr>
            <w:r>
              <w:rPr>
                <w:sz w:val="15"/>
                <w:szCs w:val="15"/>
              </w:rPr>
              <w:t xml:space="preserve">Bottling cost per liter (Chapter 11)</w:t>
            </w:r>
          </w:p>
        </w:tc>
        <w:tc>
          <w:tcPr>
            <w:tcW w:type="pct" w:w="2400"/>
            <w:shd w:fill="FBFAF6" w:val="clear"/>
            <w:tcMar>
              <w:top w:type="dxa" w:w="50"/>
              <w:left w:type="dxa" w:w="110"/>
              <w:bottom w:type="dxa" w:w="50"/>
              <w:right w:type="dxa" w:w="110"/>
            </w:tcMar>
          </w:tcPr>
          <w:p>
            <w:pPr>
              <w:spacing w:before="28" w:after="28"/>
            </w:pPr>
            <w:r>
              <w:rPr>
                <w:sz w:val="15"/>
                <w:szCs w:val="15"/>
              </w:rPr>
              <w:t xml:space="preserve">$3.60</w:t>
            </w:r>
          </w:p>
        </w:tc>
      </w:tr>
      <w:tr>
        <w:tc>
          <w:tcPr>
            <w:tcW w:type="pct" w:w="2600"/>
            <w:tcMar>
              <w:top w:type="dxa" w:w="50"/>
              <w:left w:type="dxa" w:w="110"/>
              <w:bottom w:type="dxa" w:w="50"/>
              <w:right w:type="dxa" w:w="110"/>
            </w:tcMar>
          </w:tcPr>
          <w:p>
            <w:pPr>
              <w:spacing w:before="28" w:after="28"/>
            </w:pPr>
            <w:r>
              <w:rPr>
                <w:sz w:val="15"/>
                <w:szCs w:val="15"/>
              </w:rPr>
              <w:t xml:space="preserve">Bottler's quote per liter</w:t>
            </w:r>
          </w:p>
        </w:tc>
        <w:tc>
          <w:tcPr>
            <w:tcW w:type="pct" w:w="2400"/>
            <w:tcMar>
              <w:top w:type="dxa" w:w="50"/>
              <w:left w:type="dxa" w:w="110"/>
              <w:bottom w:type="dxa" w:w="50"/>
              <w:right w:type="dxa" w:w="110"/>
            </w:tcMar>
          </w:tcPr>
          <w:p>
            <w:pPr>
              <w:spacing w:before="28" w:after="28"/>
            </w:pPr>
            <w:r>
              <w:rPr>
                <w:sz w:val="15"/>
                <w:szCs w:val="15"/>
              </w:rPr>
              <w:t xml:space="preserve">$3.20</w:t>
            </w:r>
          </w:p>
        </w:tc>
      </w:tr>
      <w:tr>
        <w:tc>
          <w:tcPr>
            <w:tcW w:type="pct" w:w="2600"/>
            <w:shd w:fill="FFFFFF" w:val="clear"/>
            <w:tcMar>
              <w:top w:type="dxa" w:w="50"/>
              <w:left w:type="dxa" w:w="110"/>
              <w:bottom w:type="dxa" w:w="50"/>
              <w:right w:type="dxa" w:w="110"/>
            </w:tcMar>
          </w:tcPr>
          <w:p>
            <w:pPr>
              <w:spacing w:before="46" w:after="46"/>
            </w:pPr>
            <w:r>
              <w:rPr>
                <w:b/>
                <w:bCs/>
                <w:color w:val="8186EF"/>
                <w:sz w:val="14"/>
                <w:szCs w:val="14"/>
              </w:rPr>
              <w:t xml:space="preserve">(22)</w:t>
            </w:r>
          </w:p>
        </w:tc>
        <w:tc>
          <w:tcPr>
            <w:tcW w:type="pct" w:w="2400"/>
            <w:shd w:fill="FBFAF6" w:val="clear"/>
            <w:tcMar>
              <w:top w:type="dxa" w:w="50"/>
              <w:left w:type="dxa" w:w="110"/>
              <w:bottom w:type="dxa" w:w="50"/>
              <w:right w:type="dxa" w:w="110"/>
            </w:tcMar>
          </w:tcPr>
          <w:p>
            <w:pPr>
              <w:spacing w:before="28" w:after="28"/>
            </w:pPr>
            <w:r>
              <w:rPr>
                <w:sz w:val="15"/>
                <w:szCs w:val="15"/>
              </w:rPr>
              <w:t xml:space="preserve">150,000</w:t>
            </w:r>
          </w:p>
        </w:tc>
      </w:tr>
    </w:tbl>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Allocated plant overhead   ·   Variable overhead   ·   Liters bottled per year   ·   Extra receiving and handling   ·   Depreciation of the bottling line (no resale value)</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608"/>
        <w:gridCol w:w="4992"/>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Item — Answer</w:t>
            </w:r>
          </w:p>
        </w:tc>
      </w:tr>
      <w:tr>
        <w:tc>
          <w:tcPr>
            <w:tcW w:type="pct" w:w="2400"/>
            <w:shd w:fill="353A7C" w:val="clear"/>
            <w:tcMar>
              <w:top w:type="dxa" w:w="50"/>
              <w:left w:type="dxa" w:w="110"/>
              <w:bottom w:type="dxa" w:w="50"/>
              <w:right w:type="dxa" w:w="110"/>
            </w:tcMar>
          </w:tcPr>
          <w:p>
            <w:pPr>
              <w:spacing w:before="30" w:after="30"/>
            </w:pPr>
            <w:r>
              <w:rPr>
                <w:b/>
                <w:bCs/>
                <w:color w:val="FFFFFF"/>
                <w:sz w:val="15"/>
                <w:szCs w:val="15"/>
              </w:rPr>
              <w:t xml:space="preserve">Item</w:t>
            </w:r>
          </w:p>
        </w:tc>
        <w:tc>
          <w:tcPr>
            <w:tcW w:type="pct" w:w="2600"/>
            <w:shd w:fill="353A7C" w:val="clear"/>
            <w:tcMar>
              <w:top w:type="dxa" w:w="50"/>
              <w:left w:type="dxa" w:w="110"/>
              <w:bottom w:type="dxa" w:w="50"/>
              <w:right w:type="dxa" w:w="110"/>
            </w:tcMar>
          </w:tcPr>
          <w:p>
            <w:pPr>
              <w:spacing w:before="30" w:after="30"/>
            </w:pPr>
            <w:r>
              <w:rPr>
                <w:b/>
                <w:bCs/>
                <w:color w:val="FFFFFF"/>
                <w:sz w:val="15"/>
                <w:szCs w:val="15"/>
              </w:rPr>
              <w:t xml:space="preserve">Answer</w:t>
            </w:r>
          </w:p>
        </w:tc>
      </w:tr>
      <w:tr>
        <w:tc>
          <w:tcPr>
            <w:tcW w:type="pct" w:w="2400"/>
            <w:tcMar>
              <w:top w:type="dxa" w:w="50"/>
              <w:left w:type="dxa" w:w="110"/>
              <w:bottom w:type="dxa" w:w="50"/>
              <w:right w:type="dxa" w:w="110"/>
            </w:tcMar>
          </w:tcPr>
          <w:p>
            <w:pPr>
              <w:spacing w:before="28" w:after="28"/>
            </w:pPr>
            <w:r>
              <w:rPr>
                <w:sz w:val="15"/>
                <w:szCs w:val="15"/>
              </w:rPr>
              <w:t xml:space="preserve">Week 3 net bottles</w:t>
            </w:r>
          </w:p>
        </w:tc>
        <w:tc>
          <w:tcPr>
            <w:tcW w:type="pct" w:w="2600"/>
            <w:tcMar>
              <w:top w:type="dxa" w:w="50"/>
              <w:left w:type="dxa" w:w="110"/>
              <w:bottom w:type="dxa" w:w="50"/>
              <w:right w:type="dxa" w:w="110"/>
            </w:tcMar>
          </w:tcPr>
          <w:p>
            <w:pPr>
              <w:spacing w:before="28" w:after="28"/>
            </w:pPr>
            <w:r>
              <w:rPr>
                <w:sz w:val="15"/>
                <w:szCs w:val="15"/>
              </w:rPr>
              <w:t xml:space="preserve">22,000 cases × 12 = 264,000</w:t>
            </w:r>
          </w:p>
        </w:tc>
      </w:tr>
      <w:tr>
        <w:tc>
          <w:tcPr>
            <w:tcW w:type="pct" w:w="2400"/>
            <w:shd w:fill="FBFAF6" w:val="clear"/>
            <w:tcMar>
              <w:top w:type="dxa" w:w="50"/>
              <w:left w:type="dxa" w:w="110"/>
              <w:bottom w:type="dxa" w:w="50"/>
              <w:right w:type="dxa" w:w="110"/>
            </w:tcMar>
          </w:tcPr>
          <w:p>
            <w:pPr>
              <w:spacing w:before="28" w:after="28"/>
            </w:pPr>
            <w:r>
              <w:rPr>
                <w:sz w:val="15"/>
                <w:szCs w:val="15"/>
              </w:rPr>
              <w:t xml:space="preserve">Week 4 net bottles</w:t>
            </w:r>
          </w:p>
        </w:tc>
        <w:tc>
          <w:tcPr>
            <w:tcW w:type="pct" w:w="2600"/>
            <w:shd w:fill="FFFFFF" w:val="clear"/>
            <w:tcMar>
              <w:top w:type="dxa" w:w="50"/>
              <w:left w:type="dxa" w:w="110"/>
              <w:bottom w:type="dxa" w:w="50"/>
              <w:right w:type="dxa" w:w="110"/>
            </w:tcMar>
          </w:tcPr>
          <w:p>
            <w:pPr>
              <w:spacing w:before="46" w:after="46"/>
            </w:pPr>
            <w:r>
              <w:rPr>
                <w:b/>
                <w:bCs/>
                <w:color w:val="8186EF"/>
                <w:sz w:val="14"/>
                <w:szCs w:val="14"/>
              </w:rPr>
              <w:t xml:space="preserve">(23)</w:t>
            </w:r>
          </w:p>
        </w:tc>
      </w:tr>
    </w:tbl>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20,000 cases × 12 = 240,000   ·   Carrying cost (20% of average inventory)</w:t>
            </w:r>
          </w:p>
        </w:tc>
      </w:tr>
    </w:tbl>
    <w:p/>
    <w:p>
      <w:pPr>
        <w:spacing w:before="44" w:after="10"/>
      </w:pPr>
      <w:r>
        <w:rPr>
          <w:b/>
          <w:bCs/>
          <w:color w:val="353A7C"/>
          <w:sz w:val="18"/>
          <w:szCs w:val="18"/>
        </w:rPr>
        <w:t xml:space="preserve">Bottling cost — Category</w:t>
      </w:r>
    </w:p>
    <w:p>
      <w:pPr>
        <w:spacing w:before="0" w:after="12"/>
      </w:pPr>
      <w:r>
        <w:rPr>
          <w:color w:val="6B7280"/>
          <w:sz w:val="15"/>
          <w:szCs w:val="15"/>
        </w:rPr>
        <w:t xml:space="preserve">Every item belongs to exactly one group.</w:t>
      </w:r>
    </w:p>
    <w:p>
      <w:pPr>
        <w:spacing w:after="40" w:before="90"/>
        <w:jc w:val="center"/>
      </w:pPr>
      <w:r>
        <w:drawing>
          <wp:inline distT="0" distB="0" distL="0" distR="0">
            <wp:extent cx="5734050" cy="1871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5734050" cy="1871100"/>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Bottles and caps   ·   Allocated plant overhead   ·   supply chain management   ·   Variable overhead</w:t>
            </w:r>
          </w:p>
        </w:tc>
      </w:tr>
    </w:tbl>
    <w:p/>
    <w:p>
      <w:pPr>
        <w:pageBreakBefore w:val="true"/>
        <w:spacing w:after="0"/>
      </w:pPr>
      <w:r>
        <w:rPr>
          <w:sz w:val="2"/>
        </w:rPr>
        <w:t xml:space="preserve"> </w:t>
      </w:r>
    </w:p>
    <w:p>
      <w:pPr>
        <w:spacing w:before="44" w:after="10"/>
      </w:pPr>
      <w:r>
        <w:rPr>
          <w:b/>
          <w:bCs/>
          <w:color w:val="353A7C"/>
          <w:sz w:val="18"/>
          <w:szCs w:val="18"/>
        </w:rPr>
        <w:t xml:space="preserve">The English this section uses, and its Arabic</w:t>
      </w:r>
    </w:p>
    <w:p>
      <w:pPr>
        <w:spacing w:before="0" w:after="12"/>
      </w:pPr>
      <w:r>
        <w:rPr>
          <w:color w:val="6B7280"/>
          <w:sz w:val="15"/>
          <w:szCs w:val="15"/>
        </w:rPr>
        <w:t xml:space="preserve">Each term sits against what it means.</w:t>
      </w:r>
    </w:p>
    <w:p>
      <w:pPr>
        <w:spacing w:after="40" w:before="90"/>
        <w:jc w:val="center"/>
      </w:pPr>
      <w:r>
        <w:drawing>
          <wp:inline distT="0" distB="0" distL="0" distR="0">
            <wp:extent cx="5734050" cy="2074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5734050" cy="2074825"/>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kanban   ·   just-in-time (JIT)   ·   outsourcing</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608"/>
        <w:gridCol w:w="4992"/>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English this sheet uses, and its Arabic</w:t>
            </w:r>
          </w:p>
        </w:tc>
      </w:tr>
      <w:tr>
        <w:tc>
          <w:tcPr>
            <w:tcW w:type="pct" w:w="2400"/>
            <w:tcMar>
              <w:top w:type="dxa" w:w="50"/>
              <w:left w:type="dxa" w:w="110"/>
              <w:bottom w:type="dxa" w:w="50"/>
              <w:right w:type="dxa" w:w="110"/>
            </w:tcMar>
          </w:tcPr>
          <w:p>
            <w:pPr>
              <w:spacing w:before="26" w:after="26"/>
            </w:pPr>
            <w:r>
              <w:rPr>
                <w:b/>
                <w:bCs/>
                <w:color w:val="353A7C"/>
                <w:sz w:val="15"/>
                <w:szCs w:val="15"/>
              </w:rPr>
              <w:t xml:space="preserve">English (exam term)</w:t>
            </w:r>
          </w:p>
        </w:tc>
        <w:tc>
          <w:tcPr>
            <w:tcW w:type="pct" w:w="2600"/>
            <w:tcMar>
              <w:top w:type="dxa" w:w="50"/>
              <w:left w:type="dxa" w:w="110"/>
              <w:bottom w:type="dxa" w:w="50"/>
              <w:right w:type="dxa" w:w="110"/>
            </w:tcMar>
          </w:tcPr>
          <w:p>
            <w:pPr>
              <w:spacing w:before="26" w:after="26"/>
            </w:pPr>
            <w:r>
              <w:rPr>
                <w:b/>
                <w:bCs/>
                <w:color w:val="353A7C"/>
                <w:sz w:val="15"/>
                <w:szCs w:val="15"/>
              </w:rPr>
              <w:t xml:space="preserve">Arabic</w:t>
            </w:r>
          </w:p>
        </w:tc>
      </w:tr>
      <w:tr>
        <w:tc>
          <w:tcPr>
            <w:tcW w:type="pct" w:w="2400"/>
            <w:tcMar>
              <w:top w:type="dxa" w:w="50"/>
              <w:left w:type="dxa" w:w="110"/>
              <w:bottom w:type="dxa" w:w="50"/>
              <w:right w:type="dxa" w:w="110"/>
            </w:tcMar>
          </w:tcPr>
          <w:p>
            <w:pPr>
              <w:spacing w:before="26" w:after="26"/>
            </w:pPr>
            <w:r>
              <w:rPr>
                <w:color w:val="232733"/>
                <w:sz w:val="16"/>
                <w:szCs w:val="16"/>
              </w:rPr>
              <w:t xml:space="preserve">just-in-time (JIT)</w:t>
            </w:r>
          </w:p>
        </w:tc>
        <w:tc>
          <w:tcPr>
            <w:tcW w:type="pct" w:w="2600"/>
            <w:tcMar>
              <w:top w:type="dxa" w:w="50"/>
              <w:left w:type="dxa" w:w="110"/>
              <w:bottom w:type="dxa" w:w="50"/>
              <w:right w:type="dxa" w:w="110"/>
            </w:tcMar>
          </w:tcPr>
          <w:p>
            <w:pPr>
              <w:spacing w:before="26" w:after="26"/>
            </w:pPr>
            <w:r>
              <w:rPr>
                <w:color w:val="232733"/>
                <w:sz w:val="16"/>
                <w:szCs w:val="16"/>
              </w:rPr>
              <w:t xml:space="preserve">التوقيت المحدد (الإنتاج في الوقت المحدد)</w:t>
            </w:r>
          </w:p>
        </w:tc>
      </w:tr>
      <w:tr>
        <w:tc>
          <w:tcPr>
            <w:tcW w:type="pct" w:w="2400"/>
            <w:shd w:fill="FBFAF6" w:val="clear"/>
            <w:tcMar>
              <w:top w:type="dxa" w:w="50"/>
              <w:left w:type="dxa" w:w="110"/>
              <w:bottom w:type="dxa" w:w="50"/>
              <w:right w:type="dxa" w:w="110"/>
            </w:tcMar>
          </w:tcPr>
          <w:p>
            <w:pPr>
              <w:spacing w:before="26" w:after="26"/>
            </w:pPr>
            <w:r>
              <w:rPr>
                <w:color w:val="232733"/>
                <w:sz w:val="16"/>
                <w:szCs w:val="16"/>
              </w:rPr>
              <w:t xml:space="preserve">supply chain management</w:t>
            </w:r>
          </w:p>
        </w:tc>
        <w:tc>
          <w:tcPr>
            <w:tcW w:type="pct" w:w="2600"/>
            <w:shd w:fill="FBFAF6" w:val="clear"/>
            <w:tcMar>
              <w:top w:type="dxa" w:w="50"/>
              <w:left w:type="dxa" w:w="110"/>
              <w:bottom w:type="dxa" w:w="50"/>
              <w:right w:type="dxa" w:w="110"/>
            </w:tcMar>
          </w:tcPr>
          <w:p>
            <w:pPr>
              <w:spacing w:before="26" w:after="26"/>
            </w:pPr>
            <w:r>
              <w:rPr>
                <w:color w:val="232733"/>
                <w:sz w:val="16"/>
                <w:szCs w:val="16"/>
              </w:rPr>
              <w:t xml:space="preserve">إدارة سلسلة الإمداد</w:t>
            </w:r>
          </w:p>
        </w:tc>
      </w:tr>
      <w:tr>
        <w:tc>
          <w:tcPr>
            <w:tcW w:type="pct" w:w="2400"/>
            <w:tcMar>
              <w:top w:type="dxa" w:w="50"/>
              <w:left w:type="dxa" w:w="110"/>
              <w:bottom w:type="dxa" w:w="50"/>
              <w:right w:type="dxa" w:w="110"/>
            </w:tcMar>
          </w:tcPr>
          <w:p>
            <w:pPr>
              <w:spacing w:before="26" w:after="26"/>
            </w:pPr>
            <w:r>
              <w:rPr>
                <w:color w:val="232733"/>
                <w:sz w:val="16"/>
                <w:szCs w:val="16"/>
              </w:rPr>
              <w:t xml:space="preserve">outsourcing</w:t>
            </w:r>
          </w:p>
        </w:tc>
        <w:tc>
          <w:tcPr>
            <w:tcW w:type="pct" w:w="2600"/>
            <w:tcMar>
              <w:top w:type="dxa" w:w="50"/>
              <w:left w:type="dxa" w:w="110"/>
              <w:bottom w:type="dxa" w:w="50"/>
              <w:right w:type="dxa" w:w="110"/>
            </w:tcMar>
          </w:tcPr>
          <w:p>
            <w:pPr>
              <w:spacing w:before="26" w:after="26"/>
            </w:pPr>
            <w:r>
              <w:rPr>
                <w:color w:val="232733"/>
                <w:sz w:val="16"/>
                <w:szCs w:val="16"/>
              </w:rPr>
              <w:t xml:space="preserve">الاستعانة بمصادر خارجية</w:t>
            </w:r>
          </w:p>
        </w:tc>
      </w:tr>
    </w:tbl>
    <w:p/>
    <w:p>
      <w:pPr>
        <w:sectPr>
          <w:headerReference w:type="default" r:id="rIdHdr13"/>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17.7  Extended Example 17A: JIT bottles from Jordan Glass</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financial</w:t>
            </w:r>
          </w:p>
        </w:tc>
        <w:tc>
          <w:tcPr>
            <w:tcW w:type="pct" w:w="2500"/>
            <w:tcMar>
              <w:top w:type="dxa" w:w="20"/>
              <w:left w:type="dxa" w:w="80"/>
              <w:bottom w:type="dxa" w:w="20"/>
              <w:right w:type="dxa" w:w="80"/>
            </w:tcMar>
          </w:tcPr>
          <w:p>
            <w:pPr>
              <w:spacing w:before="12" w:after="12"/>
            </w:pPr>
            <w:r>
              <w:rPr>
                <w:b/>
                <w:bCs/>
                <w:color w:val="8186EF"/>
                <w:sz w:val="16"/>
                <w:szCs w:val="16"/>
              </w:rPr>
              <w:t xml:space="preserve">15  </w:t>
            </w:r>
            <w:r>
              <w:rPr>
                <w:sz w:val="16"/>
                <w:szCs w:val="16"/>
              </w:rPr>
              <w:t xml:space="preserve">released</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supply</w:t>
            </w:r>
          </w:p>
        </w:tc>
        <w:tc>
          <w:tcPr>
            <w:tcW w:type="pct" w:w="2500"/>
            <w:tcMar>
              <w:top w:type="dxa" w:w="20"/>
              <w:left w:type="dxa" w:w="80"/>
              <w:bottom w:type="dxa" w:w="20"/>
              <w:right w:type="dxa" w:w="80"/>
            </w:tcMar>
          </w:tcPr>
          <w:p>
            <w:pPr>
              <w:spacing w:before="12" w:after="12"/>
            </w:pPr>
            <w:r>
              <w:rPr>
                <w:b/>
                <w:bCs/>
                <w:color w:val="8186EF"/>
                <w:sz w:val="16"/>
                <w:szCs w:val="16"/>
              </w:rPr>
              <w:t xml:space="preserve">16  </w:t>
            </w:r>
            <w:r>
              <w:rPr>
                <w:sz w:val="16"/>
                <w:szCs w:val="16"/>
              </w:rPr>
              <w:t xml:space="preserve">carrying-cost</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rented</w:t>
            </w:r>
          </w:p>
        </w:tc>
        <w:tc>
          <w:tcPr>
            <w:tcW w:type="pct" w:w="2500"/>
            <w:tcMar>
              <w:top w:type="dxa" w:w="20"/>
              <w:left w:type="dxa" w:w="80"/>
              <w:bottom w:type="dxa" w:w="20"/>
              <w:right w:type="dxa" w:w="80"/>
            </w:tcMar>
          </w:tcPr>
          <w:p>
            <w:pPr>
              <w:spacing w:before="12" w:after="12"/>
            </w:pPr>
            <w:r>
              <w:rPr>
                <w:b/>
                <w:bCs/>
                <w:color w:val="8186EF"/>
                <w:sz w:val="16"/>
                <w:szCs w:val="16"/>
              </w:rPr>
              <w:t xml:space="preserve">17  </w:t>
            </w:r>
            <w:r>
              <w:rPr>
                <w:sz w:val="16"/>
                <w:szCs w:val="16"/>
              </w:rPr>
              <w:t xml:space="preserve">system</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delivery</w:t>
            </w:r>
          </w:p>
        </w:tc>
        <w:tc>
          <w:tcPr>
            <w:tcW w:type="pct" w:w="2500"/>
            <w:tcMar>
              <w:top w:type="dxa" w:w="20"/>
              <w:left w:type="dxa" w:w="80"/>
              <w:bottom w:type="dxa" w:w="20"/>
              <w:right w:type="dxa" w:w="80"/>
            </w:tcMar>
          </w:tcPr>
          <w:p>
            <w:pPr>
              <w:spacing w:before="12" w:after="12"/>
            </w:pPr>
            <w:r>
              <w:rPr>
                <w:b/>
                <w:bCs/>
                <w:color w:val="8186EF"/>
                <w:sz w:val="16"/>
                <w:szCs w:val="16"/>
              </w:rPr>
              <w:t xml:space="preserve">18  </w:t>
            </w:r>
            <w:r>
              <w:rPr>
                <w:sz w:val="16"/>
                <w:szCs w:val="16"/>
              </w:rPr>
              <w:t xml:space="preserve">difference</w:t>
            </w:r>
          </w:p>
        </w:tc>
      </w:tr>
      <w:tr>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handling</w:t>
            </w:r>
          </w:p>
        </w:tc>
        <w:tc>
          <w:tcPr>
            <w:tcW w:type="pct" w:w="2500"/>
            <w:tcMar>
              <w:top w:type="dxa" w:w="20"/>
              <w:left w:type="dxa" w:w="80"/>
              <w:bottom w:type="dxa" w:w="20"/>
              <w:right w:type="dxa" w:w="80"/>
            </w:tcMar>
          </w:tcPr>
          <w:p>
            <w:pPr>
              <w:spacing w:before="12" w:after="12"/>
            </w:pPr>
            <w:r>
              <w:rPr>
                <w:b/>
                <w:bCs/>
                <w:color w:val="8186EF"/>
                <w:sz w:val="16"/>
                <w:szCs w:val="16"/>
              </w:rPr>
              <w:t xml:space="preserve">19  </w:t>
            </w:r>
            <w:r>
              <w:rPr>
                <w:sz w:val="16"/>
                <w:szCs w:val="16"/>
              </w:rPr>
              <w:t xml:space="preserve">Variable overhead</w:t>
            </w:r>
          </w:p>
        </w:tc>
      </w:tr>
      <w:tr>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Rent of the bottle store</w:t>
            </w:r>
          </w:p>
        </w:tc>
        <w:tc>
          <w:tcPr>
            <w:tcW w:type="pct" w:w="2500"/>
            <w:tcMar>
              <w:top w:type="dxa" w:w="20"/>
              <w:left w:type="dxa" w:w="80"/>
              <w:bottom w:type="dxa" w:w="20"/>
              <w:right w:type="dxa" w:w="80"/>
            </w:tcMar>
          </w:tcPr>
          <w:p>
            <w:pPr>
              <w:spacing w:before="12" w:after="12"/>
            </w:pPr>
            <w:r>
              <w:rPr>
                <w:b/>
                <w:bCs/>
                <w:color w:val="8186EF"/>
                <w:sz w:val="16"/>
                <w:szCs w:val="16"/>
              </w:rPr>
              <w:t xml:space="preserve">20  </w:t>
            </w:r>
            <w:r>
              <w:rPr>
                <w:sz w:val="16"/>
                <w:szCs w:val="16"/>
              </w:rPr>
              <w:t xml:space="preserve">Depreciation of the bottling line (no resale value)</w:t>
            </w:r>
          </w:p>
        </w:tc>
      </w:tr>
      <w:tr>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Extra receiving and handling</w:t>
            </w:r>
          </w:p>
        </w:tc>
        <w:tc>
          <w:tcPr>
            <w:tcW w:type="pct" w:w="2500"/>
            <w:tcMar>
              <w:top w:type="dxa" w:w="20"/>
              <w:left w:type="dxa" w:w="80"/>
              <w:bottom w:type="dxa" w:w="20"/>
              <w:right w:type="dxa" w:w="80"/>
            </w:tcMar>
          </w:tcPr>
          <w:p>
            <w:pPr>
              <w:spacing w:before="12" w:after="12"/>
            </w:pPr>
            <w:r>
              <w:rPr>
                <w:b/>
                <w:bCs/>
                <w:color w:val="8186EF"/>
                <w:sz w:val="16"/>
                <w:szCs w:val="16"/>
              </w:rPr>
              <w:t xml:space="preserve">21  </w:t>
            </w:r>
            <w:r>
              <w:rPr>
                <w:sz w:val="16"/>
                <w:szCs w:val="16"/>
              </w:rPr>
              <w:t xml:space="preserve">Allocated plant overhead</w:t>
            </w:r>
          </w:p>
        </w:tc>
      </w:tr>
      <w:tr>
        <w:tc>
          <w:tcPr>
            <w:tcW w:type="pct" w:w="2500"/>
            <w:tcMar>
              <w:top w:type="dxa" w:w="20"/>
              <w:left w:type="dxa" w:w="80"/>
              <w:bottom w:type="dxa" w:w="20"/>
              <w:right w:type="dxa" w:w="80"/>
            </w:tcMar>
          </w:tcPr>
          <w:p>
            <w:pPr>
              <w:spacing w:before="12" w:after="12"/>
            </w:pPr>
            <w:r>
              <w:rPr>
                <w:b/>
                <w:bCs/>
                <w:color w:val="8186EF"/>
                <w:sz w:val="16"/>
                <w:szCs w:val="16"/>
              </w:rPr>
              <w:t xml:space="preserve">8  </w:t>
            </w:r>
            <w:r>
              <w:rPr>
                <w:sz w:val="16"/>
                <w:szCs w:val="16"/>
              </w:rPr>
              <w:t xml:space="preserve">Yearly cost</w:t>
            </w:r>
          </w:p>
        </w:tc>
        <w:tc>
          <w:tcPr>
            <w:tcW w:type="pct" w:w="2500"/>
            <w:tcMar>
              <w:top w:type="dxa" w:w="20"/>
              <w:left w:type="dxa" w:w="80"/>
              <w:bottom w:type="dxa" w:w="20"/>
              <w:right w:type="dxa" w:w="80"/>
            </w:tcMar>
          </w:tcPr>
          <w:p>
            <w:pPr>
              <w:spacing w:before="12" w:after="12"/>
            </w:pPr>
            <w:r>
              <w:rPr>
                <w:b/>
                <w:bCs/>
                <w:color w:val="8186EF"/>
                <w:sz w:val="16"/>
                <w:szCs w:val="16"/>
              </w:rPr>
              <w:t xml:space="preserve">22  </w:t>
            </w:r>
            <w:r>
              <w:rPr>
                <w:sz w:val="16"/>
                <w:szCs w:val="16"/>
              </w:rPr>
              <w:t xml:space="preserve">Liters bottled per year</w:t>
            </w:r>
          </w:p>
        </w:tc>
      </w:tr>
      <w:tr>
        <w:tc>
          <w:tcPr>
            <w:tcW w:type="pct" w:w="2500"/>
            <w:tcMar>
              <w:top w:type="dxa" w:w="20"/>
              <w:left w:type="dxa" w:w="80"/>
              <w:bottom w:type="dxa" w:w="20"/>
              <w:right w:type="dxa" w:w="80"/>
            </w:tcMar>
          </w:tcPr>
          <w:p>
            <w:pPr>
              <w:spacing w:before="12" w:after="12"/>
            </w:pPr>
            <w:r>
              <w:rPr>
                <w:b/>
                <w:bCs/>
                <w:color w:val="8186EF"/>
                <w:sz w:val="16"/>
                <w:szCs w:val="16"/>
              </w:rPr>
              <w:t xml:space="preserve">9  </w:t>
            </w:r>
            <w:r>
              <w:rPr>
                <w:sz w:val="16"/>
                <w:szCs w:val="16"/>
              </w:rPr>
              <w:t xml:space="preserve">Yearly saving</w:t>
            </w:r>
          </w:p>
        </w:tc>
        <w:tc>
          <w:tcPr>
            <w:tcW w:type="pct" w:w="2500"/>
            <w:tcMar>
              <w:top w:type="dxa" w:w="20"/>
              <w:left w:type="dxa" w:w="80"/>
              <w:bottom w:type="dxa" w:w="20"/>
              <w:right w:type="dxa" w:w="80"/>
            </w:tcMar>
          </w:tcPr>
          <w:p>
            <w:pPr>
              <w:spacing w:before="12" w:after="12"/>
            </w:pPr>
            <w:r>
              <w:rPr>
                <w:b/>
                <w:bCs/>
                <w:color w:val="8186EF"/>
                <w:sz w:val="16"/>
                <w:szCs w:val="16"/>
              </w:rPr>
              <w:t xml:space="preserve">23  </w:t>
            </w:r>
            <w:r>
              <w:rPr>
                <w:sz w:val="16"/>
                <w:szCs w:val="16"/>
              </w:rPr>
              <w:t xml:space="preserve">20,000 cases × 12 = 240,000</w:t>
            </w:r>
          </w:p>
        </w:tc>
      </w:tr>
      <w:tr>
        <w:tc>
          <w:tcPr>
            <w:tcW w:type="pct" w:w="2500"/>
            <w:tcMar>
              <w:top w:type="dxa" w:w="20"/>
              <w:left w:type="dxa" w:w="80"/>
              <w:bottom w:type="dxa" w:w="20"/>
              <w:right w:type="dxa" w:w="80"/>
            </w:tcMar>
          </w:tcPr>
          <w:p>
            <w:pPr>
              <w:spacing w:before="12" w:after="12"/>
            </w:pPr>
            <w:r>
              <w:rPr>
                <w:b/>
                <w:bCs/>
                <w:color w:val="8186EF"/>
                <w:sz w:val="16"/>
                <w:szCs w:val="16"/>
              </w:rPr>
              <w:t xml:space="preserve">10  </w:t>
            </w:r>
            <w:r>
              <w:rPr>
                <w:sz w:val="16"/>
                <w:szCs w:val="16"/>
              </w:rPr>
              <w:t xml:space="preserve">Cash released once from lower inventory</w:t>
            </w:r>
          </w:p>
        </w:tc>
        <w:tc>
          <w:tcPr>
            <w:tcW w:type="pct" w:w="2500"/>
            <w:tcMar>
              <w:top w:type="dxa" w:w="20"/>
              <w:left w:type="dxa" w:w="80"/>
              <w:bottom w:type="dxa" w:w="20"/>
              <w:right w:type="dxa" w:w="80"/>
            </w:tcMar>
          </w:tcPr>
          <w:p>
            <w:pPr>
              <w:spacing w:before="12" w:after="12"/>
            </w:pPr>
            <w:r>
              <w:rPr>
                <w:b/>
                <w:bCs/>
                <w:color w:val="8186EF"/>
                <w:sz w:val="16"/>
                <w:szCs w:val="16"/>
              </w:rPr>
              <w:t xml:space="preserve">24  </w:t>
            </w:r>
            <w:r>
              <w:rPr>
                <w:sz w:val="16"/>
                <w:szCs w:val="16"/>
              </w:rPr>
              <w:t xml:space="preserve">Bottles and caps</w:t>
            </w:r>
          </w:p>
        </w:tc>
      </w:tr>
      <w:tr>
        <w:tc>
          <w:tcPr>
            <w:tcW w:type="pct" w:w="2500"/>
            <w:tcMar>
              <w:top w:type="dxa" w:w="20"/>
              <w:left w:type="dxa" w:w="80"/>
              <w:bottom w:type="dxa" w:w="20"/>
              <w:right w:type="dxa" w:w="80"/>
            </w:tcMar>
          </w:tcPr>
          <w:p>
            <w:pPr>
              <w:spacing w:before="12" w:after="12"/>
            </w:pPr>
            <w:r>
              <w:rPr>
                <w:b/>
                <w:bCs/>
                <w:color w:val="8186EF"/>
                <w:sz w:val="16"/>
                <w:szCs w:val="16"/>
              </w:rPr>
              <w:t xml:space="preserve">11  </w:t>
            </w:r>
            <w:r>
              <w:rPr>
                <w:sz w:val="16"/>
                <w:szCs w:val="16"/>
              </w:rPr>
              <w:t xml:space="preserve">depends</w:t>
            </w:r>
          </w:p>
        </w:tc>
        <w:tc>
          <w:tcPr>
            <w:tcW w:type="pct" w:w="2500"/>
            <w:tcMar>
              <w:top w:type="dxa" w:w="20"/>
              <w:left w:type="dxa" w:w="80"/>
              <w:bottom w:type="dxa" w:w="20"/>
              <w:right w:type="dxa" w:w="80"/>
            </w:tcMar>
          </w:tcPr>
          <w:p>
            <w:pPr>
              <w:spacing w:before="12" w:after="12"/>
            </w:pPr>
            <w:r>
              <w:rPr>
                <w:b/>
                <w:bCs/>
                <w:color w:val="8186EF"/>
                <w:sz w:val="16"/>
                <w:szCs w:val="16"/>
              </w:rPr>
              <w:t xml:space="preserve">25  </w:t>
            </w:r>
            <w:r>
              <w:rPr>
                <w:sz w:val="16"/>
                <w:szCs w:val="16"/>
              </w:rPr>
              <w:t xml:space="preserve">Variable overhead</w:t>
            </w:r>
          </w:p>
        </w:tc>
      </w:tr>
      <w:tr>
        <w:tc>
          <w:tcPr>
            <w:tcW w:type="pct" w:w="2500"/>
            <w:tcMar>
              <w:top w:type="dxa" w:w="20"/>
              <w:left w:type="dxa" w:w="80"/>
              <w:bottom w:type="dxa" w:w="20"/>
              <w:right w:type="dxa" w:w="80"/>
            </w:tcMar>
          </w:tcPr>
          <w:p>
            <w:pPr>
              <w:spacing w:before="12" w:after="12"/>
            </w:pPr>
            <w:r>
              <w:rPr>
                <w:b/>
                <w:bCs/>
                <w:color w:val="8186EF"/>
                <w:sz w:val="16"/>
                <w:szCs w:val="16"/>
              </w:rPr>
              <w:t xml:space="preserve">12  </w:t>
            </w:r>
            <w:r>
              <w:rPr>
                <w:sz w:val="16"/>
                <w:szCs w:val="16"/>
              </w:rPr>
              <w:t xml:space="preserve">delivering</w:t>
            </w:r>
          </w:p>
        </w:tc>
        <w:tc>
          <w:tcPr>
            <w:tcW w:type="pct" w:w="2500"/>
            <w:tcMar>
              <w:top w:type="dxa" w:w="20"/>
              <w:left w:type="dxa" w:w="80"/>
              <w:bottom w:type="dxa" w:w="20"/>
              <w:right w:type="dxa" w:w="80"/>
            </w:tcMar>
          </w:tcPr>
          <w:p>
            <w:pPr>
              <w:spacing w:before="12" w:after="12"/>
            </w:pPr>
            <w:r>
              <w:rPr>
                <w:b/>
                <w:bCs/>
                <w:color w:val="8186EF"/>
                <w:sz w:val="16"/>
                <w:szCs w:val="16"/>
              </w:rPr>
              <w:t xml:space="preserve">26  </w:t>
            </w:r>
            <w:r>
              <w:rPr>
                <w:sz w:val="16"/>
                <w:szCs w:val="16"/>
              </w:rPr>
              <w:t xml:space="preserve">Allocated plant overhead</w:t>
            </w:r>
          </w:p>
        </w:tc>
      </w:tr>
      <w:tr>
        <w:tc>
          <w:tcPr>
            <w:tcW w:type="pct" w:w="2500"/>
            <w:tcMar>
              <w:top w:type="dxa" w:w="20"/>
              <w:left w:type="dxa" w:w="80"/>
              <w:bottom w:type="dxa" w:w="20"/>
              <w:right w:type="dxa" w:w="80"/>
            </w:tcMar>
          </w:tcPr>
          <w:p>
            <w:pPr>
              <w:spacing w:before="12" w:after="12"/>
            </w:pPr>
            <w:r>
              <w:rPr>
                <w:b/>
                <w:bCs/>
                <w:color w:val="8186EF"/>
                <w:sz w:val="16"/>
                <w:szCs w:val="16"/>
              </w:rPr>
              <w:t xml:space="preserve">13  </w:t>
            </w:r>
            <w:r>
              <w:rPr>
                <w:sz w:val="16"/>
                <w:szCs w:val="16"/>
              </w:rPr>
              <w:t xml:space="preserve">breakdowns</w:t>
            </w:r>
          </w:p>
        </w:tc>
        <w:tc>
          <w:tcPr>
            <w:tcW w:type="pct" w:w="2500"/>
            <w:tcMar>
              <w:top w:type="dxa" w:w="20"/>
              <w:left w:type="dxa" w:w="80"/>
              <w:bottom w:type="dxa" w:w="20"/>
              <w:right w:type="dxa" w:w="80"/>
            </w:tcMar>
          </w:tcPr>
          <w:p>
            <w:pPr>
              <w:spacing w:before="12" w:after="12"/>
            </w:pPr>
            <w:r>
              <w:rPr>
                <w:b/>
                <w:bCs/>
                <w:color w:val="8186EF"/>
                <w:sz w:val="16"/>
                <w:szCs w:val="16"/>
              </w:rPr>
              <w:t xml:space="preserve">27  </w:t>
            </w:r>
            <w:r>
              <w:rPr>
                <w:sz w:val="16"/>
                <w:szCs w:val="16"/>
              </w:rPr>
              <w:t xml:space="preserve">just-in-time (JIT)</w:t>
            </w:r>
          </w:p>
        </w:tc>
      </w:tr>
      <w:tr>
        <w:tc>
          <w:tcPr>
            <w:tcW w:type="pct" w:w="2500"/>
            <w:tcMar>
              <w:top w:type="dxa" w:w="20"/>
              <w:left w:type="dxa" w:w="80"/>
              <w:bottom w:type="dxa" w:w="20"/>
              <w:right w:type="dxa" w:w="80"/>
            </w:tcMar>
          </w:tcPr>
          <w:p>
            <w:pPr>
              <w:spacing w:before="12" w:after="12"/>
            </w:pPr>
            <w:r>
              <w:rPr>
                <w:b/>
                <w:bCs/>
                <w:color w:val="8186EF"/>
                <w:sz w:val="16"/>
                <w:szCs w:val="16"/>
              </w:rPr>
              <w:t xml:space="preserve">14  </w:t>
            </w:r>
            <w:r>
              <w:rPr>
                <w:sz w:val="16"/>
                <w:szCs w:val="16"/>
              </w:rPr>
              <w:t xml:space="preserve">Yearly</w:t>
            </w:r>
          </w:p>
        </w:tc>
        <w:tc>
          <w:tcPr>
            <w:tcW w:type="pct" w:w="2500"/>
            <w:tcMar>
              <w:top w:type="dxa" w:w="20"/>
              <w:left w:type="dxa" w:w="80"/>
              <w:bottom w:type="dxa" w:w="20"/>
              <w:right w:type="dxa" w:w="80"/>
            </w:tcMar>
          </w:tcPr>
          <w:p>
            <w:pPr>
              <w:spacing w:before="12" w:after="12"/>
            </w:pPr>
            <w:r>
              <w:rPr>
                <w:b/>
                <w:bCs/>
                <w:color w:val="8186EF"/>
                <w:sz w:val="16"/>
                <w:szCs w:val="16"/>
              </w:rPr>
              <w:t xml:space="preserve">28  </w:t>
            </w:r>
            <w:r>
              <w:rPr>
                <w:sz w:val="16"/>
                <w:szCs w:val="16"/>
              </w:rPr>
              <w:t xml:space="preserve">outsourcing</w:t>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This example measures the financial impact of moving bottle supply from monthly to daily deliveries. Now: monthly deliveries; average bottle inventory $120,000; a rented store at $30,000 a year. JIT: daily deliveries; average inventory $10,000; an extra delivery charge of $24,000 and extra handling of $6,000 a year. Carrying cost: 20% of the average inventory a year.</w:t>
      </w:r>
    </w:p>
    <w:p>
      <w:pPr>
        <w:spacing w:before="20" w:after="20"/>
        <w:ind w:left="240" w:hanging="240"/>
      </w:pPr>
      <w:r>
        <w:rPr>
          <w:b/>
          <w:bCs/>
          <w:color w:val="353A7C"/>
          <w:sz w:val="15"/>
          <w:szCs w:val="15"/>
        </w:rPr>
        <w:t xml:space="preserve">Summary 2   </w:t>
      </w:r>
      <w:r>
        <w:rPr>
          <w:color w:val="6B7280"/>
          <w:sz w:val="15"/>
          <w:szCs w:val="15"/>
        </w:rPr>
        <w:t xml:space="preserve">The saving is real but depends on Jordan Glass delivering every day. Orontes owns part of Jordan Glass, which makes the link closer, but the division still keeps a small safety stock for breakdowns.</w:t>
      </w:r>
    </w:p>
    <w:p>
      <w:pPr>
        <w:spacing w:before="20" w:after="20"/>
        <w:ind w:left="240" w:hanging="240"/>
      </w:pPr>
      <w:r>
        <w:rPr>
          <w:b/>
          <w:bCs/>
          <w:color w:val="353A7C"/>
          <w:sz w:val="15"/>
          <w:szCs w:val="15"/>
        </w:rPr>
        <w:t xml:space="preserve">Summary 3   </w:t>
      </w:r>
      <w:r>
        <w:rPr>
          <w:color w:val="6B7280"/>
          <w:sz w:val="15"/>
          <w:szCs w:val="15"/>
        </w:rPr>
        <w:t xml:space="preserve">Carrying cost now: $120,000 × 20% = $24,000; under JIT: $2,000. Yearly saving $29,000 = $62,000 − $33,000; cash released $110,000 = $120,000 − $10,000.</w:t>
      </w:r>
    </w:p>
    <w:p>
      <w:pPr>
        <w:spacing w:before="20" w:after="20"/>
        <w:ind w:left="240" w:hanging="240"/>
      </w:pPr>
      <w:r>
        <w:rPr>
          <w:b/>
          <w:bCs/>
          <w:color w:val="353A7C"/>
          <w:sz w:val="15"/>
          <w:szCs w:val="15"/>
        </w:rPr>
        <w:t xml:space="preserve">Summary 4   </w:t>
      </w:r>
      <w:r>
        <w:rPr>
          <w:color w:val="6B7280"/>
          <w:sz w:val="15"/>
          <w:szCs w:val="15"/>
        </w:rPr>
        <w:t xml:space="preserve">Expect inventory levels, a carrying-cost rate and the extra costs of the new system. Compute each yearly cost, take the difference, and treat the fall in inventory as a one-time release of cash, not a yearly saving.</w:t>
      </w:r>
    </w:p>
    <w:p>
      <w:pPr>
        <w:sectPr>
          <w:headerReference w:type="default" r:id="rIdHdr14"/>
          <w:pgSz w:w="11906" w:h="16838" w:orient="portrait"/>
          <w:pgMar w:top="1180" w:right="1000" w:bottom="900" w:left="1000" w:header="708" w:footer="708" w:gutter="0"/>
          <w:docGrid w:linePitch="360"/>
          <w:pgNumType w:start="1"/>
        </w:sectPr>
      </w:pPr>
    </w:p>
    <w:sectPr>
      <w:headerReference w:type="default" r:id="rIdHdr14"/>
      <w:pgSz w:w="11906" w:h="16838" w:orient="portrait"/>
      <w:pgMar w:top="1180" w:right="1000" w:bottom="900" w:left="1000" w:header="708" w:footer="708" w:gutter="0"/>
      <w:docGrid w:linePitch="360"/>
      <w:pgNumTyp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17.1 · Supply chain management</w:t>
          </w:r>
        </w:p>
      </w:tc>
      <w:tc>
        <w:tcPr>
          <w:tcW w:type="pct" w:w="1400"/>
          <w:tcMar>
            <w:top w:type="dxa" w:w="-30"/>
            <w:left w:type="dxa" w:w="30"/>
            <w:bottom w:type="dxa" w:w="-30"/>
            <w:right w:type="dxa" w:w="30"/>
          </w:tcMar>
        </w:tcPr>
        <w:p>
          <w:pPr>
            <w:jc w:val="right"/>
          </w:pPr>
          <w:r>
            <w:rPr>
              <w:color w:val="6B7280"/>
              <w:sz w:val="16"/>
              <w:szCs w:val="16"/>
            </w:rPr>
            <w:t xml:space="preserve">Handout 17.1 — Page </w:t>
          </w:r>
          <w:fldSimple w:instr=" PAGE ">
            <w:r>
              <w:rPr>
                <w:b/>
                <w:bCs/>
                <w:color w:val="23265A"/>
                <w:sz w:val="16"/>
                <w:szCs w:val="16"/>
              </w:rPr>
              <w:t xml:space="preserve">1</w:t>
            </w:r>
          </w:fldSimple>
          <w:r>
            <w:rPr>
              <w:color w:val="6B7280"/>
              <w:sz w:val="16"/>
              <w:szCs w:val="16"/>
            </w:rPr>
            <w:t xml:space="preserve"> of 1</w:t>
          </w:r>
        </w:p>
      </w:tc>
    </w:tr>
  </w:tbl>
  <w:p>
    <w:pPr>
      <w:spacing w:after="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17.1</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17.2 · Lean resource management</w:t>
          </w:r>
        </w:p>
      </w:tc>
      <w:tc>
        <w:tcPr>
          <w:tcW w:type="pct" w:w="1400"/>
          <w:tcMar>
            <w:top w:type="dxa" w:w="-30"/>
            <w:left w:type="dxa" w:w="30"/>
            <w:bottom w:type="dxa" w:w="-30"/>
            <w:right w:type="dxa" w:w="30"/>
          </w:tcMar>
        </w:tcPr>
        <w:p>
          <w:pPr>
            <w:jc w:val="right"/>
          </w:pPr>
          <w:r>
            <w:rPr>
              <w:color w:val="6B7280"/>
              <w:sz w:val="16"/>
              <w:szCs w:val="16"/>
            </w:rPr>
            <w:t xml:space="preserve">Handout 17.2 — Page </w:t>
          </w:r>
          <w:fldSimple w:instr=" PAGE ">
            <w:r>
              <w:rPr>
                <w:b/>
                <w:bCs/>
                <w:color w:val="23265A"/>
                <w:sz w:val="16"/>
                <w:szCs w:val="16"/>
              </w:rPr>
              <w:t xml:space="preserve">1</w:t>
            </w:r>
          </w:fldSimple>
          <w:r>
            <w:rPr>
              <w:color w:val="6B7280"/>
              <w:sz w:val="16"/>
              <w:szCs w:val="16"/>
            </w:rPr>
            <w:t xml:space="preserve"> of 2</w:t>
          </w:r>
        </w:p>
      </w:tc>
    </w:tr>
  </w:tbl>
  <w:p>
    <w:pPr>
      <w:spacing w:after="0"/>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17.2</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17.3 · Material requirements planning</w:t>
          </w:r>
        </w:p>
      </w:tc>
      <w:tc>
        <w:tcPr>
          <w:tcW w:type="pct" w:w="1400"/>
          <w:tcMar>
            <w:top w:type="dxa" w:w="-30"/>
            <w:left w:type="dxa" w:w="30"/>
            <w:bottom w:type="dxa" w:w="-30"/>
            <w:right w:type="dxa" w:w="30"/>
          </w:tcMar>
        </w:tcPr>
        <w:p>
          <w:pPr>
            <w:jc w:val="right"/>
          </w:pPr>
          <w:r>
            <w:rPr>
              <w:color w:val="6B7280"/>
              <w:sz w:val="16"/>
              <w:szCs w:val="16"/>
            </w:rPr>
            <w:t xml:space="preserve">Handout 17.3 — Page </w:t>
          </w:r>
          <w:fldSimple w:instr=" PAGE ">
            <w:r>
              <w:rPr>
                <w:b/>
                <w:bCs/>
                <w:color w:val="23265A"/>
                <w:sz w:val="16"/>
                <w:szCs w:val="16"/>
              </w:rPr>
              <w:t xml:space="preserve">1</w:t>
            </w:r>
          </w:fldSimple>
          <w:r>
            <w:rPr>
              <w:color w:val="6B7280"/>
              <w:sz w:val="16"/>
              <w:szCs w:val="16"/>
            </w:rPr>
            <w:t xml:space="preserve"> of 2</w:t>
          </w:r>
        </w:p>
      </w:tc>
    </w:tr>
  </w:tbl>
  <w:p>
    <w:pPr>
      <w:spacing w:after="0"/>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17.3</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17.4 · Just-in-time systems</w:t>
          </w:r>
        </w:p>
      </w:tc>
      <w:tc>
        <w:tcPr>
          <w:tcW w:type="pct" w:w="1400"/>
          <w:tcMar>
            <w:top w:type="dxa" w:w="-30"/>
            <w:left w:type="dxa" w:w="30"/>
            <w:bottom w:type="dxa" w:w="-30"/>
            <w:right w:type="dxa" w:w="30"/>
          </w:tcMar>
        </w:tcPr>
        <w:p>
          <w:pPr>
            <w:jc w:val="right"/>
          </w:pPr>
          <w:r>
            <w:rPr>
              <w:color w:val="6B7280"/>
              <w:sz w:val="16"/>
              <w:szCs w:val="16"/>
            </w:rPr>
            <w:t xml:space="preserve">Handout 17.4 — Page </w:t>
          </w:r>
          <w:fldSimple w:instr=" PAGE ">
            <w:r>
              <w:rPr>
                <w:b/>
                <w:bCs/>
                <w:color w:val="23265A"/>
                <w:sz w:val="16"/>
                <w:szCs w:val="16"/>
              </w:rPr>
              <w:t xml:space="preserve">1</w:t>
            </w:r>
          </w:fldSimple>
          <w:r>
            <w:rPr>
              <w:color w:val="6B7280"/>
              <w:sz w:val="16"/>
              <w:szCs w:val="16"/>
            </w:rPr>
            <w:t xml:space="preserve"> of 2</w:t>
          </w:r>
        </w:p>
      </w:tc>
    </w:tr>
  </w:tbl>
  <w:p>
    <w:pPr>
      <w:spacing w:after="0"/>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17.4</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17.5 · Enterprise resource planning</w:t>
          </w:r>
        </w:p>
      </w:tc>
      <w:tc>
        <w:tcPr>
          <w:tcW w:type="pct" w:w="1400"/>
          <w:tcMar>
            <w:top w:type="dxa" w:w="-30"/>
            <w:left w:type="dxa" w:w="30"/>
            <w:bottom w:type="dxa" w:w="-30"/>
            <w:right w:type="dxa" w:w="30"/>
          </w:tcMar>
        </w:tcPr>
        <w:p>
          <w:pPr>
            <w:jc w:val="right"/>
          </w:pPr>
          <w:r>
            <w:rPr>
              <w:color w:val="6B7280"/>
              <w:sz w:val="16"/>
              <w:szCs w:val="16"/>
            </w:rPr>
            <w:t xml:space="preserve">Handout 17.5 — Page </w:t>
          </w:r>
          <w:fldSimple w:instr=" PAGE ">
            <w:r>
              <w:rPr>
                <w:b/>
                <w:bCs/>
                <w:color w:val="23265A"/>
                <w:sz w:val="16"/>
                <w:szCs w:val="16"/>
              </w:rPr>
              <w:t xml:space="preserve">1</w:t>
            </w:r>
          </w:fldSimple>
          <w:r>
            <w:rPr>
              <w:color w:val="6B7280"/>
              <w:sz w:val="16"/>
              <w:szCs w:val="16"/>
            </w:rPr>
            <w:t xml:space="preserve"> of 1</w:t>
          </w:r>
        </w:p>
      </w:tc>
    </w:tr>
  </w:tbl>
  <w:p>
    <w:pPr>
      <w:spacing w:after="0"/>
    </w:pP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17.5</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17.6 · Outsourcing</w:t>
          </w:r>
        </w:p>
      </w:tc>
      <w:tc>
        <w:tcPr>
          <w:tcW w:type="pct" w:w="1400"/>
          <w:tcMar>
            <w:top w:type="dxa" w:w="-30"/>
            <w:left w:type="dxa" w:w="30"/>
            <w:bottom w:type="dxa" w:w="-30"/>
            <w:right w:type="dxa" w:w="30"/>
          </w:tcMar>
        </w:tcPr>
        <w:p>
          <w:pPr>
            <w:jc w:val="right"/>
          </w:pPr>
          <w:r>
            <w:rPr>
              <w:color w:val="6B7280"/>
              <w:sz w:val="16"/>
              <w:szCs w:val="16"/>
            </w:rPr>
            <w:t xml:space="preserve">Handout 17.6 — Page </w:t>
          </w:r>
          <w:fldSimple w:instr=" PAGE ">
            <w:r>
              <w:rPr>
                <w:b/>
                <w:bCs/>
                <w:color w:val="23265A"/>
                <w:sz w:val="16"/>
                <w:szCs w:val="16"/>
              </w:rPr>
              <w:t xml:space="preserve">1</w:t>
            </w:r>
          </w:fldSimple>
          <w:r>
            <w:rPr>
              <w:color w:val="6B7280"/>
              <w:sz w:val="16"/>
              <w:szCs w:val="16"/>
            </w:rPr>
            <w:t xml:space="preserve"> of 2</w:t>
          </w:r>
        </w:p>
      </w:tc>
    </w:tr>
  </w:tbl>
  <w:p>
    <w:pPr>
      <w:spacing w:after="0"/>
    </w:pP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17.6</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17.7 · Extended Example 17A: JIT bottles from Jordan Glass</w:t>
          </w:r>
        </w:p>
      </w:tc>
      <w:tc>
        <w:tcPr>
          <w:tcW w:type="pct" w:w="1400"/>
          <w:tcMar>
            <w:top w:type="dxa" w:w="-30"/>
            <w:left w:type="dxa" w:w="30"/>
            <w:bottom w:type="dxa" w:w="-30"/>
            <w:right w:type="dxa" w:w="30"/>
          </w:tcMar>
        </w:tcPr>
        <w:p>
          <w:pPr>
            <w:jc w:val="right"/>
          </w:pPr>
          <w:r>
            <w:rPr>
              <w:color w:val="6B7280"/>
              <w:sz w:val="16"/>
              <w:szCs w:val="16"/>
            </w:rPr>
            <w:t xml:space="preserve">Handout 17.7 — Page </w:t>
          </w:r>
          <w:fldSimple w:instr=" PAGE ">
            <w:r>
              <w:rPr>
                <w:b/>
                <w:bCs/>
                <w:color w:val="23265A"/>
                <w:sz w:val="16"/>
                <w:szCs w:val="16"/>
              </w:rPr>
              <w:t xml:space="preserve">1</w:t>
            </w:r>
          </w:fldSimple>
          <w:r>
            <w:rPr>
              <w:color w:val="6B7280"/>
              <w:sz w:val="16"/>
              <w:szCs w:val="16"/>
            </w:rPr>
            <w:t xml:space="preserve"> of 3</w:t>
          </w:r>
        </w:p>
      </w:tc>
    </w:tr>
  </w:tbl>
  <w:p>
    <w:pPr>
      <w:spacing w:after="0"/>
    </w:pP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17.7</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defaultTabStop w:val="720"/>
  <w:compat>
    <w:compatSetting w:name="compatibilityMode" w:uri="http://schemas.microsoft.com/office/word" w:val="15"/>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Relationships xmlns="http://schemas.openxmlformats.org/package/2006/relationships"><Relationship Id="rIdstyles" Target="styles.xml" Type="http://schemas.openxmlformats.org/officeDocument/2006/relationships/styles"/><Relationship Id="rIdnumbering" Target="numbering.xml" Type="http://schemas.openxmlformats.org/officeDocument/2006/relationships/numbering"/><Relationship Id="rIdfontTable" Target="fontTable.xml" Type="http://schemas.openxmlformats.org/officeDocument/2006/relationships/fontTable"/><Relationship Id="rIdsettings" Target="settings.xml" Type="http://schemas.openxmlformats.org/officeDocument/2006/relationships/settings"/><Relationship Id="rId101" Target="media/30778759ee3eb0034110a3b15b842bc4b78acc6f.png" Type="http://schemas.openxmlformats.org/officeDocument/2006/relationships/image"/><Relationship Id="rId102" Target="media/ab8d62140025dabfc81a5373973b7b970fc8d3ab.png" Type="http://schemas.openxmlformats.org/officeDocument/2006/relationships/image"/><Relationship Id="rId103" Target="media/197a7316ec2603658d02d5a8351b1679f5ecc55f.png" Type="http://schemas.openxmlformats.org/officeDocument/2006/relationships/image"/><Relationship Id="rId104" Target="media/4205b0d67c43a65513f940d898d0d69cefca7cb2.png" Type="http://schemas.openxmlformats.org/officeDocument/2006/relationships/image"/><Relationship Id="rId105" Target="media/8b38abb57fdbadac439ca5118ff7d398d2ffdb56.png" Type="http://schemas.openxmlformats.org/officeDocument/2006/relationships/image"/><Relationship Id="rId106" Target="media/3dc6ae35e2d8f4d0d552c8803d92bf3737ac92af.png" Type="http://schemas.openxmlformats.org/officeDocument/2006/relationships/image"/><Relationship Id="rId107" Target="media/ea869462de02f2de1bce968cd060769d24b586b5.png" Type="http://schemas.openxmlformats.org/officeDocument/2006/relationships/image"/><Relationship Id="rIdHdr1" Target="header1.xml" Type="http://schemas.openxmlformats.org/officeDocument/2006/relationships/header"/><Relationship Id="rIdHdr2" Target="header2.xml" Type="http://schemas.openxmlformats.org/officeDocument/2006/relationships/header"/><Relationship Id="rIdHdr3" Target="header3.xml" Type="http://schemas.openxmlformats.org/officeDocument/2006/relationships/header"/><Relationship Id="rIdHdr4" Target="header4.xml" Type="http://schemas.openxmlformats.org/officeDocument/2006/relationships/header"/><Relationship Id="rIdHdr5" Target="header5.xml" Type="http://schemas.openxmlformats.org/officeDocument/2006/relationships/header"/><Relationship Id="rIdHdr6" Target="header6.xml" Type="http://schemas.openxmlformats.org/officeDocument/2006/relationships/header"/><Relationship Id="rIdHdr7" Target="header7.xml" Type="http://schemas.openxmlformats.org/officeDocument/2006/relationships/header"/><Relationship Id="rIdHdr8" Target="header8.xml" Type="http://schemas.openxmlformats.org/officeDocument/2006/relationships/header"/><Relationship Id="rIdHdr9" Target="header9.xml" Type="http://schemas.openxmlformats.org/officeDocument/2006/relationships/header"/><Relationship Id="rIdHdr10" Target="header10.xml" Type="http://schemas.openxmlformats.org/officeDocument/2006/relationships/header"/><Relationship Id="rIdHdr11" Target="header11.xml" Type="http://schemas.openxmlformats.org/officeDocument/2006/relationships/header"/><Relationship Id="rIdHdr12" Target="header12.xml" Type="http://schemas.openxmlformats.org/officeDocument/2006/relationships/header"/><Relationship Id="rIdHdr13" Target="header13.xml" Type="http://schemas.openxmlformats.org/officeDocument/2006/relationships/header"/><Relationship Id="rIdHdr14" Target="header14.xml" Type="http://schemas.openxmlformats.org/officeDocument/2006/relationships/header"/></Relationships>
</file>

<file path=docProps/core.xml><?xml version="1.0" encoding="utf-8"?>
<cp:coreProperties xmlns:cp="http://schemas.openxmlformats.org/package/2006/metadata/core-properties" xmlns:dc="http://purl.org/dc/elements/1.1/" xmlns:dcterms="http://purl.org/dc/terms/" xmlns:xsi="http://www.w3.org/2001/XMLSchema-instance">
  <dc:title>CMA Part 1 · Book 2 · Chapter 17</dc:title>
  <dc:subject>Summary handouts</dc:subject>
  <cp:category>Student Book</cp:category>
</cp:coreProperties>
</file>