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Cost objects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objects   ·   Extended Example 1A: Tahini &amp; Spreads, full ye   ·   cost pool   ·   Cost drivers</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cost object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which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is measured. </w:t>
      </w:r>
      <w:r>
        <w:rPr>
          <w:sz w:val="19"/>
          <w:szCs w:val="19"/>
        </w:rPr>
        <w:t xml:space="preserve">At Orontes it can be a division, a product line,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a customer such as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activity such as machine setups.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choose cost objects to answer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does job T-0303 cost? Is the halva line profitable? How much does it cost to serve Barada? Each question needs a different cost object.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Wholesale   ·   profitable   ·   separate   ·   private-label   ·   Managers   ·   anything   ·   questions</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Cost objects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objects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Cost drivers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Wholesale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Tahini &amp; Spreads, full ye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object is anything for which a separate cost is measured. At Orontes it can be a division, a product line, one private-label job, a customer such as Barada Wholesale, or an activity such as machine setups. Managers choose cost objects to answer questions. What does job T-0303 cost? Is the halva line profitable? How much does it cost to serve Barada? Each question needs a different cost object.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Classifying costs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direct cost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cost object in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way. </w:t>
      </w:r>
      <w:r>
        <w:rPr>
          <w:sz w:val="19"/>
          <w:szCs w:val="19"/>
        </w:rPr>
        <w:t xml:space="preserve">An indirect cost cannot, so it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tahini line is indirect for one job, but direct for the Tahini &amp; Spreads division. </w:t>
      </w:r>
      <w:r>
        <w:rPr>
          <w:sz w:val="19"/>
          <w:szCs w:val="19"/>
        </w:rPr>
        <w:t xml:space="preserve">A second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matters for the statements. </w:t>
      </w:r>
      <w:r>
        <w:rPr>
          <w:sz w:val="19"/>
          <w:szCs w:val="19"/>
        </w:rPr>
        <w:t xml:space="preserve">Product costs are direct materials, direct labor and manufacturing overhead; they go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first. </w:t>
      </w:r>
      <w:r>
        <w:rPr>
          <w:sz w:val="19"/>
          <w:szCs w:val="19"/>
        </w:rPr>
        <w:t xml:space="preserve">Period costs are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they are expensed when incurred. </w:t>
      </w:r>
      <w:r>
        <w:rPr>
          <w:sz w:val="19"/>
          <w:szCs w:val="19"/>
        </w:rPr>
        <w:t xml:space="preserve">Two totals appear often in exam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Prime cost is direct materials plus direct labor.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is direct labor plus manufacturing overhead: the cost of turning materials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economical   ·   supervisor   ·   allocated   ·   classification   ·   administrative   ·   indirect   ·   traced   ·   inventory   ·   questions   ·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Tahini &amp; Spreads costs</w:t>
            </w:r>
          </w:p>
        </w:tc>
      </w:tr>
    </w:tbl>
    <w:p/>
    <w:p>
      <w:pPr>
        <w:spacing w:before="44" w:after="10"/>
      </w:pPr>
      <w:r>
        <w:rPr>
          <w:b/>
          <w:bCs/>
          <w:color w:val="353A7C"/>
          <w:sz w:val="18"/>
          <w:szCs w:val="18"/>
        </w:rPr>
        <w:t xml:space="preserve">Worked example: classifying ten Tahini &amp; Spreads costs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Sesame paste used in job T-0303   ·   Head-office salaries   ·   Depreciation of the grinding mill   ·   Delivery of goods to Barada   ·   Factory supervisor's salary   ·   finished goods inventory   ·   Wages of operators working on job T-0303</w:t>
            </w:r>
          </w:p>
        </w:tc>
      </w:tr>
    </w:tbl>
    <w:p/>
    <w:p>
      <w:pPr>
        <w:spacing w:before="20" w:after="20" w:line="360" w:lineRule="auto"/>
        <w:ind w:left="200"/>
      </w:pPr>
      <w:r>
        <w:rPr>
          <w:sz w:val="19"/>
          <w:szCs w:val="19"/>
        </w:rPr>
        <w:t xml:space="preserve">Including distribution. It is not the U.S. product cost used for inventory.</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conversion cost   ·   direct cost   ·   prime cost   ·   product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8"/>
        <w:gridCol w:w="49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1"/>
            <w:tcMar>
              <w:top w:type="dxa" w:w="50"/>
              <w:left w:type="dxa" w:w="110"/>
              <w:bottom w:type="dxa" w:w="50"/>
              <w:right w:type="dxa" w:w="110"/>
            </w:tcMar>
          </w:tcPr>
          <w:p>
            <w:pPr>
              <w:spacing w:before="26" w:after="26"/>
            </w:pPr>
            <w:r>
              <w:rPr>
                <w:color w:val="232733"/>
                <w:sz w:val="16"/>
                <w:szCs w:val="16"/>
              </w:rPr>
              <w:t xml:space="preserve">direct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مباشرة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indirect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غير مباشرة</w:t>
            </w:r>
          </w:p>
        </w:tc>
      </w:tr>
      <w:tr>
        <w:tc>
          <w:tcPr>
            <w:tcW w:type="pct" w:w="2441"/>
            <w:tcMar>
              <w:top w:type="dxa" w:w="50"/>
              <w:left w:type="dxa" w:w="110"/>
              <w:bottom w:type="dxa" w:w="50"/>
              <w:right w:type="dxa" w:w="110"/>
            </w:tcMar>
          </w:tcPr>
          <w:p>
            <w:pPr>
              <w:spacing w:before="26" w:after="26"/>
            </w:pPr>
            <w:r>
              <w:rPr>
                <w:color w:val="232733"/>
                <w:sz w:val="16"/>
                <w:szCs w:val="16"/>
              </w:rPr>
              <w:t xml:space="preserve">product cost</w:t>
            </w:r>
          </w:p>
        </w:tc>
        <w:tc>
          <w:tcPr>
            <w:tcW w:type="pct" w:w="2559"/>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period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441"/>
            <w:tcMar>
              <w:top w:type="dxa" w:w="50"/>
              <w:left w:type="dxa" w:w="110"/>
              <w:bottom w:type="dxa" w:w="50"/>
              <w:right w:type="dxa" w:w="110"/>
            </w:tcMar>
          </w:tcPr>
          <w:p>
            <w:pPr>
              <w:spacing w:before="26" w:after="26"/>
            </w:pPr>
            <w:r>
              <w:rPr>
                <w:color w:val="232733"/>
                <w:sz w:val="16"/>
                <w:szCs w:val="16"/>
              </w:rPr>
              <w:t xml:space="preserve">prime cost</w:t>
            </w:r>
          </w:p>
        </w:tc>
        <w:tc>
          <w:tcPr>
            <w:tcW w:type="pct" w:w="2559"/>
            <w:tcMar>
              <w:top w:type="dxa" w:w="50"/>
              <w:left w:type="dxa" w:w="110"/>
              <w:bottom w:type="dxa" w:w="50"/>
              <w:right w:type="dxa" w:w="110"/>
            </w:tcMar>
          </w:tcPr>
          <w:p>
            <w:pPr>
              <w:spacing w:before="26" w:after="26"/>
            </w:pPr>
            <w:r>
              <w:rPr>
                <w:color w:val="232733"/>
                <w:sz w:val="16"/>
                <w:szCs w:val="16"/>
              </w:rPr>
              <w:t xml:space="preserve">التكلفة الأولية</w:t>
            </w:r>
          </w:p>
        </w:tc>
      </w:tr>
      <w:tr>
        <w:tc>
          <w:tcPr>
            <w:tcW w:type="pct" w:w="2441"/>
            <w:shd w:fill="FBFAF6" w:val="clear"/>
            <w:tcMar>
              <w:top w:type="dxa" w:w="50"/>
              <w:left w:type="dxa" w:w="110"/>
              <w:bottom w:type="dxa" w:w="50"/>
              <w:right w:type="dxa" w:w="110"/>
            </w:tcMar>
          </w:tcPr>
          <w:p>
            <w:pPr>
              <w:spacing w:before="26" w:after="26"/>
            </w:pPr>
            <w:r>
              <w:rPr>
                <w:color w:val="232733"/>
                <w:sz w:val="16"/>
                <w:szCs w:val="16"/>
              </w:rPr>
              <w:t xml:space="preserve">conversion cost</w:t>
            </w:r>
          </w:p>
        </w:tc>
        <w:tc>
          <w:tcPr>
            <w:tcW w:type="pct" w:w="2559"/>
            <w:shd w:fill="FBFAF6" w:val="clear"/>
            <w:tcMar>
              <w:top w:type="dxa" w:w="50"/>
              <w:left w:type="dxa" w:w="110"/>
              <w:bottom w:type="dxa" w:w="50"/>
              <w:right w:type="dxa" w:w="110"/>
            </w:tcMar>
          </w:tcPr>
          <w:p>
            <w:pPr>
              <w:spacing w:before="26" w:after="26"/>
            </w:pPr>
            <w:r>
              <w:rPr>
                <w:color w:val="232733"/>
                <w:sz w:val="16"/>
                <w:szCs w:val="16"/>
              </w:rPr>
              <w:t xml:space="preserve">تكلفة التحويل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Classifying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Sesame paste used in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Wages of operators working on job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Factory supervisor's salary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 of the grinding mill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Head-office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 of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Conversion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prime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direct cost can be traced to a cost object in an economical way. An indirect cost cannot, so it must be allocated. The supervisor of the tahini line is indirect for one job, but direct for the Tahini &amp; Spreads division. A second classification matters for the statements. Product costs are direct materials, direct labor and manufacturing overhead; they go to inventory first. Period costs are selling and administrative costs; they are expensed when incurred. Two totals appear often in exam questions. Prime cost is direct materials plus direct labor. Conversion cost is direct labor plus manufacturing overhead: the cost of turning materials into products.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Cost pools and assigning costs to activities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cost pool is a group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that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together. </w:t>
      </w:r>
      <w:r>
        <w:rPr>
          <w:sz w:val="19"/>
          <w:szCs w:val="19"/>
        </w:rPr>
        <w:t xml:space="preserve">Instead of assigning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bill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salary one by one, Orontes groups indirect costs into pools, such as machine operations, batch setups, quality testing and facility costs. </w:t>
      </w:r>
      <w:r>
        <w:rPr>
          <w:sz w:val="19"/>
          <w:szCs w:val="19"/>
        </w:rPr>
        <w:t xml:space="preserve">Tahini &amp; Spreads uses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pool today: all its overhead is applied with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supervisor's   ·   individual   ·   electricity   ·   plantwide   ·   assigned   ·   salaries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Assignment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two stages. </w:t>
      </w:r>
      <w:r>
        <w:rPr>
          <w:sz w:val="19"/>
          <w:szCs w:val="19"/>
        </w:rPr>
        <w:t xml:space="preserve">First, resources such as salaries and power are assigned to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use them. </w:t>
      </w:r>
      <w:r>
        <w:rPr>
          <w:sz w:val="19"/>
          <w:szCs w:val="19"/>
        </w:rPr>
        <w:t xml:space="preserve">Second, each pool is assigned to jobs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its own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happens   ·   products   ·   conversion cost   ·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cost object</w:t>
            </w:r>
          </w:p>
        </w:tc>
        <w:tc>
          <w:tcPr>
            <w:tcW w:type="pct" w:w="2503"/>
            <w:tcMar>
              <w:top w:type="dxa" w:w="50"/>
              <w:left w:type="dxa" w:w="110"/>
              <w:bottom w:type="dxa" w:w="50"/>
              <w:right w:type="dxa" w:w="110"/>
            </w:tcMar>
          </w:tcPr>
          <w:p>
            <w:pPr>
              <w:spacing w:before="26" w:after="26"/>
            </w:pPr>
            <w:r>
              <w:rPr>
                <w:color w:val="232733"/>
                <w:sz w:val="16"/>
                <w:szCs w:val="16"/>
              </w:rPr>
              <w:t xml:space="preserve">هدف التكلفة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cost pool</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مجمع التكلفة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Cost pools and assigning costs to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individual</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plantwide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electricity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pool is a group of individual costs that are assigned together. Instead of assigning every electricity bill and every supervisor's salary one by one, Orontes groups indirect costs into pools, such as machine operations, batch setups, quality testing and facility costs. Tahini &amp; Spreads uses one plantwide pool today: all its overhead is applied with machine hours.</w:t>
      </w:r>
    </w:p>
    <w:p>
      <w:pPr>
        <w:spacing w:before="20" w:after="20"/>
        <w:ind w:left="240" w:hanging="240"/>
      </w:pPr>
      <w:r>
        <w:rPr>
          <w:b/>
          <w:bCs/>
          <w:color w:val="353A7C"/>
          <w:sz w:val="15"/>
          <w:szCs w:val="15"/>
        </w:rPr>
        <w:t xml:space="preserve">Summary 2   </w:t>
      </w:r>
      <w:r>
        <w:rPr>
          <w:color w:val="6B7280"/>
          <w:sz w:val="15"/>
          <w:szCs w:val="15"/>
        </w:rPr>
        <w:t xml:space="preserve">Assignment then happens in two stages. First, resources such as salaries and power are assigned to the activities that use them. Second, each pool is assigned to jobs and products with its own base.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Cost drivers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cost driver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causes a cost to change. </w:t>
      </w:r>
      <w:r>
        <w:rPr>
          <w:sz w:val="19"/>
          <w:szCs w:val="19"/>
        </w:rPr>
        <w:t xml:space="preserve">Grinding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takes machine time, so machine hours drive grinding power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new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needs a setup, so the number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drives setup costs. </w:t>
      </w:r>
      <w:r>
        <w:rPr>
          <w:sz w:val="19"/>
          <w:szCs w:val="19"/>
        </w:rPr>
        <w:t xml:space="preserve">The link must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move with factory power costs, but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more at higher prices does not cause more power use. </w:t>
      </w:r>
      <w:r>
        <w:rPr>
          <w:sz w:val="19"/>
          <w:szCs w:val="19"/>
        </w:rPr>
        <w:t xml:space="preserve">A driver chosen only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moves with the cost can give wrong product costs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w:t>
      </w:r>
      <w:r>
        <w:rPr>
          <w:sz w:val="19"/>
          <w:szCs w:val="19"/>
        </w:rPr>
        <w:t xml:space="preserve">Drivers work at different levels. </w:t>
      </w:r>
      <w:r>
        <w:rPr>
          <w:sz w:val="19"/>
          <w:szCs w:val="19"/>
        </w:rPr>
        <w:t xml:space="preserve">A volume-based cost driver rises with each unit or hour. </w:t>
      </w:r>
      <w:r>
        <w:rPr>
          <w:sz w:val="19"/>
          <w:szCs w:val="19"/>
        </w:rPr>
        <w:t xml:space="preserve">Other drivers rise with batches, with the number of products, or not at all, as with facility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because   ·   recipe   ·   setups   ·   conditions   ·   maintenance   ·   products   ·   factor   ·   selling   ·   sesame   ·   causal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55"/>
        <w:gridCol w:w="1916"/>
        <w:gridCol w:w="3210"/>
        <w:gridCol w:w="261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cost drivers at Orontes</w:t>
            </w:r>
          </w:p>
        </w:tc>
      </w:tr>
      <w:tr>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Driver type</w:t>
            </w:r>
          </w:p>
        </w:tc>
        <w:tc>
          <w:tcPr>
            <w:tcW w:type="pct" w:w="998"/>
            <w:shd w:fill="353A7C" w:val="clear"/>
            <w:tcMar>
              <w:top w:type="dxa" w:w="50"/>
              <w:left w:type="dxa" w:w="110"/>
              <w:bottom w:type="dxa" w:w="50"/>
              <w:right w:type="dxa" w:w="110"/>
            </w:tcMar>
          </w:tcPr>
          <w:p>
            <w:pPr>
              <w:spacing w:before="30" w:after="30"/>
            </w:pPr>
            <w:r>
              <w:rPr>
                <w:b/>
                <w:bCs/>
                <w:color w:val="FFFFFF"/>
                <w:sz w:val="15"/>
                <w:szCs w:val="15"/>
              </w:rPr>
              <w:t xml:space="preserve">Cost moves with</w:t>
            </w:r>
          </w:p>
        </w:tc>
        <w:tc>
          <w:tcPr>
            <w:tcW w:type="pct" w:w="167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c>
          <w:tcPr>
            <w:tcW w:type="pct" w:w="1364"/>
            <w:shd w:fill="353A7C" w:val="clear"/>
            <w:tcMar>
              <w:top w:type="dxa" w:w="50"/>
              <w:left w:type="dxa" w:w="110"/>
              <w:bottom w:type="dxa" w:w="50"/>
              <w:right w:type="dxa" w:w="110"/>
            </w:tcMar>
          </w:tcPr>
          <w:p>
            <w:pPr>
              <w:spacing w:before="30" w:after="30"/>
            </w:pPr>
            <w:r>
              <w:rPr>
                <w:b/>
                <w:bCs/>
                <w:color w:val="FFFFFF"/>
                <w:sz w:val="15"/>
                <w:szCs w:val="15"/>
              </w:rPr>
              <w:t xml:space="preserve">Causal link</w:t>
            </w:r>
          </w:p>
        </w:tc>
      </w:tr>
      <w:tr>
        <w:tc>
          <w:tcPr>
            <w:tcW w:type="pct" w:w="966"/>
            <w:tcMar>
              <w:top w:type="dxa" w:w="50"/>
              <w:left w:type="dxa" w:w="110"/>
              <w:bottom w:type="dxa" w:w="50"/>
              <w:right w:type="dxa" w:w="110"/>
            </w:tcMar>
          </w:tcPr>
          <w:p>
            <w:pPr>
              <w:spacing w:before="28" w:after="28"/>
            </w:pPr>
            <w:r>
              <w:rPr>
                <w:sz w:val="15"/>
                <w:szCs w:val="15"/>
              </w:rPr>
              <w:t xml:space="preserve">Volume-based (unit level)</w:t>
            </w:r>
          </w:p>
        </w:tc>
        <w:tc>
          <w:tcPr>
            <w:tcW w:type="pct" w:w="998"/>
            <w:tcMar>
              <w:top w:type="dxa" w:w="50"/>
              <w:left w:type="dxa" w:w="110"/>
              <w:bottom w:type="dxa" w:w="50"/>
              <w:right w:type="dxa" w:w="110"/>
            </w:tcMar>
          </w:tcPr>
          <w:p>
            <w:pPr>
              <w:spacing w:before="28" w:after="28"/>
            </w:pPr>
            <w:r>
              <w:rPr>
                <w:sz w:val="15"/>
                <w:szCs w:val="15"/>
              </w:rPr>
              <w:t xml:space="preserve">Rises with each unit or hour</w:t>
            </w:r>
          </w:p>
        </w:tc>
        <w:tc>
          <w:tcPr>
            <w:tcW w:type="pct" w:w="1672"/>
            <w:tcMar>
              <w:top w:type="dxa" w:w="50"/>
              <w:left w:type="dxa" w:w="110"/>
              <w:bottom w:type="dxa" w:w="50"/>
              <w:right w:type="dxa" w:w="110"/>
            </w:tcMar>
          </w:tcPr>
          <w:p>
            <w:pPr>
              <w:spacing w:before="28" w:after="28"/>
            </w:pPr>
            <w:r>
              <w:rPr>
                <w:sz w:val="15"/>
                <w:szCs w:val="15"/>
              </w:rPr>
              <w:t xml:space="preserve">Machine hours in grinding; direct labor hours</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66"/>
            <w:shd w:fill="FBFAF6" w:val="clear"/>
            <w:tcMar>
              <w:top w:type="dxa" w:w="50"/>
              <w:left w:type="dxa" w:w="110"/>
              <w:bottom w:type="dxa" w:w="50"/>
              <w:right w:type="dxa" w:w="110"/>
            </w:tcMar>
          </w:tcPr>
          <w:p>
            <w:pPr>
              <w:spacing w:before="28" w:after="28"/>
            </w:pPr>
            <w:r>
              <w:rPr>
                <w:sz w:val="15"/>
                <w:szCs w:val="15"/>
              </w:rPr>
              <w:t xml:space="preserve">Batch level</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672"/>
            <w:shd w:fill="FBFAF6" w:val="clear"/>
            <w:tcMar>
              <w:top w:type="dxa" w:w="50"/>
              <w:left w:type="dxa" w:w="110"/>
              <w:bottom w:type="dxa" w:w="50"/>
              <w:right w:type="dxa" w:w="110"/>
            </w:tcMar>
          </w:tcPr>
          <w:p>
            <w:pPr>
              <w:spacing w:before="28" w:after="28"/>
            </w:pPr>
            <w:r>
              <w:rPr>
                <w:sz w:val="15"/>
                <w:szCs w:val="15"/>
              </w:rPr>
              <w:t xml:space="preserve">Number of setups for a new recipe</w:t>
            </w:r>
          </w:p>
        </w:tc>
        <w:tc>
          <w:tcPr>
            <w:tcW w:type="pct" w:w="1364"/>
            <w:shd w:fill="FBFAF6" w:val="clear"/>
            <w:tcMar>
              <w:top w:type="dxa" w:w="50"/>
              <w:left w:type="dxa" w:w="110"/>
              <w:bottom w:type="dxa" w:w="50"/>
              <w:right w:type="dxa" w:w="110"/>
            </w:tcMar>
          </w:tcPr>
          <w:p>
            <w:pPr>
              <w:spacing w:before="28" w:after="28"/>
            </w:pPr>
            <w:r>
              <w:rPr>
                <w:sz w:val="15"/>
                <w:szCs w:val="15"/>
              </w:rPr>
              <w:t xml:space="preserve">Strong for setup and cleaning costs</w:t>
            </w:r>
          </w:p>
        </w:tc>
      </w:tr>
      <w:tr>
        <w:tc>
          <w:tcPr>
            <w:tcW w:type="pct" w:w="966"/>
            <w:tcMar>
              <w:top w:type="dxa" w:w="50"/>
              <w:left w:type="dxa" w:w="110"/>
              <w:bottom w:type="dxa" w:w="50"/>
              <w:right w:type="dxa" w:w="110"/>
            </w:tcMar>
          </w:tcPr>
          <w:p>
            <w:pPr>
              <w:spacing w:before="28" w:after="28"/>
            </w:pPr>
            <w:r>
              <w:rPr>
                <w:sz w:val="15"/>
                <w:szCs w:val="15"/>
              </w:rPr>
              <w:t xml:space="preserve">Product-sustaining</w:t>
            </w:r>
          </w:p>
        </w:tc>
        <w:tc>
          <w:tcPr>
            <w:tcW w:type="pct" w:w="99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672"/>
            <w:tcMar>
              <w:top w:type="dxa" w:w="50"/>
              <w:left w:type="dxa" w:w="110"/>
              <w:bottom w:type="dxa" w:w="50"/>
              <w:right w:type="dxa" w:w="110"/>
            </w:tcMar>
          </w:tcPr>
          <w:p>
            <w:pPr>
              <w:spacing w:before="28" w:after="28"/>
            </w:pPr>
            <w:r>
              <w:rPr>
                <w:sz w:val="15"/>
                <w:szCs w:val="15"/>
              </w:rPr>
              <w:t xml:space="preserve">Number of private-label recipes</w:t>
            </w:r>
          </w:p>
        </w:tc>
        <w:tc>
          <w:tcPr>
            <w:tcW w:type="pct" w:w="1364"/>
            <w:tcMar>
              <w:top w:type="dxa" w:w="50"/>
              <w:left w:type="dxa" w:w="110"/>
              <w:bottom w:type="dxa" w:w="50"/>
              <w:right w:type="dxa" w:w="110"/>
            </w:tcMar>
          </w:tcPr>
          <w:p>
            <w:pPr>
              <w:spacing w:before="28" w:after="28"/>
            </w:pPr>
            <w:r>
              <w:rPr>
                <w:sz w:val="15"/>
                <w:szCs w:val="15"/>
              </w:rPr>
              <w:t xml:space="preserve">Strong for design and label costs</w:t>
            </w:r>
          </w:p>
        </w:tc>
      </w:tr>
      <w:tr>
        <w:tc>
          <w:tcPr>
            <w:tcW w:type="pct" w:w="966"/>
            <w:shd w:fill="FBFAF6" w:val="clear"/>
            <w:tcMar>
              <w:top w:type="dxa" w:w="50"/>
              <w:left w:type="dxa" w:w="110"/>
              <w:bottom w:type="dxa" w:w="50"/>
              <w:right w:type="dxa" w:w="110"/>
            </w:tcMar>
          </w:tcPr>
          <w:p>
            <w:pPr>
              <w:spacing w:before="28" w:after="28"/>
            </w:pPr>
            <w:r>
              <w:rPr>
                <w:sz w:val="15"/>
                <w:szCs w:val="15"/>
              </w:rPr>
              <w:t xml:space="preserve">Facility level</w:t>
            </w:r>
          </w:p>
        </w:tc>
        <w:tc>
          <w:tcPr>
            <w:tcW w:type="pct" w:w="998"/>
            <w:shd w:fill="FBFAF6" w:val="clear"/>
            <w:tcMar>
              <w:top w:type="dxa" w:w="50"/>
              <w:left w:type="dxa" w:w="110"/>
              <w:bottom w:type="dxa" w:w="50"/>
              <w:right w:type="dxa" w:w="110"/>
            </w:tcMar>
          </w:tcPr>
          <w:p>
            <w:pPr>
              <w:spacing w:before="28" w:after="28"/>
            </w:pPr>
            <w:r>
              <w:rPr>
                <w:sz w:val="15"/>
                <w:szCs w:val="15"/>
              </w:rPr>
              <w:t xml:space="preserve">Does not move with activity</w:t>
            </w:r>
          </w:p>
        </w:tc>
        <w:tc>
          <w:tcPr>
            <w:tcW w:type="pct" w:w="167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64"/>
            <w:shd w:fill="FBFAF6" w:val="clear"/>
            <w:tcMar>
              <w:top w:type="dxa" w:w="50"/>
              <w:left w:type="dxa" w:w="110"/>
              <w:bottom w:type="dxa" w:w="50"/>
              <w:right w:type="dxa" w:w="110"/>
            </w:tcMar>
          </w:tcPr>
          <w:p>
            <w:pPr>
              <w:spacing w:before="28" w:after="28"/>
            </w:pPr>
            <w:r>
              <w:rPr>
                <w:sz w:val="15"/>
                <w:szCs w:val="15"/>
              </w:rPr>
              <w:t xml:space="preserve">Weak: an allocation, not a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Strong for machine and energy costs   ·   Strong for design and label costs   ·   Rises with the number of products   ·   Rises with each batch or order   ·   Square meters of factory space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Correlation is not causation</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may offer a base that moves closely with the cost but does not cause it, such as sales revenue for factory power.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base that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Choose   ·   question   ·   volume-based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cost   ·   volume-based cost driver   ·   allocation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driver</w:t>
            </w:r>
          </w:p>
        </w:tc>
        <w:tc>
          <w:tcPr>
            <w:tcW w:type="pct" w:w="2400"/>
            <w:tcMar>
              <w:top w:type="dxa" w:w="50"/>
              <w:left w:type="dxa" w:w="110"/>
              <w:bottom w:type="dxa" w:w="50"/>
              <w:right w:type="dxa" w:w="110"/>
            </w:tcMar>
          </w:tcPr>
          <w:p>
            <w:pPr>
              <w:spacing w:before="26" w:after="26"/>
            </w:pPr>
            <w:r>
              <w:rPr>
                <w:color w:val="232733"/>
                <w:sz w:val="16"/>
                <w:szCs w:val="16"/>
              </w:rPr>
              <w:t xml:space="preserve">مسبب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volume-based cost driver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مسبب تكلفة مرتبط بالحجم</w:t>
            </w:r>
          </w:p>
        </w:tc>
      </w:tr>
      <w:tr>
        <w:tc>
          <w:tcPr>
            <w:tcW w:type="pct" w:w="2600"/>
            <w:tcMar>
              <w:top w:type="dxa" w:w="50"/>
              <w:left w:type="dxa" w:w="110"/>
              <w:bottom w:type="dxa" w:w="50"/>
              <w:right w:type="dxa" w:w="110"/>
            </w:tcMar>
          </w:tcPr>
          <w:p>
            <w:pPr>
              <w:spacing w:before="26" w:after="26"/>
            </w:pPr>
            <w:r>
              <w:rPr>
                <w:color w:val="232733"/>
                <w:sz w:val="16"/>
                <w:szCs w:val="16"/>
              </w:rPr>
              <w:t xml:space="preserve">allocation base</w:t>
            </w:r>
          </w:p>
        </w:tc>
        <w:tc>
          <w:tcPr>
            <w:tcW w:type="pct" w:w="2400"/>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Cost drivers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factor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sesame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 for machine and energy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Rises with each batch or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Rises with the number of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setups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Square meters of factory space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causal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volume-based cost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driver is a factor that causes a cost to change. Grinding sesame takes machine time, so machine hours drive grinding power and maintenance. A new recipe needs a setup, so the number of setups drives setup costs. The link must be causal. Sales revenue may move with factory power costs, but selling more at higher prices does not cause more power use. A driver chosen only because it moves with the cost can give wrong product costs when conditions change. Drivers work at different levels. A volume-based cost driver rises with each unit or hour. Other drivers rise with batches, with the number of products, or not at all, as with facility costs.</w:t>
      </w:r>
    </w:p>
    <w:p>
      <w:pPr>
        <w:spacing w:before="20" w:after="20"/>
        <w:ind w:left="240" w:hanging="240"/>
      </w:pPr>
      <w:r>
        <w:rPr>
          <w:b/>
          <w:bCs/>
          <w:color w:val="353A7C"/>
          <w:sz w:val="15"/>
          <w:szCs w:val="15"/>
        </w:rPr>
        <w:t xml:space="preserve">Summary 2   </w:t>
      </w:r>
      <w:r>
        <w:rPr>
          <w:color w:val="6B7280"/>
          <w:sz w:val="15"/>
          <w:szCs w:val="15"/>
        </w:rPr>
        <w:t xml:space="preserve">A question may offer a base that moves closely with the cost but does not cause it, such as sales revenue for factory power. Choose the base that causes the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Measuring costs and accumulating inventory</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cost system answers two questions.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02"/>
        <w:gridCol w:w="2512"/>
        <w:gridCol w:w="3908"/>
        <w:gridCol w:w="187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Cost measurement and accumulation methods</w:t>
            </w:r>
          </w:p>
        </w:tc>
      </w:tr>
      <w:tr>
        <w:tc>
          <w:tcPr>
            <w:tcW w:type="pct" w:w="678"/>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30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35"/>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78"/>
            <w:shd w:fill="353A7C" w:val="clear"/>
            <w:tcMar>
              <w:top w:type="dxa" w:w="50"/>
              <w:left w:type="dxa" w:w="110"/>
              <w:bottom w:type="dxa" w:w="50"/>
              <w:right w:type="dxa" w:w="110"/>
            </w:tcMar>
          </w:tcPr>
          <w:p>
            <w:pPr>
              <w:spacing w:before="30" w:after="30"/>
            </w:pPr>
            <w:r>
              <w:rPr>
                <w:b/>
                <w:bCs/>
                <w:color w:val="FFFFFF"/>
                <w:sz w:val="15"/>
                <w:szCs w:val="15"/>
              </w:rPr>
              <w:t xml:space="preserve">Taught in</w:t>
            </w:r>
          </w:p>
        </w:tc>
      </w:tr>
      <w:tr>
        <w:tc>
          <w:tcPr>
            <w:tcW w:type="pct" w:w="678"/>
            <w:tcMar>
              <w:top w:type="dxa" w:w="50"/>
              <w:left w:type="dxa" w:w="110"/>
              <w:bottom w:type="dxa" w:w="50"/>
              <w:right w:type="dxa" w:w="110"/>
            </w:tcMar>
          </w:tcPr>
          <w:p>
            <w:pPr>
              <w:spacing w:before="28" w:after="28"/>
            </w:pPr>
            <w:r>
              <w:rPr>
                <w:sz w:val="15"/>
                <w:szCs w:val="15"/>
              </w:rPr>
              <w:t xml:space="preserve">Measurement</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035"/>
            <w:tcMar>
              <w:top w:type="dxa" w:w="50"/>
              <w:left w:type="dxa" w:w="110"/>
              <w:bottom w:type="dxa" w:w="50"/>
              <w:right w:type="dxa" w:w="110"/>
            </w:tcMar>
          </w:tcPr>
          <w:p>
            <w:pPr>
              <w:spacing w:before="28" w:after="28"/>
            </w:pPr>
            <w:r>
              <w:rPr>
                <w:sz w:val="15"/>
                <w:szCs w:val="15"/>
              </w:rPr>
              <w:t xml:space="preserve">Actual DM, DL and actual overhead</w:t>
            </w:r>
          </w:p>
        </w:tc>
        <w:tc>
          <w:tcPr>
            <w:tcW w:type="pct" w:w="978"/>
            <w:tcMar>
              <w:top w:type="dxa" w:w="50"/>
              <w:left w:type="dxa" w:w="110"/>
              <w:bottom w:type="dxa" w:w="50"/>
              <w:right w:type="dxa" w:w="110"/>
            </w:tcMar>
          </w:tcPr>
          <w:p>
            <w:pPr>
              <w:spacing w:before="28" w:after="28"/>
            </w:pPr>
            <w:r>
              <w:rPr>
                <w:sz w:val="15"/>
                <w:szCs w:val="15"/>
              </w:rPr>
              <w:t xml:space="preserve">Chapter 5</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035"/>
            <w:shd w:fill="FBFAF6" w:val="clear"/>
            <w:tcMar>
              <w:top w:type="dxa" w:w="50"/>
              <w:left w:type="dxa" w:w="110"/>
              <w:bottom w:type="dxa" w:w="50"/>
              <w:right w:type="dxa" w:w="110"/>
            </w:tcMar>
          </w:tcPr>
          <w:p>
            <w:pPr>
              <w:spacing w:before="28" w:after="28"/>
            </w:pPr>
            <w:r>
              <w:rPr>
                <w:sz w:val="15"/>
                <w:szCs w:val="15"/>
              </w:rPr>
              <w:t xml:space="preserve">Actual DM and DL + applied overhead</w:t>
            </w:r>
          </w:p>
        </w:tc>
        <w:tc>
          <w:tcPr>
            <w:tcW w:type="pct" w:w="978"/>
            <w:shd w:fill="FBFAF6" w:val="clear"/>
            <w:tcMar>
              <w:top w:type="dxa" w:w="50"/>
              <w:left w:type="dxa" w:w="110"/>
              <w:bottom w:type="dxa" w:w="50"/>
              <w:right w:type="dxa" w:w="110"/>
            </w:tcMar>
          </w:tcPr>
          <w:p>
            <w:pPr>
              <w:spacing w:before="28" w:after="28"/>
            </w:pPr>
            <w:r>
              <w:rPr>
                <w:sz w:val="15"/>
                <w:szCs w:val="15"/>
              </w:rPr>
              <w:t xml:space="preserve">Chapters 5,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Standard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978"/>
            <w:tcMar>
              <w:top w:type="dxa" w:w="50"/>
              <w:left w:type="dxa" w:w="110"/>
              <w:bottom w:type="dxa" w:w="50"/>
              <w:right w:type="dxa" w:w="110"/>
            </w:tcMar>
          </w:tcPr>
          <w:p>
            <w:pPr>
              <w:spacing w:before="28" w:after="28"/>
            </w:pPr>
            <w:r>
              <w:rPr>
                <w:sz w:val="15"/>
                <w:szCs w:val="15"/>
              </w:rPr>
              <w:t xml:space="preserve">Chapters 5, 18</w:t>
            </w:r>
          </w:p>
        </w:tc>
      </w:tr>
      <w:tr>
        <w:tc>
          <w:tcPr>
            <w:tcW w:type="pct" w:w="678"/>
            <w:shd w:fill="FBFAF6" w:val="clear"/>
            <w:tcMar>
              <w:top w:type="dxa" w:w="50"/>
              <w:left w:type="dxa" w:w="110"/>
              <w:bottom w:type="dxa" w:w="50"/>
              <w:right w:type="dxa" w:w="110"/>
            </w:tcMar>
          </w:tcPr>
          <w:p>
            <w:pPr>
              <w:spacing w:before="28" w:after="28"/>
            </w:pPr>
            <w:r>
              <w:rPr>
                <w:sz w:val="15"/>
                <w:szCs w:val="15"/>
              </w:rPr>
              <w:t xml:space="preserve">Accumulation</w:t>
            </w:r>
          </w:p>
        </w:tc>
        <w:tc>
          <w:tcPr>
            <w:tcW w:type="pct" w:w="1308"/>
            <w:shd w:fill="FBFAF6" w:val="clear"/>
            <w:tcMar>
              <w:top w:type="dxa" w:w="50"/>
              <w:left w:type="dxa" w:w="110"/>
              <w:bottom w:type="dxa" w:w="50"/>
              <w:right w:type="dxa" w:w="110"/>
            </w:tcMar>
          </w:tcPr>
          <w:p>
            <w:pPr>
              <w:spacing w:before="28" w:after="28"/>
            </w:pPr>
            <w:r>
              <w:rPr>
                <w:sz w:val="15"/>
                <w:szCs w:val="15"/>
              </w:rPr>
              <w:t xml:space="preserve">Job order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78"/>
            <w:shd w:fill="FBFAF6" w:val="clear"/>
            <w:tcMar>
              <w:top w:type="dxa" w:w="50"/>
              <w:left w:type="dxa" w:w="110"/>
              <w:bottom w:type="dxa" w:w="50"/>
              <w:right w:type="dxa" w:w="110"/>
            </w:tcMar>
          </w:tcPr>
          <w:p>
            <w:pPr>
              <w:spacing w:before="28" w:after="28"/>
            </w:pPr>
            <w:r>
              <w:rPr>
                <w:sz w:val="15"/>
                <w:szCs w:val="15"/>
              </w:rPr>
              <w:t xml:space="preserve">Chapter 6</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tcMar>
              <w:top w:type="dxa" w:w="50"/>
              <w:left w:type="dxa" w:w="110"/>
              <w:bottom w:type="dxa" w:w="50"/>
              <w:right w:type="dxa" w:w="110"/>
            </w:tcMar>
          </w:tcPr>
          <w:p>
            <w:pPr>
              <w:spacing w:before="28" w:after="28"/>
            </w:pPr>
            <w:r>
              <w:rPr>
                <w:sz w:val="15"/>
                <w:szCs w:val="15"/>
              </w:rPr>
              <w:t xml:space="preserve">Process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78"/>
            <w:tcMar>
              <w:top w:type="dxa" w:w="50"/>
              <w:left w:type="dxa" w:w="110"/>
              <w:bottom w:type="dxa" w:w="50"/>
              <w:right w:type="dxa" w:w="110"/>
            </w:tcMar>
          </w:tcPr>
          <w:p>
            <w:pPr>
              <w:spacing w:before="28" w:after="28"/>
            </w:pPr>
            <w:r>
              <w:rPr>
                <w:sz w:val="15"/>
                <w:szCs w:val="15"/>
              </w:rPr>
              <w:t xml:space="preserve">Chapter 7</w:t>
            </w:r>
          </w:p>
        </w:tc>
      </w:tr>
      <w:tr>
        <w:tc>
          <w:tcPr>
            <w:tcW w:type="pct" w:w="678"/>
            <w:shd w:fill="FBFAF6" w:val="clear"/>
            <w:tcMar>
              <w:top w:type="dxa" w:w="50"/>
              <w:left w:type="dxa" w:w="110"/>
              <w:bottom w:type="dxa" w:w="50"/>
              <w:right w:type="dxa" w:w="110"/>
            </w:tcMar>
          </w:tcPr>
          <w:p>
            <w:pPr>
              <w:spacing w:before="28" w:after="28"/>
            </w:pPr>
            <w:r>
              <w:rPr>
                <w:sz w:val="15"/>
                <w:szCs w:val="15"/>
              </w:rPr>
              <w:t xml:space="preserve"> </w:t>
            </w:r>
          </w:p>
        </w:tc>
        <w:tc>
          <w:tcPr>
            <w:tcW w:type="pct" w:w="1308"/>
            <w:shd w:fill="FBFAF6" w:val="clear"/>
            <w:tcMar>
              <w:top w:type="dxa" w:w="50"/>
              <w:left w:type="dxa" w:w="110"/>
              <w:bottom w:type="dxa" w:w="50"/>
              <w:right w:type="dxa" w:w="110"/>
            </w:tcMar>
          </w:tcPr>
          <w:p>
            <w:pPr>
              <w:spacing w:before="28" w:after="28"/>
            </w:pPr>
            <w:r>
              <w:rPr>
                <w:sz w:val="15"/>
                <w:szCs w:val="15"/>
              </w:rPr>
              <w:t xml:space="preserve">Activity-based costing</w:t>
            </w:r>
          </w:p>
        </w:tc>
        <w:tc>
          <w:tcPr>
            <w:tcW w:type="pct" w:w="20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78"/>
            <w:shd w:fill="FBFAF6" w:val="clear"/>
            <w:tcMar>
              <w:top w:type="dxa" w:w="50"/>
              <w:left w:type="dxa" w:w="110"/>
              <w:bottom w:type="dxa" w:w="50"/>
              <w:right w:type="dxa" w:w="110"/>
            </w:tcMar>
          </w:tcPr>
          <w:p>
            <w:pPr>
              <w:spacing w:before="28" w:after="28"/>
            </w:pPr>
            <w:r>
              <w:rPr>
                <w:sz w:val="15"/>
                <w:szCs w:val="15"/>
              </w:rPr>
              <w:t xml:space="preserve">Chapter 12</w:t>
            </w:r>
          </w:p>
        </w:tc>
      </w:tr>
      <w:tr>
        <w:tc>
          <w:tcPr>
            <w:tcW w:type="pct" w:w="678"/>
            <w:tcMar>
              <w:top w:type="dxa" w:w="50"/>
              <w:left w:type="dxa" w:w="110"/>
              <w:bottom w:type="dxa" w:w="50"/>
              <w:right w:type="dxa" w:w="110"/>
            </w:tcMar>
          </w:tcPr>
          <w:p>
            <w:pPr>
              <w:spacing w:before="28" w:after="28"/>
            </w:pPr>
            <w:r>
              <w:rPr>
                <w:sz w:val="15"/>
                <w:szCs w:val="15"/>
              </w:rPr>
              <w:t xml:space="preserve"> </w:t>
            </w:r>
          </w:p>
        </w:tc>
        <w:tc>
          <w:tcPr>
            <w:tcW w:type="pct" w:w="130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35"/>
            <w:tcMar>
              <w:top w:type="dxa" w:w="50"/>
              <w:left w:type="dxa" w:w="110"/>
              <w:bottom w:type="dxa" w:w="50"/>
              <w:right w:type="dxa" w:w="110"/>
            </w:tcMar>
          </w:tcPr>
          <w:p>
            <w:pPr>
              <w:spacing w:before="28" w:after="28"/>
            </w:pPr>
            <w:r>
              <w:rPr>
                <w:sz w:val="15"/>
                <w:szCs w:val="15"/>
              </w:rPr>
              <w:t xml:space="preserve">Costs recorded at trigger points</w:t>
            </w:r>
          </w:p>
        </w:tc>
        <w:tc>
          <w:tcPr>
            <w:tcW w:type="pct" w:w="978"/>
            <w:tcMar>
              <w:top w:type="dxa" w:w="50"/>
              <w:left w:type="dxa" w:w="110"/>
              <w:bottom w:type="dxa" w:w="50"/>
              <w:right w:type="dxa" w:w="110"/>
            </w:tcMar>
          </w:tcPr>
          <w:p>
            <w:pPr>
              <w:spacing w:before="28" w:after="28"/>
            </w:pPr>
            <w:r>
              <w:rPr>
                <w:sz w:val="15"/>
                <w:szCs w:val="15"/>
              </w:rPr>
              <w:t xml:space="preserve">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Chapter 6   ·   Normal costing   ·   Actual costing   ·   Standard quantities and prices   ·   Costs collected by department   ·   Costs collected by job   ·   Costs collected by activity   ·   Backflush costing</w:t>
            </w:r>
          </w:p>
        </w:tc>
      </w:tr>
    </w:tbl>
    <w:p/>
    <w:p>
      <w:pPr>
        <w:spacing w:before="44" w:after="14"/>
      </w:pPr>
      <w:r>
        <w:rPr>
          <w:b/>
          <w:bCs/>
          <w:color w:val="353A7C"/>
          <w:sz w:val="18"/>
          <w:szCs w:val="18"/>
        </w:rPr>
        <w:t xml:space="preserve">Summary 1</w:t>
      </w:r>
      <w:r>
        <w:rPr>
          <w:color w:val="6B7280"/>
          <w:sz w:val="16"/>
          <w:szCs w:val="16"/>
        </w:rPr>
        <w:t xml:space="preserve">      gaps 8–14</w:t>
      </w:r>
    </w:p>
    <w:p>
      <w:pPr>
        <w:spacing w:before="20" w:after="20" w:line="360" w:lineRule="auto"/>
        <w:ind w:left="200"/>
      </w:pPr>
      <w:r>
        <w:rPr>
          <w:sz w:val="19"/>
          <w:szCs w:val="19"/>
        </w:rPr>
        <w:t xml:space="preserve">Whatever the method,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 costs 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three inventory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Raw materials inventory holds materials not yet used. </w:t>
      </w:r>
      <w:r>
        <w:rPr>
          <w:sz w:val="19"/>
          <w:szCs w:val="19"/>
        </w:rPr>
        <w:t xml:space="preserve">Work in process holds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finished goods. </w:t>
      </w:r>
      <w:r>
        <w:rPr>
          <w:sz w:val="19"/>
          <w:szCs w:val="19"/>
        </w:rPr>
        <w:t xml:space="preserve">Finished goods inventory holds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goods not yet sold. </w:t>
      </w:r>
      <w:r>
        <w:rPr>
          <w:sz w:val="19"/>
          <w:szCs w:val="19"/>
        </w:rPr>
        <w:t xml:space="preserve">Sold goods move to cost of goods sold. </w:t>
      </w:r>
      <w:r>
        <w:rPr>
          <w:sz w:val="19"/>
          <w:szCs w:val="19"/>
        </w:rPr>
        <w:t xml:space="preserve">The cost of goods manufactured is the cost of the goods finished in the period: beginning work in process plus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added, less ending work in process.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Example shows the whole flow for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partly   ·   Extended   ·   through   ·   manufacturing   ·   manufacturer's   ·   accounts   ·   completed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halva costs</w:t>
            </w:r>
          </w:p>
        </w:tc>
      </w:tr>
    </w:tbl>
    <w:p/>
    <w:p>
      <w:pPr>
        <w:spacing w:before="44" w:after="10"/>
      </w:pPr>
      <w:r>
        <w:rPr>
          <w:b/>
          <w:bCs/>
          <w:color w:val="353A7C"/>
          <w:sz w:val="18"/>
          <w:szCs w:val="18"/>
        </w:rPr>
        <w:t xml:space="preserve">Your turn: classify halva line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of halva line operators   ·   Maintenance of the halva mixer   ·   Office rent at head office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cost of goods manufactured   ·   مخزون المواد الخام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Measuring costs and accumulating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partly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 quantities and prices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Costs collected by job</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Costs collected by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Costs collected by activity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Wages of halva line operators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 costing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Office rent at head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of goods manufactured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Whatever the method, a manufacturer's product costs move through three inventory accounts. Raw materials inventory holds materials not yet used. Work in process holds partly finished goods. Finished goods inventory holds completed goods not yet sold. Sold goods move to cost of goods sold. The cost of goods manufactured is the cost of the goods finished in the period: beginning work in process plus manufacturing costs added, less ending work in process. The Extended Example shows the whole flow for one year.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Tahini &amp; Spreads, full year 2027</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full year of costs through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into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income statement.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questions often ask for cost of goods manufactured or cost of goods sold. </w:t>
      </w:r>
      <w:r>
        <w:rPr>
          <w:sz w:val="19"/>
          <w:szCs w:val="19"/>
        </w:rPr>
        <w:t xml:space="preserve">The entries are for depth. </w:t>
      </w:r>
      <w:r>
        <w:rPr>
          <w:sz w:val="19"/>
          <w:szCs w:val="19"/>
        </w:rPr>
        <w:t xml:space="preserve">Materials: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$3,260,000; direct materials used $3,000,000; indirect materials $240,000. </w:t>
      </w:r>
      <w:r>
        <w:rPr>
          <w:sz w:val="19"/>
          <w:szCs w:val="19"/>
        </w:rPr>
        <w:t xml:space="preserve">Labor: direct labor $1,800,000; indirect labor $480,000. </w:t>
      </w:r>
      <w:r>
        <w:rPr>
          <w:sz w:val="19"/>
          <w:szCs w:val="19"/>
        </w:rPr>
        <w:t xml:space="preserve">Other factory overhead: service department charges $690,000;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$840,000; utilities and other costs $740,000. </w:t>
      </w:r>
      <w:r>
        <w:rPr>
          <w:sz w:val="19"/>
          <w:szCs w:val="19"/>
        </w:rPr>
        <w:t xml:space="preserve">Overhead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92,000 machine hours × $30 = $2,760,000.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balances: work in process $690,000; finished goods $1,380,000. </w:t>
      </w:r>
      <w:r>
        <w:rPr>
          <w:sz w:val="19"/>
          <w:szCs w:val="19"/>
        </w:rPr>
        <w:t xml:space="preserve">Sales and period costs: sales $8,700,000; selling expense $610,000;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expense $390,000.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 costs from period costs. </w:t>
      </w:r>
      <w:r>
        <w:rPr>
          <w:sz w:val="19"/>
          <w:szCs w:val="19"/>
        </w:rPr>
        <w:t xml:space="preserve">Record the entries, post them,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schedule of cost of goods manufactured and the income statement, and check that the balances tie. </w:t>
      </w:r>
      <w:r>
        <w:rPr>
          <w:sz w:val="19"/>
          <w:szCs w:val="19"/>
        </w:rPr>
        <w:t xml:space="preserve">Total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 $3,000,000 + $1,800,000 + $2,760,000 = $7,560,000.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Year-end   ·   machine   ·   purchases   ·   follows   ·   prepare   ·   schedules   ·   applied   ·   Separate   ·   depreciation   ·   accounts   ·   division's   ·   administrative</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Cost of goods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 $180,000 + $7,560,000 − $690,000 = $7,050,000. </w:t>
      </w:r>
      <w:r>
        <w:rPr>
          <w:sz w:val="19"/>
          <w:szCs w:val="19"/>
        </w:rPr>
        <w:t xml:space="preserve">Cost of goods sold = $420,000 + $7,050,000 − $1,380,000 = $6,090,000.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 $240,000 + $480,000 + $2,270,000 = $2,990,000, so overhead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by $230,000.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utilities   ·   Actual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56"/>
        <w:gridCol w:w="212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FY2027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2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23"/>
            <w:tcMar>
              <w:top w:type="dxa" w:w="50"/>
              <w:left w:type="dxa" w:w="110"/>
              <w:bottom w:type="dxa" w:w="50"/>
              <w:right w:type="dxa" w:w="110"/>
            </w:tcMar>
          </w:tcPr>
          <w:p>
            <w:pPr>
              <w:spacing w:before="28" w:after="28"/>
            </w:pPr>
            <w:r>
              <w:rPr>
                <w:sz w:val="15"/>
                <w:szCs w:val="15"/>
              </w:rPr>
              <w:t xml:space="preserve">3,260,000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3,260,000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23"/>
            <w:tcMar>
              <w:top w:type="dxa" w:w="50"/>
              <w:left w:type="dxa" w:w="110"/>
              <w:bottom w:type="dxa" w:w="50"/>
              <w:right w:type="dxa" w:w="110"/>
            </w:tcMar>
          </w:tcPr>
          <w:p>
            <w:pPr>
              <w:spacing w:before="28" w:after="28"/>
            </w:pPr>
            <w:r>
              <w:rPr>
                <w:sz w:val="15"/>
                <w:szCs w:val="15"/>
              </w:rPr>
              <w:t xml:space="preserve">3,000,000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1123"/>
            <w:shd w:fill="FBFAF6" w:val="clear"/>
            <w:tcMar>
              <w:top w:type="dxa" w:w="50"/>
              <w:left w:type="dxa" w:w="110"/>
              <w:bottom w:type="dxa" w:w="50"/>
              <w:right w:type="dxa" w:w="110"/>
            </w:tcMar>
          </w:tcPr>
          <w:p>
            <w:pPr>
              <w:spacing w:before="28" w:after="28"/>
            </w:pPr>
            <w:r>
              <w:rPr>
                <w:sz w:val="15"/>
                <w:szCs w:val="15"/>
              </w:rPr>
              <w:t xml:space="preserve">240,000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3,240,000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1,800,000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23"/>
            <w:tcMar>
              <w:top w:type="dxa" w:w="50"/>
              <w:left w:type="dxa" w:w="110"/>
              <w:bottom w:type="dxa" w:w="50"/>
              <w:right w:type="dxa" w:w="110"/>
            </w:tcMar>
          </w:tcPr>
          <w:p>
            <w:pPr>
              <w:spacing w:before="28" w:after="28"/>
            </w:pPr>
            <w:r>
              <w:rPr>
                <w:sz w:val="15"/>
                <w:szCs w:val="15"/>
              </w:rPr>
              <w:t xml:space="preserve">480,000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23"/>
            <w:tcMar>
              <w:top w:type="dxa" w:w="50"/>
              <w:left w:type="dxa" w:w="110"/>
              <w:bottom w:type="dxa" w:w="50"/>
              <w:right w:type="dxa" w:w="110"/>
            </w:tcMar>
          </w:tcPr>
          <w:p>
            <w:pPr>
              <w:spacing w:before="28" w:after="28"/>
            </w:pPr>
            <w:r>
              <w:rPr>
                <w:sz w:val="15"/>
                <w:szCs w:val="15"/>
              </w:rPr>
              <w:t xml:space="preserve">2,270,000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690,000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840,000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740,000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23"/>
            <w:tcMar>
              <w:top w:type="dxa" w:w="50"/>
              <w:left w:type="dxa" w:w="110"/>
              <w:bottom w:type="dxa" w:w="50"/>
              <w:right w:type="dxa" w:w="110"/>
            </w:tcMar>
          </w:tcPr>
          <w:p>
            <w:pPr>
              <w:spacing w:before="28" w:after="28"/>
            </w:pPr>
            <w:r>
              <w:rPr>
                <w:sz w:val="15"/>
                <w:szCs w:val="15"/>
              </w:rPr>
              <w:t xml:space="preserve">2,760,000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2,760,000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123"/>
            <w:tcMar>
              <w:top w:type="dxa" w:w="50"/>
              <w:left w:type="dxa" w:w="110"/>
              <w:bottom w:type="dxa" w:w="50"/>
              <w:right w:type="dxa" w:w="110"/>
            </w:tcMar>
          </w:tcPr>
          <w:p>
            <w:pPr>
              <w:spacing w:before="28" w:after="28"/>
            </w:pPr>
            <w:r>
              <w:rPr>
                <w:sz w:val="15"/>
                <w:szCs w:val="15"/>
              </w:rPr>
              <w:t xml:space="preserve">7,050,000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7,050,000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123"/>
            <w:tcMar>
              <w:top w:type="dxa" w:w="50"/>
              <w:left w:type="dxa" w:w="110"/>
              <w:bottom w:type="dxa" w:w="50"/>
              <w:right w:type="dxa" w:w="110"/>
            </w:tcMar>
          </w:tcPr>
          <w:p>
            <w:pPr>
              <w:spacing w:before="28" w:after="28"/>
            </w:pPr>
            <w:r>
              <w:rPr>
                <w:sz w:val="15"/>
                <w:szCs w:val="15"/>
              </w:rPr>
              <w:t xml:space="preserve">8,700,000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8,700,000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23"/>
            <w:tcMar>
              <w:top w:type="dxa" w:w="50"/>
              <w:left w:type="dxa" w:w="110"/>
              <w:bottom w:type="dxa" w:w="50"/>
              <w:right w:type="dxa" w:w="110"/>
            </w:tcMar>
          </w:tcPr>
          <w:p>
            <w:pPr>
              <w:spacing w:before="28" w:after="28"/>
            </w:pPr>
            <w:r>
              <w:rPr>
                <w:sz w:val="15"/>
                <w:szCs w:val="15"/>
              </w:rPr>
              <w:t xml:space="preserve">6,090,000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23"/>
            <w:shd w:fill="FBFAF6" w:val="clear"/>
            <w:tcMar>
              <w:top w:type="dxa" w:w="50"/>
              <w:left w:type="dxa" w:w="110"/>
              <w:bottom w:type="dxa" w:w="50"/>
              <w:right w:type="dxa" w:w="110"/>
            </w:tcMar>
          </w:tcPr>
          <w:p>
            <w:pPr>
              <w:spacing w:before="28" w:after="28"/>
            </w:pPr>
            <w:r>
              <w:rPr>
                <w:sz w:val="15"/>
                <w:szCs w:val="15"/>
              </w:rPr>
              <w:t xml:space="preserve"> </w:t>
            </w:r>
          </w:p>
        </w:tc>
        <w:tc>
          <w:tcPr>
            <w:tcW w:type="pct" w:w="1109"/>
            <w:shd w:fill="FBFAF6" w:val="clear"/>
            <w:tcMar>
              <w:top w:type="dxa" w:w="50"/>
              <w:left w:type="dxa" w:w="110"/>
              <w:bottom w:type="dxa" w:w="50"/>
              <w:right w:type="dxa" w:w="110"/>
            </w:tcMar>
          </w:tcPr>
          <w:p>
            <w:pPr>
              <w:spacing w:before="28" w:after="28"/>
            </w:pPr>
            <w:r>
              <w:rPr>
                <w:sz w:val="15"/>
                <w:szCs w:val="15"/>
              </w:rPr>
              <w:t xml:space="preserve">6,090,000</w:t>
            </w:r>
          </w:p>
        </w:tc>
      </w:tr>
      <w:tr>
        <w:tc>
          <w:tcPr>
            <w:tcW w:type="pct" w:w="568"/>
            <w:tcMar>
              <w:top w:type="dxa" w:w="50"/>
              <w:left w:type="dxa" w:w="110"/>
              <w:bottom w:type="dxa" w:w="50"/>
              <w:right w:type="dxa" w:w="110"/>
            </w:tcMar>
          </w:tcPr>
          <w:p>
            <w:pPr>
              <w:spacing w:before="28" w:after="28"/>
            </w:pPr>
            <w:r>
              <w:rPr>
                <w:sz w:val="15"/>
                <w:szCs w:val="15"/>
              </w:rPr>
              <w:t xml:space="preserve">9</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123"/>
            <w:tcMar>
              <w:top w:type="dxa" w:w="50"/>
              <w:left w:type="dxa" w:w="110"/>
              <w:bottom w:type="dxa" w:w="50"/>
              <w:right w:type="dxa" w:w="110"/>
            </w:tcMar>
          </w:tcPr>
          <w:p>
            <w:pPr>
              <w:spacing w:before="28" w:after="28"/>
            </w:pPr>
            <w:r>
              <w:rPr>
                <w:sz w:val="15"/>
                <w:szCs w:val="15"/>
              </w:rPr>
              <w:t xml:space="preserve">610,000</w:t>
            </w:r>
          </w:p>
        </w:tc>
        <w:tc>
          <w:tcPr>
            <w:tcW w:type="pct" w:w="1109"/>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123"/>
            <w:shd w:fill="FBFAF6" w:val="clear"/>
            <w:tcMar>
              <w:top w:type="dxa" w:w="50"/>
              <w:left w:type="dxa" w:w="110"/>
              <w:bottom w:type="dxa" w:w="50"/>
              <w:right w:type="dxa" w:w="110"/>
            </w:tcMar>
          </w:tcPr>
          <w:p>
            <w:pPr>
              <w:spacing w:before="28" w:after="28"/>
            </w:pPr>
            <w:r>
              <w:rPr>
                <w:sz w:val="15"/>
                <w:szCs w:val="15"/>
              </w:rPr>
              <w:t xml:space="preserve">390,000</w:t>
            </w:r>
          </w:p>
        </w:tc>
        <w:tc>
          <w:tcPr>
            <w:tcW w:type="pct" w:w="1109"/>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 and Payables</w:t>
            </w:r>
          </w:p>
        </w:tc>
        <w:tc>
          <w:tcPr>
            <w:tcW w:type="pct" w:w="1123"/>
            <w:tcMar>
              <w:top w:type="dxa" w:w="50"/>
              <w:left w:type="dxa" w:w="110"/>
              <w:bottom w:type="dxa" w:w="50"/>
              <w:right w:type="dxa" w:w="110"/>
            </w:tcMar>
          </w:tcPr>
          <w:p>
            <w:pPr>
              <w:spacing w:before="28" w:after="28"/>
            </w:pPr>
            <w:r>
              <w:rPr>
                <w:sz w:val="15"/>
                <w:szCs w:val="15"/>
              </w:rPr>
              <w:t xml:space="preserve"> </w:t>
            </w:r>
          </w:p>
        </w:tc>
        <w:tc>
          <w:tcPr>
            <w:tcW w:type="pct" w:w="1109"/>
            <w:tcMar>
              <w:top w:type="dxa" w:w="50"/>
              <w:left w:type="dxa" w:w="110"/>
              <w:bottom w:type="dxa" w:w="50"/>
              <w:right w:type="dxa" w:w="110"/>
            </w:tcMar>
          </w:tcPr>
          <w:p>
            <w:pPr>
              <w:spacing w:before="28" w:after="28"/>
            </w:pPr>
            <w:r>
              <w:rPr>
                <w:sz w:val="15"/>
                <w:szCs w:val="15"/>
              </w:rPr>
              <w:t xml:space="preserve">1,000,000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23"/>
            <w:shd w:fill="FBFAF6" w:val="clear"/>
            <w:tcMar>
              <w:top w:type="dxa" w:w="50"/>
              <w:left w:type="dxa" w:w="110"/>
              <w:bottom w:type="dxa" w:w="50"/>
              <w:right w:type="dxa" w:w="110"/>
            </w:tcMar>
          </w:tcPr>
          <w:p>
            <w:pPr>
              <w:spacing w:before="28" w:after="28"/>
            </w:pPr>
            <w:r>
              <w:rPr>
                <w:sz w:val="15"/>
                <w:szCs w:val="15"/>
              </w:rPr>
              <w:t xml:space="preserve">36,650,000</w:t>
            </w:r>
          </w:p>
        </w:tc>
        <w:tc>
          <w:tcPr>
            <w:tcW w:type="pct" w:w="1109"/>
            <w:shd w:fill="FBFAF6" w:val="clear"/>
            <w:tcMar>
              <w:top w:type="dxa" w:w="50"/>
              <w:left w:type="dxa" w:w="110"/>
              <w:bottom w:type="dxa" w:w="50"/>
              <w:right w:type="dxa" w:w="110"/>
            </w:tcMar>
          </w:tcPr>
          <w:p>
            <w:pPr>
              <w:spacing w:before="28" w:after="28"/>
            </w:pPr>
            <w:r>
              <w:rPr>
                <w:sz w:val="15"/>
                <w:szCs w:val="15"/>
              </w:rPr>
              <w:t xml:space="preserve">36,650,000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Accounts Payable   ·   Accumulated Depreciation   ·   Raw Materials Inventory   ·   Finished Goods Inventory   ·   Work-in-Process Inventory   ·   Direct materials   ·   Manufacturing Overhead Control   ·   Administrative Expense   ·   Accounts Receivable   ·   Selling Expense</w:t>
            </w:r>
          </w:p>
        </w:tc>
      </w:tr>
    </w:tbl>
    <w:p/>
    <w:p>
      <w:pPr>
        <w:pageBreakBefore w:val="true"/>
        <w:spacing w:after="0"/>
      </w:pPr>
      <w:r>
        <w:rPr>
          <w:sz w:val="2"/>
        </w:rPr>
        <w:t xml:space="preserve"> </w:t>
      </w:r>
    </w:p>
    <w:p>
      <w:pPr>
        <w:spacing w:before="44" w:after="10"/>
      </w:pPr>
      <w:r>
        <w:rPr>
          <w:b/>
          <w:bCs/>
          <w:color w:val="353A7C"/>
          <w:sz w:val="18"/>
          <w:szCs w:val="18"/>
        </w:rPr>
        <w:t xml:space="preserve">Extended Example: cost of goods manufactured, cost of goods sold and operating income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applied   ·   Direct materials used   ·   Add: beginning WIP   ·   Cost of goods manufactured   ·   Direct labor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30–33</w:t>
      </w:r>
    </w:p>
    <w:p>
      <w:pPr>
        <w:spacing w:before="20" w:after="20" w:line="360" w:lineRule="auto"/>
        <w:ind w:left="200"/>
      </w:pPr>
      <w:r>
        <w:rPr>
          <w:sz w:val="19"/>
          <w:szCs w:val="19"/>
        </w:rPr>
        <w:t xml:space="preserve">Total debits = total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 $36,650,000. </w:t>
      </w:r>
      <w:r>
        <w:rPr>
          <w:sz w:val="19"/>
          <w:szCs w:val="19"/>
        </w:rPr>
        <w:t xml:space="preserve">Raw materials: $130,000 + $3,260,000 − $3,240,000 = $150,000. </w:t>
      </w:r>
      <w:r>
        <w:rPr>
          <w:sz w:val="19"/>
          <w:szCs w:val="19"/>
        </w:rPr>
        <w:t xml:space="preserve">Work in process: $180,000 + $7,560,000 − $7,050,000 = $690,000.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goods: $420,000 + $7,050,000 − $6,090,000 = $1,380,000.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work in process = direct materials $300,000 + direct labor $114,000 + applied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$276,000.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credits   ·   Ending   ·   statement   ·   Finished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34–36</w:t>
      </w:r>
    </w:p>
    <w:p>
      <w:pPr>
        <w:spacing w:before="20" w:after="20" w:line="360" w:lineRule="auto"/>
        <w:ind w:left="200"/>
      </w:pPr>
      <w:r>
        <w:rPr>
          <w:sz w:val="19"/>
          <w:szCs w:val="19"/>
        </w:rPr>
        <w:t xml:space="preserve">Expect a list of costs and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balances, and a request for cost of goods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Sort product from period costs first; then apply the two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formulas.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inventory   ·   exam-core   ·   manufactured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April–June 2027 (actual costs, whol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w:t>
            </w:r>
          </w:p>
        </w:tc>
        <w:tc>
          <w:tcPr>
            <w:tcW w:type="pct" w:w="2400"/>
            <w:tcMar>
              <w:top w:type="dxa" w:w="50"/>
              <w:left w:type="dxa" w:w="110"/>
              <w:bottom w:type="dxa" w:w="50"/>
              <w:right w:type="dxa" w:w="110"/>
            </w:tcMar>
          </w:tcPr>
          <w:p>
            <w:pPr>
              <w:spacing w:before="28" w:after="28"/>
            </w:pPr>
            <w:r>
              <w:rPr>
                <w:sz w:val="15"/>
                <w:szCs w:val="15"/>
              </w:rPr>
              <w:t xml:space="preserve">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Sugar and flavors</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(37)</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operators' wages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tcMar>
              <w:top w:type="dxa" w:w="50"/>
              <w:left w:type="dxa" w:w="110"/>
              <w:bottom w:type="dxa" w:w="50"/>
              <w:right w:type="dxa" w:w="110"/>
            </w:tcMar>
          </w:tcPr>
          <w:p>
            <w:pPr>
              <w:spacing w:before="28" w:after="28"/>
            </w:pPr>
            <w:r>
              <w:rPr>
                <w:sz w:val="15"/>
                <w:szCs w:val="15"/>
              </w:rPr>
              <w:t xml:space="preserve">Factory supervision</w:t>
            </w:r>
          </w:p>
        </w:tc>
        <w:tc>
          <w:tcPr>
            <w:tcW w:type="pct" w:w="2400"/>
            <w:tcMar>
              <w:top w:type="dxa" w:w="50"/>
              <w:left w:type="dxa" w:w="110"/>
              <w:bottom w:type="dxa" w:w="50"/>
              <w:right w:type="dxa" w:w="110"/>
            </w:tcMar>
          </w:tcPr>
          <w:p>
            <w:pPr>
              <w:spacing w:before="28" w:after="28"/>
            </w:pPr>
            <w:r>
              <w:rPr>
                <w:sz w:val="15"/>
                <w:szCs w:val="15"/>
              </w:rPr>
              <w:t xml:space="preserve">30,000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(38)</w:t>
            </w:r>
          </w:p>
        </w:tc>
        <w:tc>
          <w:tcPr>
            <w:tcW w:type="pct" w:w="2400"/>
            <w:shd w:fill="FBFAF6" w:val="clear"/>
            <w:tcMar>
              <w:top w:type="dxa" w:w="50"/>
              <w:left w:type="dxa" w:w="110"/>
              <w:bottom w:type="dxa" w:w="50"/>
              <w:right w:type="dxa" w:w="110"/>
            </w:tcMar>
          </w:tcPr>
          <w:p>
            <w:pPr>
              <w:spacing w:before="28" w:after="28"/>
            </w:pPr>
            <w:r>
              <w:rPr>
                <w:sz w:val="15"/>
                <w:szCs w:val="15"/>
              </w:rPr>
              <w:t xml:space="preserve">45,000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2400"/>
            <w:tcMar>
              <w:top w:type="dxa" w:w="50"/>
              <w:left w:type="dxa" w:w="110"/>
              <w:bottom w:type="dxa" w:w="50"/>
              <w:right w:type="dxa" w:w="110"/>
            </w:tcMar>
          </w:tcPr>
          <w:p>
            <w:pPr>
              <w:spacing w:before="28" w:after="28"/>
            </w:pPr>
            <w:r>
              <w:rPr>
                <w:sz w:val="15"/>
                <w:szCs w:val="15"/>
              </w:rPr>
              <w:t xml:space="preserve">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Indirect materials</w:t>
            </w:r>
          </w:p>
        </w:tc>
        <w:tc>
          <w:tcPr>
            <w:tcW w:type="pct" w:w="2400"/>
            <w:shd w:fill="FBFAF6" w:val="clear"/>
            <w:tcMar>
              <w:top w:type="dxa" w:w="50"/>
              <w:left w:type="dxa" w:w="110"/>
              <w:bottom w:type="dxa" w:w="50"/>
              <w:right w:type="dxa" w:w="110"/>
            </w:tcMar>
          </w:tcPr>
          <w:p>
            <w:pPr>
              <w:spacing w:before="28" w:after="28"/>
            </w:pPr>
            <w:r>
              <w:rPr>
                <w:sz w:val="15"/>
                <w:szCs w:val="15"/>
              </w:rPr>
              <w:t xml:space="preserve">10,000</w:t>
            </w:r>
          </w:p>
        </w:tc>
      </w:tr>
      <w:tr>
        <w:tc>
          <w:tcPr>
            <w:tcW w:type="pct" w:w="2600"/>
            <w:tcMar>
              <w:top w:type="dxa" w:w="50"/>
              <w:left w:type="dxa" w:w="110"/>
              <w:bottom w:type="dxa" w:w="50"/>
              <w:right w:type="dxa" w:w="110"/>
            </w:tcMar>
          </w:tcPr>
          <w:p>
            <w:pPr>
              <w:spacing w:before="28" w:after="28"/>
            </w:pPr>
            <w:r>
              <w:rPr>
                <w:sz w:val="15"/>
                <w:szCs w:val="15"/>
              </w:rPr>
              <w:t xml:space="preserve">Sales commissions</w:t>
            </w:r>
          </w:p>
        </w:tc>
        <w:tc>
          <w:tcPr>
            <w:tcW w:type="pct" w:w="2400"/>
            <w:tcMar>
              <w:top w:type="dxa" w:w="50"/>
              <w:left w:type="dxa" w:w="110"/>
              <w:bottom w:type="dxa" w:w="50"/>
              <w:right w:type="dxa" w:w="110"/>
            </w:tcMar>
          </w:tcPr>
          <w:p>
            <w:pPr>
              <w:spacing w:before="28" w:after="28"/>
            </w:pPr>
            <w:r>
              <w:rPr>
                <w:sz w:val="15"/>
                <w:szCs w:val="15"/>
              </w:rPr>
              <w:t xml:space="preserve">35,000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Head-office salaries</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2400"/>
            <w:shd w:fill="FBFAF6" w:val="clear"/>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2400"/>
            <w:tcMar>
              <w:top w:type="dxa" w:w="50"/>
              <w:left w:type="dxa" w:w="110"/>
              <w:bottom w:type="dxa" w:w="50"/>
              <w:right w:type="dxa" w:w="110"/>
            </w:tcMar>
          </w:tcPr>
          <w:p>
            <w:pPr>
              <w:spacing w:before="28" w:after="28"/>
            </w:pPr>
            <w:r>
              <w:rPr>
                <w:sz w:val="15"/>
                <w:szCs w:val="15"/>
              </w:rPr>
              <w:t xml:space="preserve">25,000 / 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Finished goods: beginning / ending</w:t>
            </w:r>
          </w:p>
        </w:tc>
        <w:tc>
          <w:tcPr>
            <w:tcW w:type="pct" w:w="2400"/>
            <w:shd w:fill="FBFAF6" w:val="clear"/>
            <w:tcMar>
              <w:top w:type="dxa" w:w="50"/>
              <w:left w:type="dxa" w:w="110"/>
              <w:bottom w:type="dxa" w:w="50"/>
              <w:right w:type="dxa" w:w="110"/>
            </w:tcMar>
          </w:tcPr>
          <w:p>
            <w:pPr>
              <w:spacing w:before="28" w:after="28"/>
            </w:pPr>
            <w:r>
              <w:rPr>
                <w:sz w:val="15"/>
                <w:szCs w:val="15"/>
              </w:rPr>
              <w:t xml:space="preserve">30,000 / 45,000</w:t>
            </w:r>
          </w:p>
        </w:tc>
      </w:tr>
      <w:tr>
        <w:tc>
          <w:tcPr>
            <w:tcW w:type="pct" w:w="2600"/>
            <w:tcMar>
              <w:top w:type="dxa" w:w="50"/>
              <w:left w:type="dxa" w:w="110"/>
              <w:bottom w:type="dxa" w:w="50"/>
              <w:right w:type="dxa" w:w="110"/>
            </w:tcMar>
          </w:tcPr>
          <w:p>
            <w:pPr>
              <w:spacing w:before="28" w:after="28"/>
            </w:pPr>
            <w:r>
              <w:rPr>
                <w:sz w:val="15"/>
                <w:szCs w:val="15"/>
              </w:rPr>
              <w:t xml:space="preserve">Sales</w:t>
            </w:r>
          </w:p>
        </w:tc>
        <w:tc>
          <w:tcPr>
            <w:tcW w:type="pct" w:w="2400"/>
            <w:tcMar>
              <w:top w:type="dxa" w:w="50"/>
              <w:left w:type="dxa" w:w="110"/>
              <w:bottom w:type="dxa" w:w="50"/>
              <w:right w:type="dxa" w:w="110"/>
            </w:tcMar>
          </w:tcPr>
          <w:p>
            <w:pPr>
              <w:spacing w:before="28" w:after="28"/>
            </w:pPr>
            <w:r>
              <w:rPr>
                <w:sz w:val="15"/>
                <w:szCs w:val="15"/>
              </w:rPr>
              <w:t xml:space="preserve">700,000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Control   ·   Delivery to customers   ·   Depreciation of halva equipment   ·   Jars   ·   Factory utilities   ·   Advertising   ·   WIP: beginning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Maintenance of the halva mixer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of halva line operators</w:t>
            </w:r>
          </w:p>
        </w:tc>
        <w:tc>
          <w:tcPr>
            <w:tcW w:type="pct" w:w="2400"/>
            <w:shd w:fill="FBFAF6" w:val="clear"/>
            <w:tcMar>
              <w:top w:type="dxa" w:w="50"/>
              <w:left w:type="dxa" w:w="110"/>
              <w:bottom w:type="dxa" w:w="50"/>
              <w:right w:type="dxa" w:w="110"/>
            </w:tcMar>
          </w:tcPr>
          <w:p>
            <w:pPr>
              <w:spacing w:before="28" w:after="28"/>
            </w:pPr>
            <w:r>
              <w:rPr>
                <w:sz w:val="15"/>
                <w:szCs w:val="15"/>
              </w:rPr>
              <w:t xml:space="preserve">Direct; product cost</w:t>
            </w:r>
          </w:p>
        </w:tc>
      </w:tr>
      <w:tr>
        <w:tc>
          <w:tcPr>
            <w:tcW w:type="pct" w:w="2600"/>
            <w:tcMar>
              <w:top w:type="dxa" w:w="50"/>
              <w:left w:type="dxa" w:w="110"/>
              <w:bottom w:type="dxa" w:w="50"/>
              <w:right w:type="dxa" w:w="110"/>
            </w:tcMar>
          </w:tcPr>
          <w:p>
            <w:pPr>
              <w:spacing w:before="28" w:after="28"/>
            </w:pPr>
            <w:r>
              <w:rPr>
                <w:sz w:val="15"/>
                <w:szCs w:val="15"/>
              </w:rPr>
              <w:t xml:space="preserve">Office rent at head office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Electricity for the factory</w:t>
            </w:r>
          </w:p>
        </w:tc>
        <w:tc>
          <w:tcPr>
            <w:tcW w:type="pct" w:w="2400"/>
            <w:shd w:fill="FBFAF6" w:val="clear"/>
            <w:tcMar>
              <w:top w:type="dxa" w:w="50"/>
              <w:left w:type="dxa" w:w="110"/>
              <w:bottom w:type="dxa" w:w="50"/>
              <w:right w:type="dxa" w:w="110"/>
            </w:tcMar>
          </w:tcPr>
          <w:p>
            <w:pPr>
              <w:spacing w:before="28" w:after="28"/>
            </w:pPr>
            <w:r>
              <w:rPr>
                <w:sz w:val="15"/>
                <w:szCs w:val="15"/>
              </w:rPr>
              <w:t xml:space="preserve">Indirect; product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product cost   ·   Not a production cost; period cost   ·   Finished goods: beginning / ending</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salaries   ·   Factory utilities   ·   Sales commissions   ·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   raw materials inventory   ·   مخزون الإنتاج التام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raw materials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المواد الخام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work in process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600"/>
            <w:tcMar>
              <w:top w:type="dxa" w:w="50"/>
              <w:left w:type="dxa" w:w="110"/>
              <w:bottom w:type="dxa" w:w="50"/>
              <w:right w:type="dxa" w:w="110"/>
            </w:tcMar>
          </w:tcPr>
          <w:p>
            <w:pPr>
              <w:spacing w:before="26" w:after="26"/>
            </w:pPr>
            <w:r>
              <w:rPr>
                <w:color w:val="232733"/>
                <w:sz w:val="16"/>
                <w:szCs w:val="16"/>
              </w:rPr>
              <w:t xml:space="preserve">finished goods inventory</w:t>
            </w:r>
          </w:p>
        </w:tc>
        <w:tc>
          <w:tcPr>
            <w:tcW w:type="pct" w:w="2400"/>
            <w:tcMar>
              <w:top w:type="dxa" w:w="50"/>
              <w:left w:type="dxa" w:w="110"/>
              <w:bottom w:type="dxa" w:w="50"/>
              <w:right w:type="dxa" w:w="110"/>
            </w:tcMar>
          </w:tcPr>
          <w:p>
            <w:pPr>
              <w:spacing w:before="26" w:after="26"/>
            </w:pPr>
            <w:r>
              <w:rPr>
                <w:color w:val="232733"/>
                <w:sz w:val="16"/>
                <w:szCs w:val="16"/>
              </w:rPr>
              <w:t xml:space="preserve">مخزون الإنتاج التام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المنتج</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Tahini &amp; Spreads, full year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Direct materials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Depreciation of halva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Delivery to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WIP: beginning / 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Indirect; 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Not a production cost;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Factory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Sales 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raw materials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 Expense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product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Administrative 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full year of costs through the accounts and into the division's income statement. The schedules are exam-core: questions often ask for cost of goods manufactured or cost of goods sold. The entries are for depth. Materials: purchases $3,260,000; direct materials used $3,000,000; indirect materials $240,000. Labor: direct labor $1,800,000; indirect labor $480,000. Other factory overhead: service department charges $690,000; depreciation $840,000; utilities and other costs $740,000. Overhead applied: 92,000 machine hours × $30 = $2,760,000. Year-end balances: work in process $690,000; finished goods $1,380,000. Sales and period costs: sales $8,700,000; selling expense $610,000; administrative expense $390,000. Separate product costs from period costs. Record the entries, post them, prepare the schedule of cost of goods manufactured and the income statement, and check that the balances tie. Total manufacturing costs = $3,000,000 + $1,800,000 + $2,760,000 = $7,560,000.</w:t>
      </w:r>
    </w:p>
    <w:p>
      <w:pPr>
        <w:spacing w:before="20" w:after="20"/>
        <w:ind w:left="240" w:hanging="240"/>
      </w:pPr>
      <w:r>
        <w:rPr>
          <w:b/>
          <w:bCs/>
          <w:color w:val="353A7C"/>
          <w:sz w:val="15"/>
          <w:szCs w:val="15"/>
        </w:rPr>
        <w:t xml:space="preserve">Summary 2   </w:t>
      </w:r>
      <w:r>
        <w:rPr>
          <w:color w:val="6B7280"/>
          <w:sz w:val="15"/>
          <w:szCs w:val="15"/>
        </w:rPr>
        <w:t xml:space="preserve">Cost of goods manufactured = $180,000 + $7,560,000 − $690,000 = $7,050,000. Cost of goods sold = $420,000 + $7,050,000 − $1,380,000 = $6,090,000. Actual overhead = $240,000 + $480,000 + $2,270,000 = $2,990,000, so overhead is underapplied by $230,000.</w:t>
      </w:r>
    </w:p>
    <w:p>
      <w:pPr>
        <w:spacing w:before="20" w:after="20"/>
        <w:ind w:left="240" w:hanging="240"/>
      </w:pPr>
      <w:r>
        <w:rPr>
          <w:b/>
          <w:bCs/>
          <w:color w:val="353A7C"/>
          <w:sz w:val="15"/>
          <w:szCs w:val="15"/>
        </w:rPr>
        <w:t xml:space="preserve">Summary 3   </w:t>
      </w:r>
      <w:r>
        <w:rPr>
          <w:color w:val="6B7280"/>
          <w:sz w:val="15"/>
          <w:szCs w:val="15"/>
        </w:rPr>
        <w:t xml:space="preserve">Total debits = total credits = $36,650,000. Raw materials: $130,000 + $3,260,000 − $3,240,000 = $150,000. Work in process: $180,000 + $7,560,000 − $7,050,000 = $690,000. Finished goods: $420,000 + $7,050,000 − $6,090,000 = $1,380,000. Ending work in process = direct materials $300,000 + direct labor $114,000 + applied overhead $276,000.</w:t>
      </w:r>
    </w:p>
    <w:p>
      <w:pPr>
        <w:spacing w:before="20" w:after="20"/>
        <w:ind w:left="240" w:hanging="240"/>
      </w:pPr>
      <w:r>
        <w:rPr>
          <w:b/>
          <w:bCs/>
          <w:color w:val="353A7C"/>
          <w:sz w:val="15"/>
          <w:szCs w:val="15"/>
        </w:rPr>
        <w:t xml:space="preserve">Summary 4   </w:t>
      </w:r>
      <w:r>
        <w:rPr>
          <w:color w:val="6B7280"/>
          <w:sz w:val="15"/>
          <w:szCs w:val="15"/>
        </w:rPr>
        <w:t xml:space="preserve">Expect a list of costs and inventory balances, and a request for cost of goods manufactured or cost of goods sold. Sort product from period costs first; then apply the two schedule formulas.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Four cost behaviors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cost behaviors   ·   The time frame: short run and long run   ·   Extended Example 2A: the Oils overhead budget,   ·   Total cost and cost per unit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changes in total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activity. </w:t>
      </w:r>
      <w:r>
        <w:rPr>
          <w:sz w:val="19"/>
          <w:szCs w:val="19"/>
        </w:rPr>
        <w:t xml:space="preserve">Power for the crushers costs $5 for every machine hour, so twice the hours means twice the power bill. </w:t>
      </w:r>
      <w:r>
        <w:rPr>
          <w:sz w:val="19"/>
          <w:szCs w:val="19"/>
        </w:rPr>
        <w:t xml:space="preserve">A fixed cost stays the same in total when activity changes. </w:t>
      </w:r>
      <w:r>
        <w:rPr>
          <w:sz w:val="19"/>
          <w:szCs w:val="19"/>
        </w:rPr>
        <w:t xml:space="preserve">Factory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$420,000 a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crushers run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a lot. </w:t>
      </w:r>
      <w:r>
        <w:rPr>
          <w:sz w:val="19"/>
          <w:szCs w:val="19"/>
        </w:rPr>
        <w:t xml:space="preserve">A mixed cost has both parts: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utilities cost $216,000 a year plus $12 per machine hour. </w:t>
      </w:r>
      <w:r>
        <w:rPr>
          <w:sz w:val="19"/>
          <w:szCs w:val="19"/>
        </w:rPr>
        <w:t xml:space="preserve">A step cost is fixed over a band of activity and then jumps. </w:t>
      </w:r>
      <w:r>
        <w:rPr>
          <w:sz w:val="19"/>
          <w:szCs w:val="19"/>
        </w:rPr>
        <w:t xml:space="preserve">Above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range, Oils needs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shift, which adds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$180,000.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variable   ·   relevant   ·   proportion   ·   supervisor   ·   whether   ·   maintenance   ·   machine   ·   little   ·   second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step cost   ·   cost behavior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cost behavior</w:t>
            </w:r>
          </w:p>
        </w:tc>
        <w:tc>
          <w:tcPr>
            <w:tcW w:type="pct" w:w="2600"/>
            <w:tcMar>
              <w:top w:type="dxa" w:w="50"/>
              <w:left w:type="dxa" w:w="110"/>
              <w:bottom w:type="dxa" w:w="50"/>
              <w:right w:type="dxa" w:w="110"/>
            </w:tcMar>
          </w:tcPr>
          <w:p>
            <w:pPr>
              <w:spacing w:before="26" w:after="26"/>
            </w:pPr>
            <w:r>
              <w:rPr>
                <w:color w:val="232733"/>
                <w:sz w:val="16"/>
                <w:szCs w:val="16"/>
              </w:rPr>
              <w:t xml:space="preserve">سلوك التكلفة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tcMar>
              <w:top w:type="dxa" w:w="50"/>
              <w:left w:type="dxa" w:w="110"/>
              <w:bottom w:type="dxa" w:w="50"/>
              <w:right w:type="dxa" w:w="110"/>
            </w:tcMar>
          </w:tcPr>
          <w:p>
            <w:pPr>
              <w:spacing w:before="26" w:after="26"/>
            </w:pPr>
            <w:r>
              <w:rPr>
                <w:color w:val="232733"/>
                <w:sz w:val="16"/>
                <w:szCs w:val="16"/>
              </w:rPr>
              <w:t xml:space="preserve">step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المتدرجة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Four cost behaviors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cost behaviors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time frame: short run and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2A: the Oils overhead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step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variable cost changes in total in proportion to activity. Power for the crushers costs $5 for every machine hour, so twice the hours means twice the power bill. A fixed cost stays the same in total when activity changes. Factory supervision costs $420,000 a year whether the crushers run a little or a lot. A mixed cost has both parts: maintenance and utilities cost $216,000 a year plus $12 per machine hour. A step cost is fixed over a band of activity and then jumps. Above the relevant range, Oils needs a second shift, which adds a supervisor costing $180,000.</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Total cost and cost per unit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two basic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look opposite when you divide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constant per unit but changes in total. </w:t>
      </w:r>
      <w:r>
        <w:rPr>
          <w:sz w:val="19"/>
          <w:szCs w:val="19"/>
        </w:rPr>
        <w:t xml:space="preserve">Fixed cost is constant in total but changes per unit: the more hours, the lower the fixed cost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behaviors   ·   Variable   ·   activity   ·   constant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803"/>
        <w:gridCol w:w="179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Oils overhead in total and per machine hour at three volumes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overhead, FY2027 (whole USD)</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Low</w:t>
            </w:r>
          </w:p>
        </w:tc>
        <w:tc>
          <w:tcPr>
            <w:tcW w:type="pct" w:w="939"/>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932"/>
            <w:shd w:fill="353A7C" w:val="clear"/>
            <w:tcMar>
              <w:top w:type="dxa" w:w="50"/>
              <w:left w:type="dxa" w:w="110"/>
              <w:bottom w:type="dxa" w:w="50"/>
              <w:right w:type="dxa" w:w="110"/>
            </w:tcMar>
          </w:tcPr>
          <w:p>
            <w:pPr>
              <w:spacing w:before="30" w:after="30"/>
            </w:pPr>
            <w:r>
              <w:rPr>
                <w:b/>
                <w:bCs/>
                <w:color w:val="FFFFFF"/>
                <w:sz w:val="15"/>
                <w:szCs w:val="15"/>
              </w:rPr>
              <w:t xml:space="preserve">High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929"/>
            <w:tcMar>
              <w:top w:type="dxa" w:w="50"/>
              <w:left w:type="dxa" w:w="110"/>
              <w:bottom w:type="dxa" w:w="50"/>
              <w:right w:type="dxa" w:w="110"/>
            </w:tcMar>
          </w:tcPr>
          <w:p>
            <w:pPr>
              <w:spacing w:before="28" w:after="28"/>
            </w:pPr>
            <w:r>
              <w:rPr>
                <w:sz w:val="15"/>
                <w:szCs w:val="15"/>
              </w:rPr>
              <w:t xml:space="preserve">30,000</w:t>
            </w:r>
          </w:p>
        </w:tc>
        <w:tc>
          <w:tcPr>
            <w:tcW w:type="pct" w:w="939"/>
            <w:tcMar>
              <w:top w:type="dxa" w:w="50"/>
              <w:left w:type="dxa" w:w="110"/>
              <w:bottom w:type="dxa" w:w="50"/>
              <w:right w:type="dxa" w:w="110"/>
            </w:tcMar>
          </w:tcPr>
          <w:p>
            <w:pPr>
              <w:spacing w:before="28" w:after="28"/>
            </w:pPr>
            <w:r>
              <w:rPr>
                <w:sz w:val="15"/>
                <w:szCs w:val="15"/>
              </w:rPr>
              <w:t xml:space="preserve">38,400</w:t>
            </w:r>
          </w:p>
        </w:tc>
        <w:tc>
          <w:tcPr>
            <w:tcW w:type="pct" w:w="932"/>
            <w:tcMar>
              <w:top w:type="dxa" w:w="50"/>
              <w:left w:type="dxa" w:w="110"/>
              <w:bottom w:type="dxa" w:w="50"/>
              <w:right w:type="dxa" w:w="110"/>
            </w:tcMar>
          </w:tcPr>
          <w:p>
            <w:pPr>
              <w:spacing w:before="28" w:after="28"/>
            </w:pPr>
            <w:r>
              <w:rPr>
                <w:sz w:val="15"/>
                <w:szCs w:val="15"/>
              </w:rPr>
              <w:t xml:space="preserve">48,000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fixed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2,100,569</w:t>
            </w:r>
          </w:p>
        </w:tc>
        <w:tc>
          <w:tcPr>
            <w:tcW w:type="pct" w:w="939"/>
            <w:shd w:fill="FBFAF6" w:val="clear"/>
            <w:tcMar>
              <w:top w:type="dxa" w:w="50"/>
              <w:left w:type="dxa" w:w="110"/>
              <w:bottom w:type="dxa" w:w="50"/>
              <w:right w:type="dxa" w:w="110"/>
            </w:tcMar>
          </w:tcPr>
          <w:p>
            <w:pPr>
              <w:spacing w:before="28" w:after="28"/>
            </w:pPr>
            <w:r>
              <w:rPr>
                <w:sz w:val="15"/>
                <w:szCs w:val="15"/>
              </w:rPr>
              <w:t xml:space="preserve">2,100,569</w:t>
            </w:r>
          </w:p>
        </w:tc>
        <w:tc>
          <w:tcPr>
            <w:tcW w:type="pct" w:w="932"/>
            <w:shd w:fill="FBFAF6" w:val="clear"/>
            <w:tcMar>
              <w:top w:type="dxa" w:w="50"/>
              <w:left w:type="dxa" w:w="110"/>
              <w:bottom w:type="dxa" w:w="50"/>
              <w:right w:type="dxa" w:w="110"/>
            </w:tcMar>
          </w:tcPr>
          <w:p>
            <w:pPr>
              <w:spacing w:before="28" w:after="28"/>
            </w:pPr>
            <w:r>
              <w:rPr>
                <w:sz w:val="15"/>
                <w:szCs w:val="15"/>
              </w:rPr>
              <w:t xml:space="preserve">2,100,569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929"/>
            <w:tcMar>
              <w:top w:type="dxa" w:w="50"/>
              <w:left w:type="dxa" w:w="110"/>
              <w:bottom w:type="dxa" w:w="50"/>
              <w:right w:type="dxa" w:w="110"/>
            </w:tcMar>
          </w:tcPr>
          <w:p>
            <w:pPr>
              <w:spacing w:before="28" w:after="28"/>
            </w:pPr>
            <w:r>
              <w:rPr>
                <w:sz w:val="15"/>
                <w:szCs w:val="15"/>
              </w:rPr>
              <w:t xml:space="preserve">$70.02</w:t>
            </w:r>
          </w:p>
        </w:tc>
        <w:tc>
          <w:tcPr>
            <w:tcW w:type="pct" w:w="939"/>
            <w:tcMar>
              <w:top w:type="dxa" w:w="50"/>
              <w:left w:type="dxa" w:w="110"/>
              <w:bottom w:type="dxa" w:w="50"/>
              <w:right w:type="dxa" w:w="110"/>
            </w:tcMar>
          </w:tcPr>
          <w:p>
            <w:pPr>
              <w:spacing w:before="28" w:after="28"/>
            </w:pPr>
            <w:r>
              <w:rPr>
                <w:sz w:val="15"/>
                <w:szCs w:val="15"/>
              </w:rPr>
              <w:t xml:space="preserve">$54.70</w:t>
            </w:r>
          </w:p>
        </w:tc>
        <w:tc>
          <w:tcPr>
            <w:tcW w:type="pct" w:w="932"/>
            <w:tcMar>
              <w:top w:type="dxa" w:w="50"/>
              <w:left w:type="dxa" w:w="110"/>
              <w:bottom w:type="dxa" w:w="50"/>
              <w:right w:type="dxa" w:w="110"/>
            </w:tcMar>
          </w:tcPr>
          <w:p>
            <w:pPr>
              <w:spacing w:before="28" w:after="28"/>
            </w:pPr>
            <w:r>
              <w:rPr>
                <w:sz w:val="15"/>
                <w:szCs w:val="15"/>
              </w:rPr>
              <w:t xml:space="preserve">$43.76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929"/>
            <w:shd w:fill="FBFAF6" w:val="clear"/>
            <w:tcMar>
              <w:top w:type="dxa" w:w="50"/>
              <w:left w:type="dxa" w:w="110"/>
              <w:bottom w:type="dxa" w:w="50"/>
              <w:right w:type="dxa" w:w="110"/>
            </w:tcMar>
          </w:tcPr>
          <w:p>
            <w:pPr>
              <w:spacing w:before="28" w:after="28"/>
            </w:pPr>
            <w:r>
              <w:rPr>
                <w:sz w:val="15"/>
                <w:szCs w:val="15"/>
              </w:rPr>
              <w:t xml:space="preserve">600,000</w:t>
            </w:r>
          </w:p>
        </w:tc>
        <w:tc>
          <w:tcPr>
            <w:tcW w:type="pct" w:w="939"/>
            <w:shd w:fill="FBFAF6" w:val="clear"/>
            <w:tcMar>
              <w:top w:type="dxa" w:w="50"/>
              <w:left w:type="dxa" w:w="110"/>
              <w:bottom w:type="dxa" w:w="50"/>
              <w:right w:type="dxa" w:w="110"/>
            </w:tcMar>
          </w:tcPr>
          <w:p>
            <w:pPr>
              <w:spacing w:before="28" w:after="28"/>
            </w:pPr>
            <w:r>
              <w:rPr>
                <w:sz w:val="15"/>
                <w:szCs w:val="15"/>
              </w:rPr>
              <w:t xml:space="preserve">768,000</w:t>
            </w:r>
          </w:p>
        </w:tc>
        <w:tc>
          <w:tcPr>
            <w:tcW w:type="pct" w:w="932"/>
            <w:shd w:fill="FBFAF6" w:val="clear"/>
            <w:tcMar>
              <w:top w:type="dxa" w:w="50"/>
              <w:left w:type="dxa" w:w="110"/>
              <w:bottom w:type="dxa" w:w="50"/>
              <w:right w:type="dxa" w:w="110"/>
            </w:tcMar>
          </w:tcPr>
          <w:p>
            <w:pPr>
              <w:spacing w:before="28" w:after="28"/>
            </w:pPr>
            <w:r>
              <w:rPr>
                <w:sz w:val="15"/>
                <w:szCs w:val="15"/>
              </w:rPr>
              <w:t xml:space="preserve">960,000</w:t>
            </w:r>
          </w:p>
        </w:tc>
      </w:tr>
      <w:tr>
        <w:tc>
          <w:tcPr>
            <w:tcW w:type="pct" w:w="2200"/>
            <w:tcMar>
              <w:top w:type="dxa" w:w="50"/>
              <w:left w:type="dxa" w:w="110"/>
              <w:bottom w:type="dxa" w:w="50"/>
              <w:right w:type="dxa" w:w="110"/>
            </w:tcMar>
          </w:tcPr>
          <w:p>
            <w:pPr>
              <w:spacing w:before="28" w:after="28"/>
            </w:pPr>
            <w:r>
              <w:rPr>
                <w:sz w:val="15"/>
                <w:szCs w:val="15"/>
              </w:rPr>
              <w:t xml:space="preserve">Variable overhead per MH</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939"/>
            <w:tcMar>
              <w:top w:type="dxa" w:w="50"/>
              <w:left w:type="dxa" w:w="110"/>
              <w:bottom w:type="dxa" w:w="50"/>
              <w:right w:type="dxa" w:w="110"/>
            </w:tcMar>
          </w:tcPr>
          <w:p>
            <w:pPr>
              <w:spacing w:before="28" w:after="28"/>
            </w:pPr>
            <w:r>
              <w:rPr>
                <w:sz w:val="15"/>
                <w:szCs w:val="15"/>
              </w:rPr>
              <w:t xml:space="preserve">$20.00</w:t>
            </w:r>
          </w:p>
        </w:tc>
        <w:tc>
          <w:tcPr>
            <w:tcW w:type="pct" w:w="932"/>
            <w:tcMar>
              <w:top w:type="dxa" w:w="50"/>
              <w:left w:type="dxa" w:w="110"/>
              <w:bottom w:type="dxa" w:w="50"/>
              <w:right w:type="dxa" w:w="110"/>
            </w:tcMar>
          </w:tcPr>
          <w:p>
            <w:pPr>
              <w:spacing w:before="28" w:after="28"/>
            </w:pPr>
            <w:r>
              <w:rPr>
                <w:sz w:val="15"/>
                <w:szCs w:val="15"/>
              </w:rPr>
              <w:t xml:space="preserve">$20.00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overhead</w:t>
            </w:r>
          </w:p>
        </w:tc>
        <w:tc>
          <w:tcPr>
            <w:tcW w:type="pct" w:w="929"/>
            <w:shd w:fill="FBFAF6" w:val="clear"/>
            <w:tcMar>
              <w:top w:type="dxa" w:w="50"/>
              <w:left w:type="dxa" w:w="110"/>
              <w:bottom w:type="dxa" w:w="50"/>
              <w:right w:type="dxa" w:w="110"/>
            </w:tcMar>
          </w:tcPr>
          <w:p>
            <w:pPr>
              <w:spacing w:before="28" w:after="28"/>
            </w:pPr>
            <w:r>
              <w:rPr>
                <w:sz w:val="15"/>
                <w:szCs w:val="15"/>
              </w:rPr>
              <w:t xml:space="preserve">2,700,569</w:t>
            </w:r>
          </w:p>
        </w:tc>
        <w:tc>
          <w:tcPr>
            <w:tcW w:type="pct" w:w="939"/>
            <w:shd w:fill="FBFAF6" w:val="clear"/>
            <w:tcMar>
              <w:top w:type="dxa" w:w="50"/>
              <w:left w:type="dxa" w:w="110"/>
              <w:bottom w:type="dxa" w:w="50"/>
              <w:right w:type="dxa" w:w="110"/>
            </w:tcMar>
          </w:tcPr>
          <w:p>
            <w:pPr>
              <w:spacing w:before="28" w:after="28"/>
            </w:pPr>
            <w:r>
              <w:rPr>
                <w:sz w:val="15"/>
                <w:szCs w:val="15"/>
              </w:rPr>
              <w:t xml:space="preserve">2,868,569</w:t>
            </w:r>
          </w:p>
        </w:tc>
        <w:tc>
          <w:tcPr>
            <w:tcW w:type="pct" w:w="932"/>
            <w:shd w:fill="FBFAF6" w:val="clear"/>
            <w:tcMar>
              <w:top w:type="dxa" w:w="50"/>
              <w:left w:type="dxa" w:w="110"/>
              <w:bottom w:type="dxa" w:w="50"/>
              <w:right w:type="dxa" w:w="110"/>
            </w:tcMar>
          </w:tcPr>
          <w:p>
            <w:pPr>
              <w:spacing w:before="28" w:after="28"/>
            </w:pPr>
            <w:r>
              <w:rPr>
                <w:sz w:val="15"/>
                <w:szCs w:val="15"/>
              </w:rPr>
              <w:t xml:space="preserve">3,060,569</w:t>
            </w:r>
          </w:p>
        </w:tc>
      </w:tr>
      <w:tr>
        <w:tc>
          <w:tcPr>
            <w:tcW w:type="pct" w:w="2200"/>
            <w:tcMar>
              <w:top w:type="dxa" w:w="50"/>
              <w:left w:type="dxa" w:w="110"/>
              <w:bottom w:type="dxa" w:w="50"/>
              <w:right w:type="dxa" w:w="110"/>
            </w:tcMar>
          </w:tcPr>
          <w:p>
            <w:pPr>
              <w:spacing w:before="28" w:after="28"/>
            </w:pPr>
            <w:r>
              <w:rPr>
                <w:sz w:val="15"/>
                <w:szCs w:val="15"/>
              </w:rPr>
              <w:t xml:space="preserve">Total overhead per MH</w:t>
            </w:r>
          </w:p>
        </w:tc>
        <w:tc>
          <w:tcPr>
            <w:tcW w:type="pct" w:w="929"/>
            <w:tcMar>
              <w:top w:type="dxa" w:w="50"/>
              <w:left w:type="dxa" w:w="110"/>
              <w:bottom w:type="dxa" w:w="50"/>
              <w:right w:type="dxa" w:w="110"/>
            </w:tcMar>
          </w:tcPr>
          <w:p>
            <w:pPr>
              <w:spacing w:before="28" w:after="28"/>
            </w:pPr>
            <w:r>
              <w:rPr>
                <w:sz w:val="15"/>
                <w:szCs w:val="15"/>
              </w:rPr>
              <w:t xml:space="preserve">$90.02</w:t>
            </w:r>
          </w:p>
        </w:tc>
        <w:tc>
          <w:tcPr>
            <w:tcW w:type="pct" w:w="939"/>
            <w:tcMar>
              <w:top w:type="dxa" w:w="50"/>
              <w:left w:type="dxa" w:w="110"/>
              <w:bottom w:type="dxa" w:w="50"/>
              <w:right w:type="dxa" w:w="110"/>
            </w:tcMar>
          </w:tcPr>
          <w:p>
            <w:pPr>
              <w:spacing w:before="28" w:after="28"/>
            </w:pPr>
            <w:r>
              <w:rPr>
                <w:sz w:val="15"/>
                <w:szCs w:val="15"/>
              </w:rPr>
              <w:t xml:space="preserve">$74.70</w:t>
            </w:r>
          </w:p>
        </w:tc>
        <w:tc>
          <w:tcPr>
            <w:tcW w:type="pct" w:w="932"/>
            <w:tcMar>
              <w:top w:type="dxa" w:w="50"/>
              <w:left w:type="dxa" w:w="110"/>
              <w:bottom w:type="dxa" w:w="50"/>
              <w:right w:type="dxa" w:w="110"/>
            </w:tcMar>
          </w:tcPr>
          <w:p>
            <w:pPr>
              <w:spacing w:before="28" w:after="28"/>
            </w:pPr>
            <w:r>
              <w:rPr>
                <w:sz w:val="15"/>
                <w:szCs w:val="15"/>
              </w:rPr>
              <w:t xml:space="preserve">$63.76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per MH   ·   Machine hours   ·   Total variable overhead ($20 per MH)   ·   relevant range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 per unit is not fixed</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fixed cost per unit by a new volume. </w:t>
      </w:r>
      <w:r>
        <w:rPr>
          <w:sz w:val="19"/>
          <w:szCs w:val="19"/>
        </w:rPr>
        <w:t xml:space="preserve">Fixed cost per unit was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one volume only.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total fixed cost, then divide by the new volume if you need a unit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activity   ·   computed   ·   multiply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behavior   ·   relevant range   ·   variable cost</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Total cost and cost per unit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behaviors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overhead per MH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relevant range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 variable overhead ($20 per MH)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basic behaviors look opposite when you divide by activity. Variable cost is constant per unit but changes in total. Fixed cost is constant in total but changes per unit: the more hours, the lower the fixed cost per hour.</w:t>
      </w:r>
    </w:p>
    <w:p>
      <w:pPr>
        <w:spacing w:before="20" w:after="20"/>
        <w:ind w:left="240" w:hanging="240"/>
      </w:pPr>
      <w:r>
        <w:rPr>
          <w:b/>
          <w:bCs/>
          <w:color w:val="353A7C"/>
          <w:sz w:val="15"/>
          <w:szCs w:val="15"/>
        </w:rPr>
        <w:t xml:space="preserve">Summary 2   </w:t>
      </w:r>
      <w:r>
        <w:rPr>
          <w:color w:val="6B7280"/>
          <w:sz w:val="15"/>
          <w:szCs w:val="15"/>
        </w:rPr>
        <w:t xml:space="preserve">Do not multiply a fixed cost per unit by a new volume. Fixed cost per unit was computed at one volume only. Budget the total fixed cost, then divide by the new volume if you need a unit figure.</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relevant range</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range is the band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which the cost behavior assumptions hold. </w:t>
      </w:r>
      <w:r>
        <w:rPr>
          <w:sz w:val="19"/>
          <w:szCs w:val="19"/>
        </w:rPr>
        <w:t xml:space="preserve">Oils has data from 2,000 to 4,300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 month.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range, maintenance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$18,000 plus $12 per hour. </w:t>
      </w:r>
      <w:r>
        <w:rPr>
          <w:sz w:val="19"/>
          <w:szCs w:val="19"/>
        </w:rPr>
        <w:t xml:space="preserve">Outside the range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may fail. </w:t>
      </w:r>
      <w:r>
        <w:rPr>
          <w:sz w:val="19"/>
          <w:szCs w:val="19"/>
        </w:rPr>
        <w:t xml:space="preserve">Above 4,300 hours a month Oils must run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shift, so the fixed part jumps. </w:t>
      </w:r>
      <w:r>
        <w:rPr>
          <w:sz w:val="19"/>
          <w:szCs w:val="19"/>
        </w:rPr>
        <w:t xml:space="preserve">Below the range, the $18,000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only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nobody has seen the plant at zero hours. </w:t>
      </w:r>
      <w:r>
        <w:rPr>
          <w:sz w:val="19"/>
          <w:szCs w:val="19"/>
        </w:rPr>
        <w:t xml:space="preserve">A change in assumptions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cost. </w:t>
      </w:r>
      <w:r>
        <w:rPr>
          <w:sz w:val="19"/>
          <w:szCs w:val="19"/>
        </w:rPr>
        <w:t xml:space="preserve">If a new contract turns the maintenance charge into a fixed fee, the cost becomes fixed. </w:t>
      </w:r>
      <w:r>
        <w:rPr>
          <w:sz w:val="19"/>
          <w:szCs w:val="19"/>
        </w:rPr>
        <w:t xml:space="preserve">If volume moves outside the range, a new cost function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Inside   ·   formula   ·   changes   ·   relevant   ·   behavior   ·   machine   ·   second   ·   activity   ·   utilities   ·   extrapolation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relevant range</w:t>
            </w:r>
          </w:p>
        </w:tc>
        <w:tc>
          <w:tcPr>
            <w:tcW w:type="pct" w:w="2400"/>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relevant range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formula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extrapolation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relevant range is the band of activity in which the cost behavior assumptions hold. Oils has data from 2,000 to 4,300 machine hours a month. Inside that range, maintenance and utilities follow $18,000 plus $12 per hour. Outside the range the formula may fail. Above 4,300 hours a month Oils must run a second shift, so the fixed part jumps. Below the range, the $18,000 intercept is only an extrapolation: nobody has seen the plant at zero hours. A change in assumptions changes the cost. If a new contract turns the maintenance charge into a fixed fee, the cost becomes fixed. If volume moves outside the range, a new cost function is needed.</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The time frame: short run and long run</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Whether a cost is 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time frame. </w:t>
      </w:r>
      <w:r>
        <w:rPr>
          <w:sz w:val="19"/>
          <w:szCs w:val="19"/>
        </w:rPr>
        <w:t xml:space="preserve">In the short run, such as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the press lease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salaries cannot easily change. </w:t>
      </w:r>
      <w:r>
        <w:rPr>
          <w:sz w:val="19"/>
          <w:szCs w:val="19"/>
        </w:rPr>
        <w:t xml:space="preserve">In the long run,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end the lease, change the staff or buy new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every cost can change. </w:t>
      </w:r>
      <w:r>
        <w:rPr>
          <w:sz w:val="19"/>
          <w:szCs w:val="19"/>
        </w:rPr>
        <w:t xml:space="preserve">Some fixed costs come from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decisions, such as leases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these are committed fixed costs. </w:t>
      </w:r>
      <w:r>
        <w:rPr>
          <w:sz w:val="19"/>
          <w:szCs w:val="19"/>
        </w:rPr>
        <w:t xml:space="preserve">Others, such as training or advertising, are set each year by managers: these are discretionary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machines   ·   supervision   ·   long-term   ·   depends   ·   depreciation   ·   budget   ·   training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72"/>
        <w:gridCol w:w="2157"/>
        <w:gridCol w:w="2806"/>
        <w:gridCol w:w="196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Short run and long run: four Oils costs</w:t>
            </w:r>
          </w:p>
        </w:tc>
      </w:tr>
      <w:tr>
        <w:tc>
          <w:tcPr>
            <w:tcW w:type="pct" w:w="1392"/>
            <w:shd w:fill="353A7C" w:val="clear"/>
            <w:tcMar>
              <w:top w:type="dxa" w:w="50"/>
              <w:left w:type="dxa" w:w="110"/>
              <w:bottom w:type="dxa" w:w="50"/>
              <w:right w:type="dxa" w:w="110"/>
            </w:tcMar>
          </w:tcPr>
          <w:p>
            <w:pPr>
              <w:spacing w:before="30" w:after="30"/>
            </w:pPr>
            <w:r>
              <w:rPr>
                <w:b/>
                <w:bCs/>
                <w:color w:val="FFFFFF"/>
                <w:sz w:val="15"/>
                <w:szCs w:val="15"/>
              </w:rPr>
              <w:t xml:space="preserve">Oils cost</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Behavior this year</w:t>
            </w:r>
          </w:p>
        </w:tc>
        <w:tc>
          <w:tcPr>
            <w:tcW w:type="pct" w:w="1461"/>
            <w:shd w:fill="353A7C" w:val="clear"/>
            <w:tcMar>
              <w:top w:type="dxa" w:w="50"/>
              <w:left w:type="dxa" w:w="110"/>
              <w:bottom w:type="dxa" w:w="50"/>
              <w:right w:type="dxa" w:w="110"/>
            </w:tcMar>
          </w:tcPr>
          <w:p>
            <w:pPr>
              <w:spacing w:before="30" w:after="30"/>
            </w:pPr>
            <w:r>
              <w:rPr>
                <w:b/>
                <w:bCs/>
                <w:color w:val="FFFFFF"/>
                <w:sz w:val="15"/>
                <w:szCs w:val="15"/>
              </w:rPr>
              <w:t xml:space="preserve">Short run (why)</w:t>
            </w:r>
          </w:p>
        </w:tc>
        <w:tc>
          <w:tcPr>
            <w:tcW w:type="pct" w:w="1024"/>
            <w:shd w:fill="353A7C" w:val="clear"/>
            <w:tcMar>
              <w:top w:type="dxa" w:w="50"/>
              <w:left w:type="dxa" w:w="110"/>
              <w:bottom w:type="dxa" w:w="50"/>
              <w:right w:type="dxa" w:w="110"/>
            </w:tcMar>
          </w:tcPr>
          <w:p>
            <w:pPr>
              <w:spacing w:before="30" w:after="30"/>
            </w:pPr>
            <w:r>
              <w:rPr>
                <w:b/>
                <w:bCs/>
                <w:color w:val="FFFFFF"/>
                <w:sz w:val="15"/>
                <w:szCs w:val="15"/>
              </w:rPr>
              <w:t xml:space="preserve">Long run</w:t>
            </w:r>
          </w:p>
        </w:tc>
      </w:tr>
      <w:tr>
        <w:tc>
          <w:tcPr>
            <w:tcW w:type="pct" w:w="1392"/>
            <w:tcMar>
              <w:top w:type="dxa" w:w="50"/>
              <w:left w:type="dxa" w:w="110"/>
              <w:bottom w:type="dxa" w:w="50"/>
              <w:right w:type="dxa" w:w="110"/>
            </w:tcMar>
          </w:tcPr>
          <w:p>
            <w:pPr>
              <w:spacing w:before="28" w:after="28"/>
            </w:pPr>
            <w:r>
              <w:rPr>
                <w:sz w:val="15"/>
                <w:szCs w:val="15"/>
              </w:rPr>
              <w:t xml:space="preserve">Olive-press lease (ROU amortization)</w:t>
            </w:r>
          </w:p>
        </w:tc>
        <w:tc>
          <w:tcPr>
            <w:tcW w:type="pct" w:w="1124"/>
            <w:tcMar>
              <w:top w:type="dxa" w:w="50"/>
              <w:left w:type="dxa" w:w="110"/>
              <w:bottom w:type="dxa" w:w="50"/>
              <w:right w:type="dxa" w:w="110"/>
            </w:tcMar>
          </w:tcPr>
          <w:p>
            <w:pPr>
              <w:spacing w:before="28" w:after="28"/>
            </w:pPr>
            <w:r>
              <w:rPr>
                <w:sz w:val="15"/>
                <w:szCs w:val="15"/>
              </w:rPr>
              <w:t xml:space="preserve">Fixed: 216,569 a year</w:t>
            </w:r>
          </w:p>
        </w:tc>
        <w:tc>
          <w:tcPr>
            <w:tcW w:type="pct" w:w="1461"/>
            <w:tcMar>
              <w:top w:type="dxa" w:w="50"/>
              <w:left w:type="dxa" w:w="110"/>
              <w:bottom w:type="dxa" w:w="50"/>
              <w:right w:type="dxa" w:w="110"/>
            </w:tcMar>
          </w:tcPr>
          <w:p>
            <w:pPr>
              <w:spacing w:before="28" w:after="28"/>
            </w:pPr>
            <w:r>
              <w:rPr>
                <w:sz w:val="15"/>
                <w:szCs w:val="15"/>
              </w:rPr>
              <w:t xml:space="preserve">Committed until the lease ends in 2029</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Factory supervision</w:t>
            </w:r>
          </w:p>
        </w:tc>
        <w:tc>
          <w:tcPr>
            <w:tcW w:type="pct" w:w="1124"/>
            <w:shd w:fill="FBFAF6" w:val="clear"/>
            <w:tcMar>
              <w:top w:type="dxa" w:w="50"/>
              <w:left w:type="dxa" w:w="110"/>
              <w:bottom w:type="dxa" w:w="50"/>
              <w:right w:type="dxa" w:w="110"/>
            </w:tcMar>
          </w:tcPr>
          <w:p>
            <w:pPr>
              <w:spacing w:before="28" w:after="28"/>
            </w:pPr>
            <w:r>
              <w:rPr>
                <w:sz w:val="15"/>
                <w:szCs w:val="15"/>
              </w:rPr>
              <w:t xml:space="preserve">Fixed: 420,000 a year</w:t>
            </w:r>
          </w:p>
        </w:tc>
        <w:tc>
          <w:tcPr>
            <w:tcW w:type="pct" w:w="1461"/>
            <w:shd w:fill="FBFAF6" w:val="clear"/>
            <w:tcMar>
              <w:top w:type="dxa" w:w="50"/>
              <w:left w:type="dxa" w:w="110"/>
              <w:bottom w:type="dxa" w:w="50"/>
              <w:right w:type="dxa" w:w="110"/>
            </w:tcMar>
          </w:tcPr>
          <w:p>
            <w:pPr>
              <w:spacing w:before="28" w:after="28"/>
            </w:pPr>
            <w:r>
              <w:rPr>
                <w:sz w:val="15"/>
                <w:szCs w:val="15"/>
              </w:rPr>
              <w:t xml:space="preserve">Salaries are set for the year</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92"/>
            <w:tcMar>
              <w:top w:type="dxa" w:w="50"/>
              <w:left w:type="dxa" w:w="110"/>
              <w:bottom w:type="dxa" w:w="50"/>
              <w:right w:type="dxa" w:w="110"/>
            </w:tcMar>
          </w:tcPr>
          <w:p>
            <w:pPr>
              <w:spacing w:before="28" w:after="28"/>
            </w:pPr>
            <w:r>
              <w:rPr>
                <w:sz w:val="15"/>
                <w:szCs w:val="15"/>
              </w:rPr>
              <w:t xml:space="preserve">Maintenance &amp; utilities</w:t>
            </w:r>
          </w:p>
        </w:tc>
        <w:tc>
          <w:tcPr>
            <w:tcW w:type="pct" w:w="1124"/>
            <w:tcMar>
              <w:top w:type="dxa" w:w="50"/>
              <w:left w:type="dxa" w:w="110"/>
              <w:bottom w:type="dxa" w:w="50"/>
              <w:right w:type="dxa" w:w="110"/>
            </w:tcMar>
          </w:tcPr>
          <w:p>
            <w:pPr>
              <w:spacing w:before="28" w:after="28"/>
            </w:pPr>
            <w:r>
              <w:rPr>
                <w:sz w:val="15"/>
                <w:szCs w:val="15"/>
              </w:rPr>
              <w:t xml:space="preserve">Mixed: 216,000 + $12 per MH</w:t>
            </w:r>
          </w:p>
        </w:tc>
        <w:tc>
          <w:tcPr>
            <w:tcW w:type="pct" w:w="1461"/>
            <w:tcMar>
              <w:top w:type="dxa" w:w="50"/>
              <w:left w:type="dxa" w:w="110"/>
              <w:bottom w:type="dxa" w:w="50"/>
              <w:right w:type="dxa" w:w="110"/>
            </w:tcMar>
          </w:tcPr>
          <w:p>
            <w:pPr>
              <w:spacing w:before="28" w:after="28"/>
            </w:pPr>
            <w:r>
              <w:rPr>
                <w:sz w:val="15"/>
                <w:szCs w:val="15"/>
              </w:rPr>
              <w:t xml:space="preserve">Fixed part is the service contract</w:t>
            </w:r>
          </w:p>
        </w:tc>
        <w:tc>
          <w:tcPr>
            <w:tcW w:type="pct" w:w="10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392"/>
            <w:shd w:fill="FBFAF6" w:val="clear"/>
            <w:tcMar>
              <w:top w:type="dxa" w:w="50"/>
              <w:left w:type="dxa" w:w="110"/>
              <w:bottom w:type="dxa" w:w="50"/>
              <w:right w:type="dxa" w:w="110"/>
            </w:tcMar>
          </w:tcPr>
          <w:p>
            <w:pPr>
              <w:spacing w:before="28" w:after="28"/>
            </w:pPr>
            <w:r>
              <w:rPr>
                <w:sz w:val="15"/>
                <w:szCs w:val="15"/>
              </w:rPr>
              <w:t xml:space="preserve">Power for the crushers</w:t>
            </w:r>
          </w:p>
        </w:tc>
        <w:tc>
          <w:tcPr>
            <w:tcW w:type="pct" w:w="1124"/>
            <w:shd w:fill="FBFAF6" w:val="clear"/>
            <w:tcMar>
              <w:top w:type="dxa" w:w="50"/>
              <w:left w:type="dxa" w:w="110"/>
              <w:bottom w:type="dxa" w:w="50"/>
              <w:right w:type="dxa" w:w="110"/>
            </w:tcMar>
          </w:tcPr>
          <w:p>
            <w:pPr>
              <w:spacing w:before="28" w:after="28"/>
            </w:pPr>
            <w:r>
              <w:rPr>
                <w:sz w:val="15"/>
                <w:szCs w:val="15"/>
              </w:rPr>
              <w:t xml:space="preserve">Variable: $5 per MH</w:t>
            </w:r>
          </w:p>
        </w:tc>
        <w:tc>
          <w:tcPr>
            <w:tcW w:type="pct" w:w="146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24"/>
            <w:shd w:fill="FBFAF6" w:val="clear"/>
            <w:tcMar>
              <w:top w:type="dxa" w:w="50"/>
              <w:left w:type="dxa" w:w="110"/>
              <w:bottom w:type="dxa" w:w="50"/>
              <w:right w:type="dxa" w:w="110"/>
            </w:tcMar>
          </w:tcPr>
          <w:p>
            <w:pPr>
              <w:spacing w:before="28" w:after="28"/>
            </w:pPr>
            <w:r>
              <w:rPr>
                <w:sz w:val="15"/>
                <w:szCs w:val="15"/>
              </w:rPr>
              <w:t xml:space="preserve">Rate can change with new machines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Committed until the lease ends in 2029   ·   Changes only when the lease is renewed or ended   ·   Staff can be added or removed   ·   Contract can be resized   ·   Moves with machine hours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For overhead rates and budgets, Orontes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overhead for one year at a time. </w:t>
      </w:r>
      <w:r>
        <w:rPr>
          <w:sz w:val="19"/>
          <w:szCs w:val="19"/>
        </w:rPr>
        <w:t xml:space="preserve">That is the time frame the CMA exam usually assumes, unless a question says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discretionary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Charges fixes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means only 'does not change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this range and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accounting   ·   Whether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التكلفة الثابتة الاختيارية   ·   discretionary fixed cost   ·   committed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committed fixed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الثابتة الملتزم بها</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discretionary 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 الاختيارية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The time frame: short run and long run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Contract can be resized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Moves with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committed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 only when the lease is renewed or ended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discretionary fixed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Staff can be added or removed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Whether a cost is fixed depends on the time frame. In the short run, such as one budget year, the press lease and supervision salaries cannot easily change. In the long run, Orontes can end the lease, change the staff or buy new machines, so every cost can change. Some fixed costs come from long-term decisions, such as leases and depreciation: these are committed fixed costs. Others, such as training or advertising, are set each year by managers: these are discretionary fixed costs.</w:t>
      </w:r>
    </w:p>
    <w:p>
      <w:pPr>
        <w:spacing w:before="20" w:after="20"/>
        <w:ind w:left="240" w:hanging="240"/>
      </w:pPr>
      <w:r>
        <w:rPr>
          <w:b/>
          <w:bCs/>
          <w:color w:val="353A7C"/>
          <w:sz w:val="15"/>
          <w:szCs w:val="15"/>
        </w:rPr>
        <w:t xml:space="preserve">Summary 2   </w:t>
      </w:r>
      <w:r>
        <w:rPr>
          <w:color w:val="6B7280"/>
          <w:sz w:val="15"/>
          <w:szCs w:val="15"/>
        </w:rPr>
        <w:t xml:space="preserve">For overhead rates and budgets, Orontes classifies overhead for one year at a time. That is the time frame the CMA exam usually assumes, unless a question says otherwise.</w:t>
      </w:r>
    </w:p>
    <w:p>
      <w:pPr>
        <w:spacing w:before="20" w:after="20"/>
        <w:ind w:left="240" w:hanging="240"/>
      </w:pPr>
      <w:r>
        <w:rPr>
          <w:b/>
          <w:bCs/>
          <w:color w:val="353A7C"/>
          <w:sz w:val="15"/>
          <w:szCs w:val="15"/>
        </w:rPr>
        <w:t xml:space="preserve">Summary 3   </w:t>
      </w:r>
      <w:r>
        <w:rPr>
          <w:color w:val="6B7280"/>
          <w:sz w:val="15"/>
          <w:szCs w:val="15"/>
        </w:rPr>
        <w:t xml:space="preserve">In cost accounting, fixed means only 'does not change with activity in this range and period'.</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Separating costs into fixed and variable parts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Budgets need 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total cost = fixed cost + variable rate ×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To build it, each cost must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into its fixed and variable parts. </w:t>
      </w:r>
      <w:r>
        <w:rPr>
          <w:sz w:val="19"/>
          <w:szCs w:val="19"/>
        </w:rPr>
        <w:t xml:space="preserve">The simplest method is account analysis: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reviews each account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by judgment. </w:t>
      </w:r>
      <w:r>
        <w:rPr>
          <w:sz w:val="19"/>
          <w:szCs w:val="19"/>
        </w:rPr>
        <w:t xml:space="preserve">Mixed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 a second step. </w:t>
      </w:r>
      <w:r>
        <w:rPr>
          <w:sz w:val="19"/>
          <w:szCs w:val="19"/>
        </w:rPr>
        <w:t xml:space="preserve">For maintenance and utilities, Oils uses the fixed monthly contract and the rate per machine hour estimated from its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separated   ·   accounts   ·   accountant   ·   records   ·   activity   ·   function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Oils overhead cost function</w:t>
            </w:r>
          </w:p>
        </w:tc>
      </w:tr>
    </w:tbl>
    <w:p/>
    <w:p>
      <w:pPr>
        <w:spacing w:before="44" w:after="10"/>
      </w:pPr>
      <w:r>
        <w:rPr>
          <w:b/>
          <w:bCs/>
          <w:color w:val="353A7C"/>
          <w:sz w:val="18"/>
          <w:szCs w:val="18"/>
        </w:rPr>
        <w:t xml:space="preserve">Worked example: account analysis of Oils overhead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supervision   ·   Variable   ·   Power   ·   Olive-press ROU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Tahini &amp; Spreads costs</w:t>
            </w:r>
          </w:p>
        </w:tc>
      </w:tr>
    </w:tbl>
    <w:p/>
    <w:p>
      <w:pPr>
        <w:pageBreakBefore w:val="true"/>
        <w:spacing w:after="0"/>
      </w:pPr>
      <w:r>
        <w:rPr>
          <w:sz w:val="2"/>
        </w:rPr>
        <w:t xml:space="preserve"> </w:t>
      </w:r>
    </w:p>
    <w:p>
      <w:pPr>
        <w:spacing w:before="44" w:after="10"/>
      </w:pPr>
      <w:r>
        <w:rPr>
          <w:b/>
          <w:bCs/>
          <w:color w:val="353A7C"/>
          <w:sz w:val="18"/>
          <w:szCs w:val="18"/>
        </w:rPr>
        <w:t xml:space="preserve">Your turn: classify Tahini &amp; Spreads costs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Labels, one per jar   ·   committed fixed cost   ·   Factory insurance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cost behavior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Separating costs into fixed and variable parts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function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Olive-press ROU 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Labels, one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accountant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mixed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account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Factory supervision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need a cost function: total cost = fixed cost + variable rate × activity. To build it, each cost must be separated into its fixed and variable parts. The simplest method is account analysis: an accountant reviews each account and classifies it by judgment. Mixed accounts need a second step. For maintenance and utilities, Oils uses the fixed monthly contract and the rate per machine hour estimated from its records.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Extended Example 2A: the Oils overhead budget, 2027</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builds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overhead budget from the cost function, tests it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volumes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one month's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behavior. </w:t>
      </w:r>
      <w:r>
        <w:rPr>
          <w:sz w:val="19"/>
          <w:szCs w:val="19"/>
        </w:rPr>
        <w:t xml:space="preserve">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Oils plans 38,400 machine hours for 2027, but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could give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30,000 to 48,000. </w:t>
      </w:r>
      <w:r>
        <w:rPr>
          <w:sz w:val="19"/>
          <w:szCs w:val="19"/>
        </w:rPr>
        <w:t xml:space="preserve">Above 51,600 hours a year, a second shift adds $72,000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$180,000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Use the cost function from Section 2.5.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 overhead at each volume, check which volumes are inside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range, and see what happens to cost per machine hour. </w:t>
      </w:r>
      <w:r>
        <w:rPr>
          <w:sz w:val="19"/>
          <w:szCs w:val="19"/>
        </w:rPr>
        <w:t xml:space="preserve">Budget volume: $2,100,569 + $20 × 38,400 = $2,868,569, or $74.70 per machine hour. </w:t>
      </w:r>
      <w:r>
        <w:rPr>
          <w:sz w:val="19"/>
          <w:szCs w:val="19"/>
        </w:rPr>
        <w:t xml:space="preserve">Low volume: $2,100,569 + $20 × 30,000 = $2,700,569, or $90.02 per hour. </w:t>
      </w:r>
      <w:r>
        <w:rPr>
          <w:sz w:val="19"/>
          <w:szCs w:val="19"/>
        </w:rPr>
        <w:t xml:space="preserve">High volume: $2,100,569 + $20 × 48,000 = $3,060,569, or $63.76 per hour. </w:t>
      </w:r>
      <w:r>
        <w:rPr>
          <w:sz w:val="19"/>
          <w:szCs w:val="19"/>
        </w:rPr>
        <w:t xml:space="preserve">Above the range (55,000 hours): $2,100,569 + $252,000 + $20 × 55,000 = $3,452,569.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Compute   ·   calculations   ·   records   ·   several   ·   relevant   ·   invoices   ·   supervision   ·   flexible   ·   entries   ·   machine   ·   maintenance   ·   harvest</w:t>
            </w:r>
          </w:p>
        </w:tc>
      </w:tr>
    </w:tbl>
    <w:p/>
    <w:p>
      <w:pPr>
        <w:spacing w:before="44" w:after="10"/>
      </w:pPr>
      <w:r>
        <w:rPr>
          <w:b/>
          <w:bCs/>
          <w:color w:val="353A7C"/>
          <w:sz w:val="18"/>
          <w:szCs w:val="18"/>
        </w:rPr>
        <w:t xml:space="preserve">Extended Example: flexible overhead budget for Oils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 cost   ·   Fixed overhead</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The general ledger records costs by nature, but Orontes tags each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as fixed or variable. </w:t>
      </w:r>
      <w:r>
        <w:rPr>
          <w:sz w:val="19"/>
          <w:szCs w:val="19"/>
        </w:rPr>
        <w:t xml:space="preserve">In March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ran 3,200 machine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crushers   ·   month's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2"/>
        <w:gridCol w:w="209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March overhead journal by behavior</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1"/>
            <w:tcMar>
              <w:top w:type="dxa" w:w="50"/>
              <w:left w:type="dxa" w:w="110"/>
              <w:bottom w:type="dxa" w:w="50"/>
              <w:right w:type="dxa" w:w="110"/>
            </w:tcMar>
          </w:tcPr>
          <w:p>
            <w:pPr>
              <w:spacing w:before="28" w:after="28"/>
            </w:pPr>
            <w:r>
              <w:rPr>
                <w:sz w:val="15"/>
                <w:szCs w:val="15"/>
              </w:rPr>
              <w:t xml:space="preserve">18,000</w:t>
            </w:r>
          </w:p>
        </w:tc>
        <w:tc>
          <w:tcPr>
            <w:tcW w:type="pct" w:w="109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38,400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56,400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Variable</w:t>
            </w:r>
          </w:p>
        </w:tc>
        <w:tc>
          <w:tcPr>
            <w:tcW w:type="pct" w:w="1141"/>
            <w:shd w:fill="FBFAF6" w:val="clear"/>
            <w:tcMar>
              <w:top w:type="dxa" w:w="50"/>
              <w:left w:type="dxa" w:w="110"/>
              <w:bottom w:type="dxa" w:w="50"/>
              <w:right w:type="dxa" w:w="110"/>
            </w:tcMar>
          </w:tcPr>
          <w:p>
            <w:pPr>
              <w:spacing w:before="28" w:after="28"/>
            </w:pPr>
            <w:r>
              <w:rPr>
                <w:sz w:val="15"/>
                <w:szCs w:val="15"/>
              </w:rPr>
              <w:t xml:space="preserve">16,000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1"/>
            <w:shd w:fill="FBFAF6" w:val="clear"/>
            <w:tcMar>
              <w:top w:type="dxa" w:w="50"/>
              <w:left w:type="dxa" w:w="110"/>
              <w:bottom w:type="dxa" w:w="50"/>
              <w:right w:type="dxa" w:w="110"/>
            </w:tcMar>
          </w:tcPr>
          <w:p>
            <w:pPr>
              <w:spacing w:before="28" w:after="28"/>
            </w:pPr>
            <w:r>
              <w:rPr>
                <w:sz w:val="15"/>
                <w:szCs w:val="15"/>
              </w:rPr>
              <w:t xml:space="preserve">9,600</w:t>
            </w:r>
          </w:p>
        </w:tc>
        <w:tc>
          <w:tcPr>
            <w:tcW w:type="pct" w:w="109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41"/>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9,600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1"/>
            <w:shd w:fill="FBFAF6" w:val="clear"/>
            <w:tcMar>
              <w:top w:type="dxa" w:w="50"/>
              <w:left w:type="dxa" w:w="110"/>
              <w:bottom w:type="dxa" w:w="50"/>
              <w:right w:type="dxa" w:w="110"/>
            </w:tcMar>
          </w:tcPr>
          <w:p>
            <w:pPr>
              <w:spacing w:before="28" w:after="28"/>
            </w:pPr>
            <w:r>
              <w:rPr>
                <w:sz w:val="15"/>
                <w:szCs w:val="15"/>
              </w:rPr>
              <w:t xml:space="preserve">82,000</w:t>
            </w:r>
          </w:p>
        </w:tc>
        <w:tc>
          <w:tcPr>
            <w:tcW w:type="pct" w:w="1090"/>
            <w:shd w:fill="FBFAF6" w:val="clear"/>
            <w:tcMar>
              <w:top w:type="dxa" w:w="50"/>
              <w:left w:type="dxa" w:w="110"/>
              <w:bottom w:type="dxa" w:w="50"/>
              <w:right w:type="dxa" w:w="110"/>
            </w:tcMar>
          </w:tcPr>
          <w:p>
            <w:pPr>
              <w:spacing w:before="28" w:after="28"/>
            </w:pPr>
            <w:r>
              <w:rPr>
                <w:sz w:val="15"/>
                <w:szCs w:val="15"/>
              </w:rPr>
              <w:t xml:space="preserve">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mixed cost   ·   Accounts Payable   ·   MOH Control - Fixed   ·   Totals   ·   MOH Control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Maintenance invoice: $18,000 fixed + $38,400 variable = $56,400,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estimate for 3,200 hours. </w:t>
      </w:r>
      <w:r>
        <w:rPr>
          <w:sz w:val="19"/>
          <w:szCs w:val="19"/>
        </w:rPr>
        <w:t xml:space="preserve">March variable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$20 × 3,200 = $64,000. </w:t>
      </w:r>
      <w:r>
        <w:rPr>
          <w:sz w:val="19"/>
          <w:szCs w:val="19"/>
        </w:rPr>
        <w:t xml:space="preserve">Fixed maintenance for the year: $216,000,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months at $18,000. </w:t>
      </w:r>
      <w:r>
        <w:rPr>
          <w:sz w:val="19"/>
          <w:szCs w:val="19"/>
        </w:rPr>
        <w:t xml:space="preserve">Journal total: $82,000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   Journal   ·   overhead   ·   twelve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a cost at two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a request for the cost at a third volume. </w:t>
      </w:r>
      <w:r>
        <w:rPr>
          <w:sz w:val="19"/>
          <w:szCs w:val="19"/>
        </w:rPr>
        <w:t xml:space="preserve">Split the cost first, check that the new volume is inside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range, then rebuild the total. </w:t>
      </w:r>
      <w:r>
        <w:rPr>
          <w:sz w:val="19"/>
          <w:szCs w:val="19"/>
        </w:rPr>
        <w:t xml:space="preserve">Never scale a total cost that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fixed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includes   ·   volumes   ·   relevant   ·   function</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   Maintenance   ·   Line supervision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Electricity: monthly base charge plus a rate per kWh</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 extra supervisor for every 20,000 jars a month</w:t>
            </w:r>
          </w:p>
        </w:tc>
        <w:tc>
          <w:tcPr>
            <w:tcW w:type="pct" w:w="2400"/>
            <w:shd w:fill="FBFAF6" w:val="clear"/>
            <w:tcMar>
              <w:top w:type="dxa" w:w="50"/>
              <w:left w:type="dxa" w:w="110"/>
              <w:bottom w:type="dxa" w:w="50"/>
              <w:right w:type="dxa" w:w="110"/>
            </w:tcMar>
          </w:tcPr>
          <w:p>
            <w:pPr>
              <w:spacing w:before="28" w:after="28"/>
            </w:pPr>
            <w:r>
              <w:rPr>
                <w:sz w:val="15"/>
                <w:szCs w:val="15"/>
              </w:rPr>
              <w:t xml:space="preserve">Step</w:t>
            </w:r>
          </w:p>
        </w:tc>
      </w:tr>
      <w:tr>
        <w:tc>
          <w:tcPr>
            <w:tcW w:type="pct" w:w="2600"/>
            <w:tcMar>
              <w:top w:type="dxa" w:w="50"/>
              <w:left w:type="dxa" w:w="110"/>
              <w:bottom w:type="dxa" w:w="50"/>
              <w:right w:type="dxa" w:w="110"/>
            </w:tcMar>
          </w:tcPr>
          <w:p>
            <w:pPr>
              <w:spacing w:before="28" w:after="28"/>
            </w:pPr>
            <w:r>
              <w:rPr>
                <w:sz w:val="15"/>
                <w:szCs w:val="15"/>
              </w:rPr>
              <w:t xml:space="preserve">Labels, one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Factory insurance</w:t>
            </w:r>
          </w:p>
        </w:tc>
        <w:tc>
          <w:tcPr>
            <w:tcW w:type="pct" w:w="2400"/>
            <w:shd w:fill="FBFAF6" w:val="clear"/>
            <w:tcMar>
              <w:top w:type="dxa" w:w="50"/>
              <w:left w:type="dxa" w:w="110"/>
              <w:bottom w:type="dxa" w:w="50"/>
              <w:right w:type="dxa" w:w="110"/>
            </w:tcMar>
          </w:tcPr>
          <w:p>
            <w:pPr>
              <w:spacing w:before="28" w:after="28"/>
            </w:pPr>
            <w:r>
              <w:rPr>
                <w:sz w:val="15"/>
                <w:szCs w:val="15"/>
              </w:rPr>
              <w:t xml:space="preserve">Fixed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Variable   ·   Mixed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Electricity</w:t>
            </w:r>
          </w:p>
        </w:tc>
        <w:tc>
          <w:tcPr>
            <w:tcW w:type="pct" w:w="2400"/>
            <w:tcMar>
              <w:top w:type="dxa" w:w="50"/>
              <w:left w:type="dxa" w:w="110"/>
              <w:bottom w:type="dxa" w:w="50"/>
              <w:right w:type="dxa" w:w="110"/>
            </w:tcMar>
          </w:tcPr>
          <w:p>
            <w:pPr>
              <w:spacing w:before="28" w:after="28"/>
            </w:pPr>
            <w:r>
              <w:rPr>
                <w:sz w:val="15"/>
                <w:szCs w:val="15"/>
              </w:rPr>
              <w:t xml:space="preserve">Mixed</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Line supervision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Shrink film</w:t>
            </w:r>
          </w:p>
        </w:tc>
        <w:tc>
          <w:tcPr>
            <w:tcW w:type="pct" w:w="2400"/>
            <w:tcMar>
              <w:top w:type="dxa" w:w="50"/>
              <w:left w:type="dxa" w:w="110"/>
              <w:bottom w:type="dxa" w:w="50"/>
              <w:right w:type="dxa" w:w="110"/>
            </w:tcMar>
          </w:tcPr>
          <w:p>
            <w:pPr>
              <w:spacing w:before="28" w:after="28"/>
            </w:pPr>
            <w:r>
              <w:rPr>
                <w:sz w:val="15"/>
                <w:szCs w:val="15"/>
              </w:rPr>
              <w:t xml:space="preserve">Variable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Forklift rental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Maintenance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   ·   Mixed   ·   High   ·   Fixed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   ·   التكلفة المتغيرة   ·   fixed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mixed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المختلطة (شبه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relevant range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المدى الملائم</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Extended Example 2A: the Oils overhead budget,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MOH Control -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invoices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twelve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volumes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harvest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Line supervision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overhead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crushers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Mixed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Fixed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fixed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a flexible overhead budget from the cost function, tests it at several volumes and records one month's invoices by behavior. The budget calculations are exam-core; the entries are for depth. Oils plans 38,400 machine hours for 2027, but the harvest could give anything from 30,000 to 48,000. Above 51,600 hours a year, a second shift adds $72,000 of maintenance and $180,000 of supervision. Use the cost function from Section 2.5. Compute total overhead at each volume, check which volumes are inside the relevant range, and see what happens to cost per machine hour. Budget volume: $2,100,569 + $20 × 38,400 = $2,868,569, or $74.70 per machine hour. Low volume: $2,100,569 + $20 × 30,000 = $2,700,569, or $90.02 per hour. High volume: $2,100,569 + $20 × 48,000 = $3,060,569, or $63.76 per hour. Above the range (55,000 hours): $2,100,569 + $252,000 + $20 × 55,000 = $3,452,569.</w:t>
      </w:r>
    </w:p>
    <w:p>
      <w:pPr>
        <w:spacing w:before="20" w:after="20"/>
        <w:ind w:left="240" w:hanging="240"/>
      </w:pPr>
      <w:r>
        <w:rPr>
          <w:b/>
          <w:bCs/>
          <w:color w:val="353A7C"/>
          <w:sz w:val="15"/>
          <w:szCs w:val="15"/>
        </w:rPr>
        <w:t xml:space="preserve">Summary 2   </w:t>
      </w:r>
      <w:r>
        <w:rPr>
          <w:color w:val="6B7280"/>
          <w:sz w:val="15"/>
          <w:szCs w:val="15"/>
        </w:rPr>
        <w:t xml:space="preserve">The general ledger records costs by nature, but Orontes tags each overhead line as fixed or variable. In March the crushers ran 3,200 machine hours.</w:t>
      </w:r>
    </w:p>
    <w:p>
      <w:pPr>
        <w:spacing w:before="20" w:after="20"/>
        <w:ind w:left="240" w:hanging="240"/>
      </w:pPr>
      <w:r>
        <w:rPr>
          <w:b/>
          <w:bCs/>
          <w:color w:val="353A7C"/>
          <w:sz w:val="15"/>
          <w:szCs w:val="15"/>
        </w:rPr>
        <w:t xml:space="preserve">Summary 3   </w:t>
      </w:r>
      <w:r>
        <w:rPr>
          <w:color w:val="6B7280"/>
          <w:sz w:val="15"/>
          <w:szCs w:val="15"/>
        </w:rPr>
        <w:t xml:space="preserve">Maintenance invoice: $18,000 fixed + $38,400 variable = $56,400, the regression estimate for 3,200 hours. March variable overhead: $20 × 3,200 = $64,000. Fixed maintenance for the year: $216,000, twelve months at $18,000. Journal total: $82,000 on both sides.</w:t>
      </w:r>
    </w:p>
    <w:p>
      <w:pPr>
        <w:spacing w:before="20" w:after="20"/>
        <w:ind w:left="240" w:hanging="240"/>
      </w:pPr>
      <w:r>
        <w:rPr>
          <w:b/>
          <w:bCs/>
          <w:color w:val="353A7C"/>
          <w:sz w:val="15"/>
          <w:szCs w:val="15"/>
        </w:rPr>
        <w:t xml:space="preserve">Summary 4   </w:t>
      </w:r>
      <w:r>
        <w:rPr>
          <w:color w:val="6B7280"/>
          <w:sz w:val="15"/>
          <w:szCs w:val="15"/>
        </w:rPr>
        <w:t xml:space="preserve">Expect a cost at two volumes and a request for the cost at a third volume. Split the cost first, check that the new volume is inside the relevant range, then rebuild the total. Never scale a total cost that includes fixed costs.</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Why estimate cost functions</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regression   ·   Using regression to estimate fixed costs   ·   scatter plot   ·   Why estimate cost functions   ·   Extended Example 3A: the Oils maintenance and </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Budgets, prices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budgets all need a cost function: total cost = fixed cost + variable rate × activity.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have four main ways to estimate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   ·   vertical   ·   Managers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3"/>
        <w:gridCol w:w="2888"/>
        <w:gridCol w:w="1864"/>
        <w:gridCol w:w="273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Four ways to estimate a cost function</w:t>
            </w:r>
          </w:p>
        </w:tc>
      </w:tr>
      <w:tr>
        <w:tc>
          <w:tcPr>
            <w:tcW w:type="pct" w:w="1100"/>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04"/>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71"/>
            <w:shd w:fill="353A7C" w:val="clear"/>
            <w:tcMar>
              <w:top w:type="dxa" w:w="50"/>
              <w:left w:type="dxa" w:w="110"/>
              <w:bottom w:type="dxa" w:w="50"/>
              <w:right w:type="dxa" w:w="110"/>
            </w:tcMar>
          </w:tcPr>
          <w:p>
            <w:pPr>
              <w:spacing w:before="30" w:after="30"/>
            </w:pPr>
            <w:r>
              <w:rPr>
                <w:b/>
                <w:bCs/>
                <w:color w:val="FFFFFF"/>
                <w:sz w:val="15"/>
                <w:szCs w:val="15"/>
              </w:rPr>
              <w:t xml:space="preserve">Strength</w:t>
            </w:r>
          </w:p>
        </w:tc>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Weakness</w:t>
            </w:r>
          </w:p>
        </w:tc>
      </w:tr>
      <w:tr>
        <w:tc>
          <w:tcPr>
            <w:tcW w:type="pct" w:w="1100"/>
            <w:tcMar>
              <w:top w:type="dxa" w:w="50"/>
              <w:left w:type="dxa" w:w="110"/>
              <w:bottom w:type="dxa" w:w="50"/>
              <w:right w:type="dxa" w:w="110"/>
            </w:tcMar>
          </w:tcPr>
          <w:p>
            <w:pPr>
              <w:spacing w:before="28" w:after="28"/>
            </w:pPr>
            <w:r>
              <w:rPr>
                <w:sz w:val="15"/>
                <w:szCs w:val="15"/>
              </w:rPr>
              <w:t xml:space="preserve">Account analysis</w:t>
            </w:r>
          </w:p>
        </w:tc>
        <w:tc>
          <w:tcPr>
            <w:tcW w:type="pct" w:w="150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71"/>
            <w:tcMar>
              <w:top w:type="dxa" w:w="50"/>
              <w:left w:type="dxa" w:w="110"/>
              <w:bottom w:type="dxa" w:w="50"/>
              <w:right w:type="dxa" w:w="110"/>
            </w:tcMar>
          </w:tcPr>
          <w:p>
            <w:pPr>
              <w:spacing w:before="28" w:after="28"/>
            </w:pPr>
            <w:r>
              <w:rPr>
                <w:sz w:val="15"/>
                <w:szCs w:val="15"/>
              </w:rPr>
              <w:t xml:space="preserve">Quick; uses knowledge of the costs</w:t>
            </w:r>
          </w:p>
        </w:tc>
        <w:tc>
          <w:tcPr>
            <w:tcW w:type="pct" w:w="1425"/>
            <w:tcMar>
              <w:top w:type="dxa" w:w="50"/>
              <w:left w:type="dxa" w:w="110"/>
              <w:bottom w:type="dxa" w:w="50"/>
              <w:right w:type="dxa" w:w="110"/>
            </w:tcMar>
          </w:tcPr>
          <w:p>
            <w:pPr>
              <w:spacing w:before="28" w:after="28"/>
            </w:pPr>
            <w:r>
              <w:rPr>
                <w:sz w:val="15"/>
                <w:szCs w:val="15"/>
              </w:rPr>
              <w:t xml:space="preserve">Subjective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High-low</w:t>
            </w:r>
          </w:p>
        </w:tc>
        <w:tc>
          <w:tcPr>
            <w:tcW w:type="pct" w:w="1504"/>
            <w:shd w:fill="FBFAF6" w:val="clear"/>
            <w:tcMar>
              <w:top w:type="dxa" w:w="50"/>
              <w:left w:type="dxa" w:w="110"/>
              <w:bottom w:type="dxa" w:w="50"/>
              <w:right w:type="dxa" w:w="110"/>
            </w:tcMar>
          </w:tcPr>
          <w:p>
            <w:pPr>
              <w:spacing w:before="28" w:after="28"/>
            </w:pPr>
            <w:r>
              <w:rPr>
                <w:sz w:val="15"/>
                <w:szCs w:val="15"/>
              </w:rPr>
              <w:t xml:space="preserve">Line through the highest and lowest activity</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25"/>
            <w:shd w:fill="FBFAF6" w:val="clear"/>
            <w:tcMar>
              <w:top w:type="dxa" w:w="50"/>
              <w:left w:type="dxa" w:w="110"/>
              <w:bottom w:type="dxa" w:w="50"/>
              <w:right w:type="dxa" w:w="110"/>
            </w:tcMar>
          </w:tcPr>
          <w:p>
            <w:pPr>
              <w:spacing w:before="28" w:after="28"/>
            </w:pPr>
            <w:r>
              <w:rPr>
                <w:sz w:val="15"/>
                <w:szCs w:val="15"/>
              </w:rPr>
              <w:t xml:space="preserve">Ignores all other data; outliers distort it</w:t>
            </w:r>
          </w:p>
        </w:tc>
      </w:tr>
      <w:tr>
        <w:tc>
          <w:tcPr>
            <w:tcW w:type="pct" w:w="1100"/>
            <w:tcMar>
              <w:top w:type="dxa" w:w="50"/>
              <w:left w:type="dxa" w:w="110"/>
              <w:bottom w:type="dxa" w:w="50"/>
              <w:right w:type="dxa" w:w="110"/>
            </w:tcMar>
          </w:tcPr>
          <w:p>
            <w:pPr>
              <w:spacing w:before="28" w:after="28"/>
            </w:pPr>
            <w:r>
              <w:rPr>
                <w:sz w:val="15"/>
                <w:szCs w:val="15"/>
              </w:rPr>
              <w:t xml:space="preserve">Simple regression</w:t>
            </w:r>
          </w:p>
        </w:tc>
        <w:tc>
          <w:tcPr>
            <w:tcW w:type="pct" w:w="1504"/>
            <w:tcMar>
              <w:top w:type="dxa" w:w="50"/>
              <w:left w:type="dxa" w:w="110"/>
              <w:bottom w:type="dxa" w:w="50"/>
              <w:right w:type="dxa" w:w="110"/>
            </w:tcMar>
          </w:tcPr>
          <w:p>
            <w:pPr>
              <w:spacing w:before="28" w:after="28"/>
            </w:pPr>
            <w:r>
              <w:rPr>
                <w:sz w:val="15"/>
                <w:szCs w:val="15"/>
              </w:rPr>
              <w:t xml:space="preserve">Best-fit line through all points</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25"/>
            <w:tcMar>
              <w:top w:type="dxa" w:w="50"/>
              <w:left w:type="dxa" w:w="110"/>
              <w:bottom w:type="dxa" w:w="50"/>
              <w:right w:type="dxa" w:w="110"/>
            </w:tcMar>
          </w:tcPr>
          <w:p>
            <w:pPr>
              <w:spacing w:before="28" w:after="28"/>
            </w:pPr>
            <w:r>
              <w:rPr>
                <w:sz w:val="15"/>
                <w:szCs w:val="15"/>
              </w:rPr>
              <w:t xml:space="preserve">Needs data and care in use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Engineering (industrial) analysis</w:t>
            </w:r>
          </w:p>
        </w:tc>
        <w:tc>
          <w:tcPr>
            <w:tcW w:type="pct" w:w="1504"/>
            <w:shd w:fill="FBFAF6" w:val="clear"/>
            <w:tcMar>
              <w:top w:type="dxa" w:w="50"/>
              <w:left w:type="dxa" w:w="110"/>
              <w:bottom w:type="dxa" w:w="50"/>
              <w:right w:type="dxa" w:w="110"/>
            </w:tcMar>
          </w:tcPr>
          <w:p>
            <w:pPr>
              <w:spacing w:before="28" w:after="28"/>
            </w:pPr>
            <w:r>
              <w:rPr>
                <w:sz w:val="15"/>
                <w:szCs w:val="15"/>
              </w:rPr>
              <w:t xml:space="preserve">Studies inputs needed per unit</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25"/>
            <w:shd w:fill="FBFAF6" w:val="clear"/>
            <w:tcMar>
              <w:top w:type="dxa" w:w="50"/>
              <w:left w:type="dxa" w:w="110"/>
              <w:bottom w:type="dxa" w:w="50"/>
              <w:right w:type="dxa" w:w="110"/>
            </w:tcMar>
          </w:tcPr>
          <w:p>
            <w:pPr>
              <w:spacing w:before="28" w:after="28"/>
            </w:pPr>
            <w:r>
              <w:rPr>
                <w:sz w:val="15"/>
                <w:szCs w:val="15"/>
              </w:rPr>
              <w:t xml:space="preserve">Costly and slow</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Works for new products with no history   ·   Judgment on each account   ·   Simple; needs two points   ·   Uses all data; gives R2, t and standard error   ·   Studies inputs needed per unit</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The first step in every method is to draw a scatter plot: one point for each month, with activity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axis and cost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axis. </w:t>
      </w:r>
      <w:r>
        <w:rPr>
          <w:sz w:val="19"/>
          <w:szCs w:val="19"/>
        </w:rPr>
        <w:t xml:space="preserve">The plot shows whether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line makes sense and whether any month looks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scatter   ·   unusual   ·   horizontal   ·   vertical   ·   straight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multiple regression   ·   account analysis   ·   scatter plot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scatter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الانتشار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Why estimate cost functions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estimate cost functions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Uses all data; gives R2, t and standard error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Simple regression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Works for new products with no history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Using regression to estimate 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horizontal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the Oils maintenance and </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vertical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unusual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Judgment on each 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scatter plot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 needs two points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prices and flexible budgets all need a cost function: total cost = fixed cost + variable rate × activity. Managers have four main ways to estimate it.</w:t>
      </w:r>
    </w:p>
    <w:p>
      <w:pPr>
        <w:spacing w:before="20" w:after="20"/>
        <w:ind w:left="240" w:hanging="240"/>
      </w:pPr>
      <w:r>
        <w:rPr>
          <w:b/>
          <w:bCs/>
          <w:color w:val="353A7C"/>
          <w:sz w:val="15"/>
          <w:szCs w:val="15"/>
        </w:rPr>
        <w:t xml:space="preserve">Summary 2   </w:t>
      </w:r>
      <w:r>
        <w:rPr>
          <w:color w:val="6B7280"/>
          <w:sz w:val="15"/>
          <w:szCs w:val="15"/>
        </w:rPr>
        <w:t xml:space="preserve">The first step in every method is to draw a scatter plot: one point for each month, with activity on the horizontal axis and cost on the vertical axis. The plot shows whether a straight line makes sense and whether any month looks unusual.</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high-low method</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draws a line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two points: the months with the highest and the lowest activity.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is the change in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the change in activity. </w:t>
      </w:r>
      <w:r>
        <w:rPr>
          <w:sz w:val="19"/>
          <w:szCs w:val="19"/>
        </w:rPr>
        <w:t xml:space="preserve">The fixed cost is what is left 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point.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points by activity, not by cost. </w:t>
      </w:r>
      <w:r>
        <w:rPr>
          <w:sz w:val="19"/>
          <w:szCs w:val="19"/>
        </w:rPr>
        <w:t xml:space="preserve">In the Oils data the highest cost, $69,400, came in a month with 4,200 machine hours, not in the busiest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Choose   ·   high-low   ·   divided   ·   questions   ·   either   ·   through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high-low for Oils maintenance and utilities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M&amp;U, high-low method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Activity</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(whole USD)</w:t>
            </w:r>
          </w:p>
        </w:tc>
      </w:tr>
      <w:tr>
        <w:tc>
          <w:tcPr>
            <w:tcW w:type="pct" w:w="2200"/>
            <w:tcMar>
              <w:top w:type="dxa" w:w="50"/>
              <w:left w:type="dxa" w:w="110"/>
              <w:bottom w:type="dxa" w:w="50"/>
              <w:right w:type="dxa" w:w="110"/>
            </w:tcMar>
          </w:tcPr>
          <w:p>
            <w:pPr>
              <w:spacing w:before="28" w:after="28"/>
            </w:pPr>
            <w:r>
              <w:rPr>
                <w:sz w:val="15"/>
                <w:szCs w:val="15"/>
              </w:rPr>
              <w:t xml:space="preserve">Highest activity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68,600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Lowest activity</w:t>
            </w:r>
          </w:p>
        </w:tc>
        <w:tc>
          <w:tcPr>
            <w:tcW w:type="pct" w:w="758"/>
            <w:shd w:fill="FBFAF6" w:val="clear"/>
            <w:tcMar>
              <w:top w:type="dxa" w:w="50"/>
              <w:left w:type="dxa" w:w="110"/>
              <w:bottom w:type="dxa" w:w="50"/>
              <w:right w:type="dxa" w:w="110"/>
            </w:tcMar>
          </w:tcPr>
          <w:p>
            <w:pPr>
              <w:spacing w:before="28" w:after="28"/>
            </w:pPr>
            <w:r>
              <w:rPr>
                <w:sz w:val="15"/>
                <w:szCs w:val="15"/>
              </w:rPr>
              <w:t xml:space="preserve">2,000 MH</w:t>
            </w:r>
          </w:p>
        </w:tc>
        <w:tc>
          <w:tcPr>
            <w:tcW w:type="pct" w:w="2042"/>
            <w:shd w:fill="FBFAF6" w:val="clear"/>
            <w:tcMar>
              <w:top w:type="dxa" w:w="50"/>
              <w:left w:type="dxa" w:w="110"/>
              <w:bottom w:type="dxa" w:w="50"/>
              <w:right w:type="dxa" w:w="110"/>
            </w:tcMar>
          </w:tcPr>
          <w:p>
            <w:pPr>
              <w:spacing w:before="28" w:after="28"/>
            </w:pPr>
            <w:r>
              <w:rPr>
                <w:sz w:val="15"/>
                <w:szCs w:val="15"/>
              </w:rPr>
              <w:t xml:space="preserve">43,300</w:t>
            </w:r>
          </w:p>
        </w:tc>
      </w:tr>
      <w:tr>
        <w:tc>
          <w:tcPr>
            <w:tcW w:type="pct" w:w="2200"/>
            <w:tcMar>
              <w:top w:type="dxa" w:w="50"/>
              <w:left w:type="dxa" w:w="110"/>
              <w:bottom w:type="dxa" w:w="50"/>
              <w:right w:type="dxa" w:w="110"/>
            </w:tcMar>
          </w:tcPr>
          <w:p>
            <w:pPr>
              <w:spacing w:before="28" w:after="28"/>
            </w:pPr>
            <w:r>
              <w:rPr>
                <w:sz w:val="15"/>
                <w:szCs w:val="15"/>
              </w:rPr>
              <w:t xml:space="preserve">Change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tcMar>
              <w:top w:type="dxa" w:w="50"/>
              <w:left w:type="dxa" w:w="110"/>
              <w:bottom w:type="dxa" w:w="50"/>
              <w:right w:type="dxa" w:w="110"/>
            </w:tcMar>
          </w:tcPr>
          <w:p>
            <w:pPr>
              <w:spacing w:before="28" w:after="28"/>
            </w:pPr>
            <w:r>
              <w:rPr>
                <w:sz w:val="15"/>
                <w:szCs w:val="15"/>
              </w:rPr>
              <w:t xml:space="preserve">25,300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rate = change in cost ÷ change in MH</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Fixed cost = 68,600 − $11 × 4,300</w:t>
            </w:r>
          </w:p>
        </w:tc>
        <w:tc>
          <w:tcPr>
            <w:tcW w:type="pct" w:w="758"/>
            <w:tcMar>
              <w:top w:type="dxa" w:w="50"/>
              <w:left w:type="dxa" w:w="110"/>
              <w:bottom w:type="dxa" w:w="50"/>
              <w:right w:type="dxa" w:w="110"/>
            </w:tcMar>
          </w:tcPr>
          <w:p>
            <w:pPr>
              <w:spacing w:before="28" w:after="28"/>
            </w:pPr>
            <w:r>
              <w:rPr>
                <w:sz w:val="15"/>
                <w:szCs w:val="15"/>
              </w:rPr>
              <w:t xml:space="preserve"> </w:t>
            </w:r>
          </w:p>
        </w:tc>
        <w:tc>
          <w:tcPr>
            <w:tcW w:type="pct" w:w="2042"/>
            <w:tcMar>
              <w:top w:type="dxa" w:w="50"/>
              <w:left w:type="dxa" w:w="110"/>
              <w:bottom w:type="dxa" w:w="50"/>
              <w:right w:type="dxa" w:w="110"/>
            </w:tcMar>
          </w:tcPr>
          <w:p>
            <w:pPr>
              <w:spacing w:before="28" w:after="28"/>
            </w:pPr>
            <w:r>
              <w:rPr>
                <w:sz w:val="15"/>
                <w:szCs w:val="15"/>
              </w:rPr>
              <w:t xml:space="preserve">21,300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High-low cost function</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BFAF6" w:val="clear"/>
            <w:tcMar>
              <w:top w:type="dxa" w:w="50"/>
              <w:left w:type="dxa" w:w="110"/>
              <w:bottom w:type="dxa" w:w="50"/>
              <w:right w:type="dxa" w:w="110"/>
            </w:tcMar>
          </w:tcPr>
          <w:p>
            <w:pPr>
              <w:spacing w:before="28" w:after="28"/>
            </w:pPr>
            <w:r>
              <w:rPr>
                <w:sz w:val="15"/>
                <w:szCs w:val="15"/>
              </w:rPr>
              <w:t xml:space="preserve">21,300 + $11 ×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2,300 MH   ·   $11 per MH   ·   account analysis   ·   4,300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High activity, not high cost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Exam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put the highest cost in a month that is not the busiest. </w:t>
      </w:r>
      <w:r>
        <w:rPr>
          <w:sz w:val="19"/>
          <w:szCs w:val="19"/>
        </w:rPr>
        <w:t xml:space="preserve">Always find the highest and lowest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 then take the costs of those two months.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machine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high-low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الحد الأعلى والحد الأدنى</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high-low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$11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either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Choose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high-low method draws a line through two points: the months with the highest and the lowest activity. The variable rate is the change in cost divided by the change in activity. The fixed cost is what is left at either point. Choose the points by activity, not by cost. In the Oils data the highest cost, $69,400, came in a month with 4,200 machine hours, not in the busiest month.</w:t>
      </w:r>
    </w:p>
    <w:p>
      <w:pPr>
        <w:spacing w:before="20" w:after="20"/>
        <w:ind w:left="240" w:hanging="240"/>
      </w:pPr>
      <w:r>
        <w:rPr>
          <w:b/>
          <w:bCs/>
          <w:color w:val="353A7C"/>
          <w:sz w:val="15"/>
          <w:szCs w:val="15"/>
        </w:rPr>
        <w:t xml:space="preserve">Summary 2   </w:t>
      </w:r>
      <w:r>
        <w:rPr>
          <w:color w:val="6B7280"/>
          <w:sz w:val="15"/>
          <w:szCs w:val="15"/>
        </w:rPr>
        <w:t xml:space="preserve">Exam questions often put the highest cost in a month that is not the busiest. Always find the highest and lowest activity first, then take the costs of those two months.</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Simple regression</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Regression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fits the line that best explains cost using all the data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regression there is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variable x, the activity, and one dependent variable y, the cost.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y = a + b x.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is the estimated fixed cost for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slope b is the variable cost for each extra unit of activity.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prints more than a and b. </w:t>
      </w:r>
      <w:r>
        <w:rPr>
          <w:sz w:val="19"/>
          <w:szCs w:val="19"/>
        </w:rPr>
        <w:t xml:space="preserve">The coefficient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R2 shows how much of the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activity explains. </w:t>
      </w:r>
      <w:r>
        <w:rPr>
          <w:sz w:val="19"/>
          <w:szCs w:val="19"/>
        </w:rPr>
        <w:t xml:space="preserve">Each coefficient has a t-statistic: above about 2 means it is reliably different from zero. </w:t>
      </w:r>
      <w:r>
        <w:rPr>
          <w:sz w:val="19"/>
          <w:szCs w:val="19"/>
        </w:rPr>
        <w:t xml:space="preserve">The standard error of the estimate shows how far actual costs typically lie from the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points   ·   t-statistic   ·   variation   ·   independent   ·   equation   ·   analysis   ·   intercept   ·   determination   ·   period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5"/>
        <w:gridCol w:w="935"/>
        <w:gridCol w:w="873"/>
        <w:gridCol w:w="873"/>
        <w:gridCol w:w="422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Annotated regression output for Oils maintenance and utilities</w:t>
            </w:r>
          </w:p>
        </w:tc>
      </w:tr>
      <w:tr>
        <w:tc>
          <w:tcPr>
            <w:tcW w:type="pct" w:w="1404"/>
            <w:shd w:fill="353A7C" w:val="clear"/>
            <w:tcMar>
              <w:top w:type="dxa" w:w="50"/>
              <w:left w:type="dxa" w:w="110"/>
              <w:bottom w:type="dxa" w:w="50"/>
              <w:right w:type="dxa" w:w="110"/>
            </w:tcMar>
          </w:tcPr>
          <w:p>
            <w:pPr>
              <w:spacing w:before="30" w:after="30"/>
            </w:pPr>
            <w:r>
              <w:rPr>
                <w:b/>
                <w:bCs/>
                <w:color w:val="FFFFFF"/>
                <w:sz w:val="15"/>
                <w:szCs w:val="15"/>
              </w:rPr>
              <w:t xml:space="preserve">Regression output</w:t>
            </w:r>
          </w:p>
        </w:tc>
        <w:tc>
          <w:tcPr>
            <w:tcW w:type="pct" w:w="487"/>
            <w:shd w:fill="353A7C" w:val="clear"/>
            <w:tcMar>
              <w:top w:type="dxa" w:w="50"/>
              <w:left w:type="dxa" w:w="110"/>
              <w:bottom w:type="dxa" w:w="50"/>
              <w:right w:type="dxa" w:w="110"/>
            </w:tcMar>
          </w:tcPr>
          <w:p>
            <w:pPr>
              <w:spacing w:before="30" w:after="30"/>
            </w:pPr>
            <w:r>
              <w:rPr>
                <w:b/>
                <w:bCs/>
                <w:color w:val="FFFFFF"/>
                <w:sz w:val="15"/>
                <w:szCs w:val="15"/>
              </w:rPr>
              <w:t xml:space="preserve">Coefficient / value</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Std. error</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t-stat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1404"/>
            <w:tcMar>
              <w:top w:type="dxa" w:w="50"/>
              <w:left w:type="dxa" w:w="110"/>
              <w:bottom w:type="dxa" w:w="50"/>
              <w:right w:type="dxa" w:w="110"/>
            </w:tcMar>
          </w:tcPr>
          <w:p>
            <w:pPr>
              <w:spacing w:before="28" w:after="28"/>
            </w:pPr>
            <w:r>
              <w:rPr>
                <w:sz w:val="15"/>
                <w:szCs w:val="15"/>
              </w:rPr>
              <w:t xml:space="preserve">Intercept</w:t>
            </w:r>
          </w:p>
        </w:tc>
        <w:tc>
          <w:tcPr>
            <w:tcW w:type="pct" w:w="487"/>
            <w:tcMar>
              <w:top w:type="dxa" w:w="50"/>
              <w:left w:type="dxa" w:w="110"/>
              <w:bottom w:type="dxa" w:w="50"/>
              <w:right w:type="dxa" w:w="110"/>
            </w:tcMar>
          </w:tcPr>
          <w:p>
            <w:pPr>
              <w:spacing w:before="28" w:after="28"/>
            </w:pPr>
            <w:r>
              <w:rPr>
                <w:sz w:val="15"/>
                <w:szCs w:val="15"/>
              </w:rPr>
              <w:t xml:space="preserve">18,000</w:t>
            </w:r>
          </w:p>
        </w:tc>
        <w:tc>
          <w:tcPr>
            <w:tcW w:type="pct" w:w="455"/>
            <w:tcMar>
              <w:top w:type="dxa" w:w="50"/>
              <w:left w:type="dxa" w:w="110"/>
              <w:bottom w:type="dxa" w:w="50"/>
              <w:right w:type="dxa" w:w="110"/>
            </w:tcMar>
          </w:tcPr>
          <w:p>
            <w:pPr>
              <w:spacing w:before="28" w:after="28"/>
            </w:pPr>
            <w:r>
              <w:rPr>
                <w:sz w:val="15"/>
                <w:szCs w:val="15"/>
              </w:rPr>
              <w:t xml:space="preserve">951</w:t>
            </w:r>
          </w:p>
        </w:tc>
        <w:tc>
          <w:tcPr>
            <w:tcW w:type="pct" w:w="455"/>
            <w:tcMar>
              <w:top w:type="dxa" w:w="50"/>
              <w:left w:type="dxa" w:w="110"/>
              <w:bottom w:type="dxa" w:w="50"/>
              <w:right w:type="dxa" w:w="110"/>
            </w:tcMar>
          </w:tcPr>
          <w:p>
            <w:pPr>
              <w:spacing w:before="28" w:after="28"/>
            </w:pPr>
            <w:r>
              <w:rPr>
                <w:sz w:val="15"/>
                <w:szCs w:val="15"/>
              </w:rPr>
              <w:t xml:space="preserve">18.93</w:t>
            </w:r>
          </w:p>
        </w:tc>
        <w:tc>
          <w:tcPr>
            <w:tcW w:type="pct" w:w="2200"/>
            <w:tcMar>
              <w:top w:type="dxa" w:w="50"/>
              <w:left w:type="dxa" w:w="110"/>
              <w:bottom w:type="dxa" w:w="50"/>
              <w:right w:type="dxa" w:w="110"/>
            </w:tcMar>
          </w:tcPr>
          <w:p>
            <w:pPr>
              <w:spacing w:before="28" w:after="28"/>
            </w:pPr>
            <w:r>
              <w:rPr>
                <w:sz w:val="15"/>
                <w:szCs w:val="15"/>
              </w:rPr>
              <w:t xml:space="preserve">Estimated fixed cost per month</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487"/>
            <w:shd w:fill="FBFAF6" w:val="clear"/>
            <w:tcMar>
              <w:top w:type="dxa" w:w="50"/>
              <w:left w:type="dxa" w:w="110"/>
              <w:bottom w:type="dxa" w:w="50"/>
              <w:right w:type="dxa" w:w="110"/>
            </w:tcMar>
          </w:tcPr>
          <w:p>
            <w:pPr>
              <w:spacing w:before="28" w:after="28"/>
            </w:pPr>
            <w:r>
              <w:rPr>
                <w:sz w:val="15"/>
                <w:szCs w:val="15"/>
              </w:rPr>
              <w:t xml:space="preserve">12.00</w:t>
            </w:r>
          </w:p>
        </w:tc>
        <w:tc>
          <w:tcPr>
            <w:tcW w:type="pct" w:w="455"/>
            <w:shd w:fill="FBFAF6" w:val="clear"/>
            <w:tcMar>
              <w:top w:type="dxa" w:w="50"/>
              <w:left w:type="dxa" w:w="110"/>
              <w:bottom w:type="dxa" w:w="50"/>
              <w:right w:type="dxa" w:w="110"/>
            </w:tcMar>
          </w:tcPr>
          <w:p>
            <w:pPr>
              <w:spacing w:before="28" w:after="28"/>
            </w:pPr>
            <w:r>
              <w:rPr>
                <w:sz w:val="15"/>
                <w:szCs w:val="15"/>
              </w:rPr>
              <w:t xml:space="preserve">0.295</w:t>
            </w:r>
          </w:p>
        </w:tc>
        <w:tc>
          <w:tcPr>
            <w:tcW w:type="pct" w:w="455"/>
            <w:shd w:fill="FBFAF6" w:val="clear"/>
            <w:tcMar>
              <w:top w:type="dxa" w:w="50"/>
              <w:left w:type="dxa" w:w="110"/>
              <w:bottom w:type="dxa" w:w="50"/>
              <w:right w:type="dxa" w:w="110"/>
            </w:tcMar>
          </w:tcPr>
          <w:p>
            <w:pPr>
              <w:spacing w:before="28" w:after="28"/>
            </w:pPr>
            <w:r>
              <w:rPr>
                <w:sz w:val="15"/>
                <w:szCs w:val="15"/>
              </w:rPr>
              <w:t xml:space="preserve">40.7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04"/>
            <w:tcMar>
              <w:top w:type="dxa" w:w="50"/>
              <w:left w:type="dxa" w:w="110"/>
              <w:bottom w:type="dxa" w:w="50"/>
              <w:right w:type="dxa" w:w="110"/>
            </w:tcMar>
          </w:tcPr>
          <w:p>
            <w:pPr>
              <w:spacing w:before="28" w:after="28"/>
            </w:pPr>
            <w:r>
              <w:rPr>
                <w:sz w:val="15"/>
                <w:szCs w:val="15"/>
              </w:rPr>
              <w:t xml:space="preserve">R2</w:t>
            </w:r>
          </w:p>
        </w:tc>
        <w:tc>
          <w:tcPr>
            <w:tcW w:type="pct" w:w="487"/>
            <w:tcMar>
              <w:top w:type="dxa" w:w="50"/>
              <w:left w:type="dxa" w:w="110"/>
              <w:bottom w:type="dxa" w:w="50"/>
              <w:right w:type="dxa" w:w="110"/>
            </w:tcMar>
          </w:tcPr>
          <w:p>
            <w:pPr>
              <w:spacing w:before="28" w:after="28"/>
            </w:pPr>
            <w:r>
              <w:rPr>
                <w:sz w:val="15"/>
                <w:szCs w:val="15"/>
              </w:rPr>
              <w:t xml:space="preserve">0.987</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Share of cost variation explained by machine hours</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487"/>
            <w:shd w:fill="FBFAF6" w:val="clear"/>
            <w:tcMar>
              <w:top w:type="dxa" w:w="50"/>
              <w:left w:type="dxa" w:w="110"/>
              <w:bottom w:type="dxa" w:w="50"/>
              <w:right w:type="dxa" w:w="110"/>
            </w:tcMar>
          </w:tcPr>
          <w:p>
            <w:pPr>
              <w:spacing w:before="28" w:after="28"/>
            </w:pPr>
            <w:r>
              <w:rPr>
                <w:sz w:val="15"/>
                <w:szCs w:val="15"/>
              </w:rPr>
              <w:t xml:space="preserve">1,000</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04"/>
            <w:tcMar>
              <w:top w:type="dxa" w:w="50"/>
              <w:left w:type="dxa" w:w="110"/>
              <w:bottom w:type="dxa" w:w="50"/>
              <w:right w:type="dxa" w:w="110"/>
            </w:tcMar>
          </w:tcPr>
          <w:p>
            <w:pPr>
              <w:spacing w:before="28" w:after="28"/>
            </w:pPr>
            <w:r>
              <w:rPr>
                <w:sz w:val="15"/>
                <w:szCs w:val="15"/>
              </w:rPr>
              <w:t xml:space="preserve">Observations</w:t>
            </w:r>
          </w:p>
        </w:tc>
        <w:tc>
          <w:tcPr>
            <w:tcW w:type="pct" w:w="487"/>
            <w:tcMar>
              <w:top w:type="dxa" w:w="50"/>
              <w:left w:type="dxa" w:w="110"/>
              <w:bottom w:type="dxa" w:w="50"/>
              <w:right w:type="dxa" w:w="110"/>
            </w:tcMar>
          </w:tcPr>
          <w:p>
            <w:pPr>
              <w:spacing w:before="28" w:after="28"/>
            </w:pPr>
            <w:r>
              <w:rPr>
                <w:sz w:val="15"/>
                <w:szCs w:val="15"/>
              </w:rPr>
              <w:t xml:space="preserve">24</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Months of data   ·   Share of cost variation explained by machine hours   ·   Typical distance of actual cost from the line   ·   Variable cost per machine hour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analysis   ·   independent variable   ·   coefficient of determination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dependent variable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المتغير التابع</w:t>
            </w:r>
          </w:p>
        </w:tc>
      </w:tr>
      <w:tr>
        <w:tc>
          <w:tcPr>
            <w:tcW w:type="pct" w:w="2600"/>
            <w:tcMar>
              <w:top w:type="dxa" w:w="50"/>
              <w:left w:type="dxa" w:w="110"/>
              <w:bottom w:type="dxa" w:w="50"/>
              <w:right w:type="dxa" w:w="110"/>
            </w:tcMar>
          </w:tcPr>
          <w:p>
            <w:pPr>
              <w:spacing w:before="26" w:after="26"/>
            </w:pPr>
            <w:r>
              <w:rPr>
                <w:color w:val="232733"/>
                <w:sz w:val="16"/>
                <w:szCs w:val="16"/>
              </w:rPr>
              <w:t xml:space="preserve">independent variable</w:t>
            </w:r>
          </w:p>
        </w:tc>
        <w:tc>
          <w:tcPr>
            <w:tcW w:type="pct" w:w="2400"/>
            <w:tcMar>
              <w:top w:type="dxa" w:w="50"/>
              <w:left w:type="dxa" w:w="110"/>
              <w:bottom w:type="dxa" w:w="50"/>
              <w:right w:type="dxa" w:w="110"/>
            </w:tcMar>
          </w:tcPr>
          <w:p>
            <w:pPr>
              <w:spacing w:before="26" w:after="26"/>
            </w:pPr>
            <w:r>
              <w:rPr>
                <w:color w:val="232733"/>
                <w:sz w:val="16"/>
                <w:szCs w:val="16"/>
              </w:rPr>
              <w:t xml:space="preserve">المتغير المستقل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t-statistic</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إحصائية t</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Simple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determination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cost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Typical distance of actual cost from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Months of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intercept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regression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coefficient of determination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Regression analysis fits the line that best explains cost using all the data points. In simple regression there is one independent variable x, the activity, and one dependent variable y, the cost. The equation is y = a + b x. The intercept a is the estimated fixed cost for the period. The slope b is the variable cost for each extra unit of activity. Software prints more than a and b. The coefficient of determination R2 shows how much of the cost variation the activity explains. Each coefficient has a t-statistic: above about 2 means it is reliably different from zero. The standard error of the estimate shows how far actual costs typically lie from the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Using the regression equation</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To forecast, put the planned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x. </w:t>
      </w:r>
      <w:r>
        <w:rPr>
          <w:sz w:val="19"/>
          <w:szCs w:val="19"/>
        </w:rPr>
        <w:t xml:space="preserve">At 3,200 machine hours,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$18,000 + $12 × 3,200 = $56,400. </w:t>
      </w:r>
      <w:r>
        <w:rPr>
          <w:sz w:val="19"/>
          <w:szCs w:val="19"/>
        </w:rPr>
        <w:t xml:space="preserve">A forecast is only as good as the range of the data. </w:t>
      </w:r>
      <w:r>
        <w:rPr>
          <w:sz w:val="19"/>
          <w:szCs w:val="19"/>
        </w:rPr>
        <w:t xml:space="preserve">The Oils data run from 2,000 to 4,300 machine hours a month. </w:t>
      </w:r>
      <w:r>
        <w:rPr>
          <w:sz w:val="19"/>
          <w:szCs w:val="19"/>
        </w:rPr>
        <w:t xml:space="preserve">A forecast inside that range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forecast far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a guess.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reasonable   ·   outside   ·   forecast   ·   should   ·   activity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with the equation</w:t>
            </w:r>
          </w:p>
        </w:tc>
      </w:tr>
    </w:tbl>
    <w:p/>
    <w:p>
      <w:pPr>
        <w:spacing w:before="44" w:after="10"/>
      </w:pPr>
      <w:r>
        <w:rPr>
          <w:b/>
          <w:bCs/>
          <w:color w:val="353A7C"/>
          <w:sz w:val="18"/>
          <w:szCs w:val="18"/>
        </w:rPr>
        <w:t xml:space="preserve">Your turn: forecasts with the regression equation (complete the blanks)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5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165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3,000   ·   intercept</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Using the regression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 forecast, put the planned activity into x. At 3,200 machine hours, Oils maintenance and utilities should cost $18,000 + $12 × 3,200 = $56,400. A forecast is only as good as the range of the data. The Oils data run from 2,000 to 4,300 machine hours a month. A forecast inside that range is reasonable; a forecast far outside it is a guess.</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Using regression to estimate fixed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intercept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estimate of fixed cost: $18,000 a month for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or $216,000 a year. </w:t>
      </w:r>
      <w:r>
        <w:rPr>
          <w:sz w:val="19"/>
          <w:szCs w:val="19"/>
        </w:rPr>
        <w:t xml:space="preserve">Use the intercept with care. </w:t>
      </w:r>
      <w:r>
        <w:rPr>
          <w:sz w:val="19"/>
          <w:szCs w:val="19"/>
        </w:rPr>
        <w:t xml:space="preserve">It is the cost the 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zero activity, and zero lies far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data. </w:t>
      </w:r>
      <w:r>
        <w:rPr>
          <w:sz w:val="19"/>
          <w:szCs w:val="19"/>
        </w:rPr>
        <w:t xml:space="preserve">It is a sound estimate of fixed cost inside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range,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what the plant would cost if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t-statistic of the intercept helps. </w:t>
      </w:r>
      <w:r>
        <w:rPr>
          <w:sz w:val="19"/>
          <w:szCs w:val="19"/>
        </w:rPr>
        <w:t xml:space="preserve">For Oils it is 18.93, well above 2, so the fixed part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greater than zero. </w:t>
      </w:r>
      <w:r>
        <w:rPr>
          <w:sz w:val="19"/>
          <w:szCs w:val="19"/>
        </w:rPr>
        <w:t xml:space="preserve">A small t-statistic would mean the fixed estimate is weak.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maintenance   ·   stopped   ·   promise   ·   intercept   ·   regression's   ·   clearly   ·   outside   ·   predicts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Constante</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word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suggests a fact, but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only an estimate from the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intercept   ·   promise</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Using regression to estimate fixed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regression's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stopped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predicts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intercept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intercept is regression's estimate of fixed cost: $18,000 a month for Oils maintenance and utilities, or $216,000 a year. Use the intercept with care. It is the cost the line predicts at zero activity, and zero lies far outside the data. It is a sound estimate of fixed cost inside the relevant range, not a promise of what the plant would cost if it stopped. The t-statistic of the intercept helps. For Oils it is 18.93, well above 2, so the fixed part is clearly greater than zero. A small t-statistic would mean the fixed estimate is weak.</w:t>
      </w:r>
    </w:p>
    <w:p>
      <w:pPr>
        <w:spacing w:before="20" w:after="20"/>
        <w:ind w:left="240" w:hanging="240"/>
      </w:pPr>
      <w:r>
        <w:rPr>
          <w:b/>
          <w:bCs/>
          <w:color w:val="353A7C"/>
          <w:sz w:val="15"/>
          <w:szCs w:val="15"/>
        </w:rPr>
        <w:t xml:space="preserve">Summary 2   </w:t>
      </w:r>
      <w:r>
        <w:rPr>
          <w:color w:val="6B7280"/>
          <w:sz w:val="15"/>
          <w:szCs w:val="15"/>
        </w:rPr>
        <w:t xml:space="preserve">The word 'constant' suggests a fact, but the intercept is only an estimate from the data.</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Multiple regression</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Multiple regression uses two or more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variables: y = a + b1x1 + b2x2. </w:t>
      </w:r>
      <w:r>
        <w:rPr>
          <w:sz w:val="19"/>
          <w:szCs w:val="19"/>
        </w:rPr>
        <w:t xml:space="preserve">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per unit of its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the other variables held constant.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Oils also records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setups each month. </w:t>
      </w:r>
      <w:r>
        <w:rPr>
          <w:sz w:val="19"/>
          <w:szCs w:val="19"/>
        </w:rPr>
        <w:t xml:space="preserve">A multiple regression might give $15,000 a month, plus $11.5 per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hour, plus $150 per setup. </w:t>
      </w:r>
      <w:r>
        <w:rPr>
          <w:sz w:val="19"/>
          <w:szCs w:val="19"/>
        </w:rPr>
        <w:t xml:space="preserve">Book 4 shows how such equations are estimated and tested.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machine   ·   number   ·   equations   ·   variable   ·   independent   ·   coefficient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reading a multiple regression equation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Oils M&amp;U, two drivers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Coefficient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Meaning</w:t>
            </w:r>
          </w:p>
        </w:tc>
      </w:tr>
      <w:tr>
        <w:tc>
          <w:tcPr>
            <w:tcW w:type="pct" w:w="2042"/>
            <w:tcMar>
              <w:top w:type="dxa" w:w="50"/>
              <w:left w:type="dxa" w:w="110"/>
              <w:bottom w:type="dxa" w:w="50"/>
              <w:right w:type="dxa" w:w="110"/>
            </w:tcMar>
          </w:tcPr>
          <w:p>
            <w:pPr>
              <w:spacing w:before="28" w:after="28"/>
            </w:pPr>
            <w:r>
              <w:rPr>
                <w:sz w:val="15"/>
                <w:szCs w:val="15"/>
              </w:rPr>
              <w:t xml:space="preserve">Intercept</w:t>
            </w:r>
          </w:p>
        </w:tc>
        <w:tc>
          <w:tcPr>
            <w:tcW w:type="pct" w:w="758"/>
            <w:tcMar>
              <w:top w:type="dxa" w:w="50"/>
              <w:left w:type="dxa" w:w="110"/>
              <w:bottom w:type="dxa" w:w="50"/>
              <w:right w:type="dxa" w:w="110"/>
            </w:tcMar>
          </w:tcPr>
          <w:p>
            <w:pPr>
              <w:spacing w:before="28" w:after="28"/>
            </w:pPr>
            <w:r>
              <w:rPr>
                <w:sz w:val="15"/>
                <w:szCs w:val="15"/>
              </w:rPr>
              <w:t xml:space="preserve">15,000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758"/>
            <w:shd w:fill="FBFAF6" w:val="clear"/>
            <w:tcMar>
              <w:top w:type="dxa" w:w="50"/>
              <w:left w:type="dxa" w:w="110"/>
              <w:bottom w:type="dxa" w:w="50"/>
              <w:right w:type="dxa" w:w="110"/>
            </w:tcMar>
          </w:tcPr>
          <w:p>
            <w:pPr>
              <w:spacing w:before="28" w:after="28"/>
            </w:pPr>
            <w:r>
              <w:rPr>
                <w:sz w:val="15"/>
                <w:szCs w:val="15"/>
              </w:rPr>
              <w:t xml:space="preserve">$11.5</w:t>
            </w:r>
          </w:p>
        </w:tc>
        <w:tc>
          <w:tcPr>
            <w:tcW w:type="pct" w:w="2200"/>
            <w:shd w:fill="FBFAF6" w:val="clear"/>
            <w:tcMar>
              <w:top w:type="dxa" w:w="50"/>
              <w:left w:type="dxa" w:w="110"/>
              <w:bottom w:type="dxa" w:w="50"/>
              <w:right w:type="dxa" w:w="110"/>
            </w:tcMar>
          </w:tcPr>
          <w:p>
            <w:pPr>
              <w:spacing w:before="28" w:after="28"/>
            </w:pPr>
            <w:r>
              <w:rPr>
                <w:sz w:val="15"/>
                <w:szCs w:val="15"/>
              </w:rPr>
              <w:t xml:space="preserve">Variable cost per machine hour, holding setups constant</w:t>
            </w:r>
          </w:p>
        </w:tc>
      </w:tr>
      <w:tr>
        <w:tc>
          <w:tcPr>
            <w:tcW w:type="pct" w:w="2042"/>
            <w:tcMar>
              <w:top w:type="dxa" w:w="50"/>
              <w:left w:type="dxa" w:w="110"/>
              <w:bottom w:type="dxa" w:w="50"/>
              <w:right w:type="dxa" w:w="110"/>
            </w:tcMar>
          </w:tcPr>
          <w:p>
            <w:pPr>
              <w:spacing w:before="28" w:after="28"/>
            </w:pPr>
            <w:r>
              <w:rPr>
                <w:sz w:val="15"/>
                <w:szCs w:val="15"/>
              </w:rPr>
              <w:t xml:space="preserve">Number of setups</w:t>
            </w:r>
          </w:p>
        </w:tc>
        <w:tc>
          <w:tcPr>
            <w:tcW w:type="pct" w:w="758"/>
            <w:tcMar>
              <w:top w:type="dxa" w:w="50"/>
              <w:left w:type="dxa" w:w="110"/>
              <w:bottom w:type="dxa" w:w="50"/>
              <w:right w:type="dxa" w:w="110"/>
            </w:tcMar>
          </w:tcPr>
          <w:p>
            <w:pPr>
              <w:spacing w:before="28" w:after="28"/>
            </w:pPr>
            <w:r>
              <w:rPr>
                <w:sz w:val="15"/>
                <w:szCs w:val="15"/>
              </w:rPr>
              <w:t xml:space="preserve">$150</w:t>
            </w:r>
          </w:p>
        </w:tc>
        <w:tc>
          <w:tcPr>
            <w:tcW w:type="pct" w:w="2200"/>
            <w:tcMar>
              <w:top w:type="dxa" w:w="50"/>
              <w:left w:type="dxa" w:w="110"/>
              <w:bottom w:type="dxa" w:w="50"/>
              <w:right w:type="dxa" w:w="110"/>
            </w:tcMar>
          </w:tcPr>
          <w:p>
            <w:pPr>
              <w:spacing w:before="28" w:after="28"/>
            </w:pPr>
            <w:r>
              <w:rPr>
                <w:sz w:val="15"/>
                <w:szCs w:val="15"/>
              </w:rPr>
              <w:t xml:space="preserve">Cost per setup, holding machine hours constant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R2</w:t>
            </w:r>
          </w:p>
        </w:tc>
        <w:tc>
          <w:tcPr>
            <w:tcW w:type="pct" w:w="758"/>
            <w:shd w:fill="FBFAF6" w:val="clear"/>
            <w:tcMar>
              <w:top w:type="dxa" w:w="50"/>
              <w:left w:type="dxa" w:w="110"/>
              <w:bottom w:type="dxa" w:w="50"/>
              <w:right w:type="dxa" w:w="110"/>
            </w:tcMar>
          </w:tcPr>
          <w:p>
            <w:pPr>
              <w:spacing w:before="28" w:after="28"/>
            </w:pPr>
            <w:r>
              <w:rPr>
                <w:sz w:val="15"/>
                <w:szCs w:val="15"/>
              </w:rPr>
              <w:t xml:space="preserve">0.992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042"/>
            <w:tcMar>
              <w:top w:type="dxa" w:w="50"/>
              <w:left w:type="dxa" w:w="110"/>
              <w:bottom w:type="dxa" w:w="50"/>
              <w:right w:type="dxa" w:w="110"/>
            </w:tcMar>
          </w:tcPr>
          <w:p>
            <w:pPr>
              <w:spacing w:before="28" w:after="28"/>
            </w:pPr>
            <w:r>
              <w:rPr>
                <w:sz w:val="15"/>
                <w:szCs w:val="15"/>
              </w:rPr>
              <w:t xml:space="preserve">Forecast: 3,200 MH and 20 setups</w:t>
            </w:r>
          </w:p>
        </w:tc>
        <w:tc>
          <w:tcPr>
            <w:tcW w:type="pct" w:w="758"/>
            <w:tcMar>
              <w:top w:type="dxa" w:w="50"/>
              <w:left w:type="dxa" w:w="110"/>
              <w:bottom w:type="dxa" w:w="50"/>
              <w:right w:type="dxa" w:w="110"/>
            </w:tcMar>
          </w:tcPr>
          <w:p>
            <w:pPr>
              <w:spacing w:before="28" w:after="28"/>
            </w:pPr>
            <w:r>
              <w:rPr>
                <w:sz w:val="15"/>
                <w:szCs w:val="15"/>
              </w:rPr>
              <w:t xml:space="preserve">54,800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variation explained by both drivers   ·   Variable cost per machine hour, holding setups constant   ·   15,000 + 11.5 × 3,200 + 150 × 20   ·   Fixed cost per month (with both drivers in the model)</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Add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driver only when it has a causal link to the cost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fit. </w:t>
      </w:r>
      <w:r>
        <w:rPr>
          <w:sz w:val="19"/>
          <w:szCs w:val="19"/>
        </w:rPr>
        <w:t xml:space="preserve">In the example, R2 rises from 0.987 to 0.992, and each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should still pass its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Adding drivers that do not cause the cost only makes the equation harder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   intercept   ·   second   ·   improves   ·   t-test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dependent variable   ·   multiple regression   ·   regression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multiple regression</w:t>
            </w:r>
          </w:p>
        </w:tc>
        <w:tc>
          <w:tcPr>
            <w:tcW w:type="pct" w:w="2400"/>
            <w:tcMar>
              <w:top w:type="dxa" w:w="50"/>
              <w:left w:type="dxa" w:w="110"/>
              <w:bottom w:type="dxa" w:w="50"/>
              <w:right w:type="dxa" w:w="110"/>
            </w:tcMar>
          </w:tcPr>
          <w:p>
            <w:pPr>
              <w:spacing w:before="26" w:after="26"/>
            </w:pPr>
            <w:r>
              <w:rPr>
                <w:color w:val="232733"/>
                <w:sz w:val="16"/>
                <w:szCs w:val="16"/>
              </w:rPr>
              <w:t xml:space="preserve">الانحدار المتعدد</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Multiple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15,000 + 11.5 × 3,200 + 150 ×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coefficient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Fixed cost per month (with both drivers in the model)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multiple 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Share of variation explained by both drivers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Multiple regression uses two or more independent variables: y = a + b1x1 + b2x2. Each coefficient is the cost per unit of its own variable, with the other variables held constant. Suppose Oils also records the number of setups each month. A multiple regression might give $15,000 a month, plus $11.5 per machine hour, plus $150 per setup. Book 4 shows how such equations are estimated and tested.</w:t>
      </w:r>
    </w:p>
    <w:p>
      <w:pPr>
        <w:spacing w:before="20" w:after="20"/>
        <w:ind w:left="240" w:hanging="240"/>
      </w:pPr>
      <w:r>
        <w:rPr>
          <w:b/>
          <w:bCs/>
          <w:color w:val="353A7C"/>
          <w:sz w:val="15"/>
          <w:szCs w:val="15"/>
        </w:rPr>
        <w:t xml:space="preserve">Summary 2   </w:t>
      </w:r>
      <w:r>
        <w:rPr>
          <w:color w:val="6B7280"/>
          <w:sz w:val="15"/>
          <w:szCs w:val="15"/>
        </w:rPr>
        <w:t xml:space="preserve">Add a second driver only when it has a causal link to the cost and improves the fit. In the example, R2 rises from 0.987 to 0.992, and each coefficient should still pass its t-test. Adding drivers that do not cause the cost only makes the equation harder to use.</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the Oils maintenance and utilities cost function</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This example runs both methods on the full 24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Oils data and turns the result into the 2027 budget. </w:t>
      </w:r>
      <w:r>
        <w:rPr>
          <w:sz w:val="19"/>
          <w:szCs w:val="19"/>
        </w:rPr>
        <w:t xml:space="preserve">There are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entries here: the output is a forecast that feeds the budget. </w:t>
      </w:r>
      <w:r>
        <w:rPr>
          <w:sz w:val="19"/>
          <w:szCs w:val="19"/>
        </w:rPr>
        <w:t xml:space="preserve">Oils has monthly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utilities costs for January 2025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2026, with machine hours from 2,000 to 4,300. </w:t>
      </w:r>
      <w:r>
        <w:rPr>
          <w:sz w:val="19"/>
          <w:szCs w:val="19"/>
        </w:rPr>
        <w:t xml:space="preserve">For 2027 it plans 3,200 machine hours a month, or 38,400 for the year.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cost function with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with regression. </w:t>
      </w:r>
      <w:r>
        <w:rPr>
          <w:sz w:val="19"/>
          <w:szCs w:val="19"/>
        </w:rPr>
        <w:t xml:space="preserve">Read the regression output. </w:t>
      </w:r>
      <w:r>
        <w:rPr>
          <w:sz w:val="19"/>
          <w:szCs w:val="19"/>
        </w:rPr>
        <w:t xml:space="preserve">Forecast the month and the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two methods, and pass the result to the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does this work, but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once shows what b and a mean.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Estimate   ·   seeing   ·   months   ·   maintenance   ·   December   ·   high-low   ·   entries   ·   journal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regression by hand for the 24 Oils months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Regression by hand: the 24 Oils months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Number of months (n)</w:t>
            </w:r>
          </w:p>
        </w:tc>
        <w:tc>
          <w:tcPr>
            <w:tcW w:type="pct" w:w="2400"/>
            <w:tcMar>
              <w:top w:type="dxa" w:w="50"/>
              <w:left w:type="dxa" w:w="110"/>
              <w:bottom w:type="dxa" w:w="50"/>
              <w:right w:type="dxa" w:w="110"/>
            </w:tcMar>
          </w:tcPr>
          <w:p>
            <w:pPr>
              <w:spacing w:before="28" w:after="28"/>
            </w:pPr>
            <w:r>
              <w:rPr>
                <w:sz w:val="15"/>
                <w:szCs w:val="15"/>
              </w:rPr>
              <w:t xml:space="preserve">24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75,600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1,339,200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3,150</w:t>
            </w:r>
          </w:p>
        </w:tc>
      </w:tr>
      <w:tr>
        <w:tc>
          <w:tcPr>
            <w:tcW w:type="pct" w:w="2600"/>
            <w:tcMar>
              <w:top w:type="dxa" w:w="50"/>
              <w:left w:type="dxa" w:w="110"/>
              <w:bottom w:type="dxa" w:w="50"/>
              <w:right w:type="dxa" w:w="110"/>
            </w:tcMar>
          </w:tcPr>
          <w:p>
            <w:pPr>
              <w:spacing w:before="28" w:after="28"/>
            </w:pPr>
            <w:r>
              <w:rPr>
                <w:sz w:val="15"/>
                <w:szCs w:val="15"/>
              </w:rPr>
              <w:t xml:space="preserve">Mean cost (ȳ)</w:t>
            </w:r>
          </w:p>
        </w:tc>
        <w:tc>
          <w:tcPr>
            <w:tcW w:type="pct" w:w="2400"/>
            <w:tcMar>
              <w:top w:type="dxa" w:w="50"/>
              <w:left w:type="dxa" w:w="110"/>
              <w:bottom w:type="dxa" w:w="50"/>
              <w:right w:type="dxa" w:w="110"/>
            </w:tcMar>
          </w:tcPr>
          <w:p>
            <w:pPr>
              <w:spacing w:before="28" w:after="28"/>
            </w:pPr>
            <w:r>
              <w:rPr>
                <w:sz w:val="15"/>
                <w:szCs w:val="15"/>
              </w:rPr>
              <w:t xml:space="preserve">55,800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11,500,000</w:t>
            </w:r>
          </w:p>
        </w:tc>
      </w:tr>
      <w:tr>
        <w:tc>
          <w:tcPr>
            <w:tcW w:type="pct" w:w="2600"/>
            <w:tcMar>
              <w:top w:type="dxa" w:w="50"/>
              <w:left w:type="dxa" w:w="110"/>
              <w:bottom w:type="dxa" w:w="50"/>
              <w:right w:type="dxa" w:w="110"/>
            </w:tcMar>
          </w:tcPr>
          <w:p>
            <w:pPr>
              <w:spacing w:before="28" w:after="28"/>
            </w:pPr>
            <w:r>
              <w:rPr>
                <w:sz w:val="15"/>
                <w:szCs w:val="15"/>
              </w:rPr>
              <w:t xml:space="preserve">Sxy = Σ(x − x̄)(y − ȳ)</w:t>
            </w:r>
          </w:p>
        </w:tc>
        <w:tc>
          <w:tcPr>
            <w:tcW w:type="pct" w:w="2400"/>
            <w:tcMar>
              <w:top w:type="dxa" w:w="50"/>
              <w:left w:type="dxa" w:w="110"/>
              <w:bottom w:type="dxa" w:w="50"/>
              <w:right w:type="dxa" w:w="110"/>
            </w:tcMar>
          </w:tcPr>
          <w:p>
            <w:pPr>
              <w:spacing w:before="28" w:after="28"/>
            </w:pPr>
            <w:r>
              <w:rPr>
                <w:sz w:val="15"/>
                <w:szCs w:val="15"/>
              </w:rPr>
              <w:t xml:space="preserve">138,000,000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Slope b = Sxy ÷ Sxx</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Intercept a = ȳ − b × x̄ = 55,800 − 12 × 3,150</w:t>
            </w:r>
          </w:p>
        </w:tc>
        <w:tc>
          <w:tcPr>
            <w:tcW w:type="pct" w:w="2400"/>
            <w:tcMar>
              <w:top w:type="dxa" w:w="50"/>
              <w:left w:type="dxa" w:w="110"/>
              <w:bottom w:type="dxa" w:w="50"/>
              <w:right w:type="dxa" w:w="110"/>
            </w:tcMar>
          </w:tcPr>
          <w:p>
            <w:pPr>
              <w:spacing w:before="28" w:after="28"/>
            </w:pPr>
            <w:r>
              <w:rPr>
                <w:sz w:val="15"/>
                <w:szCs w:val="15"/>
              </w:rPr>
              <w:t xml:space="preserve">18,000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1,678,000,000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 = 1 − SSE ÷ SST</w:t>
            </w:r>
          </w:p>
        </w:tc>
        <w:tc>
          <w:tcPr>
            <w:tcW w:type="pct" w:w="2400"/>
            <w:shd w:fill="FBFAF6" w:val="clear"/>
            <w:tcMar>
              <w:top w:type="dxa" w:w="50"/>
              <w:left w:type="dxa" w:w="110"/>
              <w:bottom w:type="dxa" w:w="50"/>
              <w:right w:type="dxa" w:w="110"/>
            </w:tcMar>
          </w:tcPr>
          <w:p>
            <w:pPr>
              <w:spacing w:before="28" w:after="28"/>
            </w:pPr>
            <w:r>
              <w:rPr>
                <w:sz w:val="15"/>
                <w:szCs w:val="15"/>
              </w:rPr>
              <w:t xml:space="preserve">0.987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Sxx = Σ(x − x̄)2   ·   Total variation SST = Σ(y − ȳ)2   ·   Sum of machine hours (Σx)   ·   Unexplained variation SSE = Σ(y − ŷ)2   ·   Oils M&amp;U forecast (whole USD)   ·   Mean machine hours (x̄)   ·   Sum of costs (Σy)</w:t>
            </w:r>
          </w:p>
        </w:tc>
      </w:tr>
    </w:tbl>
    <w:p/>
    <w:p>
      <w:pPr>
        <w:pageBreakBefore w:val="true"/>
        <w:spacing w:after="0"/>
      </w:pPr>
      <w:r>
        <w:rPr>
          <w:sz w:val="2"/>
        </w:rPr>
        <w:t xml:space="preserve"> </w:t>
      </w:r>
    </w:p>
    <w:p>
      <w:pPr>
        <w:spacing w:before="44" w:after="10"/>
      </w:pPr>
      <w:r>
        <w:rPr>
          <w:b/>
          <w:bCs/>
          <w:color w:val="353A7C"/>
          <w:sz w:val="18"/>
          <w:szCs w:val="18"/>
        </w:rPr>
        <w:t xml:space="preserve">Extended Example: regression and high-low forecasts for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error of the estimate   ·   Monthly forecast at 3,200 MH   ·   Fixed part for the year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Slope: Sxy ÷ Sxx = 138,000,000 ÷ 11,500,000 = $12.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55,800 − 12 × 3,150 = $18,000.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twelve months × $18,000 + $12 × 38,400 = $676,800,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Budget   ·   Intercept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20–23</w:t>
      </w:r>
    </w:p>
    <w:p>
      <w:pPr>
        <w:spacing w:before="20" w:after="20" w:line="360" w:lineRule="auto"/>
        <w:ind w:left="200"/>
      </w:pPr>
      <w:r>
        <w:rPr>
          <w:sz w:val="19"/>
          <w:szCs w:val="19"/>
        </w:rPr>
        <w:t xml:space="preserve">Expect either a small data set with a high-low question, or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regression output with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question. </w:t>
      </w:r>
      <w:r>
        <w:rPr>
          <w:sz w:val="19"/>
          <w:szCs w:val="19"/>
        </w:rPr>
        <w:t xml:space="preserve">For high-low, find the activity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first. </w:t>
      </w:r>
      <w:r>
        <w:rPr>
          <w:sz w:val="19"/>
          <w:szCs w:val="19"/>
        </w:rPr>
        <w:t xml:space="preserve">For regression, take a and b from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column, put the activity in x, and ignore R2 in the arithmetic.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coefficient   ·   journal   ·   extremes   ·   forecast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 deliveries in the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Delivery cost (whole USD)</w:t>
            </w:r>
          </w:p>
        </w:tc>
      </w:tr>
      <w:tr>
        <w:tc>
          <w:tcPr>
            <w:tcW w:type="pct" w:w="2600"/>
            <w:tcMar>
              <w:top w:type="dxa" w:w="50"/>
              <w:left w:type="dxa" w:w="110"/>
              <w:bottom w:type="dxa" w:w="50"/>
              <w:right w:type="dxa" w:w="110"/>
            </w:tcMar>
          </w:tcPr>
          <w:p>
            <w:pPr>
              <w:spacing w:before="28" w:after="28"/>
            </w:pPr>
            <w:r>
              <w:rPr>
                <w:sz w:val="15"/>
                <w:szCs w:val="15"/>
              </w:rPr>
              <w:t xml:space="preserve">280</w:t>
            </w:r>
          </w:p>
        </w:tc>
        <w:tc>
          <w:tcPr>
            <w:tcW w:type="pct" w:w="2400"/>
            <w:tcMar>
              <w:top w:type="dxa" w:w="50"/>
              <w:left w:type="dxa" w:w="110"/>
              <w:bottom w:type="dxa" w:w="50"/>
              <w:right w:type="dxa" w:w="110"/>
            </w:tcMar>
          </w:tcPr>
          <w:p>
            <w:pPr>
              <w:spacing w:before="28" w:after="28"/>
            </w:pPr>
            <w:r>
              <w:rPr>
                <w:sz w:val="15"/>
                <w:szCs w:val="15"/>
              </w:rPr>
              <w:t xml:space="preserve">16,200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320</w:t>
            </w:r>
          </w:p>
        </w:tc>
        <w:tc>
          <w:tcPr>
            <w:tcW w:type="pct" w:w="2400"/>
            <w:shd w:fill="FBFAF6" w:val="clear"/>
            <w:tcMar>
              <w:top w:type="dxa" w:w="50"/>
              <w:left w:type="dxa" w:w="110"/>
              <w:bottom w:type="dxa" w:w="50"/>
              <w:right w:type="dxa" w:w="110"/>
            </w:tcMar>
          </w:tcPr>
          <w:p>
            <w:pPr>
              <w:spacing w:before="28" w:after="28"/>
            </w:pPr>
            <w:r>
              <w:rPr>
                <w:sz w:val="15"/>
                <w:szCs w:val="15"/>
              </w:rPr>
              <w:t xml:space="preserve">16,600</w:t>
            </w:r>
          </w:p>
        </w:tc>
      </w:tr>
      <w:tr>
        <w:tc>
          <w:tcPr>
            <w:tcW w:type="pct" w:w="2600"/>
            <w:tcMar>
              <w:top w:type="dxa" w:w="50"/>
              <w:left w:type="dxa" w:w="110"/>
              <w:bottom w:type="dxa" w:w="50"/>
              <w:right w:type="dxa" w:w="110"/>
            </w:tcMar>
          </w:tcPr>
          <w:p>
            <w:pPr>
              <w:spacing w:before="28" w:after="28"/>
            </w:pPr>
            <w:r>
              <w:rPr>
                <w:sz w:val="15"/>
                <w:szCs w:val="15"/>
              </w:rPr>
              <w:t xml:space="preserve">380</w:t>
            </w:r>
          </w:p>
        </w:tc>
        <w:tc>
          <w:tcPr>
            <w:tcW w:type="pct" w:w="2400"/>
            <w:tcMar>
              <w:top w:type="dxa" w:w="50"/>
              <w:left w:type="dxa" w:w="110"/>
              <w:bottom w:type="dxa" w:w="50"/>
              <w:right w:type="dxa" w:w="110"/>
            </w:tcMar>
          </w:tcPr>
          <w:p>
            <w:pPr>
              <w:spacing w:before="28" w:after="28"/>
            </w:pPr>
            <w:r>
              <w:rPr>
                <w:sz w:val="15"/>
                <w:szCs w:val="15"/>
              </w:rPr>
              <w:t xml:space="preserve">18,900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420</w:t>
            </w:r>
          </w:p>
        </w:tc>
        <w:tc>
          <w:tcPr>
            <w:tcW w:type="pct" w:w="2400"/>
            <w:shd w:fill="FBFAF6" w:val="clear"/>
            <w:tcMar>
              <w:top w:type="dxa" w:w="50"/>
              <w:left w:type="dxa" w:w="110"/>
              <w:bottom w:type="dxa" w:w="50"/>
              <w:right w:type="dxa" w:w="110"/>
            </w:tcMar>
          </w:tcPr>
          <w:p>
            <w:pPr>
              <w:spacing w:before="28" w:after="28"/>
            </w:pPr>
            <w:r>
              <w:rPr>
                <w:sz w:val="15"/>
                <w:szCs w:val="15"/>
              </w:rPr>
              <w:t xml:space="preserve">19,100</w:t>
            </w:r>
          </w:p>
        </w:tc>
      </w:tr>
      <w:tr>
        <w:tc>
          <w:tcPr>
            <w:tcW w:type="pct" w:w="2600"/>
            <w:tcMar>
              <w:top w:type="dxa" w:w="50"/>
              <w:left w:type="dxa" w:w="110"/>
              <w:bottom w:type="dxa" w:w="50"/>
              <w:right w:type="dxa" w:w="110"/>
            </w:tcMar>
          </w:tcPr>
          <w:p>
            <w:pPr>
              <w:spacing w:before="28" w:after="28"/>
            </w:pPr>
            <w:r>
              <w:rPr>
                <w:sz w:val="15"/>
                <w:szCs w:val="15"/>
              </w:rPr>
              <w:t xml:space="preserve">460</w:t>
            </w:r>
          </w:p>
        </w:tc>
        <w:tc>
          <w:tcPr>
            <w:tcW w:type="pct" w:w="2400"/>
            <w:tcMar>
              <w:top w:type="dxa" w:w="50"/>
              <w:left w:type="dxa" w:w="110"/>
              <w:bottom w:type="dxa" w:w="50"/>
              <w:right w:type="dxa" w:w="110"/>
            </w:tcMar>
          </w:tcPr>
          <w:p>
            <w:pPr>
              <w:spacing w:before="28" w:after="28"/>
            </w:pPr>
            <w:r>
              <w:rPr>
                <w:sz w:val="15"/>
                <w:szCs w:val="15"/>
              </w:rPr>
              <w:t xml:space="preserve">20,900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480</w:t>
            </w:r>
          </w:p>
        </w:tc>
        <w:tc>
          <w:tcPr>
            <w:tcW w:type="pct" w:w="2400"/>
            <w:shd w:fill="FBFAF6" w:val="clear"/>
            <w:tcMar>
              <w:top w:type="dxa" w:w="50"/>
              <w:left w:type="dxa" w:w="110"/>
              <w:bottom w:type="dxa" w:w="50"/>
              <w:right w:type="dxa" w:w="110"/>
            </w:tcMar>
          </w:tcPr>
          <w:p>
            <w:pPr>
              <w:spacing w:before="28" w:after="28"/>
            </w:pPr>
            <w:r>
              <w:rPr>
                <w:sz w:val="15"/>
                <w:szCs w:val="15"/>
              </w:rPr>
              <w:t xml:space="preserve">20,800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shd w:fill="FBFAF6" w:val="clear"/>
            <w:tcMar>
              <w:top w:type="dxa" w:w="50"/>
              <w:left w:type="dxa" w:w="110"/>
              <w:bottom w:type="dxa" w:w="50"/>
              <w:right w:type="dxa" w:w="110"/>
            </w:tcMar>
          </w:tcPr>
          <w:p>
            <w:pPr>
              <w:spacing w:before="28" w:after="28"/>
            </w:pPr>
            <w:r>
              <w:rPr>
                <w:sz w:val="15"/>
                <w:szCs w:val="15"/>
              </w:rPr>
              <w:t xml:space="preserve">9,000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tcMar>
              <w:top w:type="dxa" w:w="50"/>
              <w:left w:type="dxa" w:w="110"/>
              <w:bottom w:type="dxa" w:w="50"/>
              <w:right w:type="dxa" w:w="110"/>
            </w:tcMar>
          </w:tcPr>
          <w:p>
            <w:pPr>
              <w:spacing w:before="28" w:after="28"/>
            </w:pPr>
            <w:r>
              <w:rPr>
                <w:sz w:val="15"/>
                <w:szCs w:val="15"/>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w:t>
            </w:r>
          </w:p>
        </w:tc>
        <w:tc>
          <w:tcPr>
            <w:tcW w:type="pct" w:w="2400"/>
            <w:shd w:fill="FBFAF6" w:val="clear"/>
            <w:tcMar>
              <w:top w:type="dxa" w:w="50"/>
              <w:left w:type="dxa" w:w="110"/>
              <w:bottom w:type="dxa" w:w="50"/>
              <w:right w:type="dxa" w:w="110"/>
            </w:tcMar>
          </w:tcPr>
          <w:p>
            <w:pPr>
              <w:spacing w:before="28" w:after="28"/>
            </w:pPr>
            <w:r>
              <w:rPr>
                <w:sz w:val="15"/>
                <w:szCs w:val="15"/>
              </w:rPr>
              <w:t xml:space="preserve">0.964</w:t>
            </w:r>
          </w:p>
        </w:tc>
      </w:tr>
      <w:tr>
        <w:tc>
          <w:tcPr>
            <w:tcW w:type="pct" w:w="2600"/>
            <w:tcMar>
              <w:top w:type="dxa" w:w="50"/>
              <w:left w:type="dxa" w:w="110"/>
              <w:bottom w:type="dxa" w:w="50"/>
              <w:right w:type="dxa" w:w="110"/>
            </w:tcMar>
          </w:tcPr>
          <w:p>
            <w:pPr>
              <w:spacing w:before="28" w:after="28"/>
            </w:pPr>
            <w:r>
              <w:rPr>
                <w:sz w:val="15"/>
                <w:szCs w:val="15"/>
              </w:rPr>
              <w:t xml:space="preserve">t-statistic on deliveries</w:t>
            </w:r>
          </w:p>
        </w:tc>
        <w:tc>
          <w:tcPr>
            <w:tcW w:type="pct" w:w="2400"/>
            <w:tcMar>
              <w:top w:type="dxa" w:w="50"/>
              <w:left w:type="dxa" w:w="110"/>
              <w:bottom w:type="dxa" w:w="50"/>
              <w:right w:type="dxa" w:w="110"/>
            </w:tcMar>
          </w:tcPr>
          <w:p>
            <w:pPr>
              <w:spacing w:before="28" w:after="28"/>
            </w:pPr>
            <w:r>
              <w:rPr>
                <w:sz w:val="15"/>
                <w:szCs w:val="15"/>
              </w:rPr>
              <w:t xml:space="preserve">10.4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2400"/>
            <w:shd w:fill="FBFAF6" w:val="clear"/>
            <w:tcMar>
              <w:top w:type="dxa" w:w="50"/>
              <w:left w:type="dxa" w:w="110"/>
              <w:bottom w:type="dxa" w:w="50"/>
              <w:right w:type="dxa" w:w="110"/>
            </w:tcMar>
          </w:tcPr>
          <w:p>
            <w:pPr>
              <w:spacing w:before="28" w:after="28"/>
            </w:pPr>
            <w:r>
              <w:rPr>
                <w:sz w:val="15"/>
                <w:szCs w:val="15"/>
              </w:rPr>
              <w:t xml:space="preserve">424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Regression output   ·   Intercept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machine hours   ·   equation   ·   3,600 machine hours</w:t>
            </w:r>
          </w:p>
        </w:tc>
      </w:tr>
    </w:tbl>
    <w:p/>
    <w:p>
      <w:pPr>
        <w:spacing w:before="44" w:after="10"/>
      </w:pPr>
      <w:r>
        <w:rPr>
          <w:b/>
          <w:bCs/>
          <w:color w:val="353A7C"/>
          <w:sz w:val="18"/>
          <w:szCs w:val="18"/>
        </w:rPr>
        <w:t xml:space="preserve">Output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t-statistic on deliveries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of determination   ·   standard error of the estimate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the Oils maintenance and utilities cost function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months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part for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printed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extremes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Regression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seeing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Sum of machine hours (Σx)</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Coefficient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Sum of costs (Σy)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4,000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Mean machine hours (x̄)</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Sxx = Σ(x − x̄)2</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R2</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Unexplained variation SSE = Σ(y − ŷ)2</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t-statistic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variation SST = Σ(y − ȳ)2</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Monthly forecast at 3,200 MH</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standard error of the estimate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runs both methods on the full 24 months of Oils data and turns the result into the 2027 budget. There are no journal entries here: the output is a forecast that feeds the budget. Oils has monthly maintenance and utilities costs for January 2025 to December 2026, with machine hours from 2,000 to 4,300. For 2027 it plans 3,200 machine hours a month, or 38,400 for the year. Estimate the cost function with high-low and with regression. Read the regression output. Forecast the month and the year, compare the two methods, and pass the result to the budget. Software does this work, but seeing it once shows what b and a mean.</w:t>
      </w:r>
    </w:p>
    <w:p>
      <w:pPr>
        <w:spacing w:before="20" w:after="20"/>
        <w:ind w:left="240" w:hanging="240"/>
      </w:pPr>
      <w:r>
        <w:rPr>
          <w:b/>
          <w:bCs/>
          <w:color w:val="353A7C"/>
          <w:sz w:val="15"/>
          <w:szCs w:val="15"/>
        </w:rPr>
        <w:t xml:space="preserve">Summary 2   </w:t>
      </w:r>
      <w:r>
        <w:rPr>
          <w:color w:val="6B7280"/>
          <w:sz w:val="15"/>
          <w:szCs w:val="15"/>
        </w:rPr>
        <w:t xml:space="preserve">Slope: Sxy ÷ Sxx = 138,000,000 ÷ 11,500,000 = $12. Intercept: 55,800 − 12 × 3,150 = $18,000. Budget: twelve months × $18,000 + $12 × 38,400 = $676,800, the.</w:t>
      </w:r>
    </w:p>
    <w:p>
      <w:pPr>
        <w:spacing w:before="20" w:after="20"/>
        <w:ind w:left="240" w:hanging="240"/>
      </w:pPr>
      <w:r>
        <w:rPr>
          <w:b/>
          <w:bCs/>
          <w:color w:val="353A7C"/>
          <w:sz w:val="15"/>
          <w:szCs w:val="15"/>
        </w:rPr>
        <w:t xml:space="preserve">Summary 3   </w:t>
      </w:r>
      <w:r>
        <w:rPr>
          <w:color w:val="6B7280"/>
          <w:sz w:val="15"/>
          <w:szCs w:val="15"/>
        </w:rPr>
        <w:t xml:space="preserve">Expect either a small data set with a high-low question, or a printed regression output with a forecast question. For high-low, find the activity extremes first. For regression, take a and b from the coefficient column, put the activity in x, and ignore R2 in the arithmetic.</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What learning is</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doubling table   ·   The learning curve formula   ·   Benefits and shortcomings   ·   What learning 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Workers who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task become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find better methods, make fewer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need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learning curve shows how labor time per unit falls as cumulative output grows. </w:t>
      </w:r>
      <w:r>
        <w:rPr>
          <w:sz w:val="19"/>
          <w:szCs w:val="19"/>
        </w:rPr>
        <w:t xml:space="preserve">Learning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time cumulative output doubles. </w:t>
      </w:r>
      <w:r>
        <w:rPr>
          <w:sz w:val="19"/>
          <w:szCs w:val="19"/>
        </w:rPr>
        <w:t xml:space="preserve">On an 80% curve, the average time per unit after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80% of the average before it. </w:t>
      </w:r>
      <w:r>
        <w:rPr>
          <w:sz w:val="19"/>
          <w:szCs w:val="19"/>
        </w:rPr>
        <w:t xml:space="preserve">The learning rate is 80%; the time saved is 20%. </w:t>
      </w:r>
      <w:r>
        <w:rPr>
          <w:sz w:val="19"/>
          <w:szCs w:val="19"/>
        </w:rPr>
        <w:t xml:space="preserve">Learning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labor and the costs that follow labor hours. </w:t>
      </w:r>
      <w:r>
        <w:rPr>
          <w:sz w:val="19"/>
          <w:szCs w:val="19"/>
        </w:rPr>
        <w:t xml:space="preserve">It does not affect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halva batch still needs the same sesame and sugar.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mistakes   ·   supervision   ·   measured   ·   Workers   ·   repeat   ·   affects   ·   doubling   ·   faster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rate is what remains, not what falls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An 80%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curve does not cut time by 80%. </w:t>
      </w:r>
      <w:r>
        <w:rPr>
          <w:sz w:val="19"/>
          <w:szCs w:val="19"/>
        </w:rPr>
        <w:t xml:space="preserve">After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new average is 80% of the old average, a fall of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learning   ·   doubling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curve   ·   cumulative output   ·   معدل التعلم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learning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output</w:t>
            </w:r>
          </w:p>
        </w:tc>
        <w:tc>
          <w:tcPr>
            <w:tcW w:type="pct" w:w="2400"/>
            <w:tcMar>
              <w:top w:type="dxa" w:w="50"/>
              <w:left w:type="dxa" w:w="110"/>
              <w:bottom w:type="dxa" w:w="50"/>
              <w:right w:type="dxa" w:w="110"/>
            </w:tcMar>
          </w:tcPr>
          <w:p>
            <w:pPr>
              <w:spacing w:before="26" w:after="26"/>
            </w:pPr>
            <w:r>
              <w:rPr>
                <w:color w:val="232733"/>
                <w:sz w:val="16"/>
                <w:szCs w:val="16"/>
              </w:rPr>
              <w:t xml:space="preserve">الإنتاج التراكمي</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What learning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learning 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learning curve formula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learning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mistakes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cumulative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Workers who repeat a task become faster. They find better methods, make fewer mistakes and need less supervision. A learning curve shows how labor time per unit falls as cumulative output grows. Learning is measured each time cumulative output doubles. On an 80% curve, the average time per unit after a doubling is 80% of the average before it. The learning rate is 80%; the time saved is 20%. Learning affects labor and the costs that follow labor hours. It does not affect materials: each halva batch still needs the same sesame and sugar.</w:t>
      </w:r>
    </w:p>
    <w:p>
      <w:pPr>
        <w:spacing w:before="20" w:after="20"/>
        <w:ind w:left="240" w:hanging="240"/>
      </w:pPr>
      <w:r>
        <w:rPr>
          <w:b/>
          <w:bCs/>
          <w:color w:val="353A7C"/>
          <w:sz w:val="15"/>
          <w:szCs w:val="15"/>
        </w:rPr>
        <w:t xml:space="preserve">Summary 2   </w:t>
      </w:r>
      <w:r>
        <w:rPr>
          <w:color w:val="6B7280"/>
          <w:sz w:val="15"/>
          <w:szCs w:val="15"/>
        </w:rPr>
        <w:t xml:space="preserve">An 80% learning curve does not cut time by 80%. After each doubling, the new average is 80% of the old average, a fall of 20%.</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The doubling table</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At each doubling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output, the average time for all units so far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times the previous average. </w:t>
      </w:r>
      <w:r>
        <w:rPr>
          <w:sz w:val="19"/>
          <w:szCs w:val="19"/>
        </w:rPr>
        <w:t xml:space="preserve">Total time is the average times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units. </w:t>
      </w:r>
      <w:r>
        <w:rPr>
          <w:sz w:val="19"/>
          <w:szCs w:val="19"/>
        </w:rPr>
        <w:t xml:space="preserve">The table works only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two, four, 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units and so on. </w:t>
      </w:r>
      <w:r>
        <w:rPr>
          <w:sz w:val="19"/>
          <w:szCs w:val="19"/>
        </w:rPr>
        <w:t xml:space="preserve">To find the time for a group of later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totals: batches 5 to 8 need the total for 8 minus the total for 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sixteen   ·   previous   ·   learning   ·   cumulative   ·   subtract   ·   doublings   ·   number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doubling table</w:t>
            </w:r>
          </w:p>
        </w:tc>
      </w:tr>
    </w:tbl>
    <w:p/>
    <w:p>
      <w:pPr>
        <w:spacing w:before="44" w:after="10"/>
      </w:pPr>
      <w:r>
        <w:rPr>
          <w:b/>
          <w:bCs/>
          <w:color w:val="353A7C"/>
          <w:sz w:val="18"/>
          <w:szCs w:val="18"/>
        </w:rPr>
        <w:t xml:space="preserve">Worked example: the halva doubling table</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   ·   1   ·   learning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التعلم   ·   cumulative output   ·   cumulative average-time learning model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The doubling table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sixteen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cumulative output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doubling of cumulative output, the average time for all units so far is the learning rate times the previous average. Total time is the average times the number of units. The table works only at doublings: one, two, four, eight, sixteen units and so on. To find the time for a group of later units, subtract the totals: batches 5 to 8 need the total for 8 minus the total for 4.</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The learning curve formula</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are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formula Y = a X^b. </w:t>
      </w:r>
      <w:r>
        <w:rPr>
          <w:sz w:val="19"/>
          <w:szCs w:val="19"/>
        </w:rPr>
        <w:t xml:space="preserve">Y is the cumulative average time per unit, a is the time for the first unit, X is cumulative units, and b = log(</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 log(two). </w:t>
      </w:r>
      <w:r>
        <w:rPr>
          <w:sz w:val="19"/>
          <w:szCs w:val="19"/>
        </w:rPr>
        <w:t xml:space="preserve">For an 80% curve, b = -0.3219. </w:t>
      </w:r>
      <w:r>
        <w:rPr>
          <w:sz w:val="19"/>
          <w:szCs w:val="19"/>
        </w:rPr>
        <w:t xml:space="preserve">Three halva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average 702.1 hours, a total of about 2,106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average-time   ·   learning   ·   doublings   ·   batches   ·   quantities</w:t>
            </w:r>
          </w:p>
        </w:tc>
      </w:tr>
    </w:tbl>
    <w:p/>
    <w:p>
      <w:pPr>
        <w:spacing w:before="44" w:after="10"/>
      </w:pPr>
      <w:r>
        <w:rPr>
          <w:b/>
          <w:bCs/>
          <w:color w:val="353A7C"/>
          <w:sz w:val="18"/>
          <w:szCs w:val="18"/>
        </w:rPr>
        <w:t xml:space="preserve">The learning curve formula for three and six batches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 batches: Y = 1,000 × 3^b   ·   6 batches: Y = 1,000 × 6^b</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learning 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great deal. </w:t>
      </w:r>
      <w:r>
        <w:rPr>
          <w:sz w:val="19"/>
          <w:szCs w:val="19"/>
        </w:rPr>
        <w:t xml:space="preserve">A lower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means faster learning. </w:t>
      </w:r>
      <w:r>
        <w:rPr>
          <w:sz w:val="19"/>
          <w:szCs w:val="19"/>
        </w:rPr>
        <w:t xml:space="preserve">Some texts use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unit-time model, in which the time for the last unit falls by the rate at each doubling. </w:t>
      </w:r>
      <w:r>
        <w:rPr>
          <w:sz w:val="19"/>
          <w:szCs w:val="19"/>
        </w:rPr>
        <w:t xml:space="preserve">It gives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totals. </w:t>
      </w:r>
      <w:r>
        <w:rPr>
          <w:sz w:val="19"/>
          <w:szCs w:val="19"/>
        </w:rPr>
        <w:t xml:space="preserve">The CMA LOS name the cumulative average-time model; use it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otherwise   ·   incremental   ·   matters   ·   percentage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التعلم   ·   incremental unit-time learning model   ·   learning rate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unit-time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الوقت الحدي للوحدة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The learning curve formula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learning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3 batches: Y = 1,000 × 3^b</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incremental unit-time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matters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quantities that are not doublings, use the formula Y = a X^b. Y is the cumulative average time per unit, a is the time for the first unit, X is cumulative units, and b = log(learning rate) ÷ log(two). For an 80% curve, b = -0.3219. Three halva batches average 702.1 hours, a total of about 2,106 hours.</w:t>
      </w:r>
    </w:p>
    <w:p>
      <w:pPr>
        <w:spacing w:before="20" w:after="20"/>
        <w:ind w:left="240" w:hanging="240"/>
      </w:pPr>
      <w:r>
        <w:rPr>
          <w:b/>
          <w:bCs/>
          <w:color w:val="353A7C"/>
          <w:sz w:val="15"/>
          <w:szCs w:val="15"/>
        </w:rPr>
        <w:t xml:space="preserve">Summary 2   </w:t>
      </w:r>
      <w:r>
        <w:rPr>
          <w:color w:val="6B7280"/>
          <w:sz w:val="15"/>
          <w:szCs w:val="15"/>
        </w:rPr>
        <w:t xml:space="preserve">The learning rate matters a great deal. A lower percentage means faster learning. Some texts use an incremental unit-time model, in which the time for the last unit falls by the rate at each doubling. It gives higher totals. The CMA LOS name the cumulative average-time model; use it unless a question says otherwise.</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Using learning curves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Learning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improve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later order costs less than the first, so a lower price may still cover cost. </w:t>
      </w:r>
      <w:r>
        <w:rPr>
          <w:sz w:val="19"/>
          <w:szCs w:val="19"/>
        </w:rPr>
        <w:t xml:space="preserve">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hours fall over the year. </w:t>
      </w:r>
      <w:r>
        <w:rPr>
          <w:sz w:val="19"/>
          <w:szCs w:val="19"/>
        </w:rPr>
        <w:t xml:space="preserve">In setting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standard based on one early batch is too loose, and one based on later batches is too tight for new staff.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an order with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w:t>
      </w:r>
      <w:r>
        <w:rPr>
          <w:sz w:val="19"/>
          <w:szCs w:val="19"/>
        </w:rPr>
        <w:t xml:space="preserve">The average for the whole run mixes the slow early batches with the fast later ones.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curves   ·   pricing   ·   standards   ·   average   ·   budgeting   ·   decisions   ·   Always   ·   incremental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doubling table</w:t>
            </w:r>
          </w:p>
        </w:tc>
      </w:tr>
    </w:tbl>
    <w:p/>
    <w:p>
      <w:pPr>
        <w:spacing w:before="44" w:after="10"/>
      </w:pPr>
      <w:r>
        <w:rPr>
          <w:b/>
          <w:bCs/>
          <w:color w:val="353A7C"/>
          <w:sz w:val="18"/>
          <w:szCs w:val="18"/>
        </w:rPr>
        <w:t xml:space="preserve">Your turn: complete the halva doubling table</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3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1539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5–8   ·   1   ·   learning rate</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Using learning curves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curves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Learning curves improve three decisions. In pricing, a later order costs less than the first, so a lower price may still cover cost. In budgeting, labor hours fall over the year. In setting standards, a standard based on one early batch is too loose, and one based on later batches is too tight for new staff. Always cost an order with its own incremental hours. The average for the whole run mixes the slow early batches with the fast later ones.</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shortcomings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Both regression and learning curves turn past data into better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Regression gives a fixed cost and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with tests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Learning curves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labor estimate when the task is new. </w:t>
      </w:r>
      <w:r>
        <w:rPr>
          <w:sz w:val="19"/>
          <w:szCs w:val="19"/>
        </w:rPr>
        <w:t xml:space="preserve">Regression needs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 data and holds only inside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range; a good fit does not prove a causal link. </w:t>
      </w:r>
      <w:r>
        <w:rPr>
          <w:sz w:val="19"/>
          <w:szCs w:val="19"/>
        </w:rPr>
        <w:t xml:space="preserve">A learning rate is itself an estimate, learning may stop once the task is routine, and it does not apply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work or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regression   ·   estimates   ·   enough   ·   variable   ·   correct   ·   machine-paced   ·   reliability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shortcomings of learning curves and regression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Shortcomings</w:t>
            </w:r>
          </w:p>
        </w:tc>
      </w:tr>
      <w:tr>
        <w:tc>
          <w:tcPr>
            <w:tcW w:type="pct" w:w="758"/>
            <w:tcMar>
              <w:top w:type="dxa" w:w="50"/>
              <w:left w:type="dxa" w:w="110"/>
              <w:bottom w:type="dxa" w:w="50"/>
              <w:right w:type="dxa" w:w="110"/>
            </w:tcMar>
          </w:tcPr>
          <w:p>
            <w:pPr>
              <w:spacing w:before="28" w:after="28"/>
            </w:pPr>
            <w:r>
              <w:rPr>
                <w:sz w:val="15"/>
                <w:szCs w:val="15"/>
              </w:rPr>
              <w:t xml:space="preserve">Learning curve</w:t>
            </w:r>
          </w:p>
        </w:tc>
        <w:tc>
          <w:tcPr>
            <w:tcW w:type="pct" w:w="2042"/>
            <w:tcMar>
              <w:top w:type="dxa" w:w="50"/>
              <w:left w:type="dxa" w:w="110"/>
              <w:bottom w:type="dxa" w:w="50"/>
              <w:right w:type="dxa" w:w="110"/>
            </w:tcMar>
          </w:tcPr>
          <w:p>
            <w:pPr>
              <w:spacing w:before="28" w:after="28"/>
            </w:pPr>
            <w:r>
              <w:rPr>
                <w:sz w:val="15"/>
                <w:szCs w:val="15"/>
              </w:rPr>
              <w:t xml:space="preserve">More accurate labor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for new products; better prices, budgets and standards</w:t>
            </w:r>
          </w:p>
        </w:tc>
        <w:tc>
          <w:tcPr>
            <w:tcW w:type="pct" w:w="2200"/>
            <w:tcMar>
              <w:top w:type="dxa" w:w="50"/>
              <w:left w:type="dxa" w:w="110"/>
              <w:bottom w:type="dxa" w:w="50"/>
              <w:right w:type="dxa" w:w="110"/>
            </w:tcMar>
          </w:tcPr>
          <w:p>
            <w:pPr>
              <w:spacing w:before="28" w:after="28"/>
            </w:pPr>
            <w:r>
              <w:rPr>
                <w:sz w:val="15"/>
                <w:szCs w:val="15"/>
              </w:rPr>
              <w:t xml:space="preserve">The rate must be estimated; learning may stop; it does not apply to materials or machine-paced work</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Regression</w:t>
            </w:r>
          </w:p>
        </w:tc>
        <w:tc>
          <w:tcPr>
            <w:tcW w:type="pct" w:w="2042"/>
            <w:shd w:fill="FBFAF6" w:val="clear"/>
            <w:tcMar>
              <w:top w:type="dxa" w:w="50"/>
              <w:left w:type="dxa" w:w="110"/>
              <w:bottom w:type="dxa" w:w="50"/>
              <w:right w:type="dxa" w:w="110"/>
            </w:tcMar>
          </w:tcPr>
          <w:p>
            <w:pPr>
              <w:spacing w:before="28" w:after="28"/>
            </w:pPr>
            <w:r>
              <w:rPr>
                <w:sz w:val="15"/>
                <w:szCs w:val="15"/>
              </w:rPr>
              <w:t xml:space="preserve">Uses all data; reports R2, t and standard error; separates fixed and variable cost</w:t>
            </w:r>
          </w:p>
        </w:tc>
        <w:tc>
          <w:tcPr>
            <w:tcW w:type="pct" w:w="2200"/>
            <w:shd w:fill="FBFAF6" w:val="clear"/>
            <w:tcMar>
              <w:top w:type="dxa" w:w="50"/>
              <w:left w:type="dxa" w:w="110"/>
              <w:bottom w:type="dxa" w:w="50"/>
              <w:right w:type="dxa" w:w="110"/>
            </w:tcMar>
          </w:tcPr>
          <w:p>
            <w:pPr>
              <w:spacing w:before="28" w:after="28"/>
            </w:pPr>
            <w:r>
              <w:rPr>
                <w:sz w:val="15"/>
                <w:szCs w:val="15"/>
              </w:rPr>
              <w:t xml:space="preserve">Needs enough past data; valid only inside the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range; a good fit does not prove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estimates   ·   relevant</w:t>
            </w:r>
          </w:p>
        </w:tc>
      </w:tr>
    </w:tbl>
    <w:p/>
    <w:p>
      <w:pPr>
        <w:spacing w:before="20" w:after="20" w:line="360" w:lineRule="auto"/>
        <w:ind w:left="200"/>
      </w:pPr>
      <w:r>
        <w:rPr>
          <w:sz w:val="19"/>
          <w:szCs w:val="19"/>
        </w:rPr>
        <w:t xml:space="preserve">The learning curve here covers only labor time on one task.</w:t>
      </w:r>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shortcomings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machine-paced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reliability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regression and learning curves turn past data into better estimates. Regression gives a fixed cost and a variable rate, with tests of reliability. Learning curves correct the labor estimate when the task is new. Regression needs enough past data and holds only inside the relevant range; a good fit does not prove a causal link. A learning rate is itself an estimate, learning may stop once the task is routine, and it does not apply to machine-paced work or materials.</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pricing Barada's second halva order</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uses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curve to cost two orders, sets a price floor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and shows what the curve means for a labor standard. </w:t>
      </w:r>
      <w:r>
        <w:rPr>
          <w:sz w:val="19"/>
          <w:szCs w:val="19"/>
        </w:rPr>
        <w:t xml:space="preserve">There are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entries: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quote and a standard. </w:t>
      </w:r>
      <w:r>
        <w:rPr>
          <w:sz w:val="19"/>
          <w:szCs w:val="19"/>
        </w:rPr>
        <w:t xml:space="preserve">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4 batches of halva,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has made. </w:t>
      </w:r>
      <w:r>
        <w:rPr>
          <w:sz w:val="19"/>
          <w:szCs w:val="19"/>
        </w:rPr>
        <w:t xml:space="preserve">Barada now asks for 4 more. </w:t>
      </w:r>
      <w:r>
        <w:rPr>
          <w:sz w:val="19"/>
          <w:szCs w:val="19"/>
        </w:rPr>
        <w:t xml:space="preserve">Direct labor costs $12 an hour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$6 per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manual line uses little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Materials cost $3,000 a batch and do not learn. </w:t>
      </w:r>
      <w:r>
        <w:rPr>
          <w:sz w:val="19"/>
          <w:szCs w:val="19"/>
        </w:rPr>
        <w:t xml:space="preserve">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table to find the hours for each order. </w:t>
      </w:r>
      <w:r>
        <w:rPr>
          <w:sz w:val="19"/>
          <w:szCs w:val="19"/>
        </w:rPr>
        <w:t xml:space="preserve">Apply the labor and overhead rates to the hours, and add materials at a flat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per batch.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two orders and think about the standard. </w:t>
      </w:r>
      <w:r>
        <w:rPr>
          <w:sz w:val="19"/>
          <w:szCs w:val="19"/>
        </w:rPr>
        <w:t xml:space="preserve">Order 1 hours = total for 4 batches = 2,560. </w:t>
      </w:r>
      <w:r>
        <w:rPr>
          <w:sz w:val="19"/>
          <w:szCs w:val="19"/>
        </w:rPr>
        <w:t xml:space="preserve">Order 2 hours = total for 8 batches − total for 4 = 4,096 − 2,560 = 1,536. </w:t>
      </w:r>
      <w:r>
        <w:rPr>
          <w:sz w:val="19"/>
          <w:szCs w:val="19"/>
        </w:rPr>
        <w:t xml:space="preserve">Order 2 cost = 1,536 × ($12 + $6) + 4 × $3,000 = $39,648.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learning   ·   efficiency   ·   second   ·   Compare   ·   amount   ·   because   ·   ordered   ·   output   ·   journal   ·   machinery   ·   variable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incremental cost of the two Barada orders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Halva orders for Barada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1</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1–4</w:t>
            </w:r>
          </w:p>
        </w:tc>
        <w:tc>
          <w:tcPr>
            <w:tcW w:type="pct" w:w="1400"/>
            <w:tcMar>
              <w:top w:type="dxa" w:w="50"/>
              <w:left w:type="dxa" w:w="110"/>
              <w:bottom w:type="dxa" w:w="50"/>
              <w:right w:type="dxa" w:w="110"/>
            </w:tcMar>
          </w:tcPr>
          <w:p>
            <w:pPr>
              <w:spacing w:before="28" w:after="28"/>
            </w:pPr>
            <w:r>
              <w:rPr>
                <w:sz w:val="15"/>
                <w:szCs w:val="15"/>
              </w:rPr>
              <w:t xml:space="preserve">5–8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2,560</w:t>
            </w:r>
          </w:p>
        </w:tc>
        <w:tc>
          <w:tcPr>
            <w:tcW w:type="pct" w:w="1400"/>
            <w:shd w:fill="FBFAF6" w:val="clear"/>
            <w:tcMar>
              <w:top w:type="dxa" w:w="50"/>
              <w:left w:type="dxa" w:w="110"/>
              <w:bottom w:type="dxa" w:w="50"/>
              <w:right w:type="dxa" w:w="110"/>
            </w:tcMar>
          </w:tcPr>
          <w:p>
            <w:pPr>
              <w:spacing w:before="28" w:after="28"/>
            </w:pPr>
            <w:r>
              <w:rPr>
                <w:sz w:val="15"/>
                <w:szCs w:val="15"/>
              </w:rPr>
              <w:t xml:space="preserve">1,536</w:t>
            </w:r>
          </w:p>
        </w:tc>
      </w:tr>
      <w:tr>
        <w:tc>
          <w:tcPr>
            <w:tcW w:type="pct" w:w="2200"/>
            <w:tcMar>
              <w:top w:type="dxa" w:w="50"/>
              <w:left w:type="dxa" w:w="110"/>
              <w:bottom w:type="dxa" w:w="50"/>
              <w:right w:type="dxa" w:w="110"/>
            </w:tcMar>
          </w:tcPr>
          <w:p>
            <w:pPr>
              <w:spacing w:before="28" w:after="28"/>
            </w:pPr>
            <w:r>
              <w:rPr>
                <w:sz w:val="15"/>
                <w:szCs w:val="15"/>
              </w:rPr>
              <w:t xml:space="preserve">Direct labor at $12 per hour</w:t>
            </w:r>
          </w:p>
        </w:tc>
        <w:tc>
          <w:tcPr>
            <w:tcW w:type="pct" w:w="1400"/>
            <w:tcMar>
              <w:top w:type="dxa" w:w="50"/>
              <w:left w:type="dxa" w:w="110"/>
              <w:bottom w:type="dxa" w:w="50"/>
              <w:right w:type="dxa" w:w="110"/>
            </w:tcMar>
          </w:tcPr>
          <w:p>
            <w:pPr>
              <w:spacing w:before="28" w:after="28"/>
            </w:pPr>
            <w:r>
              <w:rPr>
                <w:sz w:val="15"/>
                <w:szCs w:val="15"/>
              </w:rPr>
              <w:t xml:space="preserve">30,720</w:t>
            </w:r>
          </w:p>
        </w:tc>
        <w:tc>
          <w:tcPr>
            <w:tcW w:type="pct" w:w="1400"/>
            <w:tcMar>
              <w:top w:type="dxa" w:w="50"/>
              <w:left w:type="dxa" w:w="110"/>
              <w:bottom w:type="dxa" w:w="50"/>
              <w:right w:type="dxa" w:w="110"/>
            </w:tcMar>
          </w:tcPr>
          <w:p>
            <w:pPr>
              <w:spacing w:before="28" w:after="28"/>
            </w:pPr>
            <w:r>
              <w:rPr>
                <w:sz w:val="15"/>
                <w:szCs w:val="15"/>
              </w:rPr>
              <w:t xml:space="preserve">18,432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15,360</w:t>
            </w:r>
          </w:p>
        </w:tc>
        <w:tc>
          <w:tcPr>
            <w:tcW w:type="pct" w:w="1400"/>
            <w:shd w:fill="FBFAF6" w:val="clear"/>
            <w:tcMar>
              <w:top w:type="dxa" w:w="50"/>
              <w:left w:type="dxa" w:w="110"/>
              <w:bottom w:type="dxa" w:w="50"/>
              <w:right w:type="dxa" w:w="110"/>
            </w:tcMar>
          </w:tcPr>
          <w:p>
            <w:pPr>
              <w:spacing w:before="28" w:after="28"/>
            </w:pPr>
            <w:r>
              <w:rPr>
                <w:sz w:val="15"/>
                <w:szCs w:val="15"/>
              </w:rPr>
              <w:t xml:space="preserve">9,216</w:t>
            </w:r>
          </w:p>
        </w:tc>
      </w:tr>
      <w:tr>
        <w:tc>
          <w:tcPr>
            <w:tcW w:type="pct" w:w="2200"/>
            <w:tcMar>
              <w:top w:type="dxa" w:w="50"/>
              <w:left w:type="dxa" w:w="110"/>
              <w:bottom w:type="dxa" w:w="50"/>
              <w:right w:type="dxa" w:w="110"/>
            </w:tcMar>
          </w:tcPr>
          <w:p>
            <w:pPr>
              <w:spacing w:before="28" w:after="28"/>
            </w:pPr>
            <w:r>
              <w:rPr>
                <w:sz w:val="15"/>
                <w:szCs w:val="15"/>
              </w:rPr>
              <w:t xml:space="preserve">Direct materials at 3,000 per batch (no learning)</w:t>
            </w:r>
          </w:p>
        </w:tc>
        <w:tc>
          <w:tcPr>
            <w:tcW w:type="pct" w:w="1400"/>
            <w:tcMar>
              <w:top w:type="dxa" w:w="50"/>
              <w:left w:type="dxa" w:w="110"/>
              <w:bottom w:type="dxa" w:w="50"/>
              <w:right w:type="dxa" w:w="110"/>
            </w:tcMar>
          </w:tcPr>
          <w:p>
            <w:pPr>
              <w:spacing w:before="28" w:after="28"/>
            </w:pPr>
            <w:r>
              <w:rPr>
                <w:sz w:val="15"/>
                <w:szCs w:val="15"/>
              </w:rPr>
              <w:t xml:space="preserve">12,000</w:t>
            </w:r>
          </w:p>
        </w:tc>
        <w:tc>
          <w:tcPr>
            <w:tcW w:type="pct" w:w="1400"/>
            <w:tcMar>
              <w:top w:type="dxa" w:w="50"/>
              <w:left w:type="dxa" w:w="110"/>
              <w:bottom w:type="dxa" w:w="50"/>
              <w:right w:type="dxa" w:w="110"/>
            </w:tcMar>
          </w:tcPr>
          <w:p>
            <w:pPr>
              <w:spacing w:before="28" w:after="28"/>
            </w:pPr>
            <w:r>
              <w:rPr>
                <w:sz w:val="15"/>
                <w:szCs w:val="15"/>
              </w:rPr>
              <w:t xml:space="preserve">12,000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Incremental cost of the order</w:t>
            </w:r>
          </w:p>
        </w:tc>
        <w:tc>
          <w:tcPr>
            <w:tcW w:type="pct" w:w="1400"/>
            <w:shd w:fill="FBFAF6" w:val="clear"/>
            <w:tcMar>
              <w:top w:type="dxa" w:w="50"/>
              <w:left w:type="dxa" w:w="110"/>
              <w:bottom w:type="dxa" w:w="50"/>
              <w:right w:type="dxa" w:w="110"/>
            </w:tcMar>
          </w:tcPr>
          <w:p>
            <w:pPr>
              <w:spacing w:before="28" w:after="28"/>
            </w:pPr>
            <w:r>
              <w:rPr>
                <w:sz w:val="15"/>
                <w:szCs w:val="15"/>
              </w:rPr>
              <w:t xml:space="preserve">58,080</w:t>
            </w:r>
          </w:p>
        </w:tc>
        <w:tc>
          <w:tcPr>
            <w:tcW w:type="pct" w:w="1400"/>
            <w:shd w:fill="FBFAF6" w:val="clear"/>
            <w:tcMar>
              <w:top w:type="dxa" w:w="50"/>
              <w:left w:type="dxa" w:w="110"/>
              <w:bottom w:type="dxa" w:w="50"/>
              <w:right w:type="dxa" w:w="110"/>
            </w:tcMar>
          </w:tcPr>
          <w:p>
            <w:pPr>
              <w:spacing w:before="28" w:after="28"/>
            </w:pPr>
            <w:r>
              <w:rPr>
                <w:sz w:val="15"/>
                <w:szCs w:val="15"/>
              </w:rPr>
              <w:t xml:space="preserve">39,648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14,520</w:t>
            </w:r>
          </w:p>
        </w:tc>
        <w:tc>
          <w:tcPr>
            <w:tcW w:type="pct" w:w="1400"/>
            <w:tcMar>
              <w:top w:type="dxa" w:w="50"/>
              <w:left w:type="dxa" w:w="110"/>
              <w:bottom w:type="dxa" w:w="50"/>
              <w:right w:type="dxa" w:w="110"/>
            </w:tcMar>
          </w:tcPr>
          <w:p>
            <w:pPr>
              <w:spacing w:before="28" w:after="28"/>
            </w:pPr>
            <w:r>
              <w:rPr>
                <w:sz w:val="15"/>
                <w:szCs w:val="15"/>
              </w:rPr>
              <w:t xml:space="preserve">9,912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batch   ·   Batches   ·   Labor hours (from the doubling table)   ·   Incremental   ·   Variable overhead at $6 per labor hour</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Suppose Orontes sets one labor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all eight batches at their average of 512 hours. </w:t>
      </w:r>
      <w:r>
        <w:rPr>
          <w:sz w:val="19"/>
          <w:szCs w:val="19"/>
        </w:rPr>
        <w:t xml:space="preserve">Book 3 calls these labor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variances; here they come only from learning.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overrun   ·   efficiency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92"/>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 labor standard at the eight-batch average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Setting a labor standard for halva</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Batches 1–4</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Batches 5–8</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All 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933"/>
            <w:tcMar>
              <w:top w:type="dxa" w:w="50"/>
              <w:left w:type="dxa" w:w="110"/>
              <w:bottom w:type="dxa" w:w="50"/>
              <w:right w:type="dxa" w:w="110"/>
            </w:tcMar>
          </w:tcPr>
          <w:p>
            <w:pPr>
              <w:spacing w:before="28" w:after="28"/>
            </w:pPr>
            <w:r>
              <w:rPr>
                <w:sz w:val="15"/>
                <w:szCs w:val="15"/>
              </w:rPr>
              <w:t xml:space="preserve">2,560</w:t>
            </w:r>
          </w:p>
        </w:tc>
        <w:tc>
          <w:tcPr>
            <w:tcW w:type="pct" w:w="933"/>
            <w:tcMar>
              <w:top w:type="dxa" w:w="50"/>
              <w:left w:type="dxa" w:w="110"/>
              <w:bottom w:type="dxa" w:w="50"/>
              <w:right w:type="dxa" w:w="110"/>
            </w:tcMar>
          </w:tcPr>
          <w:p>
            <w:pPr>
              <w:spacing w:before="28" w:after="28"/>
            </w:pPr>
            <w:r>
              <w:rPr>
                <w:sz w:val="15"/>
                <w:szCs w:val="15"/>
              </w:rPr>
              <w:t xml:space="preserve">1,536</w:t>
            </w:r>
          </w:p>
        </w:tc>
        <w:tc>
          <w:tcPr>
            <w:tcW w:type="pct" w:w="933"/>
            <w:tcMar>
              <w:top w:type="dxa" w:w="50"/>
              <w:left w:type="dxa" w:w="110"/>
              <w:bottom w:type="dxa" w:w="50"/>
              <w:right w:type="dxa" w:w="110"/>
            </w:tcMar>
          </w:tcPr>
          <w:p>
            <w:pPr>
              <w:spacing w:before="28" w:after="28"/>
            </w:pPr>
            <w:r>
              <w:rPr>
                <w:sz w:val="15"/>
                <w:szCs w:val="15"/>
              </w:rPr>
              <w:t xml:space="preserve">4,096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Standard hours at the 8-batch average (512 per batch)</w:t>
            </w:r>
          </w:p>
        </w:tc>
        <w:tc>
          <w:tcPr>
            <w:tcW w:type="pct" w:w="933"/>
            <w:shd w:fill="FBFAF6" w:val="clear"/>
            <w:tcMar>
              <w:top w:type="dxa" w:w="50"/>
              <w:left w:type="dxa" w:w="110"/>
              <w:bottom w:type="dxa" w:w="50"/>
              <w:right w:type="dxa" w:w="110"/>
            </w:tcMar>
          </w:tcPr>
          <w:p>
            <w:pPr>
              <w:spacing w:before="28" w:after="28"/>
            </w:pPr>
            <w:r>
              <w:rPr>
                <w:sz w:val="15"/>
                <w:szCs w:val="15"/>
              </w:rPr>
              <w:t xml:space="preserve">2,048</w:t>
            </w:r>
          </w:p>
        </w:tc>
        <w:tc>
          <w:tcPr>
            <w:tcW w:type="pct" w:w="933"/>
            <w:shd w:fill="FBFAF6" w:val="clear"/>
            <w:tcMar>
              <w:top w:type="dxa" w:w="50"/>
              <w:left w:type="dxa" w:w="110"/>
              <w:bottom w:type="dxa" w:w="50"/>
              <w:right w:type="dxa" w:w="110"/>
            </w:tcMar>
          </w:tcPr>
          <w:p>
            <w:pPr>
              <w:spacing w:before="28" w:after="28"/>
            </w:pPr>
            <w:r>
              <w:rPr>
                <w:sz w:val="15"/>
                <w:szCs w:val="15"/>
              </w:rPr>
              <w:t xml:space="preserve">2,048</w:t>
            </w:r>
          </w:p>
        </w:tc>
        <w:tc>
          <w:tcPr>
            <w:tcW w:type="pct" w:w="933"/>
            <w:shd w:fill="FBFAF6" w:val="clear"/>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933"/>
            <w:tcMar>
              <w:top w:type="dxa" w:w="50"/>
              <w:left w:type="dxa" w:w="110"/>
              <w:bottom w:type="dxa" w:w="50"/>
              <w:right w:type="dxa" w:w="110"/>
            </w:tcMar>
          </w:tcPr>
          <w:p>
            <w:pPr>
              <w:spacing w:before="28" w:after="28"/>
            </w:pPr>
            <w:r>
              <w:rPr>
                <w:sz w:val="15"/>
                <w:szCs w:val="15"/>
              </w:rPr>
              <w:t xml:space="preserve">512</w:t>
            </w:r>
          </w:p>
        </w:tc>
        <w:tc>
          <w:tcPr>
            <w:tcW w:type="pct" w:w="933"/>
            <w:tcMar>
              <w:top w:type="dxa" w:w="50"/>
              <w:left w:type="dxa" w:w="110"/>
              <w:bottom w:type="dxa" w:w="50"/>
              <w:right w:type="dxa" w:w="110"/>
            </w:tcMar>
          </w:tcPr>
          <w:p>
            <w:pPr>
              <w:spacing w:before="28" w:after="28"/>
            </w:pPr>
            <w:r>
              <w:rPr>
                <w:sz w:val="15"/>
                <w:szCs w:val="15"/>
              </w:rPr>
              <w:t xml:space="preserve">(512)</w:t>
            </w:r>
          </w:p>
        </w:tc>
        <w:tc>
          <w:tcPr>
            <w:tcW w:type="pct" w:w="933"/>
            <w:tcMar>
              <w:top w:type="dxa" w:w="50"/>
              <w:left w:type="dxa" w:w="110"/>
              <w:bottom w:type="dxa" w:w="50"/>
              <w:right w:type="dxa" w:w="110"/>
            </w:tcMar>
          </w:tcPr>
          <w:p>
            <w:pPr>
              <w:spacing w:before="28" w:after="28"/>
            </w:pPr>
            <w:r>
              <w:rPr>
                <w:sz w:val="15"/>
                <w:szCs w:val="15"/>
              </w:rPr>
              <w:t xml:space="preserve">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unit-time learning model   ·   Actual − standard hours   ·   Actual labor hours (learning curve)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Hours: 2,560 + 1,536 = 4,096, the total for eight batches. </w:t>
      </w:r>
      <w:r>
        <w:rPr>
          <w:sz w:val="19"/>
          <w:szCs w:val="19"/>
        </w:rPr>
        <w:t xml:space="preserve">Order 2 labor: 1,536 × $12 = $18,432.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check: overrun 512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(512) = 0 over the eight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Standard   ·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time, a learning rate and a question about a later group of units. </w:t>
      </w:r>
      <w:r>
        <w:rPr>
          <w:sz w:val="19"/>
          <w:szCs w:val="19"/>
        </w:rPr>
        <w:t xml:space="preserve">Build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table to the needed total, then subtract the earlier total. </w:t>
      </w:r>
      <w:r>
        <w:rPr>
          <w:sz w:val="19"/>
          <w:szCs w:val="19"/>
        </w:rPr>
        <w:t xml:space="preserve">Apply learning to labor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costs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labor-driven   ·   first-unit   ·   variances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Beverages · new juice-blend crew</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First lot of 1,000 cases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rate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Direct labor rate</w:t>
            </w:r>
          </w:p>
        </w:tc>
        <w:tc>
          <w:tcPr>
            <w:tcW w:type="pct" w:w="2600"/>
            <w:tcMar>
              <w:top w:type="dxa" w:w="50"/>
              <w:left w:type="dxa" w:w="110"/>
              <w:bottom w:type="dxa" w:w="50"/>
              <w:right w:type="dxa" w:w="110"/>
            </w:tcMar>
          </w:tcPr>
          <w:p>
            <w:pPr>
              <w:spacing w:before="28" w:after="28"/>
            </w:pPr>
            <w:r>
              <w:rPr>
                <w:sz w:val="15"/>
                <w:szCs w:val="15"/>
              </w:rPr>
              <w:t xml:space="preserve">$12 per hour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Planned lots this year</w:t>
            </w:r>
          </w:p>
        </w:tc>
        <w:tc>
          <w:tcPr>
            <w:tcW w:type="pct" w:w="2600"/>
            <w:shd w:fill="FBFAF6" w:val="clear"/>
            <w:tcMar>
              <w:top w:type="dxa" w:w="50"/>
              <w:left w:type="dxa" w:w="110"/>
              <w:bottom w:type="dxa" w:w="50"/>
              <w:right w:type="dxa" w:w="110"/>
            </w:tcMar>
          </w:tcPr>
          <w:p>
            <w:pPr>
              <w:spacing w:before="28" w:after="28"/>
            </w:pPr>
            <w:r>
              <w:rPr>
                <w:sz w:val="15"/>
                <w:szCs w:val="15"/>
              </w:rPr>
              <w:t xml:space="preserve">8 (lots 1–4 are budgeted in quarter 1; lots 5–8 in quarter 2)</w:t>
            </w:r>
          </w:p>
        </w:tc>
      </w:tr>
      <w:tr>
        <w:tc>
          <w:tcPr>
            <w:tcW w:type="pct" w:w="2400"/>
            <w:tcMar>
              <w:top w:type="dxa" w:w="50"/>
              <w:left w:type="dxa" w:w="110"/>
              <w:bottom w:type="dxa" w:w="50"/>
              <w:right w:type="dxa" w:w="110"/>
            </w:tcMar>
          </w:tcPr>
          <w:p>
            <w:pPr>
              <w:spacing w:before="28" w:after="28"/>
            </w:pPr>
            <w:r>
              <w:rPr>
                <w:sz w:val="15"/>
                <w:szCs w:val="15"/>
              </w:rPr>
              <w:t xml:space="preserve">Materials per lot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per lot   ·   500 direct labor hours   ·   Standard; no learning expected   ·   90% (cumulative average-time model)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4 batches</w:t>
            </w:r>
          </w:p>
        </w:tc>
        <w:tc>
          <w:tcPr>
            <w:tcW w:type="pct" w:w="2600"/>
            <w:tcMar>
              <w:top w:type="dxa" w:w="50"/>
              <w:left w:type="dxa" w:w="110"/>
              <w:bottom w:type="dxa" w:w="50"/>
              <w:right w:type="dxa" w:w="110"/>
            </w:tcMar>
          </w:tcPr>
          <w:p>
            <w:pPr>
              <w:spacing w:before="28" w:after="28"/>
            </w:pPr>
            <w:r>
              <w:rPr>
                <w:sz w:val="15"/>
                <w:szCs w:val="15"/>
              </w:rPr>
              <w:t xml:space="preserve">Average 640 hours; total 2,560 hours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8 batches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tcMar>
              <w:top w:type="dxa" w:w="50"/>
              <w:left w:type="dxa" w:w="110"/>
              <w:bottom w:type="dxa" w:w="50"/>
              <w:right w:type="dxa" w:w="110"/>
            </w:tcMar>
          </w:tcPr>
          <w:p>
            <w:pPr>
              <w:spacing w:before="28" w:after="28"/>
            </w:pPr>
            <w:r>
              <w:rPr>
                <w:sz w:val="15"/>
                <w:szCs w:val="15"/>
              </w:rPr>
              <w:t xml:space="preserve">Batches 5–8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512 hours; total 4,096 hours   ·   Average 640 hours; total 2,560 hours   ·   4,096 − 2,560 = 1,536 hours</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depreciation of the line   ·   Direct labor per lot   ·   Juice concentrate per lot   ·   Not affected by learning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rate   ·   cumulative average-time learning model   ·   learning curve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التعلم</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pricing Barada's second halva order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Actual labor hours (learning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Actual − standard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first-unit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labor-driven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500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90% (cumulative average-time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doubling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Standard; no learning 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Average 512 hours; total 4,096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4,096 − 2,560 = 1,536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Direct labor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Labor hours (from the doubling table)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Juice concentrate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 overhead at $6 per labor hour</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Straight-line depreciation of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per batch</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efficiency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uses the learning curve to cost two orders, sets a price floor for the second one and shows what the curve means for a labor standard. There are no journal entries: the output is a quote and a standard. Barada ordered 4 batches of halva, which Orontes has made. Barada now asks for 4 more. Direct labor costs $12 an hour and variable overhead $6 per labor hour, because the manual line uses little machinery. Materials cost $3,000 a batch and do not learn. Use the doubling table to find the hours for each order. Apply the labor and overhead rates to the hours, and add materials at a flat amount per batch. Compare the two orders and think about the standard. Order 1 hours = total for 4 batches = 2,560. Order 2 hours = total for 8 batches − total for 4 = 4,096 − 2,560 = 1,536. Order 2 cost = 1,536 × ($12 + $6) + 4 × $3,000 = $39,648.</w:t>
      </w:r>
    </w:p>
    <w:p>
      <w:pPr>
        <w:spacing w:before="20" w:after="20"/>
        <w:ind w:left="240" w:hanging="240"/>
      </w:pPr>
      <w:r>
        <w:rPr>
          <w:b/>
          <w:bCs/>
          <w:color w:val="353A7C"/>
          <w:sz w:val="15"/>
          <w:szCs w:val="15"/>
        </w:rPr>
        <w:t xml:space="preserve">Summary 2   </w:t>
      </w:r>
      <w:r>
        <w:rPr>
          <w:color w:val="6B7280"/>
          <w:sz w:val="15"/>
          <w:szCs w:val="15"/>
        </w:rPr>
        <w:t xml:space="preserve">Suppose Orontes sets one labor standard for all eight batches at their average of 512 hours. Book 3 calls these labor efficiency variances; here they come only from learning.</w:t>
      </w:r>
    </w:p>
    <w:p>
      <w:pPr>
        <w:spacing w:before="20" w:after="20"/>
        <w:ind w:left="240" w:hanging="240"/>
      </w:pPr>
      <w:r>
        <w:rPr>
          <w:b/>
          <w:bCs/>
          <w:color w:val="353A7C"/>
          <w:sz w:val="15"/>
          <w:szCs w:val="15"/>
        </w:rPr>
        <w:t xml:space="preserve">Summary 3   </w:t>
      </w:r>
      <w:r>
        <w:rPr>
          <w:color w:val="6B7280"/>
          <w:sz w:val="15"/>
          <w:szCs w:val="15"/>
        </w:rPr>
        <w:t xml:space="preserve">Hours: 2,560 + 1,536 = 4,096, the total for eight batches. Order 2 labor: 1,536 × $12 = $18,432. Standard check: overrun 512 + saving (512) = 0 over the eight batches.</w:t>
      </w:r>
    </w:p>
    <w:p>
      <w:pPr>
        <w:spacing w:before="20" w:after="20"/>
        <w:ind w:left="240" w:hanging="240"/>
      </w:pPr>
      <w:r>
        <w:rPr>
          <w:b/>
          <w:bCs/>
          <w:color w:val="353A7C"/>
          <w:sz w:val="15"/>
          <w:szCs w:val="15"/>
        </w:rPr>
        <w:t xml:space="preserve">Summary 4   </w:t>
      </w:r>
      <w:r>
        <w:rPr>
          <w:color w:val="6B7280"/>
          <w:sz w:val="15"/>
          <w:szCs w:val="15"/>
        </w:rPr>
        <w:t xml:space="preserve">Expect the first-unit time, a learning rate and a question about a later group of units. Build the doubling table to the needed total, then subtract the earlier total. Apply learning to labor and labor-driven costs only.</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Three measurement techniques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Actual costing   ·   Extended Example 5A: one month, three costs   ·   section 5.5</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product cost has three parts: direct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direct labor and overhead. </w:t>
      </w:r>
      <w:r>
        <w:rPr>
          <w:sz w:val="19"/>
          <w:szCs w:val="19"/>
        </w:rPr>
        <w:t xml:space="preserve">The three techniques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how they measure each part. </w:t>
      </w:r>
      <w:r>
        <w:rPr>
          <w:sz w:val="19"/>
          <w:szCs w:val="19"/>
        </w:rPr>
        <w:t xml:space="preserve">Actual costing uses 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all three. </w:t>
      </w:r>
      <w:r>
        <w:rPr>
          <w:sz w:val="19"/>
          <w:szCs w:val="19"/>
        </w:rPr>
        <w:t xml:space="preserve">Normal costing uses actual direct costs but applies overhead with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rate. </w:t>
      </w:r>
      <w:r>
        <w:rPr>
          <w:sz w:val="19"/>
          <w:szCs w:val="19"/>
        </w:rPr>
        <w:t xml:space="preserve">Standard costing uses standard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prices for everything. </w:t>
      </w:r>
      <w:r>
        <w:rPr>
          <w:sz w:val="19"/>
          <w:szCs w:val="19"/>
        </w:rPr>
        <w:t xml:space="preserve">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suits a different need. </w:t>
      </w:r>
      <w:r>
        <w:rPr>
          <w:sz w:val="19"/>
          <w:szCs w:val="19"/>
        </w:rPr>
        <w:t xml:space="preserve">Actual costing is exact but late; normal costing is timely; standard costing also sets targets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with results. </w:t>
      </w:r>
      <w:r>
        <w:rPr>
          <w:sz w:val="19"/>
          <w:szCs w:val="19"/>
        </w:rPr>
        <w:t xml:space="preserve">The techniques measure cost; they do not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w:t>
      </w:r>
      <w:r>
        <w:rPr>
          <w:sz w:val="19"/>
          <w:szCs w:val="19"/>
        </w:rPr>
        <w:t xml:space="preserve">Any of them can be used with job costing, process costing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managers   ·   differ   ·   compare   ·   activity-based   ·   materials   ·   collect   ·   amounts   ·   technique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29"/>
        <w:gridCol w:w="2624"/>
        <w:gridCol w:w="2292"/>
        <w:gridCol w:w="335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Actual, normal and standard costing compared</w:t>
            </w:r>
          </w:p>
        </w:tc>
      </w:tr>
      <w:tr>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366"/>
            <w:shd w:fill="353A7C" w:val="clear"/>
            <w:tcMar>
              <w:top w:type="dxa" w:w="50"/>
              <w:left w:type="dxa" w:w="110"/>
              <w:bottom w:type="dxa" w:w="50"/>
              <w:right w:type="dxa" w:w="110"/>
            </w:tcMar>
          </w:tcPr>
          <w:p>
            <w:pPr>
              <w:spacing w:before="30" w:after="30"/>
            </w:pPr>
            <w:r>
              <w:rPr>
                <w:b/>
                <w:bCs/>
                <w:color w:val="FFFFFF"/>
                <w:sz w:val="15"/>
                <w:szCs w:val="15"/>
              </w:rPr>
              <w:t xml:space="preserve">Actual costing</w:t>
            </w:r>
          </w:p>
        </w:tc>
        <w:tc>
          <w:tcPr>
            <w:tcW w:type="pct" w:w="1194"/>
            <w:shd w:fill="353A7C" w:val="clear"/>
            <w:tcMar>
              <w:top w:type="dxa" w:w="50"/>
              <w:left w:type="dxa" w:w="110"/>
              <w:bottom w:type="dxa" w:w="50"/>
              <w:right w:type="dxa" w:w="110"/>
            </w:tcMar>
          </w:tcPr>
          <w:p>
            <w:pPr>
              <w:spacing w:before="30" w:after="30"/>
            </w:pPr>
            <w:r>
              <w:rPr>
                <w:b/>
                <w:bCs/>
                <w:color w:val="FFFFFF"/>
                <w:sz w:val="15"/>
                <w:szCs w:val="15"/>
              </w:rPr>
              <w:t xml:space="preserve">Normal costing</w:t>
            </w:r>
          </w:p>
        </w:tc>
        <w:tc>
          <w:tcPr>
            <w:tcW w:type="pct" w:w="1747"/>
            <w:shd w:fill="353A7C" w:val="clear"/>
            <w:tcMar>
              <w:top w:type="dxa" w:w="50"/>
              <w:left w:type="dxa" w:w="110"/>
              <w:bottom w:type="dxa" w:w="50"/>
              <w:right w:type="dxa" w:w="110"/>
            </w:tcMar>
          </w:tcPr>
          <w:p>
            <w:pPr>
              <w:spacing w:before="30" w:after="30"/>
            </w:pPr>
            <w:r>
              <w:rPr>
                <w:b/>
                <w:bCs/>
                <w:color w:val="FFFFFF"/>
                <w:sz w:val="15"/>
                <w:szCs w:val="15"/>
              </w:rPr>
              <w:t xml:space="preserve">Standard costing</w:t>
            </w:r>
          </w:p>
        </w:tc>
      </w:tr>
      <w:tr>
        <w:tc>
          <w:tcPr>
            <w:tcW w:type="pct" w:w="692"/>
            <w:tcMar>
              <w:top w:type="dxa" w:w="50"/>
              <w:left w:type="dxa" w:w="110"/>
              <w:bottom w:type="dxa" w:w="50"/>
              <w:right w:type="dxa" w:w="110"/>
            </w:tcMar>
          </w:tcPr>
          <w:p>
            <w:pPr>
              <w:spacing w:before="28" w:after="28"/>
            </w:pPr>
            <w:r>
              <w:rPr>
                <w:sz w:val="15"/>
                <w:szCs w:val="15"/>
              </w:rPr>
              <w:t xml:space="preserve">Direct materials</w:t>
            </w:r>
          </w:p>
        </w:tc>
        <w:tc>
          <w:tcPr>
            <w:tcW w:type="pct" w:w="1366"/>
            <w:tcMar>
              <w:top w:type="dxa" w:w="50"/>
              <w:left w:type="dxa" w:w="110"/>
              <w:bottom w:type="dxa" w:w="50"/>
              <w:right w:type="dxa" w:w="110"/>
            </w:tcMar>
          </w:tcPr>
          <w:p>
            <w:pPr>
              <w:spacing w:before="28" w:after="28"/>
            </w:pPr>
            <w:r>
              <w:rPr>
                <w:sz w:val="15"/>
                <w:szCs w:val="15"/>
              </w:rPr>
              <w:t xml:space="preserve">Actual quantity × actual price</w:t>
            </w:r>
          </w:p>
        </w:tc>
        <w:tc>
          <w:tcPr>
            <w:tcW w:type="pct" w:w="1194"/>
            <w:tcMar>
              <w:top w:type="dxa" w:w="50"/>
              <w:left w:type="dxa" w:w="110"/>
              <w:bottom w:type="dxa" w:w="50"/>
              <w:right w:type="dxa" w:w="110"/>
            </w:tcMar>
          </w:tcPr>
          <w:p>
            <w:pPr>
              <w:spacing w:before="28" w:after="28"/>
            </w:pPr>
            <w:r>
              <w:rPr>
                <w:sz w:val="15"/>
                <w:szCs w:val="15"/>
              </w:rPr>
              <w:t xml:space="preserve">Actual quantity × actual price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69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1366"/>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194"/>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692"/>
            <w:tcMar>
              <w:top w:type="dxa" w:w="50"/>
              <w:left w:type="dxa" w:w="110"/>
              <w:bottom w:type="dxa" w:w="50"/>
              <w:right w:type="dxa" w:w="110"/>
            </w:tcMar>
          </w:tcPr>
          <w:p>
            <w:pPr>
              <w:spacing w:before="28" w:after="28"/>
            </w:pPr>
            <w:r>
              <w:rPr>
                <w:sz w:val="15"/>
                <w:szCs w:val="15"/>
              </w:rPr>
              <w:t xml:space="preserve">Overhead</w:t>
            </w:r>
          </w:p>
        </w:tc>
        <w:tc>
          <w:tcPr>
            <w:tcW w:type="pct" w:w="1366"/>
            <w:tcMar>
              <w:top w:type="dxa" w:w="50"/>
              <w:left w:type="dxa" w:w="110"/>
              <w:bottom w:type="dxa" w:w="50"/>
              <w:right w:type="dxa" w:w="110"/>
            </w:tcMar>
          </w:tcPr>
          <w:p>
            <w:pPr>
              <w:spacing w:before="28" w:after="28"/>
            </w:pPr>
            <w:r>
              <w:rPr>
                <w:sz w:val="15"/>
                <w:szCs w:val="15"/>
              </w:rPr>
              <w:t xml:space="preserve">Actual overhead</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747"/>
            <w:tcMar>
              <w:top w:type="dxa" w:w="50"/>
              <w:left w:type="dxa" w:w="110"/>
              <w:bottom w:type="dxa" w:w="50"/>
              <w:right w:type="dxa" w:w="110"/>
            </w:tcMar>
          </w:tcPr>
          <w:p>
            <w:pPr>
              <w:spacing w:before="28" w:after="28"/>
            </w:pPr>
            <w:r>
              <w:rPr>
                <w:sz w:val="15"/>
                <w:szCs w:val="15"/>
              </w:rPr>
              <w:t xml:space="preserve">Standard base allowed × standard rate</w:t>
            </w:r>
          </w:p>
        </w:tc>
      </w:tr>
      <w:tr>
        <w:tc>
          <w:tcPr>
            <w:tcW w:type="pct" w:w="692"/>
            <w:shd w:fill="FBFAF6" w:val="clear"/>
            <w:tcMar>
              <w:top w:type="dxa" w:w="50"/>
              <w:left w:type="dxa" w:w="110"/>
              <w:bottom w:type="dxa" w:w="50"/>
              <w:right w:type="dxa" w:w="110"/>
            </w:tcMar>
          </w:tcPr>
          <w:p>
            <w:pPr>
              <w:spacing w:before="28" w:after="28"/>
            </w:pPr>
            <w:r>
              <w:rPr>
                <w:sz w:val="15"/>
                <w:szCs w:val="15"/>
              </w:rPr>
              <w:t xml:space="preserve">Unit cost known</w:t>
            </w:r>
          </w:p>
        </w:tc>
        <w:tc>
          <w:tcPr>
            <w:tcW w:type="pct" w:w="1366"/>
            <w:shd w:fill="FBFAF6" w:val="clear"/>
            <w:tcMar>
              <w:top w:type="dxa" w:w="50"/>
              <w:left w:type="dxa" w:w="110"/>
              <w:bottom w:type="dxa" w:w="50"/>
              <w:right w:type="dxa" w:w="110"/>
            </w:tcMar>
          </w:tcPr>
          <w:p>
            <w:pPr>
              <w:spacing w:before="28" w:after="28"/>
            </w:pPr>
            <w:r>
              <w:rPr>
                <w:sz w:val="15"/>
                <w:szCs w:val="15"/>
              </w:rPr>
              <w:t xml:space="preserve">After the period ends</w:t>
            </w:r>
          </w:p>
        </w:tc>
        <w:tc>
          <w:tcPr>
            <w:tcW w:type="pct" w:w="1194"/>
            <w:shd w:fill="FBFAF6" w:val="clear"/>
            <w:tcMar>
              <w:top w:type="dxa" w:w="50"/>
              <w:left w:type="dxa" w:w="110"/>
              <w:bottom w:type="dxa" w:w="50"/>
              <w:right w:type="dxa" w:w="110"/>
            </w:tcMar>
          </w:tcPr>
          <w:p>
            <w:pPr>
              <w:spacing w:before="28" w:after="28"/>
            </w:pPr>
            <w:r>
              <w:rPr>
                <w:sz w:val="15"/>
                <w:szCs w:val="15"/>
              </w:rPr>
              <w:t xml:space="preserve">When the work is done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692"/>
            <w:tcMar>
              <w:top w:type="dxa" w:w="50"/>
              <w:left w:type="dxa" w:w="110"/>
              <w:bottom w:type="dxa" w:w="50"/>
              <w:right w:type="dxa" w:w="110"/>
            </w:tcMar>
          </w:tcPr>
          <w:p>
            <w:pPr>
              <w:spacing w:before="28" w:after="28"/>
            </w:pPr>
            <w:r>
              <w:rPr>
                <w:sz w:val="15"/>
                <w:szCs w:val="15"/>
              </w:rPr>
              <w:t xml:space="preserve">Best use</w:t>
            </w:r>
          </w:p>
        </w:tc>
        <w:tc>
          <w:tcPr>
            <w:tcW w:type="pct" w:w="1366"/>
            <w:tcMar>
              <w:top w:type="dxa" w:w="50"/>
              <w:left w:type="dxa" w:w="110"/>
              <w:bottom w:type="dxa" w:w="50"/>
              <w:right w:type="dxa" w:w="110"/>
            </w:tcMar>
          </w:tcPr>
          <w:p>
            <w:pPr>
              <w:spacing w:before="28" w:after="28"/>
            </w:pPr>
            <w:r>
              <w:rPr>
                <w:sz w:val="15"/>
                <w:szCs w:val="15"/>
              </w:rPr>
              <w:t xml:space="preserve">Small firms; audit of results</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747"/>
            <w:tcMar>
              <w:top w:type="dxa" w:w="50"/>
              <w:left w:type="dxa" w:w="110"/>
              <w:bottom w:type="dxa" w:w="50"/>
              <w:right w:type="dxa" w:w="110"/>
            </w:tcMar>
          </w:tcPr>
          <w:p>
            <w:pPr>
              <w:spacing w:before="28" w:after="28"/>
            </w:pPr>
            <w:r>
              <w:rPr>
                <w:sz w:val="15"/>
                <w:szCs w:val="15"/>
              </w:rPr>
              <w:t xml:space="preserve">Repetitive production; control through variances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standard price   ·   Standard hours allowed × standard rate   ·   Actual base × predetermined rate   ·   When the work is done   ·   Job shops; pricing during the year   ·   Before production starts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normal costing   ·   actual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Three measurement techniques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 costing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one month, three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quantity allowed × standard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hours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Actual base × predetermined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Before production starts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Job shops; pricing during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product cost has three parts: direct materials, direct labor and overhead. The three techniques differ in how they measure each part. Actual costing uses actual amounts for all three. Normal costing uses actual direct costs but applies overhead with a predetermined rate. Standard costing uses standard quantities and prices for everything. Each technique suits a different need. Actual costing is exact but late; normal costing is timely; standard costing also sets targets that managers can compare with results. The techniques measure cost; they do not collect it. Any of them can be used with job costing, process costing or activity-based costing.</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Actual costing</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Under actual costing,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when the period ends and the actual overhead is known. </w:t>
      </w:r>
      <w:r>
        <w:rPr>
          <w:sz w:val="19"/>
          <w:szCs w:val="19"/>
        </w:rPr>
        <w:t xml:space="preserve">In May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spent $222,600 on overhead, so the full cost was $903,000, or $12.90 a case. </w:t>
      </w:r>
      <w:r>
        <w:rPr>
          <w:sz w:val="19"/>
          <w:szCs w:val="19"/>
        </w:rPr>
        <w:t xml:space="preserve">Actual costing has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 late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control during the month. </w:t>
      </w:r>
      <w:r>
        <w:rPr>
          <w:sz w:val="19"/>
          <w:szCs w:val="19"/>
        </w:rPr>
        <w:t xml:space="preserve">And unit cost jumps with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fixed overhead is spread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produces. </w:t>
      </w:r>
      <w:r>
        <w:rPr>
          <w:sz w:val="19"/>
          <w:szCs w:val="19"/>
        </w:rPr>
        <w:t xml:space="preserve">Actual costing suits small firms with stable volume, and it is the basis for checking results after the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whatever   ·   pricing   ·   arrives   ·   Beverages   ·   because   ·   assigned   ·   overhead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variable overhead   ·   actual costing</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Actual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limits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actual costing, overhead is assigned only when the period ends and the actual overhead is known. In May Beverages spent $222,600 on overhead, so the full cost was $903,000, or $12.90 a case. Actual costing has two limits. The cost arrives too late for pricing and control during the month. And unit cost jumps with volume, because fixed overhead is spread over whatever the month produces. Actual costing suits small firms with stable volume, and it is the basis for checking results after the period.</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Normal costing</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Normal costing keeps actual 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direct labor, but applies overhead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budgeted overhead divided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 set before the year starts.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$150 per machine hour.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base times the rate. </w:t>
      </w:r>
      <w:r>
        <w:rPr>
          <w:sz w:val="19"/>
          <w:szCs w:val="19"/>
        </w:rPr>
        <w:t xml:space="preserve">In May the line ran 1,414 machine hours, so applied overhead was $212,100. </w:t>
      </w:r>
      <w:r>
        <w:rPr>
          <w:sz w:val="19"/>
          <w:szCs w:val="19"/>
        </w:rPr>
        <w:t xml:space="preserve">Normal costing gives a cost as soon as the work is done, and the rate smooths out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swings in fixed overhead. </w:t>
      </w:r>
      <w:r>
        <w:rPr>
          <w:sz w:val="19"/>
          <w:szCs w:val="19"/>
        </w:rPr>
        <w:t xml:space="preserve">Its limit is that the rate is only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so applied and actual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   ·   smooths   ·   equals   ·   Beverages   ·   predetermined   ·   seasonal   ·   allocation   ·   materials   ·   estimate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costing is not normal capacity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Normal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means 'actual direct costs plus applied overhead'. </w:t>
      </w:r>
      <w:r>
        <w:rPr>
          <w:sz w:val="19"/>
          <w:szCs w:val="19"/>
        </w:rPr>
        <w:t xml:space="preserve">Normal capacity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used to set a fixed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overhead   ·   denominator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allocation base   ·   predetermined overhead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9"/>
        <w:gridCol w:w="49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7"/>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563"/>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37"/>
            <w:shd w:fill="FBFAF6" w:val="clear"/>
            <w:tcMar>
              <w:top w:type="dxa" w:w="50"/>
              <w:left w:type="dxa" w:w="110"/>
              <w:bottom w:type="dxa" w:w="50"/>
              <w:right w:type="dxa" w:w="110"/>
            </w:tcMar>
          </w:tcPr>
          <w:p>
            <w:pPr>
              <w:spacing w:before="26" w:after="26"/>
            </w:pPr>
            <w:r>
              <w:rPr>
                <w:color w:val="232733"/>
                <w:sz w:val="16"/>
                <w:szCs w:val="16"/>
              </w:rPr>
              <w:t xml:space="preserve">applied overhead</w:t>
            </w:r>
          </w:p>
        </w:tc>
        <w:tc>
          <w:tcPr>
            <w:tcW w:type="pct" w:w="2563"/>
            <w:shd w:fill="FBFAF6" w:val="clear"/>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Normal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predetermined overhead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Normal costing keeps actual direct materials and direct labor, but applies overhead with a predetermined overhead rate: budgeted overhead divided by the budgeted allocation base, set before the year starts. Beverages uses $150 per machine hour. Applied overhead equals the actual base times the rate. In May the line ran 1,414 machine hours, so applied overhead was $212,100. Normal costing gives a cost as soon as the work is done, and the rate smooths out seasonal swings in fixed overhead. Its limit is that the rate is only an estimate, so applied and actual overhead differ.</w:t>
      </w:r>
    </w:p>
    <w:p>
      <w:pPr>
        <w:spacing w:before="20" w:after="20"/>
        <w:ind w:left="240" w:hanging="240"/>
      </w:pPr>
      <w:r>
        <w:rPr>
          <w:b/>
          <w:bCs/>
          <w:color w:val="353A7C"/>
          <w:sz w:val="15"/>
          <w:szCs w:val="15"/>
        </w:rPr>
        <w:t xml:space="preserve">Summary 2   </w:t>
      </w:r>
      <w:r>
        <w:rPr>
          <w:color w:val="6B7280"/>
          <w:sz w:val="15"/>
          <w:szCs w:val="15"/>
        </w:rPr>
        <w:t xml:space="preserve">Normal costing means 'actual direct costs plus applied overhead'. Normal capacity is a denominator level used to set a fixed overhead rate.</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Standard costing</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Standard costing values every input at what it should cost for the output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part equals the standard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allowed for the actual output times the standard price.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cost card gives $12.60 a case.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actual cost and standard cost is recorded as variances.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study them to control costs, and Book 3 analyzes them in detail. </w:t>
      </w:r>
      <w:r>
        <w:rPr>
          <w:sz w:val="19"/>
          <w:szCs w:val="19"/>
        </w:rPr>
        <w:t xml:space="preserve">Standard costing suits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production such as bottling.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repetitive   ·   difference   ·   Beverages   ·   Standards   ·   achieved   ·   Managers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May output at standard</w:t>
            </w:r>
          </w:p>
        </w:tc>
      </w:tr>
    </w:tbl>
    <w:p/>
    <w:p>
      <w:pPr>
        <w:spacing w:before="44" w:after="10"/>
      </w:pPr>
      <w:r>
        <w:rPr>
          <w:b/>
          <w:bCs/>
          <w:color w:val="353A7C"/>
          <w:sz w:val="18"/>
          <w:szCs w:val="18"/>
        </w:rPr>
        <w:t xml:space="preserve">Worked example: May output valued at standard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1,400 standard MH × $150   ·   Standard cost of May output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Standard hours allowed, not actual hours</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In standard costing,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applied on the standard hours allowed for the actual output. </w:t>
      </w:r>
      <w:r>
        <w:rPr>
          <w:sz w:val="19"/>
          <w:szCs w:val="19"/>
        </w:rPr>
        <w:t xml:space="preserve">Using actual hours turns standard costing back into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w:t>
      </w:r>
      <w:r>
        <w:rPr>
          <w:sz w:val="19"/>
          <w:szCs w:val="19"/>
        </w:rPr>
        <w:t xml:space="preserve">Both ASC 330 and IAS 2 accept standard costs for inventory only if they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actual cost.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be reviewed and updated regularly.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approximate   ·   Standards   ·   reviewed   ·   normal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overhead   ·   normal costing   ·   standard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Standard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achieved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approximate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normal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repetitive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cost of May output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Standard costing values every input at what it should cost for the output achieved. Each part equals the standard quantity allowed for the actual output times the standard price. The Beverages standard cost card gives $12.60 a case. The difference between actual cost and standard cost is recorded as variances. Managers study them to control costs, and Book 3 analyzes them in detail. Standard costing suits repetitive production such as bottling.</w:t>
      </w:r>
    </w:p>
    <w:p>
      <w:pPr>
        <w:spacing w:before="20" w:after="20"/>
        <w:ind w:left="240" w:hanging="240"/>
      </w:pPr>
      <w:r>
        <w:rPr>
          <w:b/>
          <w:bCs/>
          <w:color w:val="353A7C"/>
          <w:sz w:val="15"/>
          <w:szCs w:val="15"/>
        </w:rPr>
        <w:t xml:space="preserve">Summary 2   </w:t>
      </w:r>
      <w:r>
        <w:rPr>
          <w:color w:val="6B7280"/>
          <w:sz w:val="15"/>
          <w:szCs w:val="15"/>
        </w:rPr>
        <w:t xml:space="preserve">In standard costing, overhead is applied on the standard hours allowed for the actual output. Using actual hours turns standard costing back into normal costing. Both ASC 330 and IAS 2 accept standard costs for inventory only if they approximate actual cost. Standards must be reviewed and updated regularly.</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Variable overhead: components, base and rate</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Variable overhead is indirect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that changes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On the bottling line it has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for the machines, cleaning chemicals,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supplies, and water and steam.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insurance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fixed overhead.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 for variable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 what drives it. </w:t>
      </w:r>
      <w:r>
        <w:rPr>
          <w:sz w:val="19"/>
          <w:szCs w:val="19"/>
        </w:rPr>
        <w:t xml:space="preserve">The bottling line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power and supplies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machine hours, not labor hours. </w:t>
      </w:r>
      <w:r>
        <w:rPr>
          <w:sz w:val="19"/>
          <w:szCs w:val="19"/>
        </w:rPr>
        <w:t xml:space="preserve">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line, such as halva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hours may be the better base. </w:t>
      </w:r>
      <w:r>
        <w:rPr>
          <w:sz w:val="19"/>
          <w:szCs w:val="19"/>
        </w:rPr>
        <w:t xml:space="preserve">Variable overhead per unit = rate per base unit × base units per product. </w:t>
      </w:r>
      <w:r>
        <w:rPr>
          <w:sz w:val="19"/>
          <w:szCs w:val="19"/>
        </w:rPr>
        <w:t xml:space="preserve">Each case needs 0.02 machine hours, so variable overhead is $1.00 a case. </w:t>
      </w:r>
      <w:r>
        <w:rPr>
          <w:sz w:val="19"/>
          <w:szCs w:val="19"/>
        </w:rPr>
        <w:t xml:space="preserve">Keep variable and fixed overhead apart when you need a variable cost. </w:t>
      </w:r>
      <w:r>
        <w:rPr>
          <w:sz w:val="19"/>
          <w:szCs w:val="19"/>
        </w:rPr>
        <w:t xml:space="preserve">The full predetermined rate of $150 per machine hour mixes both: it gives $1.00 of variable and $2.00 of fixed overhead per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production   ·   manual   ·   Supervision   ·   components   ·   should   ·   activity   ·   finishing   ·   follow   ·   possible   ·   maintenance   ·   depreciation   ·   automated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A special order that uses spare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adds only the variable part. </w:t>
      </w:r>
      <w:r>
        <w:rPr>
          <w:sz w:val="19"/>
          <w:szCs w:val="19"/>
        </w:rPr>
        <w:t xml:space="preserve">Test the base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you use it. </w:t>
      </w:r>
      <w:r>
        <w:rPr>
          <w:sz w:val="19"/>
          <w:szCs w:val="19"/>
        </w:rPr>
        <w:t xml:space="preserve">Plot monthly variable overhead against each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base, as in, and keep the one with a clear causal link and the better fit. </w:t>
      </w:r>
      <w:r>
        <w:rPr>
          <w:sz w:val="19"/>
          <w:szCs w:val="19"/>
        </w:rPr>
        <w:t xml:space="preserve">For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line, machine hours pass both tests.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travels far. </w:t>
      </w:r>
      <w:r>
        <w:rPr>
          <w:sz w:val="19"/>
          <w:szCs w:val="19"/>
        </w:rPr>
        <w:t xml:space="preserve">It goes on the standard cost card, into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margin and into the flexible overhead budget in Book 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bottling   ·   contribution   ·   possible   ·   before   ·   per-unit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Variable overhead per unit</w:t>
            </w:r>
          </w:p>
        </w:tc>
      </w:tr>
    </w:tbl>
    <w:p/>
    <w:p>
      <w:pPr>
        <w:spacing w:before="44" w:after="10"/>
      </w:pPr>
      <w:r>
        <w:rPr>
          <w:b/>
          <w:bCs/>
          <w:color w:val="353A7C"/>
          <w:sz w:val="18"/>
          <w:szCs w:val="18"/>
        </w:rPr>
        <w:t xml:space="preserve">Your turn: variable overhead per unit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 jar (400 g)   ·   Tahini jar (1 kg)   ·   Private-label tub (5 kg)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Variable overhead on the bottling line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bottling line · variable overhead (bas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machine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Water and steam</w:t>
            </w:r>
          </w:p>
        </w:tc>
        <w:tc>
          <w:tcPr>
            <w:tcW w:type="pct" w:w="2400"/>
            <w:shd w:fill="FBFAF6" w:val="clear"/>
            <w:tcMar>
              <w:top w:type="dxa" w:w="50"/>
              <w:left w:type="dxa" w:w="110"/>
              <w:bottom w:type="dxa" w:w="50"/>
              <w:right w:type="dxa" w:w="110"/>
            </w:tcMar>
          </w:tcPr>
          <w:p>
            <w:pPr>
              <w:spacing w:before="28" w:after="28"/>
            </w:pPr>
            <w:r>
              <w:rPr>
                <w:sz w:val="15"/>
                <w:szCs w:val="15"/>
              </w:rPr>
              <w:t xml:space="preserve">$8</w:t>
            </w:r>
          </w:p>
        </w:tc>
      </w:tr>
      <w:tr>
        <w:tc>
          <w:tcPr>
            <w:tcW w:type="pct" w:w="2600"/>
            <w:tcMar>
              <w:top w:type="dxa" w:w="50"/>
              <w:left w:type="dxa" w:w="110"/>
              <w:bottom w:type="dxa" w:w="50"/>
              <w:right w:type="dxa" w:w="110"/>
            </w:tcMar>
          </w:tcPr>
          <w:p>
            <w:pPr>
              <w:spacing w:before="28" w:after="28"/>
            </w:pPr>
            <w:r>
              <w:rPr>
                <w:sz w:val="15"/>
                <w:szCs w:val="15"/>
              </w:rPr>
              <w:t xml:space="preserve">Variable overhead rate per machine hour</w:t>
            </w:r>
          </w:p>
        </w:tc>
        <w:tc>
          <w:tcPr>
            <w:tcW w:type="pct" w:w="2400"/>
            <w:tcMar>
              <w:top w:type="dxa" w:w="50"/>
              <w:left w:type="dxa" w:w="110"/>
              <w:bottom w:type="dxa" w:w="50"/>
              <w:right w:type="dxa" w:w="110"/>
            </w:tcMar>
          </w:tcPr>
          <w:p>
            <w:pPr>
              <w:spacing w:before="28" w:after="28"/>
            </w:pPr>
            <w:r>
              <w:rPr>
                <w:sz w:val="15"/>
                <w:szCs w:val="15"/>
              </w:rPr>
              <w:t xml:space="preserve">$50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Variable overhead per case</w:t>
            </w:r>
          </w:p>
        </w:tc>
        <w:tc>
          <w:tcPr>
            <w:tcW w:type="pct" w:w="2400"/>
            <w:tcMar>
              <w:top w:type="dxa" w:w="50"/>
              <w:left w:type="dxa" w:w="110"/>
              <w:bottom w:type="dxa" w:w="50"/>
              <w:right w:type="dxa" w:w="110"/>
            </w:tcMar>
          </w:tcPr>
          <w:p>
            <w:pPr>
              <w:spacing w:before="28" w:after="28"/>
            </w:pPr>
            <w:r>
              <w:rPr>
                <w:sz w:val="15"/>
                <w:szCs w:val="15"/>
              </w:rPr>
              <w:t xml:space="preserve">$1.00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Private-label tub (5 kg)   ·   Maintenance supplies   ·   Power   ·   Standard machine hours per case   ·   Cleaning chemicals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allocation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Variable overhead: components, base and rate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Spread jar (400 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Private-label tub (5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Maintenance supplies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Standard machine hours per case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is indirect production cost that changes with activity. On the bottling line it has four components: power for the machines, cleaning chemicals, maintenance supplies, and water and steam. Supervision, insurance and depreciation are fixed overhead. The allocation base for variable overhead should be what drives it. The bottling line is automated, so power and supplies follow machine hours, not labor hours. On a manual line, such as halva finishing, labor hours may be the better base. Variable overhead per unit = rate per base unit × base units per product. Each case needs 0.02 machine hours, so variable overhead is $1.00 a case. Keep variable and fixed overhead apart when you need a variable cost. The full predetermined rate of $150 per machine hour mixes both: it gives $1.00 of variable and $2.00 of fixed overhead per case.</w:t>
      </w:r>
    </w:p>
    <w:p>
      <w:pPr>
        <w:spacing w:before="20" w:after="20"/>
        <w:ind w:left="240" w:hanging="240"/>
      </w:pPr>
      <w:r>
        <w:rPr>
          <w:b/>
          <w:bCs/>
          <w:color w:val="353A7C"/>
          <w:sz w:val="15"/>
          <w:szCs w:val="15"/>
        </w:rPr>
        <w:t xml:space="preserve">Summary 2   </w:t>
      </w:r>
      <w:r>
        <w:rPr>
          <w:color w:val="6B7280"/>
          <w:sz w:val="15"/>
          <w:szCs w:val="15"/>
        </w:rPr>
        <w:t xml:space="preserve">A special order that uses spare capacity adds only the variable part. Test the base before you use it. Plot monthly variable overhead against each possible base, as in, and keep the one with a clear causal link and the better fit. For the bottling line, machine hours pass both tests. The per-unit figure travels far. It goes on the standard cost card, into the contribution margin and into the flexible overhead budget in Book 3.</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one month, three costs</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costs the same May output three ways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costs per case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show where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w:t>
      </w:r>
      <w:r>
        <w:rPr>
          <w:sz w:val="19"/>
          <w:szCs w:val="19"/>
        </w:rPr>
        <w:t xml:space="preserve">Output: 70,000 cases, all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May. </w:t>
      </w:r>
      <w:r>
        <w:rPr>
          <w:sz w:val="19"/>
          <w:szCs w:val="19"/>
        </w:rPr>
        <w:t xml:space="preserve">Actual costs: direct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$637,000; direct labor $43,400; variable overhead $70,700; fixed overhead $151,900. </w:t>
      </w:r>
      <w:r>
        <w:rPr>
          <w:sz w:val="19"/>
          <w:szCs w:val="19"/>
        </w:rPr>
        <w:t xml:space="preserve">Machine hours: 1,414 actual; 1,400 standard hours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the output. </w:t>
      </w:r>
      <w:r>
        <w:rPr>
          <w:sz w:val="19"/>
          <w:szCs w:val="19"/>
        </w:rPr>
        <w:t xml:space="preserve">Rates: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$150 per machine hour; standard cost $12.60 a case. </w:t>
      </w:r>
      <w:r>
        <w:rPr>
          <w:sz w:val="19"/>
          <w:szCs w:val="19"/>
        </w:rPr>
        <w:t xml:space="preserve">Measure each cost part under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record the entries, and see where the difference between actual and product cost goes. </w:t>
      </w:r>
      <w:r>
        <w:rPr>
          <w:sz w:val="19"/>
          <w:szCs w:val="19"/>
        </w:rPr>
        <w:t xml:space="preserve">Actual: $637,000 + $43,400 + $222,600 = $903,000.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$637,000 + $43,400 + 1,414 × $150 = $892,500. </w:t>
      </w:r>
      <w:r>
        <w:rPr>
          <w:sz w:val="19"/>
          <w:szCs w:val="19"/>
        </w:rPr>
        <w:t xml:space="preserve">Standard: 70,000 × $12.60 = $882,000.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technique   ·   differences   ·   Normal   ·   predetermined   ·   finished   ·   exam-core   ·   accounts   ·   allowed   ·   records   ·   underapplied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0"/>
        <w:gridCol w:w="1824"/>
        <w:gridCol w:w="1918"/>
        <w:gridCol w:w="19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May output under three techniques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Beverages · May 2027 · 70,000 cases</w:t>
            </w:r>
          </w:p>
        </w:tc>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Actual</w:t>
            </w:r>
          </w:p>
        </w:tc>
        <w:tc>
          <w:tcPr>
            <w:tcW w:type="pct" w:w="999"/>
            <w:shd w:fill="353A7C" w:val="clear"/>
            <w:tcMar>
              <w:top w:type="dxa" w:w="50"/>
              <w:left w:type="dxa" w:w="110"/>
              <w:bottom w:type="dxa" w:w="50"/>
              <w:right w:type="dxa" w:w="110"/>
            </w:tcMar>
          </w:tcPr>
          <w:p>
            <w:pPr>
              <w:spacing w:before="30" w:after="30"/>
            </w:pPr>
            <w:r>
              <w:rPr>
                <w:b/>
                <w:bCs/>
                <w:color w:val="FFFFFF"/>
                <w:sz w:val="15"/>
                <w:szCs w:val="15"/>
              </w:rPr>
              <w:t xml:space="preserve">Normal</w:t>
            </w:r>
          </w:p>
        </w:tc>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Standard</w:t>
            </w:r>
          </w:p>
        </w:tc>
      </w:tr>
      <w:tr>
        <w:tc>
          <w:tcPr>
            <w:tcW w:type="pct" w:w="2042"/>
            <w:tcMar>
              <w:top w:type="dxa" w:w="50"/>
              <w:left w:type="dxa" w:w="110"/>
              <w:bottom w:type="dxa" w:w="50"/>
              <w:right w:type="dxa" w:w="110"/>
            </w:tcMar>
          </w:tcPr>
          <w:p>
            <w:pPr>
              <w:spacing w:before="28" w:after="28"/>
            </w:pPr>
            <w:r>
              <w:rPr>
                <w:sz w:val="15"/>
                <w:szCs w:val="15"/>
              </w:rPr>
              <w:t xml:space="preserve">Direct materials</w:t>
            </w:r>
          </w:p>
        </w:tc>
        <w:tc>
          <w:tcPr>
            <w:tcW w:type="pct" w:w="950"/>
            <w:tcMar>
              <w:top w:type="dxa" w:w="50"/>
              <w:left w:type="dxa" w:w="110"/>
              <w:bottom w:type="dxa" w:w="50"/>
              <w:right w:type="dxa" w:w="110"/>
            </w:tcMar>
          </w:tcPr>
          <w:p>
            <w:pPr>
              <w:spacing w:before="28" w:after="28"/>
            </w:pPr>
            <w:r>
              <w:rPr>
                <w:sz w:val="15"/>
                <w:szCs w:val="15"/>
              </w:rPr>
              <w:t xml:space="preserve">637,000</w:t>
            </w:r>
          </w:p>
        </w:tc>
        <w:tc>
          <w:tcPr>
            <w:tcW w:type="pct" w:w="999"/>
            <w:tcMar>
              <w:top w:type="dxa" w:w="50"/>
              <w:left w:type="dxa" w:w="110"/>
              <w:bottom w:type="dxa" w:w="50"/>
              <w:right w:type="dxa" w:w="110"/>
            </w:tcMar>
          </w:tcPr>
          <w:p>
            <w:pPr>
              <w:spacing w:before="28" w:after="28"/>
            </w:pPr>
            <w:r>
              <w:rPr>
                <w:sz w:val="15"/>
                <w:szCs w:val="15"/>
              </w:rPr>
              <w:t xml:space="preserve">637,000</w:t>
            </w:r>
          </w:p>
        </w:tc>
        <w:tc>
          <w:tcPr>
            <w:tcW w:type="pct" w:w="1009"/>
            <w:tcMar>
              <w:top w:type="dxa" w:w="50"/>
              <w:left w:type="dxa" w:w="110"/>
              <w:bottom w:type="dxa" w:w="50"/>
              <w:right w:type="dxa" w:w="110"/>
            </w:tcMar>
          </w:tcPr>
          <w:p>
            <w:pPr>
              <w:spacing w:before="28" w:after="28"/>
            </w:pPr>
            <w:r>
              <w:rPr>
                <w:sz w:val="15"/>
                <w:szCs w:val="15"/>
              </w:rPr>
              <w:t xml:space="preserve">630,000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950"/>
            <w:shd w:fill="FBFAF6" w:val="clear"/>
            <w:tcMar>
              <w:top w:type="dxa" w:w="50"/>
              <w:left w:type="dxa" w:w="110"/>
              <w:bottom w:type="dxa" w:w="50"/>
              <w:right w:type="dxa" w:w="110"/>
            </w:tcMar>
          </w:tcPr>
          <w:p>
            <w:pPr>
              <w:spacing w:before="28" w:after="28"/>
            </w:pPr>
            <w:r>
              <w:rPr>
                <w:sz w:val="15"/>
                <w:szCs w:val="15"/>
              </w:rPr>
              <w:t xml:space="preserve">43,400</w:t>
            </w:r>
          </w:p>
        </w:tc>
        <w:tc>
          <w:tcPr>
            <w:tcW w:type="pct" w:w="999"/>
            <w:shd w:fill="FBFAF6" w:val="clear"/>
            <w:tcMar>
              <w:top w:type="dxa" w:w="50"/>
              <w:left w:type="dxa" w:w="110"/>
              <w:bottom w:type="dxa" w:w="50"/>
              <w:right w:type="dxa" w:w="110"/>
            </w:tcMar>
          </w:tcPr>
          <w:p>
            <w:pPr>
              <w:spacing w:before="28" w:after="28"/>
            </w:pPr>
            <w:r>
              <w:rPr>
                <w:sz w:val="15"/>
                <w:szCs w:val="15"/>
              </w:rPr>
              <w:t xml:space="preserve">43,400</w:t>
            </w:r>
          </w:p>
        </w:tc>
        <w:tc>
          <w:tcPr>
            <w:tcW w:type="pct" w:w="1009"/>
            <w:shd w:fill="FBFAF6" w:val="clear"/>
            <w:tcMar>
              <w:top w:type="dxa" w:w="50"/>
              <w:left w:type="dxa" w:w="110"/>
              <w:bottom w:type="dxa" w:w="50"/>
              <w:right w:type="dxa" w:w="110"/>
            </w:tcMar>
          </w:tcPr>
          <w:p>
            <w:pPr>
              <w:spacing w:before="28" w:after="28"/>
            </w:pPr>
            <w:r>
              <w:rPr>
                <w:sz w:val="15"/>
                <w:szCs w:val="15"/>
              </w:rPr>
              <w:t xml:space="preserve">42,000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50"/>
            <w:tcMar>
              <w:top w:type="dxa" w:w="50"/>
              <w:left w:type="dxa" w:w="110"/>
              <w:bottom w:type="dxa" w:w="50"/>
              <w:right w:type="dxa" w:w="110"/>
            </w:tcMar>
          </w:tcPr>
          <w:p>
            <w:pPr>
              <w:spacing w:before="28" w:after="28"/>
            </w:pPr>
            <w:r>
              <w:rPr>
                <w:sz w:val="15"/>
                <w:szCs w:val="15"/>
              </w:rPr>
              <w:t xml:space="preserve">222,600</w:t>
            </w:r>
          </w:p>
        </w:tc>
        <w:tc>
          <w:tcPr>
            <w:tcW w:type="pct" w:w="999"/>
            <w:tcMar>
              <w:top w:type="dxa" w:w="50"/>
              <w:left w:type="dxa" w:w="110"/>
              <w:bottom w:type="dxa" w:w="50"/>
              <w:right w:type="dxa" w:w="110"/>
            </w:tcMar>
          </w:tcPr>
          <w:p>
            <w:pPr>
              <w:spacing w:before="28" w:after="28"/>
            </w:pPr>
            <w:r>
              <w:rPr>
                <w:sz w:val="15"/>
                <w:szCs w:val="15"/>
              </w:rPr>
              <w:t xml:space="preserve">212,100</w:t>
            </w:r>
          </w:p>
        </w:tc>
        <w:tc>
          <w:tcPr>
            <w:tcW w:type="pct" w:w="1009"/>
            <w:tcMar>
              <w:top w:type="dxa" w:w="50"/>
              <w:left w:type="dxa" w:w="110"/>
              <w:bottom w:type="dxa" w:w="50"/>
              <w:right w:type="dxa" w:w="110"/>
            </w:tcMar>
          </w:tcPr>
          <w:p>
            <w:pPr>
              <w:spacing w:before="28" w:after="28"/>
            </w:pPr>
            <w:r>
              <w:rPr>
                <w:sz w:val="15"/>
                <w:szCs w:val="15"/>
              </w:rPr>
              <w:t xml:space="preserve">210,000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0"/>
            <w:shd w:fill="FBFAF6" w:val="clear"/>
            <w:tcMar>
              <w:top w:type="dxa" w:w="50"/>
              <w:left w:type="dxa" w:w="110"/>
              <w:bottom w:type="dxa" w:w="50"/>
              <w:right w:type="dxa" w:w="110"/>
            </w:tcMar>
          </w:tcPr>
          <w:p>
            <w:pPr>
              <w:spacing w:before="28" w:after="28"/>
            </w:pPr>
            <w:r>
              <w:rPr>
                <w:sz w:val="15"/>
                <w:szCs w:val="15"/>
              </w:rPr>
              <w:t xml:space="preserve">903,000</w:t>
            </w:r>
          </w:p>
        </w:tc>
        <w:tc>
          <w:tcPr>
            <w:tcW w:type="pct" w:w="999"/>
            <w:shd w:fill="FBFAF6" w:val="clear"/>
            <w:tcMar>
              <w:top w:type="dxa" w:w="50"/>
              <w:left w:type="dxa" w:w="110"/>
              <w:bottom w:type="dxa" w:w="50"/>
              <w:right w:type="dxa" w:w="110"/>
            </w:tcMar>
          </w:tcPr>
          <w:p>
            <w:pPr>
              <w:spacing w:before="28" w:after="28"/>
            </w:pPr>
            <w:r>
              <w:rPr>
                <w:sz w:val="15"/>
                <w:szCs w:val="15"/>
              </w:rPr>
              <w:t xml:space="preserve">892,500</w:t>
            </w:r>
          </w:p>
        </w:tc>
        <w:tc>
          <w:tcPr>
            <w:tcW w:type="pct" w:w="1009"/>
            <w:shd w:fill="FBFAF6" w:val="clear"/>
            <w:tcMar>
              <w:top w:type="dxa" w:w="50"/>
              <w:left w:type="dxa" w:w="110"/>
              <w:bottom w:type="dxa" w:w="50"/>
              <w:right w:type="dxa" w:w="110"/>
            </w:tcMar>
          </w:tcPr>
          <w:p>
            <w:pPr>
              <w:spacing w:before="28" w:after="28"/>
            </w:pPr>
            <w:r>
              <w:rPr>
                <w:sz w:val="15"/>
                <w:szCs w:val="15"/>
              </w:rPr>
              <w:t xml:space="preserve">882,000</w:t>
            </w:r>
          </w:p>
        </w:tc>
      </w:tr>
      <w:tr>
        <w:tc>
          <w:tcPr>
            <w:tcW w:type="pct" w:w="2042"/>
            <w:tcMar>
              <w:top w:type="dxa" w:w="50"/>
              <w:left w:type="dxa" w:w="110"/>
              <w:bottom w:type="dxa" w:w="50"/>
              <w:right w:type="dxa" w:w="110"/>
            </w:tcMar>
          </w:tcPr>
          <w:p>
            <w:pPr>
              <w:spacing w:before="28" w:after="28"/>
            </w:pPr>
            <w:r>
              <w:rPr>
                <w:sz w:val="15"/>
                <w:szCs w:val="15"/>
              </w:rPr>
              <w:t xml:space="preserve">Cost per case</w:t>
            </w:r>
          </w:p>
        </w:tc>
        <w:tc>
          <w:tcPr>
            <w:tcW w:type="pct" w:w="950"/>
            <w:tcMar>
              <w:top w:type="dxa" w:w="50"/>
              <w:left w:type="dxa" w:w="110"/>
              <w:bottom w:type="dxa" w:w="50"/>
              <w:right w:type="dxa" w:w="110"/>
            </w:tcMar>
          </w:tcPr>
          <w:p>
            <w:pPr>
              <w:spacing w:before="28" w:after="28"/>
            </w:pPr>
            <w:r>
              <w:rPr>
                <w:sz w:val="15"/>
                <w:szCs w:val="15"/>
              </w:rPr>
              <w:t xml:space="preserve">$12.90</w:t>
            </w:r>
          </w:p>
        </w:tc>
        <w:tc>
          <w:tcPr>
            <w:tcW w:type="pct" w:w="999"/>
            <w:tcMar>
              <w:top w:type="dxa" w:w="50"/>
              <w:left w:type="dxa" w:w="110"/>
              <w:bottom w:type="dxa" w:w="50"/>
              <w:right w:type="dxa" w:w="110"/>
            </w:tcMar>
          </w:tcPr>
          <w:p>
            <w:pPr>
              <w:spacing w:before="28" w:after="28"/>
            </w:pPr>
            <w:r>
              <w:rPr>
                <w:sz w:val="15"/>
                <w:szCs w:val="15"/>
              </w:rPr>
              <w:t xml:space="preserve">$12.75</w:t>
            </w:r>
          </w:p>
        </w:tc>
        <w:tc>
          <w:tcPr>
            <w:tcW w:type="pct" w:w="1009"/>
            <w:tcMar>
              <w:top w:type="dxa" w:w="50"/>
              <w:left w:type="dxa" w:w="110"/>
              <w:bottom w:type="dxa" w:w="50"/>
              <w:right w:type="dxa" w:w="110"/>
            </w:tcMar>
          </w:tcPr>
          <w:p>
            <w:pPr>
              <w:spacing w:before="28" w:after="28"/>
            </w:pPr>
            <w:r>
              <w:rPr>
                <w:sz w:val="15"/>
                <w:szCs w:val="15"/>
              </w:rPr>
              <w:t xml:space="preserve">$12.60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950"/>
            <w:shd w:fill="FBFAF6" w:val="clear"/>
            <w:tcMar>
              <w:top w:type="dxa" w:w="50"/>
              <w:left w:type="dxa" w:w="110"/>
              <w:bottom w:type="dxa" w:w="50"/>
              <w:right w:type="dxa" w:w="110"/>
            </w:tcMar>
          </w:tcPr>
          <w:p>
            <w:pPr>
              <w:spacing w:before="28" w:after="28"/>
            </w:pPr>
            <w:r>
              <w:rPr>
                <w:sz w:val="15"/>
                <w:szCs w:val="15"/>
              </w:rPr>
              <w:t xml:space="preserve">0</w:t>
            </w:r>
          </w:p>
        </w:tc>
        <w:tc>
          <w:tcPr>
            <w:tcW w:type="pct" w:w="999"/>
            <w:shd w:fill="FBFAF6" w:val="clear"/>
            <w:tcMar>
              <w:top w:type="dxa" w:w="50"/>
              <w:left w:type="dxa" w:w="110"/>
              <w:bottom w:type="dxa" w:w="50"/>
              <w:right w:type="dxa" w:w="110"/>
            </w:tcMar>
          </w:tcPr>
          <w:p>
            <w:pPr>
              <w:spacing w:before="28" w:after="28"/>
            </w:pPr>
            <w:r>
              <w:rPr>
                <w:sz w:val="15"/>
                <w:szCs w:val="15"/>
              </w:rPr>
              <w:t xml:space="preserve">10,500</w:t>
            </w:r>
          </w:p>
        </w:tc>
        <w:tc>
          <w:tcPr>
            <w:tcW w:type="pct" w:w="1009"/>
            <w:shd w:fill="FBFAF6" w:val="clear"/>
            <w:tcMar>
              <w:top w:type="dxa" w:w="50"/>
              <w:left w:type="dxa" w:w="110"/>
              <w:bottom w:type="dxa" w:w="50"/>
              <w:right w:type="dxa" w:w="110"/>
            </w:tcMar>
          </w:tcPr>
          <w:p>
            <w:pPr>
              <w:spacing w:before="28" w:after="28"/>
            </w:pPr>
            <w:r>
              <w:rPr>
                <w:sz w:val="15"/>
                <w:szCs w:val="15"/>
              </w:rPr>
              <w:t xml:space="preserve">21,000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in the job   ·   Overhead in product cost   ·   Cost moved to finished goods   ·   Actual cost not in product cost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5"/>
        <w:gridCol w:w="217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standard costing journal for May</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2"/>
            <w:tcMar>
              <w:top w:type="dxa" w:w="50"/>
              <w:left w:type="dxa" w:w="110"/>
              <w:bottom w:type="dxa" w:w="50"/>
              <w:right w:type="dxa" w:w="110"/>
            </w:tcMar>
          </w:tcPr>
          <w:p>
            <w:pPr>
              <w:spacing w:before="28" w:after="28"/>
            </w:pPr>
            <w:r>
              <w:rPr>
                <w:sz w:val="15"/>
                <w:szCs w:val="15"/>
              </w:rPr>
              <w:t xml:space="preserve">630,000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2"/>
            <w:shd w:fill="FBFAF6" w:val="clear"/>
            <w:tcMar>
              <w:top w:type="dxa" w:w="50"/>
              <w:left w:type="dxa" w:w="110"/>
              <w:bottom w:type="dxa" w:w="50"/>
              <w:right w:type="dxa" w:w="110"/>
            </w:tcMar>
          </w:tcPr>
          <w:p>
            <w:pPr>
              <w:spacing w:before="28" w:after="28"/>
            </w:pPr>
            <w:r>
              <w:rPr>
                <w:sz w:val="15"/>
                <w:szCs w:val="15"/>
              </w:rPr>
              <w:t xml:space="preserve">7,000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637,000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42,000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Direct Labor Variances</w:t>
            </w:r>
          </w:p>
        </w:tc>
        <w:tc>
          <w:tcPr>
            <w:tcW w:type="pct" w:w="1102"/>
            <w:tcMar>
              <w:top w:type="dxa" w:w="50"/>
              <w:left w:type="dxa" w:w="110"/>
              <w:bottom w:type="dxa" w:w="50"/>
              <w:right w:type="dxa" w:w="110"/>
            </w:tcMar>
          </w:tcPr>
          <w:p>
            <w:pPr>
              <w:spacing w:before="28" w:after="28"/>
            </w:pPr>
            <w:r>
              <w:rPr>
                <w:sz w:val="15"/>
                <w:szCs w:val="15"/>
              </w:rPr>
              <w:t xml:space="preserve">1,400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43,400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2"/>
            <w:tcMar>
              <w:top w:type="dxa" w:w="50"/>
              <w:left w:type="dxa" w:w="110"/>
              <w:bottom w:type="dxa" w:w="50"/>
              <w:right w:type="dxa" w:w="110"/>
            </w:tcMar>
          </w:tcPr>
          <w:p>
            <w:pPr>
              <w:spacing w:before="28" w:after="28"/>
            </w:pPr>
            <w:r>
              <w:rPr>
                <w:sz w:val="15"/>
                <w:szCs w:val="15"/>
              </w:rPr>
              <w:t xml:space="preserve">222,600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70,700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Service Department Charges</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34,500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42,400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210,000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210,000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02"/>
            <w:shd w:fill="FBFAF6" w:val="clear"/>
            <w:tcMar>
              <w:top w:type="dxa" w:w="50"/>
              <w:left w:type="dxa" w:w="110"/>
              <w:bottom w:type="dxa" w:w="50"/>
              <w:right w:type="dxa" w:w="110"/>
            </w:tcMar>
          </w:tcPr>
          <w:p>
            <w:pPr>
              <w:spacing w:before="28" w:after="28"/>
            </w:pPr>
            <w:r>
              <w:rPr>
                <w:sz w:val="15"/>
                <w:szCs w:val="15"/>
              </w:rPr>
              <w:t xml:space="preserve">882,000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882,000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02"/>
            <w:shd w:fill="FBFAF6" w:val="clear"/>
            <w:tcMar>
              <w:top w:type="dxa" w:w="50"/>
              <w:left w:type="dxa" w:w="110"/>
              <w:bottom w:type="dxa" w:w="50"/>
              <w:right w:type="dxa" w:w="110"/>
            </w:tcMar>
          </w:tcPr>
          <w:p>
            <w:pPr>
              <w:spacing w:before="28" w:after="28"/>
            </w:pPr>
            <w:r>
              <w:rPr>
                <w:sz w:val="15"/>
                <w:szCs w:val="15"/>
              </w:rPr>
              <w:t xml:space="preserve">1,995,000</w:t>
            </w:r>
          </w:p>
        </w:tc>
        <w:tc>
          <w:tcPr>
            <w:tcW w:type="pct" w:w="1130"/>
            <w:shd w:fill="FBFAF6" w:val="clear"/>
            <w:tcMar>
              <w:top w:type="dxa" w:w="50"/>
              <w:left w:type="dxa" w:w="110"/>
              <w:bottom w:type="dxa" w:w="50"/>
              <w:right w:type="dxa" w:w="110"/>
            </w:tcMar>
          </w:tcPr>
          <w:p>
            <w:pPr>
              <w:spacing w:before="28" w:after="28"/>
            </w:pPr>
            <w:r>
              <w:rPr>
                <w:sz w:val="15"/>
                <w:szCs w:val="15"/>
              </w:rPr>
              <w:t xml:space="preserve">1,995,000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Finished Goods Inventory   ·   Manufacturing Overhead Applied   ·   Direct Materials Variances   ·   Work-in-Process Inventory   ·   Accounts Payable   ·   Manufacturing Overhead Control   ·   Raw Materials Inventory   ·   Accumulated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22–24</w:t>
      </w:r>
    </w:p>
    <w:p>
      <w:pPr>
        <w:spacing w:before="20" w:after="20" w:line="360" w:lineRule="auto"/>
        <w:ind w:left="200"/>
      </w:pPr>
      <w:r>
        <w:rPr>
          <w:sz w:val="19"/>
          <w:szCs w:val="19"/>
        </w:rPr>
        <w:t xml:space="preserve">Normal: actual overhead $222,600 − applied $212,100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$10,500. </w:t>
      </w:r>
      <w:r>
        <w:rPr>
          <w:sz w:val="19"/>
          <w:szCs w:val="19"/>
        </w:rPr>
        <w:t xml:space="preserve">Standard: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variance $7,000 + labor variance $1,400 + overhead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$12,600 = $21,000. </w:t>
      </w:r>
      <w:r>
        <w:rPr>
          <w:sz w:val="19"/>
          <w:szCs w:val="19"/>
        </w:rPr>
        <w:t xml:space="preserve">Actual − standard = $903,000 − $882,000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variances   ·   underapplied   ·   Measure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Expect one set of data and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about one technique. </w:t>
      </w:r>
      <w:r>
        <w:rPr>
          <w:sz w:val="19"/>
          <w:szCs w:val="19"/>
        </w:rPr>
        <w:t xml:space="preserve">Check which quantities and which rate the technique uses: actual or standard quantities, and an actual 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predetermined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job T-0306 · June 2027 (whole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Direct materials used on job T-0306</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 on job T-0306</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Machine hours on job T-0306</w:t>
            </w:r>
          </w:p>
        </w:tc>
        <w:tc>
          <w:tcPr>
            <w:tcW w:type="pct" w:w="2400"/>
            <w:tcMar>
              <w:top w:type="dxa" w:w="50"/>
              <w:left w:type="dxa" w:w="110"/>
              <w:bottom w:type="dxa" w:w="50"/>
              <w:right w:type="dxa" w:w="110"/>
            </w:tcMar>
          </w:tcPr>
          <w:p>
            <w:pPr>
              <w:spacing w:before="28" w:after="28"/>
            </w:pPr>
            <w:r>
              <w:rPr>
                <w:sz w:val="15"/>
                <w:szCs w:val="15"/>
              </w:rPr>
              <w:t xml:space="preserve">1,200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job</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Tahini &amp; Spreads actual overhead for June (all jobs)</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actual machine hours for June</w:t>
            </w:r>
          </w:p>
        </w:tc>
        <w:tc>
          <w:tcPr>
            <w:tcW w:type="pct" w:w="2400"/>
            <w:shd w:fill="FBFAF6" w:val="clear"/>
            <w:tcMar>
              <w:top w:type="dxa" w:w="50"/>
              <w:left w:type="dxa" w:w="110"/>
              <w:bottom w:type="dxa" w:w="50"/>
              <w:right w:type="dxa" w:w="110"/>
            </w:tcMar>
          </w:tcPr>
          <w:p>
            <w:pPr>
              <w:spacing w:before="28" w:after="28"/>
            </w:pPr>
            <w:r>
              <w:rPr>
                <w:sz w:val="15"/>
                <w:szCs w:val="15"/>
              </w:rPr>
              <w:t xml:space="preserve">8,000</w:t>
            </w:r>
          </w:p>
        </w:tc>
      </w:tr>
      <w:tr>
        <w:tc>
          <w:tcPr>
            <w:tcW w:type="pct" w:w="2600"/>
            <w:tcMar>
              <w:top w:type="dxa" w:w="50"/>
              <w:left w:type="dxa" w:w="110"/>
              <w:bottom w:type="dxa" w:w="50"/>
              <w:right w:type="dxa" w:w="110"/>
            </w:tcMar>
          </w:tcPr>
          <w:p>
            <w:pPr>
              <w:spacing w:before="28" w:after="28"/>
            </w:pPr>
            <w:r>
              <w:rPr>
                <w:sz w:val="15"/>
                <w:szCs w:val="15"/>
              </w:rPr>
              <w:t xml:space="preserve">Predetermined overhead rate (fixed + variable)</w:t>
            </w:r>
          </w:p>
        </w:tc>
        <w:tc>
          <w:tcPr>
            <w:tcW w:type="pct" w:w="2400"/>
            <w:tcMar>
              <w:top w:type="dxa" w:w="50"/>
              <w:left w:type="dxa" w:w="110"/>
              <w:bottom w:type="dxa" w:w="50"/>
              <w:right w:type="dxa" w:w="110"/>
            </w:tcMar>
          </w:tcPr>
          <w:p>
            <w:pPr>
              <w:spacing w:before="28" w:after="28"/>
            </w:pPr>
            <w:r>
              <w:rPr>
                <w:sz w:val="15"/>
                <w:szCs w:val="15"/>
              </w:rPr>
              <w:t xml:space="preserve">$30 per MH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Standards for the job's output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 per MH   ·   DM 48,000; DL 18,000; 1,100 MH   ·   Direct Materials Variances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Spread jar (400 g)</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Private-label tub (5 kg)</w:t>
            </w:r>
          </w:p>
        </w:tc>
        <w:tc>
          <w:tcPr>
            <w:tcW w:type="pct" w:w="2400"/>
            <w:shd w:fill="FBFAF6" w:val="clear"/>
            <w:tcMar>
              <w:top w:type="dxa" w:w="50"/>
              <w:left w:type="dxa" w:w="110"/>
              <w:bottom w:type="dxa" w:w="50"/>
              <w:right w:type="dxa" w:w="110"/>
            </w:tcMar>
          </w:tcPr>
          <w:p>
            <w:pPr>
              <w:spacing w:before="28" w:after="28"/>
            </w:pPr>
            <w:r>
              <w:rPr>
                <w:sz w:val="15"/>
                <w:szCs w:val="15"/>
              </w:rPr>
              <w:t xml:space="preserve">0.20 × $6 = $1.20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on job T-0306   ·   0.03 × $6 = $0.18</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for the grinders   ·   Jars   ·   Factory insurance   ·   Variable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standard quantity allowed   ·   نظام التكاليف الفعلية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one month, three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Wages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underapplied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$6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DM 48,000; DL 18,000; 1,100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 moved to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0.03 × $6 = $0.18</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Actual cost not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Power for the 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Direct Materials Variances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standard quantity allowed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costs the same May output three ways and records each in the accounts. The costs per case are exam-core; the entries show where the differences go. Output: 70,000 cases, all finished in May. Actual costs: direct materials $637,000; direct labor $43,400; variable overhead $70,700; fixed overhead $151,900. Machine hours: 1,414 actual; 1,400 standard hours allowed for the output. Rates: predetermined overhead $150 per machine hour; standard cost $12.60 a case. Measure each cost part under each technique, record the entries, and see where the difference between actual and product cost goes. Actual: $637,000 + $43,400 + $222,600 = $903,000. Normal: $637,000 + $43,400 + 1,414 × $150 = $892,500. Standard: 70,000 × $12.60 = $882,000.</w:t>
      </w:r>
    </w:p>
    <w:p>
      <w:pPr>
        <w:spacing w:before="20" w:after="20"/>
        <w:ind w:left="240" w:hanging="240"/>
      </w:pPr>
      <w:r>
        <w:rPr>
          <w:b/>
          <w:bCs/>
          <w:color w:val="353A7C"/>
          <w:sz w:val="15"/>
          <w:szCs w:val="15"/>
        </w:rPr>
        <w:t xml:space="preserve">Summary 2   </w:t>
      </w:r>
      <w:r>
        <w:rPr>
          <w:color w:val="6B7280"/>
          <w:sz w:val="15"/>
          <w:szCs w:val="15"/>
        </w:rPr>
        <w:t xml:space="preserve">Normal: actual overhead $222,600 − applied $212,100 = underapplied $10,500. Standard: materials variance $7,000 + labor variance $1,400 + overhead variances $12,600 = $21,000. Actual − standard = $903,000 − $882,000 = $21,000.</w:t>
      </w:r>
    </w:p>
    <w:p>
      <w:pPr>
        <w:spacing w:before="20" w:after="20"/>
        <w:ind w:left="240" w:hanging="240"/>
      </w:pPr>
      <w:r>
        <w:rPr>
          <w:b/>
          <w:bCs/>
          <w:color w:val="353A7C"/>
          <w:sz w:val="15"/>
          <w:szCs w:val="15"/>
        </w:rPr>
        <w:t xml:space="preserve">Summary 3   </w:t>
      </w:r>
      <w:r>
        <w:rPr>
          <w:color w:val="6B7280"/>
          <w:sz w:val="15"/>
          <w:szCs w:val="15"/>
        </w:rPr>
        <w:t xml:space="preserve">Expect one set of data and a question about one technique. Check which quantities and which rate the technique uses: actual or standard quantities, and an actual or predetermined overhead rate.</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When job order costing fits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6A: Tahini &amp; Spreads, March 2   ·   The job cost sheet   ·   Recording materials and labor   ·   When job order costing fits   ·   Inventory values and cost of goods sold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Job order costing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for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batch or customer order. </w:t>
      </w:r>
      <w:r>
        <w:rPr>
          <w:sz w:val="19"/>
          <w:szCs w:val="19"/>
        </w:rPr>
        <w:t xml:space="preserve">It fits when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different from each other and each order can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start to finish.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tahini fits well. </w:t>
      </w:r>
      <w:r>
        <w:rPr>
          <w:sz w:val="19"/>
          <w:szCs w:val="19"/>
        </w:rPr>
        <w:t xml:space="preserve">One job may be a Barada order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tubs, and the next a Gulf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order in glass jars with a different sesame blend.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firms, builders, law firms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also use job costing. </w:t>
      </w:r>
      <w:r>
        <w:rPr>
          <w:sz w:val="19"/>
          <w:szCs w:val="19"/>
        </w:rPr>
        <w:t xml:space="preserve">Orontes's Oils division does not use it. </w:t>
      </w:r>
      <w:r>
        <w:rPr>
          <w:sz w:val="19"/>
          <w:szCs w:val="19"/>
        </w:rPr>
        <w:t xml:space="preserve">Olive oil flows through crushing and bottling as identical liters, so costs are collected by department instead. </w:t>
      </w:r>
      <w:r>
        <w:rPr>
          <w:sz w:val="19"/>
          <w:szCs w:val="19"/>
        </w:rPr>
        <w:t xml:space="preserve">That is process costing, the topic.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plastic   ·   identified   ·   retailer's   ·   Private-label   ·   Printing   ·   products   ·   hospitals   ·   collects   ·   bottling</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When job order costing 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job order costing 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Recording materials and labor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Inventory values and 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6A: Tahini &amp; Spreads, March 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retailer's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hospitals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order costing collects costs for each separate job, batch or customer order. It fits when the products are different from each other and each order can be identified from start to finish. Private-label tahini fits well. One job may be a Barada order in plastic tubs, and the next a Gulf retailer's order in glass jars with a different sesame blend. Printing firms, builders, law firms and hospitals also use job costing. Orontes's Oils division does not use it. Olive oil flows through crushing and bottling as identical liters, so costs are collected by department instead. That is process costing, the topic.</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job cost sheet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job cost sheet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one job. </w:t>
      </w:r>
      <w:r>
        <w:rPr>
          <w:sz w:val="19"/>
          <w:szCs w:val="19"/>
        </w:rPr>
        <w:t xml:space="preserve">It collects three costs: direct materials from materials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direct labor from labor time tickets, and overhead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w:t>
      </w:r>
      <w:r>
        <w:rPr>
          <w:sz w:val="19"/>
          <w:szCs w:val="19"/>
        </w:rPr>
        <w:t xml:space="preserve">The job cost sheets form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ledger. </w:t>
      </w:r>
      <w:r>
        <w:rPr>
          <w:sz w:val="19"/>
          <w:szCs w:val="19"/>
        </w:rPr>
        <w:t xml:space="preserve">The total of all open sheets must equal the balance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Inventory control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general ledger. </w:t>
      </w:r>
      <w:r>
        <w:rPr>
          <w:sz w:val="19"/>
          <w:szCs w:val="19"/>
        </w:rPr>
        <w:t xml:space="preserve">When a job is finished, its sheet moves to the finished goods file.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   predetermined   ·   record   ·   balance   ·   Work-in-Process   ·   requisitions   ·   subsidiary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job T-0303</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 March 2027 job T-0303, a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order, used direct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$140,000 and direct labor of $80,000. </w:t>
      </w:r>
      <w:r>
        <w:rPr>
          <w:sz w:val="19"/>
          <w:szCs w:val="19"/>
        </w:rPr>
        <w:t xml:space="preserve">It used 4,200 machine hours. </w:t>
      </w:r>
      <w:r>
        <w:rPr>
          <w:sz w:val="19"/>
          <w:szCs w:val="19"/>
        </w:rPr>
        <w:t xml:space="preserve">Overhead is applied at $30 per machine hour, so applied overhead is $126,000.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private-label   ·   materials</w:t>
            </w:r>
          </w:p>
        </w:tc>
      </w:tr>
    </w:tbl>
    <w:p/>
    <w:p>
      <w:pPr>
        <w:spacing w:before="44" w:after="10"/>
      </w:pPr>
      <w:r>
        <w:rPr>
          <w:b/>
          <w:bCs/>
          <w:color w:val="353A7C"/>
          <w:sz w:val="18"/>
          <w:szCs w:val="18"/>
        </w:rPr>
        <w:t xml:space="preserve">Worked example: job cost sheet for T-0303</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(time tickets)   ·   cost of goods manufactured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order costing   ·   job cost sheet   ·   بطاقة تكلفة الأمر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job order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الأوامر الإنتاجية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job cost sheet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تكلفة الأمر</w:t>
            </w:r>
          </w:p>
        </w:tc>
      </w:tr>
      <w:tr>
        <w:tc>
          <w:tcPr>
            <w:tcW w:type="pct" w:w="2400"/>
            <w:tcMar>
              <w:top w:type="dxa" w:w="50"/>
              <w:left w:type="dxa" w:w="110"/>
              <w:bottom w:type="dxa" w:w="50"/>
              <w:right w:type="dxa" w:w="110"/>
            </w:tcMar>
          </w:tcPr>
          <w:p>
            <w:pPr>
              <w:spacing w:before="26" w:after="26"/>
            </w:pPr>
            <w:r>
              <w:rPr>
                <w:color w:val="232733"/>
                <w:sz w:val="16"/>
                <w:szCs w:val="16"/>
              </w:rPr>
              <w:t xml:space="preserve">subsidiary ledger</w:t>
            </w:r>
          </w:p>
        </w:tc>
        <w:tc>
          <w:tcPr>
            <w:tcW w:type="pct" w:w="2600"/>
            <w:tcMar>
              <w:top w:type="dxa" w:w="50"/>
              <w:left w:type="dxa" w:w="110"/>
              <w:bottom w:type="dxa" w:w="50"/>
              <w:right w:type="dxa" w:w="110"/>
            </w:tcMar>
          </w:tcPr>
          <w:p>
            <w:pPr>
              <w:spacing w:before="26" w:after="26"/>
            </w:pPr>
            <w:r>
              <w:rPr>
                <w:color w:val="232733"/>
                <w:sz w:val="16"/>
                <w:szCs w:val="16"/>
              </w:rPr>
              <w:t xml:space="preserve">دفتر الأستاذ المساعد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job cost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requisitions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 (time tickets)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job order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job cost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job cost sheet is the record of one job. It collects three costs: direct materials from materials requisitions, direct labor from labor time tickets, and overhead applied at the predetermined rate. The job cost sheets form a subsidiary ledger. The total of all open sheets must equal the balance of the Work-in-Process Inventory control account in the general ledger. When a job is finished, its sheet moves to the finished goods file.</w:t>
      </w:r>
    </w:p>
    <w:p>
      <w:pPr>
        <w:spacing w:before="20" w:after="20"/>
        <w:ind w:left="240" w:hanging="240"/>
      </w:pPr>
      <w:r>
        <w:rPr>
          <w:b/>
          <w:bCs/>
          <w:color w:val="353A7C"/>
          <w:sz w:val="15"/>
          <w:szCs w:val="15"/>
        </w:rPr>
        <w:t xml:space="preserve">Summary 2   </w:t>
      </w:r>
      <w:r>
        <w:rPr>
          <w:color w:val="6B7280"/>
          <w:sz w:val="15"/>
          <w:szCs w:val="15"/>
        </w:rPr>
        <w:t xml:space="preserve">In March 2027 job T-0303, a Barada private-label order, used direct materials of $140,000 and direct labor of $80,000. It used 4,200 machine hours. Overhead is applied at $30 per machine hour, so applied overhead is $126,000.</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Recording materials and labor</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materials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moves materials out of Raw Materials Inventory. </w:t>
      </w:r>
      <w:r>
        <w:rPr>
          <w:sz w:val="19"/>
          <w:szCs w:val="19"/>
        </w:rPr>
        <w:t xml:space="preserve">If the materials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 job, the debit goes to Work-in-Process Inventory and the job cost sheet. </w:t>
      </w:r>
      <w:r>
        <w:rPr>
          <w:sz w:val="19"/>
          <w:szCs w:val="19"/>
        </w:rPr>
        <w:t xml:space="preserve">If they are indirect materials, such as cleaning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machine oil, the debit goes to Manufacturing Overhead Control. </w:t>
      </w:r>
      <w:r>
        <w:rPr>
          <w:sz w:val="19"/>
          <w:szCs w:val="19"/>
        </w:rPr>
        <w:t xml:space="preserve">Labor time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work the same way. </w:t>
      </w:r>
      <w:r>
        <w:rPr>
          <w:sz w:val="19"/>
          <w:szCs w:val="19"/>
        </w:rPr>
        <w:t xml:space="preserve">Hours on a job are direct labor, debited to Work-in-Process Inventory.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idle time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are indirect labor, debited to Manufacturing Overhead Control. </w:t>
      </w:r>
      <w:r>
        <w:rPr>
          <w:sz w:val="19"/>
          <w:szCs w:val="19"/>
        </w:rPr>
        <w:t xml:space="preserve">The credit is Wages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March, Tahini &amp;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issued direct materials of $250,000 and indirect materials of $20,000. </w:t>
      </w:r>
      <w:r>
        <w:rPr>
          <w:sz w:val="19"/>
          <w:szCs w:val="19"/>
        </w:rPr>
        <w:t xml:space="preserve">Direct labor was $150,000 and indirect labor was $40,000. </w:t>
      </w:r>
      <w:r>
        <w:rPr>
          <w:sz w:val="19"/>
          <w:szCs w:val="19"/>
        </w:rPr>
        <w:t xml:space="preserve">Only the direct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reach the job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Payable   ·   sheets   ·   Spreads   ·   Work-in-Process   ·   requisition   ·   chemicals   ·   Supervision   ·   maintenance   ·   traced   ·   tickets   ·   amounts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 costs do not go to WIP</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common wrong answer debits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Inventory with indirect materials or indirect labor. </w:t>
      </w:r>
      <w:r>
        <w:rPr>
          <w:sz w:val="19"/>
          <w:szCs w:val="19"/>
        </w:rPr>
        <w:t xml:space="preserve">They reach the jobs only through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predetermined   ·   tickets   ·   Work-in-Process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requisition   ·   indirect materials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materials requisition</w:t>
            </w:r>
          </w:p>
        </w:tc>
        <w:tc>
          <w:tcPr>
            <w:tcW w:type="pct" w:w="2600"/>
            <w:tcMar>
              <w:top w:type="dxa" w:w="50"/>
              <w:left w:type="dxa" w:w="110"/>
              <w:bottom w:type="dxa" w:w="50"/>
              <w:right w:type="dxa" w:w="110"/>
            </w:tcMar>
          </w:tcPr>
          <w:p>
            <w:pPr>
              <w:spacing w:before="26" w:after="26"/>
            </w:pPr>
            <w:r>
              <w:rPr>
                <w:color w:val="232733"/>
                <w:sz w:val="16"/>
                <w:szCs w:val="16"/>
              </w:rPr>
              <w:t xml:space="preserve">إذن صرف المواد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labor time ticket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الوقت (بطاقة العمل)</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materials</w:t>
            </w:r>
          </w:p>
        </w:tc>
        <w:tc>
          <w:tcPr>
            <w:tcW w:type="pct" w:w="2600"/>
            <w:tcMar>
              <w:top w:type="dxa" w:w="50"/>
              <w:left w:type="dxa" w:w="110"/>
              <w:bottom w:type="dxa" w:w="50"/>
              <w:right w:type="dxa" w:w="110"/>
            </w:tcMar>
          </w:tcPr>
          <w:p>
            <w:pPr>
              <w:spacing w:before="26" w:after="26"/>
            </w:pPr>
            <w:r>
              <w:rPr>
                <w:color w:val="232733"/>
                <w:sz w:val="16"/>
                <w:szCs w:val="16"/>
              </w:rPr>
              <w:t xml:space="preserve">المواد غير المباشرة</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Recording materials and labor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requisition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sheets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tickets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materials requisition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indirect materials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materials requisition moves materials out of Raw Materials Inventory. If the materials are traced to a job, the debit goes to Work-in-Process Inventory and the job cost sheet. If they are indirect materials, such as cleaning chemicals or machine oil, the debit goes to Manufacturing Overhead Control. Labor time tickets work the same way. Hours on a job are direct labor, debited to Work-in-Process Inventory. Supervision, idle time and maintenance labor are indirect labor, debited to Manufacturing Overhead Control. The credit is Wages Payable. In March, Tahini &amp; Spreads issued direct materials of $250,000 and indirect materials of $20,000. Direct labor was $150,000 and indirect labor was $40,000. Only the direct amounts reach the job cost sheets.</w:t>
      </w:r>
    </w:p>
    <w:p>
      <w:pPr>
        <w:spacing w:before="20" w:after="20"/>
        <w:ind w:left="240" w:hanging="240"/>
      </w:pPr>
      <w:r>
        <w:rPr>
          <w:b/>
          <w:bCs/>
          <w:color w:val="353A7C"/>
          <w:sz w:val="15"/>
          <w:szCs w:val="15"/>
        </w:rPr>
        <w:t xml:space="preserve">Summary 2   </w:t>
      </w:r>
      <w:r>
        <w:rPr>
          <w:color w:val="6B7280"/>
          <w:sz w:val="15"/>
          <w:szCs w:val="15"/>
        </w:rPr>
        <w:t xml:space="preserve">A common wrong answer debits Work-in-Process Inventory with indirect materials or indirect labor. They reach the jobs only through the predetermined rate.</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Applying overhead</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Actual overhead is not known until the end of the year, but a job needs a cost when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So job costing uses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costing: overhead is applied with a predetermined rate. </w:t>
      </w:r>
      <w:r>
        <w:rPr>
          <w:sz w:val="19"/>
          <w:szCs w:val="19"/>
        </w:rPr>
        <w:t xml:space="preserve">For 2027 Tahini &amp;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uses $30 per machine hour: $24 fixed plus $6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machine hours used by the job times the predetermined rate. </w:t>
      </w:r>
      <w:r>
        <w:rPr>
          <w:sz w:val="19"/>
          <w:szCs w:val="19"/>
        </w:rPr>
        <w:t xml:space="preserve">The debit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Manufacturing Overhead Applied. </w:t>
      </w:r>
      <w:r>
        <w:rPr>
          <w:sz w:val="19"/>
          <w:szCs w:val="19"/>
        </w:rPr>
        <w:t xml:space="preserve">Actual overhead costs,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utilities,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Manufacturing Overhead Control. </w:t>
      </w:r>
      <w:r>
        <w:rPr>
          <w:sz w:val="19"/>
          <w:szCs w:val="19"/>
        </w:rPr>
        <w:t xml:space="preserve">The two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rarely match during the year. </w:t>
      </w:r>
      <w:r>
        <w:rPr>
          <w:sz w:val="19"/>
          <w:szCs w:val="19"/>
        </w:rPr>
        <w:t xml:space="preserve">The difference is under- or over-applied overhead. </w:t>
      </w:r>
      <w:r>
        <w:rPr>
          <w:sz w:val="19"/>
          <w:szCs w:val="19"/>
        </w:rPr>
        <w:t xml:space="preserve">It stays open until year-end, when.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debited   ·   finished   ·   Spreads   ·   variable   ·   depreciation   ·   credit   ·   normal   ·   equals   ·   overhead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Imputation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general accounting also means posting an entry. </w:t>
      </w:r>
      <w:r>
        <w:rPr>
          <w:sz w:val="19"/>
          <w:szCs w:val="19"/>
        </w:rPr>
        <w:t xml:space="preserve">In U.S. terms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Manufacturing Overhead Control and Manufacturing Overhead Applied.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imputation   ·   overhead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account   ·   applied overhead   ·   manufacturing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Applying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debited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imputation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manufacturing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is not known until the end of the year, but a job needs a cost when it is finished. So job costing uses normal costing: overhead is applied with a predetermined rate. For 2027 Tahini &amp; Spreads uses $30 per machine hour: $24 fixed plus $6 variable. Applied overhead equals the actual machine hours used by the job times the predetermined rate. The debit is Work-in-Process Inventory and the credit is Manufacturing Overhead Applied. Actual overhead costs, such as depreciation and utilities, are debited to Manufacturing Overhead Control. The two overhead accounts rarely match during the year. The difference is under- or over-applied overhead. It stays open until year-end, when.</w:t>
      </w:r>
    </w:p>
    <w:p>
      <w:pPr>
        <w:spacing w:before="20" w:after="20"/>
        <w:ind w:left="240" w:hanging="240"/>
      </w:pPr>
      <w:r>
        <w:rPr>
          <w:b/>
          <w:bCs/>
          <w:color w:val="353A7C"/>
          <w:sz w:val="15"/>
          <w:szCs w:val="15"/>
        </w:rPr>
        <w:t xml:space="preserve">Summary 2   </w:t>
      </w:r>
      <w:r>
        <w:rPr>
          <w:color w:val="6B7280"/>
          <w:sz w:val="15"/>
          <w:szCs w:val="15"/>
        </w:rPr>
        <w:t xml:space="preserve">But 'imputation' in general accounting also means posting an entry. In U.S. terms the accounts are Manufacturing Overhead Control and Manufacturing Overhead Applied.</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Inventory values and cost of goods sold</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When a job is finished, its total cost moves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Inventory to Finished Goods Inventory. </w:t>
      </w:r>
      <w:r>
        <w:rPr>
          <w:sz w:val="19"/>
          <w:szCs w:val="19"/>
        </w:rPr>
        <w:t xml:space="preserve">The total of the jobs finished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of goods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goods are sold, the job cost moves from Finished Goods Inventory to Cost of Goods Sold. </w:t>
      </w:r>
      <w:r>
        <w:rPr>
          <w:sz w:val="19"/>
          <w:szCs w:val="19"/>
        </w:rPr>
        <w:t xml:space="preserve">At any date, the inventory values 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job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Open jobs make up work in process. </w:t>
      </w:r>
      <w:r>
        <w:rPr>
          <w:sz w:val="19"/>
          <w:szCs w:val="19"/>
        </w:rPr>
        <w:t xml:space="preserve">Finished jobs not yet sold make up finished goods. </w:t>
      </w:r>
      <w:r>
        <w:rPr>
          <w:sz w:val="19"/>
          <w:szCs w:val="19"/>
        </w:rPr>
        <w:t xml:space="preserve">The sale price never enters these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goes to 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sheets   ·   Work-in-Process   ·   straight   ·   Revenue   ·   accounts   ·   manufactured   ·   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a job cost sheet</w:t>
            </w:r>
          </w:p>
        </w:tc>
      </w:tr>
    </w:tbl>
    <w:p/>
    <w:p>
      <w:pPr>
        <w:spacing w:before="44" w:after="10"/>
      </w:pPr>
      <w:r>
        <w:rPr>
          <w:b/>
          <w:bCs/>
          <w:color w:val="353A7C"/>
          <w:sz w:val="18"/>
          <w:szCs w:val="18"/>
        </w:rPr>
        <w:t xml:space="preserve">Your turn: job cost sheet for T-0304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at March 31   ·   Overhead applied: 2,500 MH × $30   ·   Where is the job on March 31?</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cost of goods manufactured   ·   job order costing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Inventory values and cost of goods sold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 applied: 2,500 MH ×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Job cost at March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sheets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job is finished, its total cost moves from Work-in-Process Inventory to Finished Goods Inventory. The total of the jobs finished in a period is the cost of goods manufactured. When the goods are sold, the job cost moves from Finished Goods Inventory to Cost of Goods Sold. At any date, the inventory values come straight from the job cost sheets. Open jobs make up work in process. Finished jobs not yet sold make up finished goods. The sale price never enters these accounts; it goes to Sales Revenue.</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Benefits and limitations</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Job costing gives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for each order.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it to price new orders, compare the estimate with the actual cost and find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customers. </w:t>
      </w:r>
      <w:r>
        <w:rPr>
          <w:sz w:val="19"/>
          <w:szCs w:val="19"/>
        </w:rPr>
        <w:t xml:space="preserve">It also gives the inventory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the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need. </w:t>
      </w:r>
      <w:r>
        <w:rPr>
          <w:sz w:val="19"/>
          <w:szCs w:val="19"/>
        </w:rPr>
        <w:t xml:space="preserve">It needs many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careful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Overhead is still an allocation, so a poor allocation base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job costs;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is one answer. </w:t>
      </w:r>
      <w:r>
        <w:rPr>
          <w:sz w:val="19"/>
          <w:szCs w:val="19"/>
        </w:rPr>
        <w:t xml:space="preserve">It also does not suit identical units 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flow. </w:t>
      </w:r>
      <w:r>
        <w:rPr>
          <w:sz w:val="19"/>
          <w:szCs w:val="19"/>
        </w:rPr>
        <w:t xml:space="preserve">Both ASC 330 and IAS 2 accept job costs as inventory cost when they include a proper share of production overhead. </w:t>
      </w:r>
      <w:r>
        <w:rPr>
          <w:sz w:val="19"/>
          <w:szCs w:val="19"/>
        </w:rPr>
        <w:t xml:space="preserve">Both require abnormal costs, such as abnormal spoilage or idle capacity, to be expensed rather than added to a job.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activity-based   ·   statements   ·   unprofitable   ·   records   ·   compare   ·   accurate   ·   values   ·   continuous   ·   documents   ·   distort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38"/>
        <w:gridCol w:w="36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Job order costing and process costing</w:t>
            </w:r>
          </w:p>
        </w:tc>
      </w:tr>
      <w:tr>
        <w:tc>
          <w:tcPr>
            <w:tcW w:type="pct" w:w="905"/>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895"/>
            <w:shd w:fill="353A7C" w:val="clear"/>
            <w:tcMar>
              <w:top w:type="dxa" w:w="50"/>
              <w:left w:type="dxa" w:w="110"/>
              <w:bottom w:type="dxa" w:w="50"/>
              <w:right w:type="dxa" w:w="110"/>
            </w:tcMar>
          </w:tcPr>
          <w:p>
            <w:pPr>
              <w:spacing w:before="30" w:after="30"/>
            </w:pPr>
            <w:r>
              <w:rPr>
                <w:b/>
                <w:bCs/>
                <w:color w:val="FFFFFF"/>
                <w:sz w:val="15"/>
                <w:szCs w:val="15"/>
              </w:rPr>
              <w:t xml:space="preserve">Job order costing</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Process costing (Chapter 7)</w:t>
            </w:r>
          </w:p>
        </w:tc>
      </w:tr>
      <w:tr>
        <w:tc>
          <w:tcPr>
            <w:tcW w:type="pct" w:w="905"/>
            <w:tcMar>
              <w:top w:type="dxa" w:w="50"/>
              <w:left w:type="dxa" w:w="110"/>
              <w:bottom w:type="dxa" w:w="50"/>
              <w:right w:type="dxa" w:w="110"/>
            </w:tcMar>
          </w:tcPr>
          <w:p>
            <w:pPr>
              <w:spacing w:before="28" w:after="28"/>
            </w:pPr>
            <w:r>
              <w:rPr>
                <w:sz w:val="15"/>
                <w:szCs w:val="15"/>
              </w:rPr>
              <w:t xml:space="preserve">Product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Identical units in a continuous flow (olive oil)</w:t>
            </w:r>
          </w:p>
        </w:tc>
      </w:tr>
      <w:tr>
        <w:tc>
          <w:tcPr>
            <w:tcW w:type="pct" w:w="905"/>
            <w:shd w:fill="FBFAF6" w:val="clear"/>
            <w:tcMar>
              <w:top w:type="dxa" w:w="50"/>
              <w:left w:type="dxa" w:w="110"/>
              <w:bottom w:type="dxa" w:w="50"/>
              <w:right w:type="dxa" w:w="110"/>
            </w:tcMar>
          </w:tcPr>
          <w:p>
            <w:pPr>
              <w:spacing w:before="28" w:after="28"/>
            </w:pPr>
            <w:r>
              <w:rPr>
                <w:sz w:val="15"/>
                <w:szCs w:val="15"/>
              </w:rPr>
              <w:t xml:space="preserve">Cost object</w:t>
            </w:r>
          </w:p>
        </w:tc>
        <w:tc>
          <w:tcPr>
            <w:tcW w:type="pct" w:w="1895"/>
            <w:shd w:fill="FBFAF6" w:val="clear"/>
            <w:tcMar>
              <w:top w:type="dxa" w:w="50"/>
              <w:left w:type="dxa" w:w="110"/>
              <w:bottom w:type="dxa" w:w="50"/>
              <w:right w:type="dxa" w:w="110"/>
            </w:tcMar>
          </w:tcPr>
          <w:p>
            <w:pPr>
              <w:spacing w:before="28" w:after="28"/>
            </w:pPr>
            <w:r>
              <w:rPr>
                <w:sz w:val="15"/>
                <w:szCs w:val="15"/>
              </w:rPr>
              <w:t xml:space="preserve">The job</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05"/>
            <w:tcMar>
              <w:top w:type="dxa" w:w="50"/>
              <w:left w:type="dxa" w:w="110"/>
              <w:bottom w:type="dxa" w:w="50"/>
              <w:right w:type="dxa" w:w="110"/>
            </w:tcMar>
          </w:tcPr>
          <w:p>
            <w:pPr>
              <w:spacing w:before="28" w:after="28"/>
            </w:pPr>
            <w:r>
              <w:rPr>
                <w:sz w:val="15"/>
                <w:szCs w:val="15"/>
              </w:rPr>
              <w:t xml:space="preserve">WIP records</w:t>
            </w:r>
          </w:p>
        </w:tc>
        <w:tc>
          <w:tcPr>
            <w:tcW w:type="pct" w:w="1895"/>
            <w:tcMar>
              <w:top w:type="dxa" w:w="50"/>
              <w:left w:type="dxa" w:w="110"/>
              <w:bottom w:type="dxa" w:w="50"/>
              <w:right w:type="dxa" w:w="110"/>
            </w:tcMar>
          </w:tcPr>
          <w:p>
            <w:pPr>
              <w:spacing w:before="28" w:after="28"/>
            </w:pPr>
            <w:r>
              <w:rPr>
                <w:sz w:val="15"/>
                <w:szCs w:val="15"/>
              </w:rPr>
              <w:t xml:space="preserve">One job cost sheet per job</w:t>
            </w:r>
          </w:p>
        </w:tc>
        <w:tc>
          <w:tcPr>
            <w:tcW w:type="pct" w:w="2200"/>
            <w:tcMar>
              <w:top w:type="dxa" w:w="50"/>
              <w:left w:type="dxa" w:w="110"/>
              <w:bottom w:type="dxa" w:w="50"/>
              <w:right w:type="dxa" w:w="110"/>
            </w:tcMar>
          </w:tcPr>
          <w:p>
            <w:pPr>
              <w:spacing w:before="28" w:after="28"/>
            </w:pPr>
            <w:r>
              <w:rPr>
                <w:sz w:val="15"/>
                <w:szCs w:val="15"/>
              </w:rPr>
              <w:t xml:space="preserve">One WIP account per department</w:t>
            </w:r>
          </w:p>
        </w:tc>
      </w:tr>
      <w:tr>
        <w:tc>
          <w:tcPr>
            <w:tcW w:type="pct" w:w="905"/>
            <w:shd w:fill="FBFAF6" w:val="clear"/>
            <w:tcMar>
              <w:top w:type="dxa" w:w="50"/>
              <w:left w:type="dxa" w:w="110"/>
              <w:bottom w:type="dxa" w:w="50"/>
              <w:right w:type="dxa" w:w="110"/>
            </w:tcMar>
          </w:tcPr>
          <w:p>
            <w:pPr>
              <w:spacing w:before="28" w:after="28"/>
            </w:pPr>
            <w:r>
              <w:rPr>
                <w:sz w:val="15"/>
                <w:szCs w:val="15"/>
              </w:rPr>
              <w:t xml:space="preserve">Unit cost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Department cost ÷ equivalent units</w:t>
            </w:r>
          </w:p>
        </w:tc>
      </w:tr>
      <w:tr>
        <w:tc>
          <w:tcPr>
            <w:tcW w:type="pct" w:w="905"/>
            <w:tcMar>
              <w:top w:type="dxa" w:w="50"/>
              <w:left w:type="dxa" w:w="110"/>
              <w:bottom w:type="dxa" w:w="50"/>
              <w:right w:type="dxa" w:w="110"/>
            </w:tcMar>
          </w:tcPr>
          <w:p>
            <w:pPr>
              <w:spacing w:before="28" w:after="28"/>
            </w:pPr>
            <w:r>
              <w:rPr>
                <w:sz w:val="15"/>
                <w:szCs w:val="15"/>
              </w:rPr>
              <w:t xml:space="preserve">Main benefit</w:t>
            </w:r>
          </w:p>
        </w:tc>
        <w:tc>
          <w:tcPr>
            <w:tcW w:type="pct" w:w="1895"/>
            <w:tcMar>
              <w:top w:type="dxa" w:w="50"/>
              <w:left w:type="dxa" w:w="110"/>
              <w:bottom w:type="dxa" w:w="50"/>
              <w:right w:type="dxa" w:w="110"/>
            </w:tcMar>
          </w:tcPr>
          <w:p>
            <w:pPr>
              <w:spacing w:before="28" w:after="28"/>
            </w:pPr>
            <w:r>
              <w:rPr>
                <w:sz w:val="15"/>
                <w:szCs w:val="15"/>
              </w:rPr>
              <w:t xml:space="preserve">Accurate cost and price for each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905"/>
            <w:shd w:fill="FBFAF6" w:val="clear"/>
            <w:tcMar>
              <w:top w:type="dxa" w:w="50"/>
              <w:left w:type="dxa" w:w="110"/>
              <w:bottom w:type="dxa" w:w="50"/>
              <w:right w:type="dxa" w:w="110"/>
            </w:tcMar>
          </w:tcPr>
          <w:p>
            <w:pPr>
              <w:spacing w:before="28" w:after="28"/>
            </w:pPr>
            <w:r>
              <w:rPr>
                <w:sz w:val="15"/>
                <w:szCs w:val="15"/>
              </w:rPr>
              <w:t xml:space="preserve">Main limitation</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Averages hide differences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 units in the job   ·   Department cost ÷ equivalent units   ·   Unique orders (private-label tahini, halva batches)   ·   Simple records for mass production   ·   More records; overhead is still an allocation   ·   The process or department</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accurate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continuous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unprofitable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Unique orders (private-label tahini, halva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process or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Job cost ÷ units in the job</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Simple records for mass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More records; overhead is still an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distort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gives an accurate cost for each order. Managers use it to price new orders, compare the estimate with the actual cost and find unprofitable customers. It also gives the inventory values that the financial statements need. It needs many documents and careful records for every job. Overhead is still an allocation, so a poor allocation base can distort job costs; activity-based costing is one answer. It also does not suit identical units in a continuous flow. Both ASC 330 and IAS 2 accept job costs as inventory cost when they include a proper share of production overhead. Both require abnormal costs, such as abnormal spoilage or idle capacity, to be expensed rather than added to a job.</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6.7  Extended Example 6A: Tahini &amp; Spreads, March 2027</w:t>
            </w:r>
          </w:p>
          <w:p>
            <w:pPr>
              <w:spacing w:before="0" w:after="46"/>
            </w:pPr>
            <w:r>
              <w:rPr>
                <w:color w:val="E8EAF6"/>
                <w:sz w:val="16"/>
                <w:szCs w:val="16"/>
              </w:rPr>
              <w:t xml:space="preserve">Chapter 6 · section 6.7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every cost of one month from the source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the exam asks for job costs, inventory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cost of goods sold.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entries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for depth: they show why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 </w:t>
      </w:r>
      <w:r>
        <w:rPr>
          <w:sz w:val="19"/>
          <w:szCs w:val="19"/>
        </w:rPr>
        <w:t xml:space="preserve">On March 1, 2027 Raw Materials Inventory was $120,000. </w:t>
      </w:r>
      <w:r>
        <w:rPr>
          <w:sz w:val="19"/>
          <w:szCs w:val="19"/>
        </w:rPr>
        <w:t xml:space="preserve">Job T-0302 was in process at $64,000, and job T-0215 was in finished goods at $90,000. </w:t>
      </w:r>
      <w:r>
        <w:rPr>
          <w:sz w:val="19"/>
          <w:szCs w:val="19"/>
        </w:rPr>
        <w:t xml:space="preserve">During March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worked on three jobs. </w:t>
      </w:r>
      <w:r>
        <w:rPr>
          <w:sz w:val="19"/>
          <w:szCs w:val="19"/>
        </w:rPr>
        <w:t xml:space="preserve">T-0302 (halva): direct materials $30,000, direct labor $20,000, 1,000 machine hours. </w:t>
      </w:r>
      <w:r>
        <w:rPr>
          <w:sz w:val="19"/>
          <w:szCs w:val="19"/>
        </w:rPr>
        <w:t xml:space="preserve">T-0303 (Barada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tahini): direct materials $140,000, direct labor $80,000, 4,200 machine hours. </w:t>
      </w:r>
      <w:r>
        <w:rPr>
          <w:sz w:val="19"/>
          <w:szCs w:val="19"/>
        </w:rPr>
        <w:t xml:space="preserve">Finished, not yet sold. </w:t>
      </w:r>
      <w:r>
        <w:rPr>
          <w:sz w:val="19"/>
          <w:szCs w:val="19"/>
        </w:rPr>
        <w:t xml:space="preserve">T-0304: direct materials $80,000, direct labor $50,000, 2,500 machine hours. </w:t>
      </w:r>
      <w:r>
        <w:rPr>
          <w:sz w:val="19"/>
          <w:szCs w:val="19"/>
        </w:rPr>
        <w:t xml:space="preserve">Still in process on March 31. </w:t>
      </w:r>
      <w:r>
        <w:rPr>
          <w:sz w:val="19"/>
          <w:szCs w:val="19"/>
        </w:rPr>
        <w:t xml:space="preserve">Other events: materials purchased $300,000; indirect materials $20,000; indirect labor $40,000; service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charges $57,500;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$70,000; utilities $62,500; jobs T-0215 and T-0302 sold on account for $330,000.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calculations   ·   statement   ·   journal   ·   numbers   ·   balances   ·   depreciation   ·   private-label   ·   department   ·   T-accounts   ·   division   ·   documents   ·   values</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Classify each cost as direct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Apply overhead 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w:t>
      </w:r>
      <w:r>
        <w:rPr>
          <w:sz w:val="19"/>
          <w:szCs w:val="19"/>
        </w:rPr>
        <w:t xml:space="preserve">Record the entries, post them, prepare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check 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ties. </w:t>
      </w:r>
      <w:r>
        <w:rPr>
          <w:sz w:val="19"/>
          <w:szCs w:val="19"/>
        </w:rPr>
        <w:t xml:space="preserve">Overhead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7,700 machine hours × $30 = $231,000. </w:t>
      </w:r>
      <w:r>
        <w:rPr>
          <w:sz w:val="19"/>
          <w:szCs w:val="19"/>
        </w:rPr>
        <w:t xml:space="preserve">Job costs: T-0302 = $64,000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 $30,000 + $20,000 + $30,000 = $144,000; T-0303 = $346,000; T-0304 = $205,000. </w:t>
      </w:r>
      <w:r>
        <w:rPr>
          <w:sz w:val="19"/>
          <w:szCs w:val="19"/>
        </w:rPr>
        <w:t xml:space="preserve">Cost of goods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(T-0302 + T-0303) = $490,000. </w:t>
      </w:r>
      <w:r>
        <w:rPr>
          <w:sz w:val="19"/>
          <w:szCs w:val="19"/>
        </w:rPr>
        <w:t xml:space="preserve">Cost of goods sold (T-0215 + T-0302) = $90,000 + $144,000 = $234,000.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overhead = $20,000 + $40,000 + $190,000 = $250,000; underapplied = $19,000.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Actual   ·   opening   ·   predetermined   ·   schedules   ·   applied   ·   indirect   ·   process   ·   everything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2"/>
        <w:gridCol w:w="4224"/>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March 2027</w:t>
            </w:r>
          </w:p>
        </w:tc>
      </w:tr>
      <w:tr>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933"/>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933"/>
            <w:tcMar>
              <w:top w:type="dxa" w:w="50"/>
              <w:left w:type="dxa" w:w="110"/>
              <w:bottom w:type="dxa" w:w="50"/>
              <w:right w:type="dxa" w:w="110"/>
            </w:tcMar>
          </w:tcPr>
          <w:p>
            <w:pPr>
              <w:spacing w:before="28" w:after="28"/>
            </w:pPr>
            <w:r>
              <w:rPr>
                <w:sz w:val="15"/>
                <w:szCs w:val="15"/>
              </w:rPr>
              <w:t xml:space="preserve">300,000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933"/>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Work-in-Process Inventory (T-0302 30,000; T-0303 140,000; T-0304 80,000)</w:t>
            </w:r>
          </w:p>
        </w:tc>
        <w:tc>
          <w:tcPr>
            <w:tcW w:type="pct" w:w="933"/>
            <w:tcMar>
              <w:top w:type="dxa" w:w="50"/>
              <w:left w:type="dxa" w:w="110"/>
              <w:bottom w:type="dxa" w:w="50"/>
              <w:right w:type="dxa" w:w="110"/>
            </w:tcMar>
          </w:tcPr>
          <w:p>
            <w:pPr>
              <w:spacing w:before="28" w:after="28"/>
            </w:pPr>
            <w:r>
              <w:rPr>
                <w:sz w:val="15"/>
                <w:szCs w:val="15"/>
              </w:rPr>
              <w:t xml:space="preserve">250,000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933"/>
            <w:shd w:fill="FBFAF6" w:val="clear"/>
            <w:tcMar>
              <w:top w:type="dxa" w:w="50"/>
              <w:left w:type="dxa" w:w="110"/>
              <w:bottom w:type="dxa" w:w="50"/>
              <w:right w:type="dxa" w:w="110"/>
            </w:tcMar>
          </w:tcPr>
          <w:p>
            <w:pPr>
              <w:spacing w:before="28" w:after="28"/>
            </w:pPr>
            <w:r>
              <w:rPr>
                <w:sz w:val="15"/>
                <w:szCs w:val="15"/>
              </w:rPr>
              <w:t xml:space="preserve">20,000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270,000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 (T-0302 20,000; T-0303 80,000; T-0304 50,000)</w:t>
            </w:r>
          </w:p>
        </w:tc>
        <w:tc>
          <w:tcPr>
            <w:tcW w:type="pct" w:w="933"/>
            <w:shd w:fill="FBFAF6" w:val="clear"/>
            <w:tcMar>
              <w:top w:type="dxa" w:w="50"/>
              <w:left w:type="dxa" w:w="110"/>
              <w:bottom w:type="dxa" w:w="50"/>
              <w:right w:type="dxa" w:w="110"/>
            </w:tcMar>
          </w:tcPr>
          <w:p>
            <w:pPr>
              <w:spacing w:before="28" w:after="28"/>
            </w:pPr>
            <w:r>
              <w:rPr>
                <w:sz w:val="15"/>
                <w:szCs w:val="15"/>
              </w:rPr>
              <w:t xml:space="preserve">150,000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933"/>
            <w:tcMar>
              <w:top w:type="dxa" w:w="50"/>
              <w:left w:type="dxa" w:w="110"/>
              <w:bottom w:type="dxa" w:w="50"/>
              <w:right w:type="dxa" w:w="110"/>
            </w:tcMar>
          </w:tcPr>
          <w:p>
            <w:pPr>
              <w:spacing w:before="28" w:after="28"/>
            </w:pPr>
            <w:r>
              <w:rPr>
                <w:sz w:val="15"/>
                <w:szCs w:val="15"/>
              </w:rPr>
              <w:t xml:space="preserve">40,000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190,000</w:t>
            </w:r>
          </w:p>
        </w:tc>
      </w:tr>
      <w:tr>
        <w:tc>
          <w:tcPr>
            <w:tcW w:type="pct" w:w="933"/>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933"/>
            <w:tcMar>
              <w:top w:type="dxa" w:w="50"/>
              <w:left w:type="dxa" w:w="110"/>
              <w:bottom w:type="dxa" w:w="50"/>
              <w:right w:type="dxa" w:w="110"/>
            </w:tcMar>
          </w:tcPr>
          <w:p>
            <w:pPr>
              <w:spacing w:before="28" w:after="28"/>
            </w:pPr>
            <w:r>
              <w:rPr>
                <w:sz w:val="15"/>
                <w:szCs w:val="15"/>
              </w:rPr>
              <w:t xml:space="preserve">190,000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57,500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Accumulated Depreciation</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62,500</w:t>
            </w:r>
          </w:p>
        </w:tc>
      </w:tr>
      <w:tr>
        <w:tc>
          <w:tcPr>
            <w:tcW w:type="pct" w:w="933"/>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933"/>
            <w:tcMar>
              <w:top w:type="dxa" w:w="50"/>
              <w:left w:type="dxa" w:w="110"/>
              <w:bottom w:type="dxa" w:w="50"/>
              <w:right w:type="dxa" w:w="110"/>
            </w:tcMar>
          </w:tcPr>
          <w:p>
            <w:pPr>
              <w:spacing w:before="28" w:after="28"/>
            </w:pPr>
            <w:r>
              <w:rPr>
                <w:sz w:val="15"/>
                <w:szCs w:val="15"/>
              </w:rPr>
              <w:t xml:space="preserve">231,000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231,000</w:t>
            </w:r>
          </w:p>
        </w:tc>
      </w:tr>
      <w:tr>
        <w:tc>
          <w:tcPr>
            <w:tcW w:type="pct" w:w="933"/>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933"/>
            <w:tcMar>
              <w:top w:type="dxa" w:w="50"/>
              <w:left w:type="dxa" w:w="110"/>
              <w:bottom w:type="dxa" w:w="50"/>
              <w:right w:type="dxa" w:w="110"/>
            </w:tcMar>
          </w:tcPr>
          <w:p>
            <w:pPr>
              <w:spacing w:before="28" w:after="28"/>
            </w:pPr>
            <w:r>
              <w:rPr>
                <w:sz w:val="15"/>
                <w:szCs w:val="15"/>
              </w:rPr>
              <w:t xml:space="preserve">490,000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490,000</w:t>
            </w:r>
          </w:p>
        </w:tc>
      </w:tr>
      <w:tr>
        <w:tc>
          <w:tcPr>
            <w:tcW w:type="pct" w:w="933"/>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933"/>
            <w:tcMar>
              <w:top w:type="dxa" w:w="50"/>
              <w:left w:type="dxa" w:w="110"/>
              <w:bottom w:type="dxa" w:w="50"/>
              <w:right w:type="dxa" w:w="110"/>
            </w:tcMar>
          </w:tcPr>
          <w:p>
            <w:pPr>
              <w:spacing w:before="28" w:after="28"/>
            </w:pPr>
            <w:r>
              <w:rPr>
                <w:sz w:val="15"/>
                <w:szCs w:val="15"/>
              </w:rPr>
              <w:t xml:space="preserve">330,000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330,000</w:t>
            </w:r>
          </w:p>
        </w:tc>
      </w:tr>
      <w:tr>
        <w:tc>
          <w:tcPr>
            <w:tcW w:type="pct" w:w="933"/>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933"/>
            <w:tcMar>
              <w:top w:type="dxa" w:w="50"/>
              <w:left w:type="dxa" w:w="110"/>
              <w:bottom w:type="dxa" w:w="50"/>
              <w:right w:type="dxa" w:w="110"/>
            </w:tcMar>
          </w:tcPr>
          <w:p>
            <w:pPr>
              <w:spacing w:before="28" w:after="28"/>
            </w:pPr>
            <w:r>
              <w:rPr>
                <w:sz w:val="15"/>
                <w:szCs w:val="15"/>
              </w:rPr>
              <w:t xml:space="preserve">234,000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234,000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933"/>
            <w:tcMar>
              <w:top w:type="dxa" w:w="50"/>
              <w:left w:type="dxa" w:w="110"/>
              <w:bottom w:type="dxa" w:w="50"/>
              <w:right w:type="dxa" w:w="110"/>
            </w:tcMar>
          </w:tcPr>
          <w:p>
            <w:pPr>
              <w:spacing w:before="28" w:after="28"/>
            </w:pPr>
            <w:r>
              <w:rPr>
                <w:sz w:val="15"/>
                <w:szCs w:val="15"/>
              </w:rPr>
              <w:t xml:space="preserve">2,235,000</w:t>
            </w:r>
          </w:p>
        </w:tc>
        <w:tc>
          <w:tcPr>
            <w:tcW w:type="pct" w:w="933"/>
            <w:tcMar>
              <w:top w:type="dxa" w:w="50"/>
              <w:left w:type="dxa" w:w="110"/>
              <w:bottom w:type="dxa" w:w="50"/>
              <w:right w:type="dxa" w:w="110"/>
            </w:tcMar>
          </w:tcPr>
          <w:p>
            <w:pPr>
              <w:spacing w:before="28" w:after="28"/>
            </w:pPr>
            <w:r>
              <w:rPr>
                <w:sz w:val="15"/>
                <w:szCs w:val="15"/>
              </w:rPr>
              <w:t xml:space="preserve">2,235,000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Factory supervisor's wages   ·   Raw Materials Inventory   ·   Manufacturing Overhead Applied   ·   Finished Goods Inventory   ·   Accounts Payable   ·   Manufacturing Overhead Control   ·   Service Department Charges   ·   Sales Revenue   ·   Accounts Receivable</w:t>
            </w:r>
          </w:p>
        </w:tc>
      </w:tr>
    </w:tbl>
    <w:p/>
    <w:p>
      <w:pPr>
        <w:pageBreakBefore w:val="true"/>
        <w:spacing w:after="0"/>
      </w:pPr>
      <w:r>
        <w:rPr>
          <w:sz w:val="2"/>
        </w:rPr>
        <w:t xml:space="preserve"> </w:t>
      </w:r>
    </w:p>
    <w:p>
      <w:pPr>
        <w:spacing w:before="44" w:after="10"/>
      </w:pPr>
      <w:r>
        <w:rPr>
          <w:b/>
          <w:bCs/>
          <w:color w:val="353A7C"/>
          <w:sz w:val="18"/>
          <w:szCs w:val="18"/>
        </w:rPr>
        <w:t xml:space="preserve">Extended Example: schedule of cost of goods manufactured and cost of goods sold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   Gross margin   ·   predetermined overhead rate   ·   Direct materials 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32–34</w:t>
      </w:r>
    </w:p>
    <w:p>
      <w:pPr>
        <w:spacing w:before="20" w:after="20" w:line="360" w:lineRule="auto"/>
        <w:ind w:left="200"/>
      </w:pPr>
      <w:r>
        <w:rPr>
          <w:sz w:val="19"/>
          <w:szCs w:val="19"/>
        </w:rPr>
        <w:t xml:space="preserve">Total debits = total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 $2,235,000. </w:t>
      </w:r>
      <w:r>
        <w:rPr>
          <w:sz w:val="19"/>
          <w:szCs w:val="19"/>
        </w:rPr>
        <w:t xml:space="preserve">Raw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$120,000 + $300,000 − $270,000 = $150,000. </w:t>
      </w:r>
      <w:r>
        <w:rPr>
          <w:sz w:val="19"/>
          <w:szCs w:val="19"/>
        </w:rPr>
        <w:t xml:space="preserve">Work in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$64,000 + $631,000 − $490,000 = $205,000 = job T-0304. </w:t>
      </w:r>
      <w:r>
        <w:rPr>
          <w:sz w:val="19"/>
          <w:szCs w:val="19"/>
        </w:rPr>
        <w:t xml:space="preserve">Finished goods: $90,000 + $490,000 − $234,000 = $346,000 = job T-0303.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process   ·   credits   ·   manufactured</w:t>
            </w:r>
          </w:p>
        </w:tc>
      </w:tr>
    </w:tbl>
    <w:p/>
    <w:p>
      <w:pPr>
        <w:spacing w:before="44" w:after="10"/>
      </w:pPr>
      <w:r>
        <w:rPr>
          <w:b/>
          <w:bCs/>
          <w:color w:val="353A7C"/>
          <w:sz w:val="18"/>
          <w:szCs w:val="18"/>
        </w:rPr>
        <w:t xml:space="preserve">Extended Example: job cost sheets agree with the control accounts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   applied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36–38</w:t>
      </w:r>
    </w:p>
    <w:p>
      <w:pPr>
        <w:spacing w:before="20" w:after="20" w:line="360" w:lineRule="auto"/>
        <w:ind w:left="200"/>
      </w:pPr>
      <w:r>
        <w:rPr>
          <w:sz w:val="19"/>
          <w:szCs w:val="19"/>
        </w:rPr>
        <w:t xml:space="preserve">CMA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rarely ask for the entries. </w:t>
      </w:r>
      <w:r>
        <w:rPr>
          <w:sz w:val="19"/>
          <w:szCs w:val="19"/>
        </w:rPr>
        <w:t xml:space="preserve">They give job data and ask for ending work in process, cost of goods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or cost of goods sold. </w:t>
      </w:r>
      <w:r>
        <w:rPr>
          <w:sz w:val="19"/>
          <w:szCs w:val="19"/>
        </w:rPr>
        <w:t xml:space="preserve">Build the job costs first; the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follow from the job sheets.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private-label   ·   questions   ·   manufactured   ·   balances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April 2027 (whole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(39) </w:t>
            </w:r>
            <w:r>
              <w:rPr>
                <w:u w:val="single"/>
                <w:sz w:val="15"/>
                <w:szCs w:val="15"/>
              </w:rPr>
              <w:t xml:space="preserve">              </w:t>
            </w:r>
            <w:r>
              <w:rPr>
                <w:sz w:val="15"/>
                <w:szCs w:val="15"/>
              </w:rPr>
              <w:t xml:space="preserve"> </w:t>
            </w:r>
            <w:r>
              <w:rPr>
                <w:sz w:val="15"/>
                <w:szCs w:val="15"/>
              </w:rPr>
              <w:t xml:space="preserve">: job T-0304 (from March)</w:t>
            </w:r>
          </w:p>
        </w:tc>
        <w:tc>
          <w:tcPr>
            <w:tcW w:type="pct" w:w="2600"/>
            <w:tcMar>
              <w:top w:type="dxa" w:w="50"/>
              <w:left w:type="dxa" w:w="110"/>
              <w:bottom w:type="dxa" w:w="50"/>
              <w:right w:type="dxa" w:w="110"/>
            </w:tcMar>
          </w:tcPr>
          <w:p>
            <w:pPr>
              <w:spacing w:before="28" w:after="28"/>
            </w:pPr>
            <w:r>
              <w:rPr>
                <w:sz w:val="15"/>
                <w:szCs w:val="15"/>
              </w:rPr>
              <w:t xml:space="preserve">205,000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job T-0303 (from March)</w:t>
            </w:r>
          </w:p>
        </w:tc>
        <w:tc>
          <w:tcPr>
            <w:tcW w:type="pct" w:w="2600"/>
            <w:shd w:fill="FBFAF6" w:val="clear"/>
            <w:tcMar>
              <w:top w:type="dxa" w:w="50"/>
              <w:left w:type="dxa" w:w="110"/>
              <w:bottom w:type="dxa" w:w="50"/>
              <w:right w:type="dxa" w:w="110"/>
            </w:tcMar>
          </w:tcPr>
          <w:p>
            <w:pPr>
              <w:spacing w:before="28" w:after="28"/>
            </w:pPr>
            <w:r>
              <w:rPr>
                <w:sz w:val="15"/>
                <w:szCs w:val="15"/>
              </w:rPr>
              <w:t xml:space="preserve">346,000</w:t>
            </w:r>
          </w:p>
        </w:tc>
      </w:tr>
      <w:tr>
        <w:tc>
          <w:tcPr>
            <w:tcW w:type="pct" w:w="2400"/>
            <w:tcMar>
              <w:top w:type="dxa" w:w="50"/>
              <w:left w:type="dxa" w:w="110"/>
              <w:bottom w:type="dxa" w:w="50"/>
              <w:right w:type="dxa" w:w="110"/>
            </w:tcMar>
          </w:tcPr>
          <w:p>
            <w:pPr>
              <w:spacing w:before="28" w:after="28"/>
            </w:pPr>
            <w:r>
              <w:rPr>
                <w:sz w:val="15"/>
                <w:szCs w:val="15"/>
              </w:rPr>
              <w:t xml:space="preserve">Job T-0304 in April: DM 20,000, DL 30,000, 1,500 MH — completed</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DM 160,000, DL 90,000, 5,000 MH — still in process</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Job T-0303 sold to Barada Wholesale on account</w:t>
            </w:r>
          </w:p>
        </w:tc>
        <w:tc>
          <w:tcPr>
            <w:tcW w:type="pct" w:w="2600"/>
            <w:tcMar>
              <w:top w:type="dxa" w:w="50"/>
              <w:left w:type="dxa" w:w="110"/>
              <w:bottom w:type="dxa" w:w="50"/>
              <w:right w:type="dxa" w:w="110"/>
            </w:tcMar>
          </w:tcPr>
          <w:p>
            <w:pPr>
              <w:spacing w:before="28" w:after="28"/>
            </w:pPr>
            <w:r>
              <w:rPr>
                <w:sz w:val="15"/>
                <w:szCs w:val="15"/>
              </w:rPr>
              <w:t xml:space="preserve">470,000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2600"/>
            <w:shd w:fill="FBFAF6" w:val="clear"/>
            <w:tcMar>
              <w:top w:type="dxa" w:w="50"/>
              <w:left w:type="dxa" w:w="110"/>
              <w:bottom w:type="dxa" w:w="50"/>
              <w:right w:type="dxa" w:w="110"/>
            </w:tcMar>
          </w:tcPr>
          <w:p>
            <w:pPr>
              <w:spacing w:before="28" w:after="28"/>
            </w:pPr>
            <w:r>
              <w:rPr>
                <w:sz w:val="15"/>
                <w:szCs w:val="15"/>
              </w:rPr>
              <w:t xml:space="preserve">245,000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Tahini &amp; Spreads applies overhead at $30 per machine hour. Differences are closed at year-end.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WIP   ·   Job T-0305 (new) in April   ·   Opening finished goods   ·   April item   ·   Actual manufacturing overhead in April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Overhead applied</w:t>
            </w:r>
          </w:p>
        </w:tc>
        <w:tc>
          <w:tcPr>
            <w:tcW w:type="pct" w:w="2400"/>
            <w:tcMar>
              <w:top w:type="dxa" w:w="50"/>
              <w:left w:type="dxa" w:w="110"/>
              <w:bottom w:type="dxa" w:w="50"/>
              <w:right w:type="dxa" w:w="110"/>
            </w:tcMar>
          </w:tcPr>
          <w:p>
            <w:pPr>
              <w:spacing w:before="28" w:after="28"/>
            </w:pPr>
            <w:r>
              <w:rPr>
                <w:sz w:val="15"/>
                <w:szCs w:val="15"/>
              </w:rPr>
              <w:t xml:space="preserve">75,000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Job cost at March 31</w:t>
            </w:r>
          </w:p>
        </w:tc>
        <w:tc>
          <w:tcPr>
            <w:tcW w:type="pct" w:w="2400"/>
            <w:shd w:fill="FBFAF6" w:val="clear"/>
            <w:tcMar>
              <w:top w:type="dxa" w:w="50"/>
              <w:left w:type="dxa" w:w="110"/>
              <w:bottom w:type="dxa" w:w="50"/>
              <w:right w:type="dxa" w:w="110"/>
            </w:tcMar>
          </w:tcPr>
          <w:p>
            <w:pPr>
              <w:spacing w:before="28" w:after="28"/>
            </w:pPr>
            <w:r>
              <w:rPr>
                <w:sz w:val="15"/>
                <w:szCs w:val="15"/>
              </w:rPr>
              <w:t xml:space="preserve">205,000</w:t>
            </w:r>
          </w:p>
        </w:tc>
      </w:tr>
      <w:tr>
        <w:tc>
          <w:tcPr>
            <w:tcW w:type="pct" w:w="2600"/>
            <w:tcMar>
              <w:top w:type="dxa" w:w="50"/>
              <w:left w:type="dxa" w:w="110"/>
              <w:bottom w:type="dxa" w:w="50"/>
              <w:right w:type="dxa" w:w="110"/>
            </w:tcMar>
          </w:tcPr>
          <w:p>
            <w:pPr>
              <w:spacing w:before="28" w:after="28"/>
            </w:pPr>
            <w:r>
              <w:rPr>
                <w:sz w:val="15"/>
                <w:szCs w:val="15"/>
              </w:rPr>
              <w:t xml:space="preserve">Where is the job on March 31?</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T-0303 sold to Barada Wholesale on account   ·   Work in process (the job is still open)</w:t>
            </w:r>
          </w:p>
        </w:tc>
      </w:tr>
    </w:tbl>
    <w:p/>
    <w:p>
      <w:pPr>
        <w:spacing w:before="44" w:after="10"/>
      </w:pPr>
      <w:r>
        <w:rPr>
          <w:b/>
          <w:bCs/>
          <w:color w:val="353A7C"/>
          <w:sz w:val="18"/>
          <w:szCs w:val="18"/>
        </w:rPr>
        <w:t xml:space="preserve">April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0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180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sheet   ·   Factory supervisor's wages   ·   Overhead applied to T-0305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overhead   ·   work in process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work in process</w:t>
            </w:r>
          </w:p>
        </w:tc>
        <w:tc>
          <w:tcPr>
            <w:tcW w:type="pct" w:w="2600"/>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r>
        <w:tc>
          <w:tcPr>
            <w:tcW w:type="pct" w:w="2400"/>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6.7  Extended Example 6A: Tahini &amp; Spreads, March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Direct materials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T-accounts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Gross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private-label</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balances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Opening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Opening 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Job T-0305 (new)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opening</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Actual manufacturing overhead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Work in process (the job is still open)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Overhead applied to T-0305</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Factory supervisor's wages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Service Department Charges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every cost of one month from the source documents to the income statement. The calculations are exam-core: the exam asks for job costs, inventory values and cost of goods sold. The journal entries and T-accounts are for depth: they show why the numbers move. On March 1, 2027 Raw Materials Inventory was $120,000. Job T-0302 was in process at $64,000, and job T-0215 was in finished goods at $90,000. During March the division worked on three jobs. T-0302 (halva): direct materials $30,000, direct labor $20,000, 1,000 machine hours. T-0303 (Barada private-label tahini): direct materials $140,000, direct labor $80,000, 4,200 machine hours. Finished, not yet sold. T-0304: direct materials $80,000, direct labor $50,000, 2,500 machine hours. Still in process on March 31. Other events: materials purchased $300,000; indirect materials $20,000; indirect labor $40,000; service department charges $57,500; depreciation $70,000; utilities $62,500; jobs T-0215 and T-0302 sold on account for $330,000.</w:t>
      </w:r>
    </w:p>
    <w:p>
      <w:pPr>
        <w:spacing w:before="20" w:after="20"/>
        <w:ind w:left="240" w:hanging="240"/>
      </w:pPr>
      <w:r>
        <w:rPr>
          <w:b/>
          <w:bCs/>
          <w:color w:val="353A7C"/>
          <w:sz w:val="15"/>
          <w:szCs w:val="15"/>
        </w:rPr>
        <w:t xml:space="preserve">Summary 2   </w:t>
      </w:r>
      <w:r>
        <w:rPr>
          <w:color w:val="6B7280"/>
          <w:sz w:val="15"/>
          <w:szCs w:val="15"/>
        </w:rPr>
        <w:t xml:space="preserve">Classify each cost as direct or indirect. Apply overhead at the predetermined rate. Record the entries, post them, prepare the schedules and check that everything ties. Overhead applied: 7,700 machine hours × $30 = $231,000. Job costs: T-0302 = $64,000 opening + $30,000 + $20,000 + $30,000 = $144,000; T-0303 = $346,000; T-0304 = $205,000. Cost of goods manufactured (T-0302 + T-0303) = $490,000. Cost of goods sold (T-0215 + T-0302) = $90,000 + $144,000 = $234,000. Actual overhead = $20,000 + $40,000 + $190,000 = $250,000; underapplied = $19,000.</w:t>
      </w:r>
    </w:p>
    <w:p>
      <w:pPr>
        <w:spacing w:before="20" w:after="20"/>
        <w:ind w:left="240" w:hanging="240"/>
      </w:pPr>
      <w:r>
        <w:rPr>
          <w:b/>
          <w:bCs/>
          <w:color w:val="353A7C"/>
          <w:sz w:val="15"/>
          <w:szCs w:val="15"/>
        </w:rPr>
        <w:t xml:space="preserve">Summary 3   </w:t>
      </w:r>
      <w:r>
        <w:rPr>
          <w:color w:val="6B7280"/>
          <w:sz w:val="15"/>
          <w:szCs w:val="15"/>
        </w:rPr>
        <w:t xml:space="preserve">Total debits = total credits = $2,235,000. Raw materials: $120,000 + $300,000 − $270,000 = $150,000. Work in process: $64,000 + $631,000 − $490,000 = $205,000 = job T-0304. Finished goods: $90,000 + $490,000 − $234,000 = $346,000 = job T-0303.</w:t>
      </w:r>
    </w:p>
    <w:p>
      <w:pPr>
        <w:spacing w:before="20" w:after="20"/>
        <w:ind w:left="240" w:hanging="240"/>
      </w:pPr>
      <w:r>
        <w:rPr>
          <w:b/>
          <w:bCs/>
          <w:color w:val="353A7C"/>
          <w:sz w:val="15"/>
          <w:szCs w:val="15"/>
        </w:rPr>
        <w:t xml:space="preserve">Summary 4   </w:t>
      </w:r>
      <w:r>
        <w:rPr>
          <w:color w:val="6B7280"/>
          <w:sz w:val="15"/>
          <w:szCs w:val="15"/>
        </w:rPr>
        <w:t xml:space="preserve">CMA questions rarely ask for the entries. They give job data and ask for ending work in process, cost of goods manufactured or cost of goods sold. Build the job costs first; the balances follow from the job sheets.</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Process costing and departments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strategic value of cost information   ·   Transferred-in costs   ·   Spoilage: the ideas, shown in a process   ·   production cost report</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Process costing collects costs by department when identical units move through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w:t>
      </w:r>
      <w:r>
        <w:rPr>
          <w:sz w:val="19"/>
          <w:szCs w:val="19"/>
        </w:rPr>
        <w:t xml:space="preserve">It suits oil, juice, cement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department has its own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 </w:t>
      </w:r>
      <w:r>
        <w:rPr>
          <w:sz w:val="19"/>
          <w:szCs w:val="19"/>
        </w:rPr>
        <w:t xml:space="preserve">The Oils division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olives into extra-virgin oil, virgin oil and pomace.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fills extra-virgin oil into bottles. </w:t>
      </w:r>
      <w:r>
        <w:rPr>
          <w:sz w:val="19"/>
          <w:szCs w:val="19"/>
        </w:rPr>
        <w:t xml:space="preserve">Unit cost in process costing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department cost divided by the units it worked on. </w:t>
      </w:r>
      <w:r>
        <w:rPr>
          <w:sz w:val="19"/>
          <w:szCs w:val="19"/>
        </w:rPr>
        <w:t xml:space="preserve">Every liter carries the same cost, which is fair when every liter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average   ·   Bottling   ·   continuous   ·   rework   ·   chemicals   ·   Crushing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scope: process costing is concept only</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exam asks you 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process costing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units, not to calculate them (LOS D.2.f). </w:t>
      </w:r>
      <w:r>
        <w:rPr>
          <w:sz w:val="19"/>
          <w:szCs w:val="19"/>
        </w:rPr>
        <w:t xml:space="preserve">It tests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calculations in job order and activity-based costing settings (Section 7.5, the case set and.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equivalent   ·   department   ·   understand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   ·   spoilage   ·   equivalent units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process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المراحل الإنتاجية</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Process costing and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Transferred-in costs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Spoilage: the ideas, shown in a process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strategic value of cost 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equivalent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equivalent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Crushing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Process costing collects costs by department when identical units move through a continuous flow. It suits oil, juice, cement and chemicals. Each department has its own Work-in-Process account. The Oils division has two departments. Crushing turns olives into extra-virgin oil, virgin oil and pomace. Bottling fills extra-virgin oil into bottles. Unit cost in process costing is an average: department cost divided by the units it worked on. Every liter carries the same cost, which is fair when every liter is the same.</w:t>
      </w:r>
    </w:p>
    <w:p>
      <w:pPr>
        <w:spacing w:before="20" w:after="20"/>
        <w:ind w:left="240" w:hanging="240"/>
      </w:pPr>
      <w:r>
        <w:rPr>
          <w:b/>
          <w:bCs/>
          <w:color w:val="353A7C"/>
          <w:sz w:val="15"/>
          <w:szCs w:val="15"/>
        </w:rPr>
        <w:t xml:space="preserve">Summary 2   </w:t>
      </w:r>
      <w:r>
        <w:rPr>
          <w:color w:val="6B7280"/>
          <w:sz w:val="15"/>
          <w:szCs w:val="15"/>
        </w:rPr>
        <w:t xml:space="preserve">The exam asks you to understand process costing and equivalent units, not to calculate them (LOS D.2.f). It tests spoilage calculations in job order and activity-based costing settings (Section 7.5, the case set and.</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Transferred-in costs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units leave a department, their cost goes with them. </w:t>
      </w:r>
      <w:r>
        <w:rPr>
          <w:sz w:val="19"/>
          <w:szCs w:val="19"/>
        </w:rPr>
        <w:t xml:space="preserve">The entry is: debit Work in Process of the next department,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Work in Process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w:t>
      </w:r>
      <w:r>
        <w:rPr>
          <w:sz w:val="19"/>
          <w:szCs w:val="19"/>
        </w:rPr>
        <w:t xml:space="preserve">The next department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as transferred-in costs. </w:t>
      </w:r>
      <w:r>
        <w:rPr>
          <w:sz w:val="19"/>
          <w:szCs w:val="19"/>
        </w:rPr>
        <w:t xml:space="preserve">For the next department, transferred-in cost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w:t>
      </w:r>
      <w:r>
        <w:rPr>
          <w:sz w:val="19"/>
          <w:szCs w:val="19"/>
        </w:rPr>
        <w:t xml:space="preserve">Bottling received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at $8.06 a liter, the cost set by the joint cost allocation. </w:t>
      </w:r>
      <w:r>
        <w:rPr>
          <w:sz w:val="19"/>
          <w:szCs w:val="19"/>
        </w:rPr>
        <w:t xml:space="preserve">It then added bottles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transferred-in cost is a common error. </w:t>
      </w:r>
      <w:r>
        <w:rPr>
          <w:sz w:val="19"/>
          <w:szCs w:val="19"/>
        </w:rPr>
        <w:t xml:space="preserve">The bottling cost of $11.66 a liter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oil itself, not only the bottle and the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previous   ·   extra-virgin   ·   material   ·   conversion   ·   allocation   ·   Forgetting   ·   includes   ·   records   ·   credit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Transferred-in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previous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units leave a department, their cost goes with them. The entry is: debit Work in Process of the next department, credit Work in Process of the previous one. The next department records these as transferred-in costs. For the next department, transferred-in cost behaves like a material added at the start. Bottling received extra-virgin oil at $8.06 a liter, the cost set by the joint cost allocation. It then added bottles and conversion. Forgetting transferred-in cost is a common error. The bottling cost of $11.66 a liter includes the oil itself, not only the bottle and the work.</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Equivalent units: the idea</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At the end of a month some units are only partly finished. </w:t>
      </w:r>
      <w:r>
        <w:rPr>
          <w:sz w:val="19"/>
          <w:szCs w:val="19"/>
        </w:rPr>
        <w:t xml:space="preserve">To share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process costing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partly finished work as a number of whole units: equivalent units. </w:t>
      </w:r>
      <w:r>
        <w:rPr>
          <w:sz w:val="19"/>
          <w:szCs w:val="19"/>
        </w:rPr>
        <w:t xml:space="preserve">Each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has its own count.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are complete for every unit;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added evenly may be only partly done. </w:t>
      </w:r>
      <w:r>
        <w:rPr>
          <w:sz w:val="19"/>
          <w:szCs w:val="19"/>
        </w:rPr>
        <w:t xml:space="preserve">The CMA LOS ask you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concept, not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equivalent units. </w:t>
      </w:r>
      <w:r>
        <w:rPr>
          <w:sz w:val="19"/>
          <w:szCs w:val="19"/>
        </w:rPr>
        <w:t xml:space="preserve">The Oils example avoids the issue: the batch was complete when it was inspected.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understand   ·   calculate   ·   inspected   ·   expresses   ·   fairly   ·   conversion   ·   element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equivalent-unit arithmetic</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LOS D.2.f says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required'. </w:t>
      </w:r>
      <w:r>
        <w:rPr>
          <w:sz w:val="19"/>
          <w:szCs w:val="19"/>
        </w:rPr>
        <w:t xml:space="preserve">Know what equivalent units mean and why they exist; do not spend exam time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FIFO schedules.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calculations   ·   spoilage   ·   weighted-average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equivalent units</w:t>
            </w:r>
          </w:p>
        </w:tc>
        <w:tc>
          <w:tcPr>
            <w:tcW w:type="pct" w:w="2400"/>
            <w:tcMar>
              <w:top w:type="dxa" w:w="50"/>
              <w:left w:type="dxa" w:w="110"/>
              <w:bottom w:type="dxa" w:w="50"/>
              <w:right w:type="dxa" w:w="110"/>
            </w:tcMar>
          </w:tcPr>
          <w:p>
            <w:pPr>
              <w:spacing w:before="26" w:after="26"/>
            </w:pPr>
            <w:r>
              <w:rPr>
                <w:color w:val="232733"/>
                <w:sz w:val="16"/>
                <w:szCs w:val="16"/>
              </w:rPr>
              <w:t xml:space="preserve">الوحدات المعادلة</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Equivalent units: the idea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fairly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expresses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conversion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the end of a month some units are only partly finished. To share costs fairly, process costing expresses partly finished work as a number of whole units: equivalent units. Each cost element has its own count. Materials added at the start are complete for every unit; conversion added evenly may be only partly done. The CMA LOS ask you to understand the concept, not to calculate equivalent units. The Oils example avoids the issue: the batch was complete when it was inspected.</w:t>
      </w:r>
    </w:p>
    <w:p>
      <w:pPr>
        <w:spacing w:before="20" w:after="20"/>
        <w:ind w:left="240" w:hanging="240"/>
      </w:pPr>
      <w:r>
        <w:rPr>
          <w:b/>
          <w:bCs/>
          <w:color w:val="353A7C"/>
          <w:sz w:val="15"/>
          <w:szCs w:val="15"/>
        </w:rPr>
        <w:t xml:space="preserve">Summary 2   </w:t>
      </w:r>
      <w:r>
        <w:rPr>
          <w:color w:val="6B7280"/>
          <w:sz w:val="15"/>
          <w:szCs w:val="15"/>
        </w:rPr>
        <w:t xml:space="preserve">LOS D.2.f says 'no calculations required'. Know what equivalent units mean and why they exist; do not spend exam time on weighted-average or FIFO schedules.</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Spoilage: the ideas, shown in a process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Spoilage is units that fail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are thrown away or sold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expected even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efficient. </w:t>
      </w:r>
      <w:r>
        <w:rPr>
          <w:sz w:val="19"/>
          <w:szCs w:val="19"/>
        </w:rPr>
        <w:t xml:space="preserve">Abnormal spoilage is not expected and could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example after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w:t>
      </w:r>
      <w:r>
        <w:rPr>
          <w:sz w:val="19"/>
          <w:szCs w:val="19"/>
        </w:rPr>
        <w:t xml:space="preserve">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the cost of normal spoilage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part of the cost of good units. </w:t>
      </w:r>
      <w:r>
        <w:rPr>
          <w:sz w:val="19"/>
          <w:szCs w:val="19"/>
        </w:rPr>
        <w:t xml:space="preserve">The cost of abnormal spoilage is taken out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a loss in the period. </w:t>
      </w:r>
      <w:r>
        <w:rPr>
          <w:sz w:val="19"/>
          <w:szCs w:val="19"/>
        </w:rPr>
        <w:t xml:space="preserve">Measure the normal rate on good output, not on input. </w:t>
      </w:r>
      <w:r>
        <w:rPr>
          <w:sz w:val="19"/>
          <w:szCs w:val="19"/>
        </w:rPr>
        <w:t xml:space="preserve">If the policy allows 2% of good units, the normal amount is 2% ×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becomes   ·   recorded   ·   operations   ·   process   ·   machine   ·   inspection   ·   controlled   ·   spoiled   ·   cheaply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Concept illustration: normal or abnormal?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 process finishes 10,000 good units and finds 350 spoiled units at the final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200 units, so 150 units are abnormal.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charged   ·   spoilage   ·   inspection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splitting spoilage and costing 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Spoilage worked example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350</w:t>
            </w:r>
          </w:p>
        </w:tc>
      </w:tr>
      <w:tr>
        <w:tc>
          <w:tcPr>
            <w:tcW w:type="pct" w:w="2600"/>
            <w:tcMar>
              <w:top w:type="dxa" w:w="50"/>
              <w:left w:type="dxa" w:w="110"/>
              <w:bottom w:type="dxa" w:w="50"/>
              <w:right w:type="dxa" w:w="110"/>
            </w:tcMar>
          </w:tcPr>
          <w:p>
            <w:pPr>
              <w:spacing w:before="28" w:after="28"/>
            </w:pPr>
            <w:r>
              <w:rPr>
                <w:sz w:val="15"/>
                <w:szCs w:val="15"/>
              </w:rPr>
              <w:t xml:space="preserve">Normal spoilage: 2% of good units</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spoiled − normal</w:t>
            </w:r>
          </w:p>
        </w:tc>
        <w:tc>
          <w:tcPr>
            <w:tcW w:type="pct" w:w="2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600"/>
            <w:tcMar>
              <w:top w:type="dxa" w:w="50"/>
              <w:left w:type="dxa" w:w="110"/>
              <w:bottom w:type="dxa" w:w="50"/>
              <w:right w:type="dxa" w:w="110"/>
            </w:tcMar>
          </w:tcPr>
          <w:p>
            <w:pPr>
              <w:spacing w:before="28" w:after="28"/>
            </w:pPr>
            <w:r>
              <w:rPr>
                <w:sz w:val="15"/>
                <w:szCs w:val="15"/>
              </w:rPr>
              <w:t xml:space="preserve">Total cost: 10,350 units × $4.00</w:t>
            </w:r>
          </w:p>
        </w:tc>
        <w:tc>
          <w:tcPr>
            <w:tcW w:type="pct" w:w="2400"/>
            <w:tcMar>
              <w:top w:type="dxa" w:w="50"/>
              <w:left w:type="dxa" w:w="110"/>
              <w:bottom w:type="dxa" w:w="50"/>
              <w:right w:type="dxa" w:w="110"/>
            </w:tcMar>
          </w:tcPr>
          <w:p>
            <w:pPr>
              <w:spacing w:before="28" w:after="28"/>
            </w:pPr>
            <w:r>
              <w:rPr>
                <w:sz w:val="15"/>
                <w:szCs w:val="15"/>
              </w:rPr>
              <w:t xml:space="preserve">41,400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from abnormal spoilage: 150 × $4.00</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tcMar>
              <w:top w:type="dxa" w:w="50"/>
              <w:left w:type="dxa" w:w="110"/>
              <w:bottom w:type="dxa" w:w="50"/>
              <w:right w:type="dxa" w:w="110"/>
            </w:tcMar>
          </w:tcPr>
          <w:p>
            <w:pPr>
              <w:spacing w:before="28" w:after="28"/>
            </w:pPr>
            <w:r>
              <w:rPr>
                <w:sz w:val="15"/>
                <w:szCs w:val="15"/>
              </w:rPr>
              <w:t xml:space="preserve">Cost of good units (normal spoilage included)</w:t>
            </w:r>
          </w:p>
        </w:tc>
        <w:tc>
          <w:tcPr>
            <w:tcW w:type="pct" w:w="2400"/>
            <w:tcMar>
              <w:top w:type="dxa" w:w="50"/>
              <w:left w:type="dxa" w:w="110"/>
              <w:bottom w:type="dxa" w:w="50"/>
              <w:right w:type="dxa" w:w="110"/>
            </w:tcMar>
          </w:tcPr>
          <w:p>
            <w:pPr>
              <w:spacing w:before="28" w:after="28"/>
            </w:pPr>
            <w:r>
              <w:rPr>
                <w:sz w:val="15"/>
                <w:szCs w:val="15"/>
              </w:rPr>
              <w:t xml:space="preserve">40,800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 units completed   ·   Cost per good unit   ·   Spoiled units found at inspection   ·   Abnormal spoilage: spoiled − normal</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ASC 330 says abnormal amounts of wasted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(spoilage) are charged to the period, not to inventory. </w:t>
      </w:r>
      <w:r>
        <w:rPr>
          <w:sz w:val="19"/>
          <w:szCs w:val="19"/>
        </w:rPr>
        <w:t xml:space="preserve">IAS 2 has the same rule.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spoilage stays in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materials   ·   Normal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الطبيعي   ·   inspection point   ·   abnormal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600"/>
            <w:tcMar>
              <w:top w:type="dxa" w:w="50"/>
              <w:left w:type="dxa" w:w="110"/>
              <w:bottom w:type="dxa" w:w="50"/>
              <w:right w:type="dxa" w:w="110"/>
            </w:tcMar>
          </w:tcPr>
          <w:p>
            <w:pPr>
              <w:spacing w:before="26" w:after="26"/>
            </w:pPr>
            <w:r>
              <w:rPr>
                <w:color w:val="232733"/>
                <w:sz w:val="16"/>
                <w:szCs w:val="16"/>
              </w:rPr>
              <w:t xml:space="preserve">abnormal 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inspection point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نقطة الفحص</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Spoilage: the ideas, shown in a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Good units 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Spoiled units found at 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controlled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per good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inspection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inspection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Spoilage is units that fail inspection and are thrown away or sold cheaply. Normal spoilage is expected even when operations are efficient. Abnormal spoilage is not expected and could be controlled, for example after a machine failure. In process costing, the cost of normal spoilage becomes part of the cost of good units. The cost of abnormal spoilage is taken out and recorded as a loss in the period. Measure the normal rate on good output, not on input. If the policy allows 2% of good units, the normal amount is 2% × good units.</w:t>
      </w:r>
    </w:p>
    <w:p>
      <w:pPr>
        <w:spacing w:before="20" w:after="20"/>
        <w:ind w:left="240" w:hanging="240"/>
      </w:pPr>
      <w:r>
        <w:rPr>
          <w:b/>
          <w:bCs/>
          <w:color w:val="353A7C"/>
          <w:sz w:val="15"/>
          <w:szCs w:val="15"/>
        </w:rPr>
        <w:t xml:space="preserve">Summary 2   </w:t>
      </w:r>
      <w:r>
        <w:rPr>
          <w:color w:val="6B7280"/>
          <w:sz w:val="15"/>
          <w:szCs w:val="15"/>
        </w:rPr>
        <w:t xml:space="preserve">A process finishes 10,000 good units and finds 350 spoiled units at the final inspection. Normal spoilage is 200 units, so 150 units are abnormal.</w:t>
      </w:r>
    </w:p>
    <w:p>
      <w:pPr>
        <w:spacing w:before="20" w:after="20"/>
        <w:ind w:left="240" w:hanging="240"/>
      </w:pPr>
      <w:r>
        <w:rPr>
          <w:b/>
          <w:bCs/>
          <w:color w:val="353A7C"/>
          <w:sz w:val="15"/>
          <w:szCs w:val="15"/>
        </w:rPr>
        <w:t xml:space="preserve">Summary 3   </w:t>
      </w:r>
      <w:r>
        <w:rPr>
          <w:color w:val="6B7280"/>
          <w:sz w:val="15"/>
          <w:szCs w:val="15"/>
        </w:rPr>
        <w:t xml:space="preserve">ASC 330 says abnormal amounts of wasted materials (spoilage) are charged to the period, not to inventory. IAS 2 has the same rule. Normal spoilage stays in inventory cost.</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Spoilage, rework and scrap in job costing</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Job costing has three cases. </w:t>
      </w:r>
      <w:r>
        <w:rPr>
          <w:sz w:val="19"/>
          <w:szCs w:val="19"/>
        </w:rPr>
        <w:t xml:space="preserve">Normal spoilage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one job's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needs stays in that job. </w:t>
      </w:r>
      <w:r>
        <w:rPr>
          <w:sz w:val="19"/>
          <w:szCs w:val="19"/>
        </w:rPr>
        <w:t xml:space="preserve">Normal spoilage common to all jobs goes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Control and is spread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overhead rate.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spoilage is a loss. </w:t>
      </w:r>
      <w:r>
        <w:rPr>
          <w:sz w:val="19"/>
          <w:szCs w:val="19"/>
        </w:rPr>
        <w:t xml:space="preserve">In every case,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the spoiled units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first. </w:t>
      </w:r>
      <w:r>
        <w:rPr>
          <w:sz w:val="19"/>
          <w:szCs w:val="19"/>
        </w:rPr>
        <w:t xml:space="preserve">This is the setting in which the exam asks for spoilage calculations: the official statement on spoilage (D.2.c) covers job order and activity-based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disposal   ·   special   ·   recorded   ·   Abnormal   ·   through   ·   Manufacturing   ·   caused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or abnormal?</w:t>
            </w:r>
          </w:p>
        </w:tc>
      </w:tr>
    </w:tbl>
    <w:p/>
    <w:p>
      <w:pPr>
        <w:spacing w:before="44" w:after="10"/>
      </w:pPr>
      <w:r>
        <w:rPr>
          <w:b/>
          <w:bCs/>
          <w:color w:val="353A7C"/>
          <w:sz w:val="18"/>
          <w:szCs w:val="18"/>
        </w:rPr>
        <w:t xml:space="preserve">Your turn: normal or abnormal spoilage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spoilage   ·   inspection point</w:t>
            </w:r>
          </w:p>
        </w:tc>
      </w:tr>
    </w:tbl>
    <w:p/>
    <w:p>
      <w:pPr>
        <w:spacing w:before="20" w:after="20" w:line="360" w:lineRule="auto"/>
        <w:ind w:left="200"/>
      </w:pPr>
      <w:r>
        <w:rPr>
          <w:sz w:val="19"/>
          <w:szCs w:val="19"/>
        </w:rPr>
        <w:t xml:space="preserve">The two are accounted for differently, so do not mix them.</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6"/>
        <w:gridCol w:w="3979"/>
        <w:gridCol w:w="31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Spoilage and scrap in job costing: three cases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Job T-0305: spoiled units cost 4,000; disposal v</w:t>
            </w:r>
          </w:p>
        </w:tc>
        <w:tc>
          <w:tcPr>
            <w:tcW w:type="pct" w:w="2072"/>
            <w:shd w:fill="353A7C" w:val="clear"/>
            <w:tcMar>
              <w:top w:type="dxa" w:w="50"/>
              <w:left w:type="dxa" w:w="110"/>
              <w:bottom w:type="dxa" w:w="50"/>
              <w:right w:type="dxa" w:w="110"/>
            </w:tcMar>
          </w:tcPr>
          <w:p>
            <w:pPr>
              <w:spacing w:before="30" w:after="30"/>
            </w:pPr>
            <w:r>
              <w:rPr>
                <w:b/>
                <w:bCs/>
                <w:color w:val="FFFFFF"/>
                <w:sz w:val="15"/>
                <w:szCs w:val="15"/>
              </w:rPr>
              <w:t xml:space="preserve">Entry</w:t>
            </w:r>
          </w:p>
        </w:tc>
        <w:tc>
          <w:tcPr>
            <w:tcW w:type="pct" w:w="1638"/>
            <w:shd w:fill="353A7C" w:val="clear"/>
            <w:tcMar>
              <w:top w:type="dxa" w:w="50"/>
              <w:left w:type="dxa" w:w="110"/>
              <w:bottom w:type="dxa" w:w="50"/>
              <w:right w:type="dxa" w:w="110"/>
            </w:tcMar>
          </w:tcPr>
          <w:p>
            <w:pPr>
              <w:spacing w:before="30" w:after="30"/>
            </w:pPr>
            <w:r>
              <w:rPr>
                <w:b/>
                <w:bCs/>
                <w:color w:val="FFFFFF"/>
                <w:sz w:val="15"/>
                <w:szCs w:val="15"/>
              </w:rPr>
              <w:t xml:space="preserve">Effect</w:t>
            </w:r>
          </w:p>
        </w:tc>
      </w:tr>
      <w:tr>
        <w:tc>
          <w:tcPr>
            <w:tcW w:type="pct" w:w="1289"/>
            <w:tcMar>
              <w:top w:type="dxa" w:w="50"/>
              <w:left w:type="dxa" w:w="110"/>
              <w:bottom w:type="dxa" w:w="50"/>
              <w:right w:type="dxa" w:w="110"/>
            </w:tcMar>
          </w:tcPr>
          <w:p>
            <w:pPr>
              <w:spacing w:before="28" w:after="28"/>
            </w:pPr>
            <w:r>
              <w:rPr>
                <w:sz w:val="15"/>
                <w:szCs w:val="15"/>
              </w:rPr>
              <w:t xml:space="preserve">Normal, caused by this job's specifications</w:t>
            </w:r>
          </w:p>
        </w:tc>
        <w:tc>
          <w:tcPr>
            <w:tcW w:type="pct" w:w="2072"/>
            <w:tcMar>
              <w:top w:type="dxa" w:w="50"/>
              <w:left w:type="dxa" w:w="110"/>
              <w:bottom w:type="dxa" w:w="50"/>
              <w:right w:type="dxa" w:w="110"/>
            </w:tcMar>
          </w:tcPr>
          <w:p>
            <w:pPr>
              <w:spacing w:before="28" w:after="28"/>
            </w:pPr>
            <w:r>
              <w:rPr>
                <w:sz w:val="15"/>
                <w:szCs w:val="15"/>
              </w:rPr>
              <w:t xml:space="preserve">Dr Spoiled Goods Inventory 500; Cr WIP (job) 500</w:t>
            </w:r>
          </w:p>
        </w:tc>
        <w:tc>
          <w:tcPr>
            <w:tcW w:type="pct" w:w="1638"/>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Normal, common to all jobs</w:t>
            </w:r>
          </w:p>
        </w:tc>
        <w:tc>
          <w:tcPr>
            <w:tcW w:type="pct" w:w="2072"/>
            <w:shd w:fill="FBFAF6" w:val="clear"/>
            <w:tcMar>
              <w:top w:type="dxa" w:w="50"/>
              <w:left w:type="dxa" w:w="110"/>
              <w:bottom w:type="dxa" w:w="50"/>
              <w:right w:type="dxa" w:w="110"/>
            </w:tcMar>
          </w:tcPr>
          <w:p>
            <w:pPr>
              <w:spacing w:before="28" w:after="28"/>
            </w:pPr>
            <w:r>
              <w:rPr>
                <w:sz w:val="15"/>
                <w:szCs w:val="15"/>
              </w:rPr>
              <w:t xml:space="preserve">Dr Spoiled Goods Inventory 500; Dr MOH Control 3,500; Cr WIP (job) 4,000</w:t>
            </w:r>
          </w:p>
        </w:tc>
        <w:tc>
          <w:tcPr>
            <w:tcW w:type="pct" w:w="1638"/>
            <w:shd w:fill="FBFAF6" w:val="clear"/>
            <w:tcMar>
              <w:top w:type="dxa" w:w="50"/>
              <w:left w:type="dxa" w:w="110"/>
              <w:bottom w:type="dxa" w:w="50"/>
              <w:right w:type="dxa" w:w="110"/>
            </w:tcMar>
          </w:tcPr>
          <w:p>
            <w:pPr>
              <w:spacing w:before="28" w:after="28"/>
            </w:pPr>
            <w:r>
              <w:rPr>
                <w:sz w:val="15"/>
                <w:szCs w:val="15"/>
              </w:rPr>
              <w:t xml:space="preserve">Spread to all jobs through the overhead rate</w:t>
            </w:r>
          </w:p>
        </w:tc>
      </w:tr>
      <w:tr>
        <w:tc>
          <w:tcPr>
            <w:tcW w:type="pct" w:w="1289"/>
            <w:tcMar>
              <w:top w:type="dxa" w:w="50"/>
              <w:left w:type="dxa" w:w="110"/>
              <w:bottom w:type="dxa" w:w="50"/>
              <w:right w:type="dxa" w:w="110"/>
            </w:tcMar>
          </w:tcPr>
          <w:p>
            <w:pPr>
              <w:spacing w:before="28" w:after="28"/>
            </w:pPr>
            <w:r>
              <w:rPr>
                <w:sz w:val="15"/>
                <w:szCs w:val="15"/>
              </w:rPr>
              <w:t xml:space="preserve">Abnormal</w:t>
            </w:r>
          </w:p>
        </w:tc>
        <w:tc>
          <w:tcPr>
            <w:tcW w:type="pct" w:w="2072"/>
            <w:tcMar>
              <w:top w:type="dxa" w:w="50"/>
              <w:left w:type="dxa" w:w="110"/>
              <w:bottom w:type="dxa" w:w="50"/>
              <w:right w:type="dxa" w:w="110"/>
            </w:tcMar>
          </w:tcPr>
          <w:p>
            <w:pPr>
              <w:spacing w:before="28" w:after="28"/>
            </w:pPr>
            <w:r>
              <w:rPr>
                <w:sz w:val="15"/>
                <w:szCs w:val="15"/>
              </w:rPr>
              <w:t xml:space="preserve">Dr Spoiled Goods Inventory 500; Dr Loss from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3,500; Cr WIP (job) 4,000</w:t>
            </w:r>
          </w:p>
        </w:tc>
        <w:tc>
          <w:tcPr>
            <w:tcW w:type="pct" w:w="1638"/>
            <w:tcMar>
              <w:top w:type="dxa" w:w="50"/>
              <w:left w:type="dxa" w:w="110"/>
              <w:bottom w:type="dxa" w:w="50"/>
              <w:right w:type="dxa" w:w="110"/>
            </w:tcMar>
          </w:tcPr>
          <w:p>
            <w:pPr>
              <w:spacing w:before="28" w:after="28"/>
            </w:pPr>
            <w:r>
              <w:rPr>
                <w:sz w:val="15"/>
                <w:szCs w:val="15"/>
              </w:rPr>
              <w:t xml:space="preserve">Period loss in the income statement</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Scrap sold (common to all jobs)</w:t>
            </w:r>
          </w:p>
        </w:tc>
        <w:tc>
          <w:tcPr>
            <w:tcW w:type="pct" w:w="207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638"/>
            <w:shd w:fill="FBFAF6" w:val="clear"/>
            <w:tcMar>
              <w:top w:type="dxa" w:w="50"/>
              <w:left w:type="dxa" w:w="110"/>
              <w:bottom w:type="dxa" w:w="50"/>
              <w:right w:type="dxa" w:w="110"/>
            </w:tcMar>
          </w:tcPr>
          <w:p>
            <w:pPr>
              <w:spacing w:before="28" w:after="28"/>
            </w:pPr>
            <w:r>
              <w:rPr>
                <w:sz w:val="15"/>
                <w:szCs w:val="15"/>
              </w:rPr>
              <w:t xml:space="preserve">Reduces overhead (if specific to a job: Cr WIP of that job)</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Spoilage   ·   The job keeps the net cost of 3,500   ·   Good units   ·   Dr Cash 600; Cr MOH Control 600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rework</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scrap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الخردة (العادم)</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Spoilage, rework and scrap in job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job keeps the net cost of 3,500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Dr Cash 600; Cr MOH Control 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has three cases. Normal spoilage caused by one job's special needs stays in that job. Normal spoilage common to all jobs goes to Manufacturing Overhead Control and is spread through the overhead rate. Abnormal spoilage is a loss. In every case, the disposal value of the spoiled units is recorded first. This is the setting in which the exam asks for spoilage calculations: the official statement on spoilage (D.2.c) covers job order and activity-based costing.</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7.6  The strategic value of cost information</w:t>
            </w:r>
          </w:p>
          <w:p>
            <w:pPr>
              <w:spacing w:before="0" w:after="46"/>
            </w:pPr>
            <w:r>
              <w:rPr>
                <w:color w:val="E8EAF6"/>
                <w:sz w:val="16"/>
                <w:szCs w:val="16"/>
              </w:rPr>
              <w:t xml:space="preserve">Chapter 7 · section 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Product costs are not only for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sheet.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them to set prices, choose the product mix and decide where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good bottle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costs $11.75; any price must cover that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w:t>
      </w:r>
      <w:r>
        <w:rPr>
          <w:sz w:val="19"/>
          <w:szCs w:val="19"/>
        </w:rPr>
        <w:t xml:space="preserve">Job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gives the same kind of information for each order.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job T-0303 cost $346,000 in March. </w:t>
      </w:r>
      <w:r>
        <w:rPr>
          <w:sz w:val="19"/>
          <w:szCs w:val="19"/>
        </w:rPr>
        <w:t xml:space="preserve">When Barada asks for a repeat order, that job cost sheet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point for the quote, and it shows which cost items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Cost information also shows where value is lost. </w:t>
      </w:r>
      <w:r>
        <w:rPr>
          <w:sz w:val="19"/>
          <w:szCs w:val="19"/>
        </w:rPr>
        <w:t xml:space="preserve">Each batch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spoilage like this one loses $11,660.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spoilage by cause lets the Oils manager fix the line rather than accept the loss. </w:t>
      </w:r>
      <w:r>
        <w:rPr>
          <w:sz w:val="19"/>
          <w:szCs w:val="19"/>
        </w:rPr>
        <w:t xml:space="preserve">Poor overhead allocation can mislead every one of these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starting   ·   negotiate   ·   extra-virgin   ·   decisions   ·   abnormal   ·   selling   ·   Tahini   ·   costing   ·   Tracking   ·   Managers   ·   balance   ·   improve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the Oils division uses cost information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How Oils uses the cost information</w:t>
            </w:r>
          </w:p>
        </w:tc>
      </w:tr>
      <w:tr>
        <w:tc>
          <w:tcPr>
            <w:tcW w:type="pct" w:w="2400"/>
            <w:tcMar>
              <w:top w:type="dxa" w:w="50"/>
              <w:left w:type="dxa" w:w="110"/>
              <w:bottom w:type="dxa" w:w="50"/>
              <w:right w:type="dxa" w:w="110"/>
            </w:tcMar>
          </w:tcPr>
          <w:p>
            <w:pPr>
              <w:spacing w:before="28" w:after="28"/>
            </w:pPr>
            <w:r>
              <w:rPr>
                <w:sz w:val="15"/>
                <w:szCs w:val="15"/>
              </w:rPr>
              <w:t xml:space="preserve">Pricing</w:t>
            </w:r>
          </w:p>
        </w:tc>
        <w:tc>
          <w:tcPr>
            <w:tcW w:type="pct" w:w="2600"/>
            <w:tcMar>
              <w:top w:type="dxa" w:w="50"/>
              <w:left w:type="dxa" w:w="110"/>
              <w:bottom w:type="dxa" w:w="50"/>
              <w:right w:type="dxa" w:w="110"/>
            </w:tcMar>
          </w:tcPr>
          <w:p>
            <w:pPr>
              <w:spacing w:before="28" w:after="28"/>
            </w:pPr>
            <w:r>
              <w:rPr>
                <w:sz w:val="15"/>
                <w:szCs w:val="15"/>
              </w:rPr>
              <w:t xml:space="preserve">A good bottle of EVOO costs $11.75; prices must cover it plus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costs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 mix</w:t>
            </w:r>
          </w:p>
        </w:tc>
        <w:tc>
          <w:tcPr>
            <w:tcW w:type="pct" w:w="2600"/>
            <w:shd w:fill="FBFAF6" w:val="clear"/>
            <w:tcMar>
              <w:top w:type="dxa" w:w="50"/>
              <w:left w:type="dxa" w:w="110"/>
              <w:bottom w:type="dxa" w:w="50"/>
              <w:right w:type="dxa" w:w="110"/>
            </w:tcMar>
          </w:tcPr>
          <w:p>
            <w:pPr>
              <w:spacing w:before="28" w:after="28"/>
            </w:pPr>
            <w:r>
              <w:rPr>
                <w:sz w:val="15"/>
                <w:szCs w:val="15"/>
              </w:rPr>
              <w:t xml:space="preserve">Compare margins of EVOO, VOO and pomace before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the mix</w:t>
            </w:r>
          </w:p>
        </w:tc>
      </w:tr>
      <w:tr>
        <w:tc>
          <w:tcPr>
            <w:tcW w:type="pct" w:w="2400"/>
            <w:tcMar>
              <w:top w:type="dxa" w:w="50"/>
              <w:left w:type="dxa" w:w="110"/>
              <w:bottom w:type="dxa" w:w="50"/>
              <w:right w:type="dxa" w:w="110"/>
            </w:tcMar>
          </w:tcPr>
          <w:p>
            <w:pPr>
              <w:spacing w:before="28" w:after="28"/>
            </w:pPr>
            <w:r>
              <w:rPr>
                <w:sz w:val="15"/>
                <w:szCs w:val="15"/>
              </w:rPr>
              <w:t xml:space="preserve">Quality and spoilage</w:t>
            </w:r>
          </w:p>
        </w:tc>
        <w:tc>
          <w:tcPr>
            <w:tcW w:type="pct" w:w="2600"/>
            <w:tcMar>
              <w:top w:type="dxa" w:w="50"/>
              <w:left w:type="dxa" w:w="110"/>
              <w:bottom w:type="dxa" w:w="50"/>
              <w:right w:type="dxa" w:w="110"/>
            </w:tcMar>
          </w:tcPr>
          <w:p>
            <w:pPr>
              <w:spacing w:before="28" w:after="28"/>
            </w:pPr>
            <w:r>
              <w:rPr>
                <w:sz w:val="15"/>
                <w:szCs w:val="15"/>
              </w:rPr>
              <w:t xml:space="preserve">Each 1,000 liters of abnormal spoilage costs 11,660; target the causes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Overhead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A poor base distorts product costs (Chapters 8 and 12)</w:t>
            </w:r>
          </w:p>
        </w:tc>
      </w:tr>
      <w:tr>
        <w:tc>
          <w:tcPr>
            <w:tcW w:type="pct" w:w="2400"/>
            <w:tcMar>
              <w:top w:type="dxa" w:w="50"/>
              <w:left w:type="dxa" w:w="110"/>
              <w:bottom w:type="dxa" w:w="50"/>
              <w:right w:type="dxa" w:w="110"/>
            </w:tcMar>
          </w:tcPr>
          <w:p>
            <w:pPr>
              <w:spacing w:before="28" w:after="28"/>
            </w:pPr>
            <w:r>
              <w:rPr>
                <w:sz w:val="15"/>
                <w:szCs w:val="15"/>
              </w:rPr>
              <w:t xml:space="preserve">Make or buy; process or sell</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the extra cost of a further process with the extra revenue (Chapter 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changing   ·   Compare   ·   spoilage   ·   selling</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7.6  The strategic value of cost information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negotiate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 costs are not only for the balance sheet. Managers use them to set prices, choose the product mix and decide where to improve. A good bottle of extra-virgin oil costs $11.75; any price must cover that and the selling costs. Job costing gives the same kind of information for each order. Tahini job T-0303 cost $346,000 in March. When Barada asks for a repeat order, that job cost sheet is the starting point for the quote, and it shows which cost items to negotiate. Cost information also shows where value is lost. Each batch with abnormal spoilage like this one loses $11,660. Tracking spoilage by cause lets the Oils manager fix the line rather than accept the loss. Poor overhead allocation can mislead every one of these decisions.</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7.7  Extended Example 7A: olive batch H-2711 through two departments</w:t>
            </w:r>
          </w:p>
          <w:p>
            <w:pPr>
              <w:spacing w:before="0" w:after="46"/>
            </w:pPr>
            <w:r>
              <w:rPr>
                <w:color w:val="E8EAF6"/>
                <w:sz w:val="16"/>
                <w:szCs w:val="16"/>
              </w:rPr>
              <w:t xml:space="preserve">Chapter 7 · section 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from the olives to the finished bottles,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every entry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handles spoilage at the final inspection. </w:t>
      </w:r>
      <w:r>
        <w:rPr>
          <w:sz w:val="19"/>
          <w:szCs w:val="19"/>
        </w:rPr>
        <w:t xml:space="preserve">It is for depth: the exam does not test process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the same spoilage rules are tested in 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(Section 7.5 and the case set). </w:t>
      </w:r>
      <w:r>
        <w:rPr>
          <w:sz w:val="19"/>
          <w:szCs w:val="19"/>
        </w:rPr>
        <w:t xml:space="preserve">Crushing: olives $1,000,000, labor $120,000, overhead applied $280,000; total $1,400,000. </w:t>
      </w:r>
      <w:r>
        <w:rPr>
          <w:sz w:val="19"/>
          <w:szCs w:val="19"/>
        </w:rPr>
        <w:t xml:space="preserve">Split-off: pomace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$100,000; virgin oil $252,200, sold in bulk;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oil $1,047,800 to bottling. </w:t>
      </w:r>
      <w:r>
        <w:rPr>
          <w:sz w:val="19"/>
          <w:szCs w:val="19"/>
        </w:rPr>
        <w:t xml:space="preserve">Bottling: bottles $312,000; labor $52,000; overhead applied $104,000. </w:t>
      </w:r>
      <w:r>
        <w:rPr>
          <w:sz w:val="19"/>
          <w:szCs w:val="19"/>
        </w:rPr>
        <w:t xml:space="preserve">Inspection: 130,000 liters; 128,000 good; 1,000 normal and 1,000 abnormal spoilage;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w:t>
      </w:r>
      <w:r>
        <w:rPr>
          <w:sz w:val="19"/>
          <w:szCs w:val="19"/>
        </w:rPr>
        <w:t xml:space="preserve">Record crushing, split the joint cost, record bottling,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cost per liter, and move good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abnormal spoilage out of Work in Process – Bottling. </w:t>
      </w:r>
      <w:r>
        <w:rPr>
          <w:sz w:val="19"/>
          <w:szCs w:val="19"/>
        </w:rPr>
        <w:t xml:space="preserve">Bottling cost: $1,047,800 + $312,000 + $156,000 = $1,515,800; ÷ 130,000 liters = $11.66 per liter. </w:t>
      </w:r>
      <w:r>
        <w:rPr>
          <w:sz w:val="19"/>
          <w:szCs w:val="19"/>
        </w:rPr>
        <w:t xml:space="preserve">Abnormal loss: 1,000 liters × $11.66 = $11,660. </w:t>
      </w:r>
      <w:r>
        <w:rPr>
          <w:sz w:val="19"/>
          <w:szCs w:val="19"/>
        </w:rPr>
        <w:t xml:space="preserve">Finished goods: $1,515,800 − $11,660 = $1,504,140,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normal spoilage; ÷ 128,000 good liters = $11.75 per liter.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by-product   ·   calculations   ·   follows   ·   bottling   ·   settings   ·   extra-virgin   ·   compute   ·   records   ·   includes   ·   department   ·   output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7"/>
        <w:gridCol w:w="208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journal for batch H-2711</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1,000,000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44"/>
            <w:tcMar>
              <w:top w:type="dxa" w:w="50"/>
              <w:left w:type="dxa" w:w="110"/>
              <w:bottom w:type="dxa" w:w="50"/>
              <w:right w:type="dxa" w:w="110"/>
            </w:tcMar>
          </w:tcPr>
          <w:p>
            <w:pPr>
              <w:spacing w:before="28" w:after="28"/>
            </w:pPr>
            <w:r>
              <w:rPr>
                <w:sz w:val="15"/>
                <w:szCs w:val="15"/>
              </w:rPr>
              <w:t xml:space="preserve">120,000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280,000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44"/>
            <w:tcMar>
              <w:top w:type="dxa" w:w="50"/>
              <w:left w:type="dxa" w:w="110"/>
              <w:bottom w:type="dxa" w:w="50"/>
              <w:right w:type="dxa" w:w="110"/>
            </w:tcMar>
          </w:tcPr>
          <w:p>
            <w:pPr>
              <w:spacing w:before="28" w:after="28"/>
            </w:pPr>
            <w:r>
              <w:rPr>
                <w:sz w:val="15"/>
                <w:szCs w:val="15"/>
              </w:rPr>
              <w:t xml:space="preserve">100,000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44"/>
            <w:shd w:fill="FBFAF6" w:val="clear"/>
            <w:tcMar>
              <w:top w:type="dxa" w:w="50"/>
              <w:left w:type="dxa" w:w="110"/>
              <w:bottom w:type="dxa" w:w="50"/>
              <w:right w:type="dxa" w:w="110"/>
            </w:tcMar>
          </w:tcPr>
          <w:p>
            <w:pPr>
              <w:spacing w:before="28" w:after="28"/>
            </w:pPr>
            <w:r>
              <w:rPr>
                <w:sz w:val="15"/>
                <w:szCs w:val="15"/>
              </w:rPr>
              <w:t xml:space="preserve">1,047,800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44"/>
            <w:tcMar>
              <w:top w:type="dxa" w:w="50"/>
              <w:left w:type="dxa" w:w="110"/>
              <w:bottom w:type="dxa" w:w="50"/>
              <w:right w:type="dxa" w:w="110"/>
            </w:tcMar>
          </w:tcPr>
          <w:p>
            <w:pPr>
              <w:spacing w:before="28" w:after="28"/>
            </w:pPr>
            <w:r>
              <w:rPr>
                <w:sz w:val="15"/>
                <w:szCs w:val="15"/>
              </w:rPr>
              <w:t xml:space="preserve">252,200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Crushing</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312,000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4"/>
            <w:tcMar>
              <w:top w:type="dxa" w:w="50"/>
              <w:left w:type="dxa" w:w="110"/>
              <w:bottom w:type="dxa" w:w="50"/>
              <w:right w:type="dxa" w:w="110"/>
            </w:tcMar>
          </w:tcPr>
          <w:p>
            <w:pPr>
              <w:spacing w:before="28" w:after="28"/>
            </w:pPr>
            <w:r>
              <w:rPr>
                <w:sz w:val="15"/>
                <w:szCs w:val="15"/>
              </w:rPr>
              <w:t xml:space="preserve">52,000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52,000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104,000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104,000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4"/>
            <w:tcMar>
              <w:top w:type="dxa" w:w="50"/>
              <w:left w:type="dxa" w:w="110"/>
              <w:bottom w:type="dxa" w:w="50"/>
              <w:right w:type="dxa" w:w="110"/>
            </w:tcMar>
          </w:tcPr>
          <w:p>
            <w:pPr>
              <w:spacing w:before="28" w:after="28"/>
            </w:pPr>
            <w:r>
              <w:rPr>
                <w:sz w:val="15"/>
                <w:szCs w:val="15"/>
              </w:rPr>
              <w:t xml:space="preserve">1,504,140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Loss from Abnormal Spoilage</w:t>
            </w:r>
          </w:p>
        </w:tc>
        <w:tc>
          <w:tcPr>
            <w:tcW w:type="pct" w:w="1144"/>
            <w:shd w:fill="FBFAF6" w:val="clear"/>
            <w:tcMar>
              <w:top w:type="dxa" w:w="50"/>
              <w:left w:type="dxa" w:w="110"/>
              <w:bottom w:type="dxa" w:w="50"/>
              <w:right w:type="dxa" w:w="110"/>
            </w:tcMar>
          </w:tcPr>
          <w:p>
            <w:pPr>
              <w:spacing w:before="28" w:after="28"/>
            </w:pPr>
            <w:r>
              <w:rPr>
                <w:sz w:val="15"/>
                <w:szCs w:val="15"/>
              </w:rPr>
              <w:t xml:space="preserve">11,660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 </w:t>
            </w:r>
          </w:p>
        </w:tc>
        <w:tc>
          <w:tcPr>
            <w:tcW w:type="pct" w:w="1087"/>
            <w:tcMar>
              <w:top w:type="dxa" w:w="50"/>
              <w:left w:type="dxa" w:w="110"/>
              <w:bottom w:type="dxa" w:w="50"/>
              <w:right w:type="dxa" w:w="110"/>
            </w:tcMar>
          </w:tcPr>
          <w:p>
            <w:pPr>
              <w:spacing w:before="28" w:after="28"/>
            </w:pPr>
            <w:r>
              <w:rPr>
                <w:sz w:val="15"/>
                <w:szCs w:val="15"/>
              </w:rPr>
              <w:t xml:space="preserve">1,515,800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44"/>
            <w:shd w:fill="FBFAF6" w:val="clear"/>
            <w:tcMar>
              <w:top w:type="dxa" w:w="50"/>
              <w:left w:type="dxa" w:w="110"/>
              <w:bottom w:type="dxa" w:w="50"/>
              <w:right w:type="dxa" w:w="110"/>
            </w:tcMar>
          </w:tcPr>
          <w:p>
            <w:pPr>
              <w:spacing w:before="28" w:after="28"/>
            </w:pPr>
            <w:r>
              <w:rPr>
                <w:sz w:val="15"/>
                <w:szCs w:val="15"/>
              </w:rPr>
              <w:t xml:space="preserve">4,783,800</w:t>
            </w:r>
          </w:p>
        </w:tc>
        <w:tc>
          <w:tcPr>
            <w:tcW w:type="pct" w:w="1087"/>
            <w:shd w:fill="FBFAF6" w:val="clear"/>
            <w:tcMar>
              <w:top w:type="dxa" w:w="50"/>
              <w:left w:type="dxa" w:w="110"/>
              <w:bottom w:type="dxa" w:w="50"/>
              <w:right w:type="dxa" w:w="110"/>
            </w:tcMar>
          </w:tcPr>
          <w:p>
            <w:pPr>
              <w:spacing w:before="28" w:after="28"/>
            </w:pPr>
            <w:r>
              <w:rPr>
                <w:sz w:val="15"/>
                <w:szCs w:val="15"/>
              </w:rPr>
              <w:t xml:space="preserve">4,783,800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(By-product) Inventory   ·   Totals   ·   Finished Goods - EVOO   ·   Raw Materials Inventory   ·   Manufacturing Overhead Applied   ·   Finished Goods - VOO   ·   Costs to account for   ·   WIP - Bottling   ·   Wages Payable   ·   WIP - Crushing</w:t>
            </w:r>
          </w:p>
        </w:tc>
      </w:tr>
    </w:tbl>
    <w:p/>
    <w:p>
      <w:pPr>
        <w:spacing w:before="20" w:after="20" w:line="360" w:lineRule="auto"/>
        <w:ind w:left="200"/>
      </w:pPr>
      <w:r>
        <w:rPr>
          <w:sz w:val="19"/>
          <w:szCs w:val="19"/>
        </w:rPr>
        <w:t xml:space="preserve">A production cost report summarizes a department's units and costs.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21–22</w:t>
      </w:r>
    </w:p>
    <w:p>
      <w:pPr>
        <w:spacing w:before="20" w:after="20" w:line="360" w:lineRule="auto"/>
        <w:ind w:left="200"/>
      </w:pPr>
      <w:r>
        <w:rPr>
          <w:sz w:val="19"/>
          <w:szCs w:val="19"/>
        </w:rPr>
        <w:t xml:space="preserve">Crushing: $1,000,000 + $120,000 + $280,000 = $100,000 + $1,047,800 + $252,200.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$1,515,800 = finished goods $1,504,140 + loss $11,660.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128,000 + 1,000 + 1,000 = 130,000.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Bottling   ·   Liters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Expect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units, a normal rate and a unit cost. </w:t>
      </w:r>
      <w:r>
        <w:rPr>
          <w:sz w:val="19"/>
          <w:szCs w:val="19"/>
        </w:rPr>
        <w:t xml:space="preserve">Base the normal rate on good output, value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units at the full cost per unit, and report them as a loss. </w:t>
      </w:r>
      <w:r>
        <w:rPr>
          <w:sz w:val="19"/>
          <w:szCs w:val="19"/>
        </w:rPr>
        <w:t xml:space="preserve">Normal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stays in the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spoiled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bottling production cost report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Bottling department · production cost report · b</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Units (liters)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Transferred in from crushing</w:t>
            </w:r>
          </w:p>
        </w:tc>
        <w:tc>
          <w:tcPr>
            <w:tcW w:type="pct" w:w="2400"/>
            <w:shd w:fill="FBFAF6" w:val="clear"/>
            <w:tcMar>
              <w:top w:type="dxa" w:w="50"/>
              <w:left w:type="dxa" w:w="110"/>
              <w:bottom w:type="dxa" w:w="50"/>
              <w:right w:type="dxa" w:w="110"/>
            </w:tcMar>
          </w:tcPr>
          <w:p>
            <w:pPr>
              <w:spacing w:before="28" w:after="28"/>
            </w:pPr>
            <w:r>
              <w:rPr>
                <w:sz w:val="15"/>
                <w:szCs w:val="15"/>
              </w:rPr>
              <w:t xml:space="preserve">130,000</w:t>
            </w:r>
          </w:p>
        </w:tc>
      </w:tr>
      <w:tr>
        <w:tc>
          <w:tcPr>
            <w:tcW w:type="pct" w:w="2600"/>
            <w:tcMar>
              <w:top w:type="dxa" w:w="50"/>
              <w:left w:type="dxa" w:w="110"/>
              <w:bottom w:type="dxa" w:w="50"/>
              <w:right w:type="dxa" w:w="110"/>
            </w:tcMar>
          </w:tcPr>
          <w:p>
            <w:pPr>
              <w:spacing w:before="28" w:after="28"/>
            </w:pPr>
            <w:r>
              <w:rPr>
                <w:sz w:val="15"/>
                <w:szCs w:val="15"/>
              </w:rPr>
              <w:t xml:space="preserve">Good liters to finished goods</w:t>
            </w:r>
          </w:p>
        </w:tc>
        <w:tc>
          <w:tcPr>
            <w:tcW w:type="pct" w:w="2400"/>
            <w:tcMar>
              <w:top w:type="dxa" w:w="50"/>
              <w:left w:type="dxa" w:w="110"/>
              <w:bottom w:type="dxa" w:w="50"/>
              <w:right w:type="dxa" w:w="110"/>
            </w:tcMar>
          </w:tcPr>
          <w:p>
            <w:pPr>
              <w:spacing w:before="28" w:after="28"/>
            </w:pPr>
            <w:r>
              <w:rPr>
                <w:sz w:val="15"/>
                <w:szCs w:val="15"/>
              </w:rPr>
              <w:t xml:space="preserve">128,000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Abnormal spoilage</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1,047,800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w:t>
            </w:r>
          </w:p>
        </w:tc>
        <w:tc>
          <w:tcPr>
            <w:tcW w:type="pct" w:w="2400"/>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156,000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$11.66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accounted for</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Finished goods: good liters + normal spoilage</w:t>
            </w:r>
          </w:p>
        </w:tc>
        <w:tc>
          <w:tcPr>
            <w:tcW w:type="pct" w:w="2400"/>
            <w:tcMar>
              <w:top w:type="dxa" w:w="50"/>
              <w:left w:type="dxa" w:w="110"/>
              <w:bottom w:type="dxa" w:w="50"/>
              <w:right w:type="dxa" w:w="110"/>
            </w:tcMar>
          </w:tcPr>
          <w:p>
            <w:pPr>
              <w:spacing w:before="28" w:after="28"/>
            </w:pPr>
            <w:r>
              <w:rPr>
                <w:sz w:val="15"/>
                <w:szCs w:val="15"/>
              </w:rPr>
              <w:t xml:space="preserve">1,504,140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1,000 liters × $11.66</w:t>
            </w:r>
          </w:p>
        </w:tc>
        <w:tc>
          <w:tcPr>
            <w:tcW w:type="pct" w:w="2400"/>
            <w:shd w:fill="FBFAF6" w:val="clear"/>
            <w:tcMar>
              <w:top w:type="dxa" w:w="50"/>
              <w:left w:type="dxa" w:w="110"/>
              <w:bottom w:type="dxa" w:w="50"/>
              <w:right w:type="dxa" w:w="110"/>
            </w:tcMar>
          </w:tcPr>
          <w:p>
            <w:pPr>
              <w:spacing w:before="28" w:after="28"/>
            </w:pPr>
            <w:r>
              <w:rPr>
                <w:sz w:val="15"/>
                <w:szCs w:val="15"/>
              </w:rPr>
              <w:t xml:space="preserve">11,660</w:t>
            </w:r>
          </w:p>
        </w:tc>
      </w:tr>
      <w:tr>
        <w:tc>
          <w:tcPr>
            <w:tcW w:type="pct" w:w="2600"/>
            <w:tcMar>
              <w:top w:type="dxa" w:w="50"/>
              <w:left w:type="dxa" w:w="110"/>
              <w:bottom w:type="dxa" w:w="50"/>
              <w:right w:type="dxa" w:w="110"/>
            </w:tcMar>
          </w:tcPr>
          <w:p>
            <w:pPr>
              <w:spacing w:before="28" w:after="28"/>
            </w:pPr>
            <w:r>
              <w:rPr>
                <w:sz w:val="15"/>
                <w:szCs w:val="15"/>
              </w:rPr>
              <w:t xml:space="preserve">Total</w:t>
            </w:r>
          </w:p>
        </w:tc>
        <w:tc>
          <w:tcPr>
            <w:tcW w:type="pct" w:w="2400"/>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$11.75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Costs to account for   ·   Normal spoilage   ·   Cost per good liter   ·   Cost per liter started   ·   Conversion (labor + overhead)   ·   process costing   ·   Total   ·   Transferred-in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31"/>
        <w:gridCol w:w="37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&amp; Spreads · May 2027 (whole USD) — Cost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 May 2027 (whole USD)</w:t>
            </w:r>
          </w:p>
        </w:tc>
        <w:tc>
          <w:tcPr>
            <w:tcW w:type="pct" w:w="8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950"/>
            <w:shd w:fill="353A7C" w:val="clear"/>
            <w:tcMar>
              <w:top w:type="dxa" w:w="50"/>
              <w:left w:type="dxa" w:w="110"/>
              <w:bottom w:type="dxa" w:w="50"/>
              <w:right w:type="dxa" w:w="110"/>
            </w:tcMar>
          </w:tcPr>
          <w:p>
            <w:pPr>
              <w:spacing w:before="30" w:after="30"/>
            </w:pPr>
            <w:r>
              <w:rPr>
                <w:b/>
                <w:bCs/>
                <w:color w:val="FFFFFF"/>
                <w:sz w:val="15"/>
                <w:szCs w:val="15"/>
              </w:rPr>
              <w:t xml:space="preserve">Disposal value / proceeds</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Barada's special tolerance)</w:t>
            </w:r>
          </w:p>
        </w:tc>
        <w:tc>
          <w:tcPr>
            <w:tcW w:type="pct" w:w="850"/>
            <w:tcMar>
              <w:top w:type="dxa" w:w="50"/>
              <w:left w:type="dxa" w:w="110"/>
              <w:bottom w:type="dxa" w:w="50"/>
              <w:right w:type="dxa" w:w="110"/>
            </w:tcMar>
          </w:tcPr>
          <w:p>
            <w:pPr>
              <w:spacing w:before="28" w:after="28"/>
            </w:pPr>
            <w:r>
              <w:rPr>
                <w:sz w:val="15"/>
                <w:szCs w:val="15"/>
              </w:rPr>
              <w:t xml:space="preserve">6,000</w:t>
            </w:r>
          </w:p>
        </w:tc>
        <w:tc>
          <w:tcPr>
            <w:tcW w:type="pct" w:w="1950"/>
            <w:tcMar>
              <w:top w:type="dxa" w:w="50"/>
              <w:left w:type="dxa" w:w="110"/>
              <w:bottom w:type="dxa" w:w="50"/>
              <w:right w:type="dxa" w:w="110"/>
            </w:tcMar>
          </w:tcPr>
          <w:p>
            <w:pPr>
              <w:spacing w:before="28" w:after="28"/>
            </w:pPr>
            <w:r>
              <w:rPr>
                <w:sz w:val="15"/>
                <w:szCs w:val="15"/>
              </w:rPr>
              <w:t xml:space="preserve">1,000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Normal spoiled jars common to all jobs</w:t>
            </w:r>
          </w:p>
        </w:tc>
        <w:tc>
          <w:tcPr>
            <w:tcW w:type="pct" w:w="850"/>
            <w:shd w:fill="FBFAF6" w:val="clear"/>
            <w:tcMar>
              <w:top w:type="dxa" w:w="50"/>
              <w:left w:type="dxa" w:w="110"/>
              <w:bottom w:type="dxa" w:w="50"/>
              <w:right w:type="dxa" w:w="110"/>
            </w:tcMar>
          </w:tcPr>
          <w:p>
            <w:pPr>
              <w:spacing w:before="28" w:after="28"/>
            </w:pPr>
            <w:r>
              <w:rPr>
                <w:sz w:val="15"/>
                <w:szCs w:val="15"/>
              </w:rPr>
              <w:t xml:space="preserve">9,000</w:t>
            </w:r>
          </w:p>
        </w:tc>
        <w:tc>
          <w:tcPr>
            <w:tcW w:type="pct" w:w="1950"/>
            <w:shd w:fill="FBFAF6" w:val="clear"/>
            <w:tcMar>
              <w:top w:type="dxa" w:w="50"/>
              <w:left w:type="dxa" w:w="110"/>
              <w:bottom w:type="dxa" w:w="50"/>
              <w:right w:type="dxa" w:w="110"/>
            </w:tcMar>
          </w:tcPr>
          <w:p>
            <w:pPr>
              <w:spacing w:before="28" w:after="28"/>
            </w:pPr>
            <w:r>
              <w:rPr>
                <w:sz w:val="15"/>
                <w:szCs w:val="15"/>
              </w:rPr>
              <w:t xml:space="preserve">1,500</w:t>
            </w:r>
          </w:p>
        </w:tc>
      </w:tr>
      <w:tr>
        <w:tc>
          <w:tcPr>
            <w:tcW w:type="pct" w:w="2200"/>
            <w:tcMar>
              <w:top w:type="dxa" w:w="50"/>
              <w:left w:type="dxa" w:w="110"/>
              <w:bottom w:type="dxa" w:w="50"/>
              <w:right w:type="dxa" w:w="110"/>
            </w:tcMar>
          </w:tcPr>
          <w:p>
            <w:pPr>
              <w:spacing w:before="28" w:after="28"/>
            </w:pPr>
            <w:r>
              <w:rPr>
                <w:sz w:val="15"/>
                <w:szCs w:val="15"/>
              </w:rPr>
              <w:t xml:space="preserve">Jars ruined in the power failure (abnormal)</w:t>
            </w:r>
          </w:p>
        </w:tc>
        <w:tc>
          <w:tcPr>
            <w:tcW w:type="pct" w:w="850"/>
            <w:tcMar>
              <w:top w:type="dxa" w:w="50"/>
              <w:left w:type="dxa" w:w="110"/>
              <w:bottom w:type="dxa" w:w="50"/>
              <w:right w:type="dxa" w:w="110"/>
            </w:tcMar>
          </w:tcPr>
          <w:p>
            <w:pPr>
              <w:spacing w:before="28" w:after="28"/>
            </w:pPr>
            <w:r>
              <w:rPr>
                <w:sz w:val="15"/>
                <w:szCs w:val="15"/>
              </w:rPr>
              <w:t xml:space="preserve">4,800</w:t>
            </w:r>
          </w:p>
        </w:tc>
        <w:tc>
          <w:tcPr>
            <w:tcW w:type="pct" w:w="1950"/>
            <w:tcMar>
              <w:top w:type="dxa" w:w="50"/>
              <w:left w:type="dxa" w:w="110"/>
              <w:bottom w:type="dxa" w:w="50"/>
              <w:right w:type="dxa" w:w="110"/>
            </w:tcMar>
          </w:tcPr>
          <w:p>
            <w:pPr>
              <w:spacing w:before="28" w:after="28"/>
            </w:pPr>
            <w:r>
              <w:rPr>
                <w:sz w:val="15"/>
                <w:szCs w:val="15"/>
              </w:rPr>
              <w:t xml:space="preserve">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850"/>
            <w:shd w:fill="FBFAF6" w:val="clear"/>
            <w:tcMar>
              <w:top w:type="dxa" w:w="50"/>
              <w:left w:type="dxa" w:w="110"/>
              <w:bottom w:type="dxa" w:w="50"/>
              <w:right w:type="dxa" w:w="110"/>
            </w:tcMar>
          </w:tcPr>
          <w:p>
            <w:pPr>
              <w:spacing w:before="28" w:after="28"/>
            </w:pPr>
            <w:r>
              <w:rPr>
                <w:sz w:val="15"/>
                <w:szCs w:val="15"/>
              </w:rPr>
              <w:t xml:space="preserve">2,500</w:t>
            </w:r>
          </w:p>
        </w:tc>
        <w:tc>
          <w:tcPr>
            <w:tcW w:type="pct" w:w="195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(35)</w:t>
            </w:r>
          </w:p>
        </w:tc>
        <w:tc>
          <w:tcPr>
            <w:tcW w:type="pct" w:w="850"/>
            <w:tcMar>
              <w:top w:type="dxa" w:w="50"/>
              <w:left w:type="dxa" w:w="110"/>
              <w:bottom w:type="dxa" w:w="50"/>
              <w:right w:type="dxa" w:w="110"/>
            </w:tcMar>
          </w:tcPr>
          <w:p>
            <w:pPr>
              <w:spacing w:before="28" w:after="28"/>
            </w:pPr>
            <w:r>
              <w:rPr>
                <w:sz w:val="15"/>
                <w:szCs w:val="15"/>
              </w:rPr>
              <w:t xml:space="preserve">—</w:t>
            </w:r>
          </w:p>
        </w:tc>
        <w:tc>
          <w:tcPr>
            <w:tcW w:type="pct" w:w="1950"/>
            <w:tcMar>
              <w:top w:type="dxa" w:w="50"/>
              <w:left w:type="dxa" w:w="110"/>
              <w:bottom w:type="dxa" w:w="50"/>
              <w:right w:type="dxa" w:w="110"/>
            </w:tcMar>
          </w:tcPr>
          <w:p>
            <w:pPr>
              <w:spacing w:before="28" w:after="28"/>
            </w:pPr>
            <w:r>
              <w:rPr>
                <w:sz w:val="15"/>
                <w:szCs w:val="15"/>
              </w:rPr>
              <w:t xml:space="preserve">700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jars on job T-0412 (normal   ·   Spoiled jars on T-0412 (Barada's special tolerance)   ·   Rework on routine jobs (common to all jobs)   ·   Scrap sold (common to all jobs): proceeds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Normal spoilage (your turn)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(your turn)</w:t>
            </w:r>
          </w:p>
        </w:tc>
        <w:tc>
          <w:tcPr>
            <w:tcW w:type="pct" w:w="2400"/>
            <w:shd w:fill="FBFAF6" w:val="clear"/>
            <w:tcMar>
              <w:top w:type="dxa" w:w="50"/>
              <w:left w:type="dxa" w:w="110"/>
              <w:bottom w:type="dxa" w:w="50"/>
              <w:right w:type="dxa" w:w="110"/>
            </w:tcMar>
          </w:tcPr>
          <w:p>
            <w:pPr>
              <w:spacing w:before="28" w:after="28"/>
            </w:pPr>
            <w:r>
              <w:rPr>
                <w:sz w:val="15"/>
                <w:szCs w:val="15"/>
              </w:rPr>
              <w:t xml:space="preserve">500 − 400 = 100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ruined in the power failure   ·   2% × 20,000 = 400 units</w:t>
            </w:r>
          </w:p>
        </w:tc>
      </w:tr>
    </w:tbl>
    <w:p/>
    <w:p>
      <w:pPr>
        <w:spacing w:before="44" w:after="10"/>
      </w:pPr>
      <w:r>
        <w:rPr>
          <w:b/>
          <w:bCs/>
          <w:color w:val="353A7C"/>
          <w:sz w:val="18"/>
          <w:szCs w:val="18"/>
        </w:rPr>
        <w:t xml:space="preserve">May event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spoiled jars common to all jobs   ·   Proceeds from scrap sold   ·   Spoiled jars on T-0412 (Barada's special tolerance)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transferred-in costs   ·   inspection point   ·   production cost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spoilage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 cost report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تقرير تكاليف الإنتاج</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7.7  Extended Example 7A: olive batch H-2711 through two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spoiled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settings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Costs to account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Transferred-in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Conversion (labor +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 per liter 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Cost per good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Spoiled jars on job T-0412 (normal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 VOO</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Rework on routine jobs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Scrap sold (common to all jobs): 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WIP - Bottling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2% × 20,000 = 400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Normal spoiled jars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Proceeds from scrap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 EVOO</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transferred-in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production cost report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from the olives to the finished bottles, records every entry by department and handles spoilage at the final inspection. It is for depth: the exam does not test process calculations, but the same spoilage rules are tested in job settings (Section 7.5 and the case set). Crushing: olives $1,000,000, labor $120,000, overhead applied $280,000; total $1,400,000. Split-off: pomace by-product $100,000; virgin oil $252,200, sold in bulk; extra-virgin oil $1,047,800 to bottling. Bottling: bottles $312,000; labor $52,000; overhead applied $104,000. Inspection: 130,000 liters; 128,000 good; 1,000 normal and 1,000 abnormal spoilage; no disposal value. Record crushing, split the joint cost, record bottling, compute the cost per liter, and move good output and abnormal spoilage out of Work in Process – Bottling. Bottling cost: $1,047,800 + $312,000 + $156,000 = $1,515,800; ÷ 130,000 liters = $11.66 per liter. Abnormal loss: 1,000 liters × $11.66 = $11,660. Finished goods: $1,515,800 − $11,660 = $1,504,140, which includes the normal spoilage; ÷ 128,000 good liters = $11.75 per liter.</w:t>
      </w:r>
    </w:p>
    <w:p>
      <w:pPr>
        <w:spacing w:before="20" w:after="20"/>
        <w:ind w:left="240" w:hanging="240"/>
      </w:pPr>
      <w:r>
        <w:rPr>
          <w:b/>
          <w:bCs/>
          <w:color w:val="353A7C"/>
          <w:sz w:val="15"/>
          <w:szCs w:val="15"/>
        </w:rPr>
        <w:t xml:space="preserve">Summary 2   </w:t>
      </w:r>
      <w:r>
        <w:rPr>
          <w:color w:val="6B7280"/>
          <w:sz w:val="15"/>
          <w:szCs w:val="15"/>
        </w:rPr>
        <w:t xml:space="preserve">Crushing: $1,000,000 + $120,000 + $280,000 = $100,000 + $1,047,800 + $252,200. Bottling: $1,515,800 = finished goods $1,504,140 + loss $11,660. Liters: 128,000 + 1,000 + 1,000 = 130,000.</w:t>
      </w:r>
    </w:p>
    <w:p>
      <w:pPr>
        <w:spacing w:before="20" w:after="20"/>
        <w:ind w:left="240" w:hanging="240"/>
      </w:pPr>
      <w:r>
        <w:rPr>
          <w:b/>
          <w:bCs/>
          <w:color w:val="353A7C"/>
          <w:sz w:val="15"/>
          <w:szCs w:val="15"/>
        </w:rPr>
        <w:t xml:space="preserve">Summary 3   </w:t>
      </w:r>
      <w:r>
        <w:rPr>
          <w:color w:val="6B7280"/>
          <w:sz w:val="15"/>
          <w:szCs w:val="15"/>
        </w:rPr>
        <w:t xml:space="preserve">Expect spoiled units, a normal rate and a unit cost. Base the normal rate on good output, value abnormal units at the full cost per unit, and report them as a loss. Normal spoilage stays in the good units.</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Plantwide, departmental and cost-driver rates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departmental and cost-driver rates   ·   Extended Example 8A: Tahini &amp; Spreads closes 2   ·   Closing the difference at year-end   ·   Why overhead is over- or under-applied</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plantwide overhead rate, also called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rate, uses one rate and one base for all overhead.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rate gives each department its own rate and base. </w:t>
      </w:r>
      <w:r>
        <w:rPr>
          <w:sz w:val="19"/>
          <w:szCs w:val="19"/>
        </w:rPr>
        <w:t xml:space="preserve">Individual cost-driver rates go further, with a rate for each activity; that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w:t>
      </w:r>
      <w:r>
        <w:rPr>
          <w:sz w:val="19"/>
          <w:szCs w:val="19"/>
        </w:rPr>
        <w:t xml:space="preserve">Tahini &amp; Spreads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Grinding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packing is labor-heavy. </w:t>
      </w:r>
      <w:r>
        <w:rPr>
          <w:sz w:val="19"/>
          <w:szCs w:val="19"/>
        </w:rPr>
        <w:t xml:space="preserve">Its plantwide rate of $30 per machine hour ignores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plantwide   ·   departments   ·   departmental   ·   corporate-wide   ·   machine-heavy   ·   activity-based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6"/>
        <w:gridCol w:w="2312"/>
        <w:gridCol w:w="1840"/>
        <w:gridCol w:w="324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Plantwide, departmental and cost-driver rates</w:t>
            </w:r>
          </w:p>
        </w:tc>
      </w:tr>
      <w:tr>
        <w:tc>
          <w:tcPr>
            <w:tcW w:type="pct" w:w="114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How</w:t>
            </w:r>
          </w:p>
        </w:tc>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688"/>
            <w:shd w:fill="353A7C" w:val="clear"/>
            <w:tcMar>
              <w:top w:type="dxa" w:w="50"/>
              <w:left w:type="dxa" w:w="110"/>
              <w:bottom w:type="dxa" w:w="50"/>
              <w:right w:type="dxa" w:w="110"/>
            </w:tcMar>
          </w:tcPr>
          <w:p>
            <w:pPr>
              <w:spacing w:before="30" w:after="30"/>
            </w:pPr>
            <w:r>
              <w:rPr>
                <w:b/>
                <w:bCs/>
                <w:color w:val="FFFFFF"/>
                <w:sz w:val="15"/>
                <w:szCs w:val="15"/>
              </w:rPr>
              <w:t xml:space="preserve">Limitation</w:t>
            </w:r>
          </w:p>
        </w:tc>
      </w:tr>
      <w:tr>
        <w:tc>
          <w:tcPr>
            <w:tcW w:type="pct" w:w="1149"/>
            <w:tcMar>
              <w:top w:type="dxa" w:w="50"/>
              <w:left w:type="dxa" w:w="110"/>
              <w:bottom w:type="dxa" w:w="50"/>
              <w:right w:type="dxa" w:w="110"/>
            </w:tcMar>
          </w:tcPr>
          <w:p>
            <w:pPr>
              <w:spacing w:before="28" w:after="28"/>
            </w:pPr>
            <w:r>
              <w:rPr>
                <w:sz w:val="15"/>
                <w:szCs w:val="15"/>
              </w:rPr>
              <w:t xml:space="preserve">Plantwide (corporate-wide) rate</w:t>
            </w:r>
          </w:p>
        </w:tc>
        <w:tc>
          <w:tcPr>
            <w:tcW w:type="pct" w:w="1204"/>
            <w:tcMar>
              <w:top w:type="dxa" w:w="50"/>
              <w:left w:type="dxa" w:w="110"/>
              <w:bottom w:type="dxa" w:w="50"/>
              <w:right w:type="dxa" w:w="110"/>
            </w:tcMar>
          </w:tcPr>
          <w:p>
            <w:pPr>
              <w:spacing w:before="28" w:after="28"/>
            </w:pPr>
            <w:r>
              <w:rPr>
                <w:sz w:val="15"/>
                <w:szCs w:val="15"/>
              </w:rPr>
              <w:t xml:space="preserve">One rate, one base for all overhead</w:t>
            </w:r>
          </w:p>
        </w:tc>
        <w:tc>
          <w:tcPr>
            <w:tcW w:type="pct" w:w="95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688"/>
            <w:tcMar>
              <w:top w:type="dxa" w:w="50"/>
              <w:left w:type="dxa" w:w="110"/>
              <w:bottom w:type="dxa" w:w="50"/>
              <w:right w:type="dxa" w:w="110"/>
            </w:tcMar>
          </w:tcPr>
          <w:p>
            <w:pPr>
              <w:spacing w:before="28" w:after="28"/>
            </w:pPr>
            <w:r>
              <w:rPr>
                <w:sz w:val="15"/>
                <w:szCs w:val="15"/>
              </w:rPr>
              <w:t xml:space="preserve">Distorts cost when departments use different drivers</w:t>
            </w:r>
          </w:p>
        </w:tc>
      </w:tr>
      <w:tr>
        <w:tc>
          <w:tcPr>
            <w:tcW w:type="pct" w:w="1149"/>
            <w:shd w:fill="FBFAF6" w:val="clear"/>
            <w:tcMar>
              <w:top w:type="dxa" w:w="50"/>
              <w:left w:type="dxa" w:w="110"/>
              <w:bottom w:type="dxa" w:w="50"/>
              <w:right w:type="dxa" w:w="110"/>
            </w:tcMar>
          </w:tcPr>
          <w:p>
            <w:pPr>
              <w:spacing w:before="28" w:after="28"/>
            </w:pPr>
            <w:r>
              <w:rPr>
                <w:sz w:val="15"/>
                <w:szCs w:val="15"/>
              </w:rPr>
              <w:t xml:space="preserve">Departmental rates</w:t>
            </w:r>
          </w:p>
        </w:tc>
        <w:tc>
          <w:tcPr>
            <w:tcW w:type="pct" w:w="1204"/>
            <w:shd w:fill="FBFAF6" w:val="clear"/>
            <w:tcMar>
              <w:top w:type="dxa" w:w="50"/>
              <w:left w:type="dxa" w:w="110"/>
              <w:bottom w:type="dxa" w:w="50"/>
              <w:right w:type="dxa" w:w="110"/>
            </w:tcMar>
          </w:tcPr>
          <w:p>
            <w:pPr>
              <w:spacing w:before="28" w:after="28"/>
            </w:pPr>
            <w:r>
              <w:rPr>
                <w:sz w:val="15"/>
                <w:szCs w:val="15"/>
              </w:rPr>
              <w:t xml:space="preserve">A rate and base for each department</w:t>
            </w:r>
          </w:p>
        </w:tc>
        <w:tc>
          <w:tcPr>
            <w:tcW w:type="pct" w:w="959"/>
            <w:shd w:fill="FBFAF6" w:val="clear"/>
            <w:tcMar>
              <w:top w:type="dxa" w:w="50"/>
              <w:left w:type="dxa" w:w="110"/>
              <w:bottom w:type="dxa" w:w="50"/>
              <w:right w:type="dxa" w:w="110"/>
            </w:tcMar>
          </w:tcPr>
          <w:p>
            <w:pPr>
              <w:spacing w:before="28" w:after="28"/>
            </w:pPr>
            <w:r>
              <w:rPr>
                <w:sz w:val="15"/>
                <w:szCs w:val="15"/>
              </w:rPr>
              <w:t xml:space="preserve">Better when departments differ</w:t>
            </w:r>
          </w:p>
        </w:tc>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149"/>
            <w:tcMar>
              <w:top w:type="dxa" w:w="50"/>
              <w:left w:type="dxa" w:w="110"/>
              <w:bottom w:type="dxa" w:w="50"/>
              <w:right w:type="dxa" w:w="110"/>
            </w:tcMar>
          </w:tcPr>
          <w:p>
            <w:pPr>
              <w:spacing w:before="28" w:after="28"/>
            </w:pPr>
            <w:r>
              <w:rPr>
                <w:sz w:val="15"/>
                <w:szCs w:val="15"/>
              </w:rPr>
              <w:t xml:space="preserve">Individual cost-driver rates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9"/>
            <w:tcMar>
              <w:top w:type="dxa" w:w="50"/>
              <w:left w:type="dxa" w:w="110"/>
              <w:bottom w:type="dxa" w:w="50"/>
              <w:right w:type="dxa" w:w="110"/>
            </w:tcMar>
          </w:tcPr>
          <w:p>
            <w:pPr>
              <w:spacing w:before="28" w:after="28"/>
            </w:pPr>
            <w:r>
              <w:rPr>
                <w:sz w:val="15"/>
                <w:szCs w:val="15"/>
              </w:rPr>
              <w:t xml:space="preserve">Most accurate</w:t>
            </w:r>
          </w:p>
        </w:tc>
        <w:tc>
          <w:tcPr>
            <w:tcW w:type="pct" w:w="1688"/>
            <w:tcMar>
              <w:top w:type="dxa" w:w="50"/>
              <w:left w:type="dxa" w:w="110"/>
              <w:bottom w:type="dxa" w:w="50"/>
              <w:right w:type="dxa" w:w="110"/>
            </w:tcMar>
          </w:tcPr>
          <w:p>
            <w:pPr>
              <w:spacing w:before="28" w:after="28"/>
            </w:pPr>
            <w:r>
              <w:rPr>
                <w:sz w:val="15"/>
                <w:szCs w:val="15"/>
              </w:rPr>
              <w:t xml:space="preserve">Costly to design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rate for each activity (ABC, Chapter 12)   ·   More records   ·   Simple, cheap   ·   Plantwide: MH × $30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one rate or two?</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Grinding overhead is $2,200,000 over 80,000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hours: $27.50 per hour.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is $800,000 over 50,000 labor hours: $16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Packing   ·   machine   ·   ignores</w:t>
            </w:r>
          </w:p>
        </w:tc>
      </w:tr>
    </w:tbl>
    <w:p/>
    <w:p>
      <w:pPr>
        <w:spacing w:before="44" w:after="10"/>
      </w:pPr>
      <w:r>
        <w:rPr>
          <w:b/>
          <w:bCs/>
          <w:color w:val="353A7C"/>
          <w:sz w:val="18"/>
          <w:szCs w:val="18"/>
        </w:rPr>
        <w:t xml:space="preserve">Worked example: plantwide and departmental overhead on two jobs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Grinding: MH × $27.50   ·   Machine hours (grinding + packing)   ·   underapplied overhead   ·   Departmental total</w:t>
            </w:r>
          </w:p>
        </w:tc>
      </w:tr>
    </w:tbl>
    <w:p/>
    <w:p>
      <w:pPr>
        <w:spacing w:before="44" w:after="14"/>
      </w:pPr>
      <w:r>
        <w:rPr>
          <w:b/>
          <w:bCs/>
          <w:color w:val="353A7C"/>
          <w:sz w:val="18"/>
          <w:szCs w:val="18"/>
        </w:rPr>
        <w:t xml:space="preserve">Summary 3</w:t>
      </w:r>
      <w:r>
        <w:rPr>
          <w:color w:val="6B7280"/>
          <w:sz w:val="16"/>
          <w:szCs w:val="16"/>
        </w:rPr>
        <w:t xml:space="preserve">      gaps 18–23</w:t>
      </w:r>
    </w:p>
    <w:p>
      <w:pPr>
        <w:spacing w:before="20" w:after="20" w:line="360" w:lineRule="auto"/>
        <w:ind w:left="200"/>
      </w:pPr>
      <w:r>
        <w:rPr>
          <w:sz w:val="19"/>
          <w:szCs w:val="19"/>
        </w:rPr>
        <w:t xml:space="preserve">The plantwide rate undercosts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jar order by $6,050 and overcosts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drum order. </w:t>
      </w:r>
      <w:r>
        <w:rPr>
          <w:sz w:val="19"/>
          <w:szCs w:val="19"/>
        </w:rPr>
        <w:t xml:space="preserve">Departmental rates follow the real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so they give more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job costs and better prices. </w:t>
      </w:r>
      <w:r>
        <w:rPr>
          <w:sz w:val="19"/>
          <w:szCs w:val="19"/>
        </w:rPr>
        <w:t xml:space="preserve">More rates cost more to run: more bases to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more records to keep. </w:t>
      </w:r>
      <w:r>
        <w:rPr>
          <w:sz w:val="19"/>
          <w:szCs w:val="19"/>
        </w:rPr>
        <w:t xml:space="preserve">Use a plantwide rate when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consume overhead in similar ways; use departmental or driver rates when they do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undercosts   ·   accurate   ·   packing-heavy   ·   departments   ·   drivers   ·   grinding-heavy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1"/>
        <w:gridCol w:w="488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3"/>
            <w:tcMar>
              <w:top w:type="dxa" w:w="50"/>
              <w:left w:type="dxa" w:w="110"/>
              <w:bottom w:type="dxa" w:w="50"/>
              <w:right w:type="dxa" w:w="110"/>
            </w:tcMar>
          </w:tcPr>
          <w:p>
            <w:pPr>
              <w:spacing w:before="26" w:after="26"/>
            </w:pPr>
            <w:r>
              <w:rPr>
                <w:color w:val="232733"/>
                <w:sz w:val="16"/>
                <w:szCs w:val="16"/>
              </w:rPr>
              <w:t xml:space="preserve">plantwide overhead rate</w:t>
            </w:r>
          </w:p>
        </w:tc>
        <w:tc>
          <w:tcPr>
            <w:tcW w:type="pct" w:w="2547"/>
            <w:tcMar>
              <w:top w:type="dxa" w:w="50"/>
              <w:left w:type="dxa" w:w="110"/>
              <w:bottom w:type="dxa" w:w="50"/>
              <w:right w:type="dxa" w:w="110"/>
            </w:tcMar>
          </w:tcPr>
          <w:p>
            <w:pPr>
              <w:spacing w:before="26" w:after="26"/>
            </w:pPr>
            <w:r>
              <w:rPr>
                <w:color w:val="232733"/>
                <w:sz w:val="16"/>
                <w:szCs w:val="16"/>
              </w:rPr>
              <w:t xml:space="preserve">معدل التحميل الموحد للمصنع</w:t>
            </w:r>
          </w:p>
        </w:tc>
      </w:tr>
      <w:tr>
        <w:tc>
          <w:tcPr>
            <w:tcW w:type="pct" w:w="2453"/>
            <w:shd w:fill="FBFAF6" w:val="clear"/>
            <w:tcMar>
              <w:top w:type="dxa" w:w="50"/>
              <w:left w:type="dxa" w:w="110"/>
              <w:bottom w:type="dxa" w:w="50"/>
              <w:right w:type="dxa" w:w="110"/>
            </w:tcMar>
          </w:tcPr>
          <w:p>
            <w:pPr>
              <w:spacing w:before="26" w:after="26"/>
            </w:pPr>
            <w:r>
              <w:rPr>
                <w:color w:val="232733"/>
                <w:sz w:val="16"/>
                <w:szCs w:val="16"/>
              </w:rPr>
              <w:t xml:space="preserve">departmental overhead rate</w:t>
            </w:r>
          </w:p>
        </w:tc>
        <w:tc>
          <w:tcPr>
            <w:tcW w:type="pct" w:w="2547"/>
            <w:shd w:fill="FBFAF6" w:val="clear"/>
            <w:tcMar>
              <w:top w:type="dxa" w:w="50"/>
              <w:left w:type="dxa" w:w="110"/>
              <w:bottom w:type="dxa" w:w="50"/>
              <w:right w:type="dxa" w:w="110"/>
            </w:tcMar>
          </w:tcPr>
          <w:p>
            <w:pPr>
              <w:spacing w:before="26" w:after="26"/>
            </w:pPr>
            <w:r>
              <w:rPr>
                <w:color w:val="232733"/>
                <w:sz w:val="16"/>
                <w:szCs w:val="16"/>
              </w:rPr>
              <w:t xml:space="preserve">معدل التحميل على مستوى القسم</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Plantwide, departmental and cost-driver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Plantwide, departmental and cost-driver rates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overhead is over- or 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8A: Tahini &amp; Spreads closes 2</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Machine hours (grinding + 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corporate-wide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Grinding: MH × $27.50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departmental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Departmental 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packing-heavy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grinding-heavy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machine-heavy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drivers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Simple, cheap</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More 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rate for each activity (ABC, Chapter 12)</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plantwide overhead rate, also called a corporate-wide rate, uses one rate and one base for all overhead. A departmental overhead rate gives each department its own rate and base. Individual cost-driver rates go further, with a rate for each activity; that is activity-based costing. Tahini &amp; Spreads has two departments. Grinding is machine-heavy and packing is labor-heavy. Its plantwide rate of $30 per machine hour ignores that difference.</w:t>
      </w:r>
    </w:p>
    <w:p>
      <w:pPr>
        <w:spacing w:before="20" w:after="20"/>
        <w:ind w:left="240" w:hanging="240"/>
      </w:pPr>
      <w:r>
        <w:rPr>
          <w:b/>
          <w:bCs/>
          <w:color w:val="353A7C"/>
          <w:sz w:val="15"/>
          <w:szCs w:val="15"/>
        </w:rPr>
        <w:t xml:space="preserve">Summary 2   </w:t>
      </w:r>
      <w:r>
        <w:rPr>
          <w:color w:val="6B7280"/>
          <w:sz w:val="15"/>
          <w:szCs w:val="15"/>
        </w:rPr>
        <w:t xml:space="preserve">Grinding overhead is $2,200,000 over 80,000 machine hours: $27.50 per hour. Packing overhead is $800,000 over 50,000 labor hours: $16 per hour.</w:t>
      </w:r>
    </w:p>
    <w:p>
      <w:pPr>
        <w:spacing w:before="20" w:after="20"/>
        <w:ind w:left="240" w:hanging="240"/>
      </w:pPr>
      <w:r>
        <w:rPr>
          <w:b/>
          <w:bCs/>
          <w:color w:val="353A7C"/>
          <w:sz w:val="15"/>
          <w:szCs w:val="15"/>
        </w:rPr>
        <w:t xml:space="preserve">Summary 3   </w:t>
      </w:r>
      <w:r>
        <w:rPr>
          <w:color w:val="6B7280"/>
          <w:sz w:val="15"/>
          <w:szCs w:val="15"/>
        </w:rPr>
        <w:t xml:space="preserve">The plantwide rate undercosts the packing-heavy jar order by $6,050 and overcosts the grinding-heavy drum order. Departmental rates follow the real drivers, so they give more accurate job costs and better prices. More rates cost more to run: more bases to measure and more records to keep. Use a plantwide rate when departments consume overhead in similar ways; use departmental or driver rates when they do not.</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Fixed overhead</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cost of having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does not change with activity in the relevant range. </w:t>
      </w:r>
      <w:r>
        <w:rPr>
          <w:sz w:val="19"/>
          <w:szCs w:val="19"/>
        </w:rPr>
        <w:t xml:space="preserve">Typical components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supervision, insurance, property tax, rent or lease costs, and the fixed charges of service departments.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depreciation   ·   components   ·   overhead</w:t>
            </w:r>
          </w:p>
        </w:tc>
      </w:tr>
    </w:tbl>
    <w:p/>
    <w:p>
      <w:pPr>
        <w:spacing w:before="44" w:after="10"/>
      </w:pPr>
      <w:r>
        <w:rPr>
          <w:b/>
          <w:bCs/>
          <w:color w:val="353A7C"/>
          <w:sz w:val="18"/>
          <w:szCs w:val="18"/>
        </w:rPr>
        <w:t xml:space="preserve">Tahini &amp; Spreads fixed overhead,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fixed overhead   ·   plantwide overhead rate</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Keep variable items out of the fixed pool. </w:t>
      </w:r>
      <w:r>
        <w:rPr>
          <w:sz w:val="19"/>
          <w:szCs w:val="19"/>
        </w:rPr>
        <w:t xml:space="preserve">Power for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cleaning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rise with machine hours, so they belong in variable overhead at $6 per machine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supplies   ·   Typical   ·   grinders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الثابتة</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Fixed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Budgeted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is the cost of having capacity: it does not change with activity in the relevant range. Typical components are depreciation, supervision, insurance, property tax, rent or lease costs, and the fixed charges of service departments.</w:t>
      </w:r>
    </w:p>
    <w:p>
      <w:pPr>
        <w:spacing w:before="20" w:after="20"/>
        <w:ind w:left="240" w:hanging="240"/>
      </w:pPr>
      <w:r>
        <w:rPr>
          <w:b/>
          <w:bCs/>
          <w:color w:val="353A7C"/>
          <w:sz w:val="15"/>
          <w:szCs w:val="15"/>
        </w:rPr>
        <w:t xml:space="preserve">Summary 2   </w:t>
      </w:r>
      <w:r>
        <w:rPr>
          <w:color w:val="6B7280"/>
          <w:sz w:val="15"/>
          <w:szCs w:val="15"/>
        </w:rPr>
        <w:t xml:space="preserve">Keep variable items out of the fixed pool. Power for the grinders and cleaning supplies rise with machine hours, so they belong in variable overhead at $6 per machine hour.</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allocation base and the denominator</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base for fixed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measure how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capacity. </w:t>
      </w:r>
      <w:r>
        <w:rPr>
          <w:sz w:val="19"/>
          <w:szCs w:val="19"/>
        </w:rPr>
        <w:t xml:space="preserve">In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grinding plant that is machine hours. </w:t>
      </w:r>
      <w:r>
        <w:rPr>
          <w:sz w:val="19"/>
          <w:szCs w:val="19"/>
        </w:rPr>
        <w:t xml:space="preserve">The base must also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The fixed overhead rate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fixed overhead divided by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level of the base. </w:t>
      </w:r>
      <w:r>
        <w:rPr>
          <w:sz w:val="19"/>
          <w:szCs w:val="19"/>
        </w:rPr>
        <w:t xml:space="preserve">The choice matters: the same $2,400,000 gives $16 per hour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$20 at practical capacity, $24 at normal capacity and $25 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capacity.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normal capacity: 100,000 machine hours, inside a normal range of 90,000 to 110,000 hours a year, which gives $24 per hour and keeps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line with U.S. GAAP. </w:t>
      </w:r>
      <w:r>
        <w:rPr>
          <w:sz w:val="19"/>
          <w:szCs w:val="19"/>
        </w:rPr>
        <w:t xml:space="preserve">U.S. GAAP and IAS 2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production overhead on normal capacity. </w:t>
      </w:r>
      <w:r>
        <w:rPr>
          <w:sz w:val="19"/>
          <w:szCs w:val="19"/>
        </w:rPr>
        <w:t xml:space="preserve">Fixed overhead per unit is not increased when production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unallocated amount is expensed in that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abnormally   ·   should   ·   master-budget   ·   measurable   ·   budgeted   ·   automated   ·   Orontes   ·   denominator   ·   theoretical   ·   products   ·   allocate   ·   inventory   ·   increased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level   ·   theoretical capacity   ·   master-budget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theoretical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النظرية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master-budget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طاقة الموازنة الشاملة</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allocation base and the denominator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master-budget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allocate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theoretical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capacity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for fixed overhead should measure how products use capacity. In an automated grinding plant that is machine hours. The base must also be measurable for every job. The fixed overhead rate is budgeted fixed overhead divided by a denominator level of the base. The choice matters: the same $2,400,000 gives $16 per hour at theoretical capacity, $20 at practical capacity, $24 at normal capacity and $25 at master-budget capacity. Orontes uses normal capacity: 100,000 machine hours, inside a normal range of 90,000 to 110,000 hours a year, which gives $24 per hour and keeps inventory in line with U.S. GAAP. U.S. GAAP and IAS 2 allocate fixed production overhead on normal capacity. Fixed overhead per unit is not increased when production is abnormally low; the unallocated amount is expensed in that period.</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Why overhead is over- or under-applied</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Actual overhead collects in Manufacturing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applied overhead collects in Manufacturing Overhead Applied. </w:t>
      </w:r>
      <w:r>
        <w:rPr>
          <w:sz w:val="19"/>
          <w:szCs w:val="19"/>
        </w:rPr>
        <w:t xml:space="preserve">When actual is more than applied, the difference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and product costs are too low. </w:t>
      </w:r>
      <w:r>
        <w:rPr>
          <w:sz w:val="19"/>
          <w:szCs w:val="19"/>
        </w:rPr>
        <w:t xml:space="preserve">When applied is more, the difference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w:t>
      </w:r>
      <w:r>
        <w:rPr>
          <w:sz w:val="19"/>
          <w:szCs w:val="19"/>
        </w:rPr>
        <w:t xml:space="preserve">There are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Spending can differ from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differ from the denominator, so fixed overhead is applied to more or fewer hours than planned. </w:t>
      </w:r>
      <w:r>
        <w:rPr>
          <w:sz w:val="19"/>
          <w:szCs w:val="19"/>
        </w:rPr>
        <w:t xml:space="preserve">And the base can be used more or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2027 Tahini &amp; Spreads worked 92,000 machine hours, below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denominator of 100,000. </w:t>
      </w:r>
      <w:r>
        <w:rPr>
          <w:sz w:val="19"/>
          <w:szCs w:val="19"/>
        </w:rPr>
        <w:t xml:space="preserve">So applied fixed overhead fell short even before spending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machine   ·   underapplied   ·   budget   ·   normal-capacity   ·   considered   ·   causes   ·   overapplied   ·   efficiently   ·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underapplied overhead   ·   نقص التحميل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4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overapplied overhead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زيادة التحميل</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Why overhead is over- or under-applied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normal-capacity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overapplied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considered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collects in Manufacturing Overhead Control; applied overhead collects in Manufacturing Overhead Applied. When actual is more than applied, the difference is underapplied overhead and product costs are too low. When applied is more, the difference is overapplied overhead. There are three causes. Spending can differ from the budget. Actual activity can differ from the denominator, so fixed overhead is applied to more or fewer hours than planned. And the base can be used more or less efficiently. In 2027 Tahini &amp; Spreads worked 92,000 machine hours, below the normal-capacity denominator of 100,000. So applied fixed overhead fell short even before spending is considered.</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Closing the difference at year-end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During the year the difference stays open, because monthly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often cancel out. </w:t>
      </w:r>
      <w:r>
        <w:rPr>
          <w:sz w:val="19"/>
          <w:szCs w:val="19"/>
        </w:rPr>
        <w:t xml:space="preserve">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be closed so that both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return to zero. </w:t>
      </w:r>
      <w:r>
        <w:rPr>
          <w:sz w:val="19"/>
          <w:szCs w:val="19"/>
        </w:rPr>
        <w:t xml:space="preserve">If the difference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is closed to cost of goods sold. </w:t>
      </w:r>
      <w:r>
        <w:rPr>
          <w:sz w:val="19"/>
          <w:szCs w:val="19"/>
        </w:rPr>
        <w:t xml:space="preserve">If it is material, it is spread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ending work in process, ending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goods and cost of goods sold.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come from the overhead applied in each balance this year, not from the total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Orontes treats a difference above 2% of applied overhead as material.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immaterial   ·   year-end   ·   proration   ·   balances   ·   shares   ·   include   ·   differences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Prorate on applied overhead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Use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applied in each balance during the current year. </w:t>
      </w:r>
      <w:r>
        <w:rPr>
          <w:sz w:val="19"/>
          <w:szCs w:val="19"/>
        </w:rPr>
        <w:t xml:space="preserve">Do not use total ending balances, and do not include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beginning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Share the underapplied overhead</w:t>
            </w:r>
          </w:p>
        </w:tc>
      </w:tr>
    </w:tbl>
    <w:p/>
    <w:p>
      <w:pPr>
        <w:spacing w:before="44" w:after="10"/>
      </w:pPr>
      <w:r>
        <w:rPr>
          <w:b/>
          <w:bCs/>
          <w:color w:val="353A7C"/>
          <w:sz w:val="18"/>
          <w:szCs w:val="18"/>
        </w:rPr>
        <w:t xml:space="preserve">Your turn: share the underapplied overhead (complete the blanks)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applied in ending WIP   ·   Overhead applied in ending FG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Closing the difference: write-off or proration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Write off to COGS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Prorate</w:t>
            </w:r>
          </w:p>
        </w:tc>
      </w:tr>
      <w:tr>
        <w:tc>
          <w:tcPr>
            <w:tcW w:type="pct" w:w="758"/>
            <w:tcMar>
              <w:top w:type="dxa" w:w="50"/>
              <w:left w:type="dxa" w:w="110"/>
              <w:bottom w:type="dxa" w:w="50"/>
              <w:right w:type="dxa" w:w="110"/>
            </w:tcMar>
          </w:tcPr>
          <w:p>
            <w:pPr>
              <w:spacing w:before="28" w:after="28"/>
            </w:pPr>
            <w:r>
              <w:rPr>
                <w:sz w:val="15"/>
                <w:szCs w:val="15"/>
              </w:rPr>
              <w:t xml:space="preserve">When</w:t>
            </w:r>
          </w:p>
        </w:tc>
        <w:tc>
          <w:tcPr>
            <w:tcW w:type="pct" w:w="2042"/>
            <w:tcMar>
              <w:top w:type="dxa" w:w="50"/>
              <w:left w:type="dxa" w:w="110"/>
              <w:bottom w:type="dxa" w:w="50"/>
              <w:right w:type="dxa" w:w="110"/>
            </w:tcMar>
          </w:tcPr>
          <w:p>
            <w:pPr>
              <w:spacing w:before="28" w:after="28"/>
            </w:pPr>
            <w:r>
              <w:rPr>
                <w:sz w:val="15"/>
                <w:szCs w:val="15"/>
              </w:rPr>
              <w:t xml:space="preserve">Difference is immaterial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Entry</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Dr MOH Applied, Dr WIP, Dr FG, Dr COGS; Cr MOH Control</w:t>
            </w:r>
          </w:p>
        </w:tc>
      </w:tr>
      <w:tr>
        <w:tc>
          <w:tcPr>
            <w:tcW w:type="pct" w:w="758"/>
            <w:tcMar>
              <w:top w:type="dxa" w:w="50"/>
              <w:left w:type="dxa" w:w="110"/>
              <w:bottom w:type="dxa" w:w="50"/>
              <w:right w:type="dxa" w:w="110"/>
            </w:tcMar>
          </w:tcPr>
          <w:p>
            <w:pPr>
              <w:spacing w:before="28" w:after="28"/>
            </w:pPr>
            <w:r>
              <w:rPr>
                <w:sz w:val="15"/>
                <w:szCs w:val="15"/>
              </w:rPr>
              <w:t xml:space="preserve">Basis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tcMar>
              <w:top w:type="dxa" w:w="50"/>
              <w:left w:type="dxa" w:w="110"/>
              <w:bottom w:type="dxa" w:w="50"/>
              <w:right w:type="dxa" w:w="110"/>
            </w:tcMar>
          </w:tcPr>
          <w:p>
            <w:pPr>
              <w:spacing w:before="28" w:after="28"/>
            </w:pPr>
            <w:r>
              <w:rPr>
                <w:sz w:val="15"/>
                <w:szCs w:val="15"/>
              </w:rPr>
              <w:t xml:space="preserve">Current-period overhead applied in ending WIP, FG and COGS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Effect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Inventories show nearer-actual cost</w:t>
            </w:r>
          </w:p>
        </w:tc>
      </w:tr>
      <w:tr>
        <w:tc>
          <w:tcPr>
            <w:tcW w:type="pct" w:w="758"/>
            <w:tcMar>
              <w:top w:type="dxa" w:w="50"/>
              <w:left w:type="dxa" w:w="110"/>
              <w:bottom w:type="dxa" w:w="50"/>
              <w:right w:type="dxa" w:w="110"/>
            </w:tcMar>
          </w:tcPr>
          <w:p>
            <w:pPr>
              <w:spacing w:before="28" w:after="28"/>
            </w:pPr>
            <w:r>
              <w:rPr>
                <w:sz w:val="15"/>
                <w:szCs w:val="15"/>
              </w:rPr>
              <w:t xml:space="preserve">GAAP note</w:t>
            </w:r>
          </w:p>
        </w:tc>
        <w:tc>
          <w:tcPr>
            <w:tcW w:type="pct" w:w="2042"/>
            <w:tcMar>
              <w:top w:type="dxa" w:w="50"/>
              <w:left w:type="dxa" w:w="110"/>
              <w:bottom w:type="dxa" w:w="50"/>
              <w:right w:type="dxa" w:w="110"/>
            </w:tcMar>
          </w:tcPr>
          <w:p>
            <w:pPr>
              <w:spacing w:before="28" w:after="28"/>
            </w:pPr>
            <w:r>
              <w:rPr>
                <w:sz w:val="15"/>
                <w:szCs w:val="15"/>
              </w:rPr>
              <w:t xml:space="preserve">Fine if immaterial</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idle capacity is expensed, never prorated (ASC 330)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COGS absorbs all   ·   Applied OH   ·   All to COGS   ·   Dr MOH Applied, Dr (or Cr) COGS; Cr MOH Control   ·   Difference is material   ·   Abnormal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proration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النسبي</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Closing the difference at year-end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applied in ending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immaterial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 is 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MOH Applied, Dr (or Cr) COGS; Cr MOH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 to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Simple; COGS absorbs 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During the year the difference stays open, because monthly differences often cancel out. At year-end it must be closed so that both overhead accounts return to zero. If the difference is immaterial, it is closed to cost of goods sold. If it is material, it is spread by proration over ending work in process, ending finished goods and cost of goods sold. The shares come from the overhead applied in each balance this year, not from the total balances. Orontes treats a difference above 2% of applied overhead as material.</w:t>
      </w:r>
    </w:p>
    <w:p>
      <w:pPr>
        <w:spacing w:before="20" w:after="20"/>
        <w:ind w:left="240" w:hanging="240"/>
      </w:pPr>
      <w:r>
        <w:rPr>
          <w:b/>
          <w:bCs/>
          <w:color w:val="353A7C"/>
          <w:sz w:val="15"/>
          <w:szCs w:val="15"/>
        </w:rPr>
        <w:t xml:space="preserve">Summary 2   </w:t>
      </w:r>
      <w:r>
        <w:rPr>
          <w:color w:val="6B7280"/>
          <w:sz w:val="15"/>
          <w:szCs w:val="15"/>
        </w:rPr>
        <w:t xml:space="preserve">Use the overhead applied in each balance during the current year. Do not use total ending balances, and do not include beginning inventory.</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8.6  Extended Example 8A: Tahini &amp; Spreads closes 2027</w:t>
            </w:r>
          </w:p>
          <w:p>
            <w:pPr>
              <w:spacing w:before="0" w:after="46"/>
            </w:pPr>
            <w:r>
              <w:rPr>
                <w:color w:val="E8EAF6"/>
                <w:sz w:val="16"/>
                <w:szCs w:val="16"/>
              </w:rPr>
              <w:t xml:space="preserve">Chapter 8 · section 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year's underapplied overhead, prorates it, records the closing entry and compares the result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its effect on income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variance split previews Book 3. </w:t>
      </w:r>
      <w:r>
        <w:rPr>
          <w:sz w:val="19"/>
          <w:szCs w:val="19"/>
        </w:rPr>
        <w:t xml:space="preserve">Rate: $30 per machine hour, set at normal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100,000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92,000 machine hours; fixed overhead $30,000 above budget; variable overhead $8,000 above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closing: work in process $690,000,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goods $1,380,000, cost of goods sold $6,090,000. </w:t>
      </w:r>
      <w:r>
        <w:rPr>
          <w:sz w:val="19"/>
          <w:szCs w:val="19"/>
        </w:rPr>
        <w:t xml:space="preserve">Find the underapplied amount and its causes, test materiality,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applied overhead, record the entry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income effect of the two methods. </w:t>
      </w:r>
      <w:r>
        <w:rPr>
          <w:sz w:val="19"/>
          <w:szCs w:val="19"/>
        </w:rPr>
        <w:t xml:space="preserve">Fixed rate: $2,400,000 ÷ 100,000 hours = $24; plus $6 variable = $30 per machine hour. </w:t>
      </w:r>
      <w:r>
        <w:rPr>
          <w:sz w:val="19"/>
          <w:szCs w:val="19"/>
        </w:rPr>
        <w:t xml:space="preserve">Applied: 92,000 × $30 = $2,760,000. </w:t>
      </w:r>
      <w:r>
        <w:rPr>
          <w:sz w:val="19"/>
          <w:szCs w:val="19"/>
        </w:rPr>
        <w:t xml:space="preserve">Materiality: 230,000 ÷ 2,760,000 = 8.3%, above the 2% policy, so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prorated.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proration   ·   capacity   ·   prorate   ·   Compute   ·   exam-core   ·   Balances   ·   difference   ·   flexible   ·   Actual   ·   finished   ·   analyzes   ·   compare</w:t>
            </w:r>
          </w:p>
        </w:tc>
      </w:tr>
    </w:tbl>
    <w:p/>
    <w:p>
      <w:pPr>
        <w:spacing w:before="44" w:after="10"/>
      </w:pPr>
      <w:r>
        <w:rPr>
          <w:b/>
          <w:bCs/>
          <w:color w:val="353A7C"/>
          <w:sz w:val="18"/>
          <w:szCs w:val="18"/>
        </w:rPr>
        <w:t xml:space="preserve">Extended Example: proration of the 2027 underapplied overhead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WIP   ·   normal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294"/>
        <w:gridCol w:w="19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year-end closing entry (proration)</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9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95"/>
            <w:tcMar>
              <w:top w:type="dxa" w:w="50"/>
              <w:left w:type="dxa" w:w="110"/>
              <w:bottom w:type="dxa" w:w="50"/>
              <w:right w:type="dxa" w:w="110"/>
            </w:tcMar>
          </w:tcPr>
          <w:p>
            <w:pPr>
              <w:spacing w:before="28" w:after="28"/>
            </w:pPr>
            <w:r>
              <w:rPr>
                <w:sz w:val="15"/>
                <w:szCs w:val="15"/>
              </w:rPr>
              <w:t xml:space="preserve">2,760,000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95"/>
            <w:shd w:fill="FBFAF6" w:val="clear"/>
            <w:tcMar>
              <w:top w:type="dxa" w:w="50"/>
              <w:left w:type="dxa" w:w="110"/>
              <w:bottom w:type="dxa" w:w="50"/>
              <w:right w:type="dxa" w:w="110"/>
            </w:tcMar>
          </w:tcPr>
          <w:p>
            <w:pPr>
              <w:spacing w:before="28" w:after="28"/>
            </w:pPr>
            <w:r>
              <w:rPr>
                <w:sz w:val="15"/>
                <w:szCs w:val="15"/>
              </w:rPr>
              <w:t xml:space="preserve">23,000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95"/>
            <w:tcMar>
              <w:top w:type="dxa" w:w="50"/>
              <w:left w:type="dxa" w:w="110"/>
              <w:bottom w:type="dxa" w:w="50"/>
              <w:right w:type="dxa" w:w="110"/>
            </w:tcMar>
          </w:tcPr>
          <w:p>
            <w:pPr>
              <w:spacing w:before="28" w:after="28"/>
            </w:pPr>
            <w:r>
              <w:rPr>
                <w:sz w:val="15"/>
                <w:szCs w:val="15"/>
              </w:rPr>
              <w:t xml:space="preserve">46,000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95"/>
            <w:shd w:fill="FBFAF6" w:val="clear"/>
            <w:tcMar>
              <w:top w:type="dxa" w:w="50"/>
              <w:left w:type="dxa" w:w="110"/>
              <w:bottom w:type="dxa" w:w="50"/>
              <w:right w:type="dxa" w:w="110"/>
            </w:tcMar>
          </w:tcPr>
          <w:p>
            <w:pPr>
              <w:spacing w:before="28" w:after="28"/>
            </w:pPr>
            <w:r>
              <w:rPr>
                <w:sz w:val="15"/>
                <w:szCs w:val="15"/>
              </w:rPr>
              <w:t xml:space="preserve">161,000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95"/>
            <w:tcMar>
              <w:top w:type="dxa" w:w="50"/>
              <w:left w:type="dxa" w:w="110"/>
              <w:bottom w:type="dxa" w:w="50"/>
              <w:right w:type="dxa" w:w="110"/>
            </w:tcMar>
          </w:tcPr>
          <w:p>
            <w:pPr>
              <w:spacing w:before="28" w:after="28"/>
            </w:pPr>
            <w:r>
              <w:rPr>
                <w:sz w:val="15"/>
                <w:szCs w:val="15"/>
              </w:rPr>
              <w:t xml:space="preserve"> </w:t>
            </w:r>
          </w:p>
        </w:tc>
        <w:tc>
          <w:tcPr>
            <w:tcW w:type="pct" w:w="1037"/>
            <w:tcMar>
              <w:top w:type="dxa" w:w="50"/>
              <w:left w:type="dxa" w:w="110"/>
              <w:bottom w:type="dxa" w:w="50"/>
              <w:right w:type="dxa" w:w="110"/>
            </w:tcMar>
          </w:tcPr>
          <w:p>
            <w:pPr>
              <w:spacing w:before="28" w:after="28"/>
            </w:pPr>
            <w:r>
              <w:rPr>
                <w:sz w:val="15"/>
                <w:szCs w:val="15"/>
              </w:rPr>
              <w:t xml:space="preserve">2,990,000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95"/>
            <w:shd w:fill="FBFAF6" w:val="clear"/>
            <w:tcMar>
              <w:top w:type="dxa" w:w="50"/>
              <w:left w:type="dxa" w:w="110"/>
              <w:bottom w:type="dxa" w:w="50"/>
              <w:right w:type="dxa" w:w="110"/>
            </w:tcMar>
          </w:tcPr>
          <w:p>
            <w:pPr>
              <w:spacing w:before="28" w:after="28"/>
            </w:pPr>
            <w:r>
              <w:rPr>
                <w:sz w:val="15"/>
                <w:szCs w:val="15"/>
              </w:rPr>
              <w:t xml:space="preserve">2,990,000</w:t>
            </w:r>
          </w:p>
        </w:tc>
        <w:tc>
          <w:tcPr>
            <w:tcW w:type="pct" w:w="1037"/>
            <w:shd w:fill="FBFAF6" w:val="clear"/>
            <w:tcMar>
              <w:top w:type="dxa" w:w="50"/>
              <w:left w:type="dxa" w:w="110"/>
              <w:bottom w:type="dxa" w:w="50"/>
              <w:right w:type="dxa" w:w="110"/>
            </w:tcMar>
          </w:tcPr>
          <w:p>
            <w:pPr>
              <w:spacing w:before="28" w:after="28"/>
            </w:pPr>
            <w:r>
              <w:rPr>
                <w:sz w:val="15"/>
                <w:szCs w:val="15"/>
              </w:rPr>
              <w:t xml:space="preserve">2,990,000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1,660,000 / 820,000   ·   Manufacturing Overhead Applied   ·   Cost of Goods Sold   ·   Totals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6. Write-off or proration?</w:t>
            </w:r>
          </w:p>
        </w:tc>
      </w:tr>
    </w:tbl>
    <w:p/>
    <w:p>
      <w:pPr>
        <w:pageBreakBefore w:val="true"/>
        <w:spacing w:after="0"/>
      </w:pPr>
      <w:r>
        <w:rPr>
          <w:sz w:val="2"/>
        </w:rPr>
        <w:t xml:space="preserve"> </w:t>
      </w:r>
    </w:p>
    <w:p>
      <w:pPr>
        <w:spacing w:before="44" w:after="10"/>
      </w:pPr>
      <w:r>
        <w:rPr>
          <w:b/>
          <w:bCs/>
          <w:color w:val="353A7C"/>
          <w:sz w:val="18"/>
          <w:szCs w:val="18"/>
        </w:rPr>
        <w:t xml:space="preserve">Extended Example: operating income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Cost of goods sold   ·   plantwide overhead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Parts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$30,000 + $192,000 + $8,000 = $230,000.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$23,000 + $46,000 + $161,000 = $230,000. </w:t>
      </w:r>
      <w:r>
        <w:rPr>
          <w:sz w:val="19"/>
          <w:szCs w:val="19"/>
        </w:rPr>
        <w:t xml:space="preserve">Income effect: $23,000 + $46,000 = $69,000 kept 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After closing: MOH Control and MOH Applied are both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flexible   ·   inventory   ·   Proration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Expect the applied overhead in ending WIP,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goods and COGS, and an under- 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amount. </w:t>
      </w:r>
      <w:r>
        <w:rPr>
          <w:sz w:val="19"/>
          <w:szCs w:val="19"/>
        </w:rPr>
        <w:t xml:space="preserve">Compute each share from applied overhead, then say whether income rises or falls compared with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compared   ·   write-off   ·   overapplied   ·   finished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 FY2026 (normal costing,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Budgeted fixed overhead</w:t>
            </w:r>
          </w:p>
        </w:tc>
        <w:tc>
          <w:tcPr>
            <w:tcW w:type="pct" w:w="2400"/>
            <w:tcMar>
              <w:top w:type="dxa" w:w="50"/>
              <w:left w:type="dxa" w:w="110"/>
              <w:bottom w:type="dxa" w:w="50"/>
              <w:right w:type="dxa" w:w="110"/>
            </w:tcMar>
          </w:tcPr>
          <w:p>
            <w:pPr>
              <w:spacing w:before="28" w:after="28"/>
            </w:pPr>
            <w:r>
              <w:rPr>
                <w:sz w:val="15"/>
                <w:szCs w:val="15"/>
              </w:rPr>
              <w:t xml:space="preserve">1,650,000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capacity (Orontes policy)</w:t>
            </w:r>
          </w:p>
        </w:tc>
        <w:tc>
          <w:tcPr>
            <w:tcW w:type="pct" w:w="2400"/>
            <w:shd w:fill="FBFAF6" w:val="clear"/>
            <w:tcMar>
              <w:top w:type="dxa" w:w="50"/>
              <w:left w:type="dxa" w:w="110"/>
              <w:bottom w:type="dxa" w:w="50"/>
              <w:right w:type="dxa" w:w="110"/>
            </w:tcMar>
          </w:tcPr>
          <w:p>
            <w:pPr>
              <w:spacing w:before="28" w:after="28"/>
            </w:pPr>
            <w:r>
              <w:rPr>
                <w:sz w:val="15"/>
                <w:szCs w:val="15"/>
              </w:rPr>
              <w:t xml:space="preserve">16,500 machine hours</w:t>
            </w:r>
          </w:p>
        </w:tc>
      </w:tr>
      <w:tr>
        <w:tc>
          <w:tcPr>
            <w:tcW w:type="pct" w:w="2600"/>
            <w:tcMar>
              <w:top w:type="dxa" w:w="50"/>
              <w:left w:type="dxa" w:w="110"/>
              <w:bottom w:type="dxa" w:w="50"/>
              <w:right w:type="dxa" w:w="110"/>
            </w:tcMar>
          </w:tcPr>
          <w:p>
            <w:pPr>
              <w:spacing w:before="28" w:after="28"/>
            </w:pPr>
            <w:r>
              <w:rPr>
                <w:sz w:val="15"/>
                <w:szCs w:val="15"/>
              </w:rPr>
              <w:t xml:space="preserve">Practical capacity</w:t>
            </w:r>
          </w:p>
        </w:tc>
        <w:tc>
          <w:tcPr>
            <w:tcW w:type="pct" w:w="2400"/>
            <w:tcMar>
              <w:top w:type="dxa" w:w="50"/>
              <w:left w:type="dxa" w:w="110"/>
              <w:bottom w:type="dxa" w:w="50"/>
              <w:right w:type="dxa" w:w="110"/>
            </w:tcMar>
          </w:tcPr>
          <w:p>
            <w:pPr>
              <w:spacing w:before="28" w:after="28"/>
            </w:pPr>
            <w:r>
              <w:rPr>
                <w:sz w:val="15"/>
                <w:szCs w:val="15"/>
              </w:rPr>
              <w:t xml:space="preserve">20,000 machine hours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 / actual variable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1,660,000 / 820,000</w:t>
            </w:r>
          </w:p>
        </w:tc>
      </w:tr>
      <w:tr>
        <w:tc>
          <w:tcPr>
            <w:tcW w:type="pct" w:w="2600"/>
            <w:tcMar>
              <w:top w:type="dxa" w:w="50"/>
              <w:left w:type="dxa" w:w="110"/>
              <w:bottom w:type="dxa" w:w="50"/>
              <w:right w:type="dxa" w:w="110"/>
            </w:tcMar>
          </w:tcPr>
          <w:p>
            <w:pPr>
              <w:spacing w:before="28" w:after="28"/>
            </w:pPr>
            <w:r>
              <w:rPr>
                <w:sz w:val="15"/>
                <w:szCs w:val="15"/>
              </w:rPr>
              <w:t xml:space="preserve">Machine hours in ending WIP / ending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Unadjusted balances: WIP /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Materiality policy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 / 2,400 / 12,800   ·   2% of applied overhead   ·   Depreciation of the bottling line   ·   $50 per machine hour   ·   400,000 / 900,000 / 9,000,000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9"/>
        <w:gridCol w:w="49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2"/>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8"/>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2"/>
            <w:tcMar>
              <w:top w:type="dxa" w:w="50"/>
              <w:left w:type="dxa" w:w="110"/>
              <w:bottom w:type="dxa" w:w="50"/>
              <w:right w:type="dxa" w:w="110"/>
            </w:tcMar>
          </w:tcPr>
          <w:p>
            <w:pPr>
              <w:spacing w:before="28" w:after="28"/>
            </w:pPr>
            <w:r>
              <w:rPr>
                <w:sz w:val="15"/>
                <w:szCs w:val="15"/>
              </w:rPr>
              <w:t xml:space="preserve">Finished goods share</w:t>
            </w:r>
          </w:p>
        </w:tc>
        <w:tc>
          <w:tcPr>
            <w:tcW w:type="pct" w:w="2558"/>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42"/>
            <w:shd w:fill="FBFAF6" w:val="clear"/>
            <w:tcMar>
              <w:top w:type="dxa" w:w="50"/>
              <w:left w:type="dxa" w:w="110"/>
              <w:bottom w:type="dxa" w:w="50"/>
              <w:right w:type="dxa" w:w="110"/>
            </w:tcMar>
          </w:tcPr>
          <w:p>
            <w:pPr>
              <w:spacing w:before="28" w:after="28"/>
            </w:pPr>
            <w:r>
              <w:rPr>
                <w:sz w:val="15"/>
                <w:szCs w:val="15"/>
              </w:rPr>
              <w:t xml:space="preserve">COGS share</w:t>
            </w:r>
          </w:p>
        </w:tc>
        <w:tc>
          <w:tcPr>
            <w:tcW w:type="pct" w:w="2558"/>
            <w:shd w:fill="FBFAF6" w:val="clear"/>
            <w:tcMar>
              <w:top w:type="dxa" w:w="50"/>
              <w:left w:type="dxa" w:w="110"/>
              <w:bottom w:type="dxa" w:w="50"/>
              <w:right w:type="dxa" w:w="110"/>
            </w:tcMar>
          </w:tcPr>
          <w:p>
            <w:pPr>
              <w:spacing w:before="28" w:after="28"/>
            </w:pPr>
            <w:r>
              <w:rPr>
                <w:sz w:val="15"/>
                <w:szCs w:val="15"/>
              </w:rPr>
              <w:t xml:space="preserve">70% × 230,000 = 161,000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 × 230,000 = 161,000   ·   20% × 230,000 = 46,000</w:t>
            </w:r>
          </w:p>
        </w:tc>
      </w:tr>
    </w:tbl>
    <w:p/>
    <w:p>
      <w:pPr>
        <w:spacing w:before="44" w:after="10"/>
      </w:pPr>
      <w:r>
        <w:rPr>
          <w:b/>
          <w:bCs/>
          <w:color w:val="353A7C"/>
          <w:sz w:val="18"/>
          <w:szCs w:val="18"/>
        </w:rPr>
        <w:t xml:space="preserve">Beverages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Cleaning chemicals   ·   Service department charges   ·   Line supervisors   ·   denominator level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overhead   ·   denominator level   ·   التوزيع النسبي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6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proration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النسبي</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8.6  Extended Example 8A: Tahini &amp; Spreads closes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write-off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overapplied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$50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800 / 2,400 / 12,800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prorate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400,000 / 900,000 / 9,000,000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2% of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20% × 230,000 = 46,000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Ending WIP</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Line supervisors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denominator level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analyzes the year's underapplied overhead, prorates it, records the closing entry and compares the result with a write-off. The proration and its effect on income are exam-core; the variance split previews Book 3. Rate: $30 per machine hour, set at normal capacity of 100,000 hours. Actual: 92,000 machine hours; fixed overhead $30,000 above budget; variable overhead $8,000 above the flexible budget. Balances before closing: work in process $690,000, finished goods $1,380,000, cost of goods sold $6,090,000. Find the underapplied amount and its causes, test materiality, prorate on applied overhead, record the entry and compare the income effect of the two methods. Fixed rate: $2,400,000 ÷ 100,000 hours = $24; plus $6 variable = $30 per machine hour. Applied: 92,000 × $30 = $2,760,000. Materiality: 230,000 ÷ 2,760,000 = 8.3%, above the 2% policy, so the difference is prorated.</w:t>
      </w:r>
    </w:p>
    <w:p>
      <w:pPr>
        <w:spacing w:before="20" w:after="20"/>
        <w:ind w:left="240" w:hanging="240"/>
      </w:pPr>
      <w:r>
        <w:rPr>
          <w:b/>
          <w:bCs/>
          <w:color w:val="353A7C"/>
          <w:sz w:val="15"/>
          <w:szCs w:val="15"/>
        </w:rPr>
        <w:t xml:space="preserve">Summary 2   </w:t>
      </w:r>
      <w:r>
        <w:rPr>
          <w:color w:val="6B7280"/>
          <w:sz w:val="15"/>
          <w:szCs w:val="15"/>
        </w:rPr>
        <w:t xml:space="preserve">Parts of the difference: $30,000 + $192,000 + $8,000 = $230,000. Proration: $23,000 + $46,000 + $161,000 = $230,000. Income effect: $23,000 + $46,000 = $69,000 kept in inventory. After closing: MOH Control and MOH Applied are both zero.</w:t>
      </w:r>
    </w:p>
    <w:p>
      <w:pPr>
        <w:spacing w:before="20" w:after="20"/>
        <w:ind w:left="240" w:hanging="240"/>
      </w:pPr>
      <w:r>
        <w:rPr>
          <w:b/>
          <w:bCs/>
          <w:color w:val="353A7C"/>
          <w:sz w:val="15"/>
          <w:szCs w:val="15"/>
        </w:rPr>
        <w:t xml:space="preserve">Summary 3   </w:t>
      </w:r>
      <w:r>
        <w:rPr>
          <w:color w:val="6B7280"/>
          <w:sz w:val="15"/>
          <w:szCs w:val="15"/>
        </w:rPr>
        <w:t xml:space="preserve">Expect the applied overhead in ending WIP, finished goods and COGS, and an under- or overapplied amount. Compute each share from applied overhead, then say whether income rises or falls compared with a write-off.</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Two ways to cost inventory</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income statements for the same year   ·   Practical capacity and capacity management   ·   Why the two incomes differ   ·   Two ways to cost inventory</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Absorption costing, also called full costing, treats all manufacturing costs as product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manufacturing overhead. </w:t>
      </w:r>
      <w:r>
        <w:rPr>
          <w:sz w:val="19"/>
          <w:szCs w:val="19"/>
        </w:rPr>
        <w:t xml:space="preserve">Variable costing, also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costing, treats only variable manufacturing costs as product costs; fixed manufacturing overhead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w:t>
      </w:r>
      <w:r>
        <w:rPr>
          <w:sz w:val="19"/>
          <w:szCs w:val="19"/>
        </w:rPr>
        <w:t xml:space="preserve">That is the only difference. </w:t>
      </w:r>
      <w:r>
        <w:rPr>
          <w:sz w:val="19"/>
          <w:szCs w:val="19"/>
        </w:rPr>
        <w:t xml:space="preserve">Both methods treat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labor and variable overhead as product costs, and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selling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w:t>
      </w:r>
      <w:r>
        <w:rPr>
          <w:sz w:val="19"/>
          <w:szCs w:val="19"/>
        </w:rPr>
        <w:t xml:space="preserve">So a case costs $12.60 under absorption costing and $10.60 under variable costing. </w:t>
      </w:r>
      <w:r>
        <w:rPr>
          <w:sz w:val="19"/>
          <w:szCs w:val="19"/>
        </w:rPr>
        <w:t xml:space="preserve">The difference is the fixed overhead rate of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expense   ·   administrative   ·   materials   ·   selling   ·   period   ·   direct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61"/>
        <w:gridCol w:w="36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Product cost per case under the two methods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juice case</w:t>
            </w:r>
          </w:p>
        </w:tc>
        <w:tc>
          <w:tcPr>
            <w:tcW w:type="pct" w:w="917"/>
            <w:shd w:fill="353A7C" w:val="clear"/>
            <w:tcMar>
              <w:top w:type="dxa" w:w="50"/>
              <w:left w:type="dxa" w:w="110"/>
              <w:bottom w:type="dxa" w:w="50"/>
              <w:right w:type="dxa" w:w="110"/>
            </w:tcMar>
          </w:tcPr>
          <w:p>
            <w:pPr>
              <w:spacing w:before="30" w:after="30"/>
            </w:pPr>
            <w:r>
              <w:rPr>
                <w:b/>
                <w:bCs/>
                <w:color w:val="FFFFFF"/>
                <w:sz w:val="15"/>
                <w:szCs w:val="15"/>
              </w:rPr>
              <w:t xml:space="preserve">Absorption</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Variable costing</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17"/>
            <w:tcMar>
              <w:top w:type="dxa" w:w="50"/>
              <w:left w:type="dxa" w:w="110"/>
              <w:bottom w:type="dxa" w:w="50"/>
              <w:right w:type="dxa" w:w="110"/>
            </w:tcMar>
          </w:tcPr>
          <w:p>
            <w:pPr>
              <w:spacing w:before="28" w:after="28"/>
            </w:pPr>
            <w:r>
              <w:rPr>
                <w:sz w:val="15"/>
                <w:szCs w:val="15"/>
              </w:rPr>
              <w:t xml:space="preserve">$9.00</w:t>
            </w:r>
          </w:p>
        </w:tc>
        <w:tc>
          <w:tcPr>
            <w:tcW w:type="pct" w:w="1883"/>
            <w:tcMar>
              <w:top w:type="dxa" w:w="50"/>
              <w:left w:type="dxa" w:w="110"/>
              <w:bottom w:type="dxa" w:w="50"/>
              <w:right w:type="dxa" w:w="110"/>
            </w:tcMar>
          </w:tcPr>
          <w:p>
            <w:pPr>
              <w:spacing w:before="28" w:after="28"/>
            </w:pPr>
            <w:r>
              <w:rPr>
                <w:sz w:val="15"/>
                <w:szCs w:val="15"/>
              </w:rPr>
              <w:t xml:space="preserve">$9.00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17"/>
            <w:shd w:fill="FBFAF6" w:val="clear"/>
            <w:tcMar>
              <w:top w:type="dxa" w:w="50"/>
              <w:left w:type="dxa" w:w="110"/>
              <w:bottom w:type="dxa" w:w="50"/>
              <w:right w:type="dxa" w:w="110"/>
            </w:tcMar>
          </w:tcPr>
          <w:p>
            <w:pPr>
              <w:spacing w:before="28" w:after="28"/>
            </w:pPr>
            <w:r>
              <w:rPr>
                <w:sz w:val="15"/>
                <w:szCs w:val="15"/>
              </w:rPr>
              <w:t xml:space="preserve">$0.60</w:t>
            </w:r>
          </w:p>
        </w:tc>
        <w:tc>
          <w:tcPr>
            <w:tcW w:type="pct" w:w="1883"/>
            <w:shd w:fill="FBFAF6" w:val="clear"/>
            <w:tcMar>
              <w:top w:type="dxa" w:w="50"/>
              <w:left w:type="dxa" w:w="110"/>
              <w:bottom w:type="dxa" w:w="50"/>
              <w:right w:type="dxa" w:w="110"/>
            </w:tcMar>
          </w:tcPr>
          <w:p>
            <w:pPr>
              <w:spacing w:before="28" w:after="28"/>
            </w:pPr>
            <w:r>
              <w:rPr>
                <w:sz w:val="15"/>
                <w:szCs w:val="15"/>
              </w:rPr>
              <w:t xml:space="preserve">$0.60</w:t>
            </w:r>
          </w:p>
        </w:tc>
      </w:tr>
      <w:tr>
        <w:tc>
          <w:tcPr>
            <w:tcW w:type="pct" w:w="2200"/>
            <w:tcMar>
              <w:top w:type="dxa" w:w="50"/>
              <w:left w:type="dxa" w:w="110"/>
              <w:bottom w:type="dxa" w:w="50"/>
              <w:right w:type="dxa" w:w="110"/>
            </w:tcMar>
          </w:tcPr>
          <w:p>
            <w:pPr>
              <w:spacing w:before="28" w:after="28"/>
            </w:pPr>
            <w:r>
              <w:rPr>
                <w:sz w:val="15"/>
                <w:szCs w:val="15"/>
              </w:rPr>
              <w:t xml:space="preserve">Variable MOH</w:t>
            </w:r>
          </w:p>
        </w:tc>
        <w:tc>
          <w:tcPr>
            <w:tcW w:type="pct" w:w="917"/>
            <w:tcMar>
              <w:top w:type="dxa" w:w="50"/>
              <w:left w:type="dxa" w:w="110"/>
              <w:bottom w:type="dxa" w:w="50"/>
              <w:right w:type="dxa" w:w="110"/>
            </w:tcMar>
          </w:tcPr>
          <w:p>
            <w:pPr>
              <w:spacing w:before="28" w:after="28"/>
            </w:pPr>
            <w:r>
              <w:rPr>
                <w:sz w:val="15"/>
                <w:szCs w:val="15"/>
              </w:rPr>
              <w:t xml:space="preserve">$1.00</w:t>
            </w:r>
          </w:p>
        </w:tc>
        <w:tc>
          <w:tcPr>
            <w:tcW w:type="pct" w:w="1883"/>
            <w:tcMar>
              <w:top w:type="dxa" w:w="50"/>
              <w:left w:type="dxa" w:w="110"/>
              <w:bottom w:type="dxa" w:w="50"/>
              <w:right w:type="dxa" w:w="110"/>
            </w:tcMar>
          </w:tcPr>
          <w:p>
            <w:pPr>
              <w:spacing w:before="28" w:after="28"/>
            </w:pPr>
            <w:r>
              <w:rPr>
                <w:sz w:val="15"/>
                <w:szCs w:val="15"/>
              </w:rPr>
              <w:t xml:space="preserve">$1.00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Fixed MOH</w:t>
            </w:r>
          </w:p>
        </w:tc>
        <w:tc>
          <w:tcPr>
            <w:tcW w:type="pct" w:w="917"/>
            <w:shd w:fill="FBFAF6" w:val="clear"/>
            <w:tcMar>
              <w:top w:type="dxa" w:w="50"/>
              <w:left w:type="dxa" w:w="110"/>
              <w:bottom w:type="dxa" w:w="50"/>
              <w:right w:type="dxa" w:w="110"/>
            </w:tcMar>
          </w:tcPr>
          <w:p>
            <w:pPr>
              <w:spacing w:before="28" w:after="28"/>
            </w:pPr>
            <w:r>
              <w:rPr>
                <w:sz w:val="15"/>
                <w:szCs w:val="15"/>
              </w:rPr>
              <w:t xml:space="preserve">$2.00</w:t>
            </w:r>
          </w:p>
        </w:tc>
        <w:tc>
          <w:tcPr>
            <w:tcW w:type="pct" w:w="1883"/>
            <w:shd w:fill="FBFAF6" w:val="clear"/>
            <w:tcMar>
              <w:top w:type="dxa" w:w="50"/>
              <w:left w:type="dxa" w:w="110"/>
              <w:bottom w:type="dxa" w:w="50"/>
              <w:right w:type="dxa" w:w="110"/>
            </w:tcMar>
          </w:tcPr>
          <w:p>
            <w:pPr>
              <w:spacing w:before="28" w:after="28"/>
            </w:pPr>
            <w:r>
              <w:rPr>
                <w:sz w:val="15"/>
                <w:szCs w:val="15"/>
              </w:rPr>
              <w:t xml:space="preserve">— (period cost)</w:t>
            </w:r>
          </w:p>
        </w:tc>
      </w:tr>
      <w:tr>
        <w:tc>
          <w:tcPr>
            <w:tcW w:type="pct" w:w="2200"/>
            <w:tcMar>
              <w:top w:type="dxa" w:w="50"/>
              <w:left w:type="dxa" w:w="110"/>
              <w:bottom w:type="dxa" w:w="50"/>
              <w:right w:type="dxa" w:w="110"/>
            </w:tcMar>
          </w:tcPr>
          <w:p>
            <w:pPr>
              <w:spacing w:before="28" w:after="28"/>
            </w:pPr>
            <w:r>
              <w:rPr>
                <w:sz w:val="15"/>
                <w:szCs w:val="15"/>
              </w:rPr>
              <w:t xml:space="preserve">Product cost per case</w:t>
            </w:r>
          </w:p>
        </w:tc>
        <w:tc>
          <w:tcPr>
            <w:tcW w:type="pct" w:w="917"/>
            <w:tcMar>
              <w:top w:type="dxa" w:w="50"/>
              <w:left w:type="dxa" w:w="110"/>
              <w:bottom w:type="dxa" w:w="50"/>
              <w:right w:type="dxa" w:w="110"/>
            </w:tcMar>
          </w:tcPr>
          <w:p>
            <w:pPr>
              <w:spacing w:before="28" w:after="28"/>
            </w:pPr>
            <w:r>
              <w:rPr>
                <w:sz w:val="15"/>
                <w:szCs w:val="15"/>
              </w:rPr>
              <w:t xml:space="preserve">$12.60</w:t>
            </w:r>
          </w:p>
        </w:tc>
        <w:tc>
          <w:tcPr>
            <w:tcW w:type="pct" w:w="1883"/>
            <w:tcMar>
              <w:top w:type="dxa" w:w="50"/>
              <w:left w:type="dxa" w:w="110"/>
              <w:bottom w:type="dxa" w:w="50"/>
              <w:right w:type="dxa" w:w="110"/>
            </w:tcMar>
          </w:tcPr>
          <w:p>
            <w:pPr>
              <w:spacing w:before="28" w:after="28"/>
            </w:pPr>
            <w:r>
              <w:rPr>
                <w:sz w:val="15"/>
                <w:szCs w:val="15"/>
              </w:rPr>
              <w:t xml:space="preserve">$10.60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production-volume variance   ·   Direct labor   ·   Direct materials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U.S. GAAP and IFRS require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for external reporting and tax. </w:t>
      </w:r>
      <w:r>
        <w:rPr>
          <w:sz w:val="19"/>
          <w:szCs w:val="19"/>
        </w:rPr>
        <w:t xml:space="preserve">Variable costing is an internal tool: it is not allowed in the published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absorption   ·   published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Two ways to cost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Two ways to cost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Two income statements for the same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Practical capacity and capacity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materials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Absorption costing, also called full costing, treats all manufacturing costs as product costs, including fixed manufacturing overhead. Variable costing, also called direct costing, treats only variable manufacturing costs as product costs; fixed manufacturing overhead is a period cost. That is the only difference. Both methods treat materials, labor and variable overhead as product costs, and both expense all selling and administrative costs. So a case costs $12.60 under absorption costing and $10.60 under variable costing. The difference is the fixed overhead rate of $2.00 a case.</w:t>
      </w:r>
    </w:p>
    <w:p>
      <w:pPr>
        <w:spacing w:before="20" w:after="20"/>
        <w:ind w:left="240" w:hanging="240"/>
      </w:pPr>
      <w:r>
        <w:rPr>
          <w:b/>
          <w:bCs/>
          <w:color w:val="353A7C"/>
          <w:sz w:val="15"/>
          <w:szCs w:val="15"/>
        </w:rPr>
        <w:t xml:space="preserve">Summary 2   </w:t>
      </w:r>
      <w:r>
        <w:rPr>
          <w:color w:val="6B7280"/>
          <w:sz w:val="15"/>
          <w:szCs w:val="15"/>
        </w:rPr>
        <w:t xml:space="preserve">U.S. GAAP and IFRS require absorption costing for external reporting and tax. Variable costing is an internal tool: it is not allowed in the published statements.</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contribution margin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contribution margin is sales minus all variable costs, 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selling. </w:t>
      </w:r>
      <w:r>
        <w:rPr>
          <w:sz w:val="19"/>
          <w:szCs w:val="19"/>
        </w:rPr>
        <w:t xml:space="preserve">It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left to cover fixed costs and then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profit. </w:t>
      </w:r>
      <w:r>
        <w:rPr>
          <w:sz w:val="19"/>
          <w:szCs w:val="19"/>
        </w:rPr>
        <w:t xml:space="preserve">Per unit, it is price minus variable cost per unit. </w:t>
      </w:r>
      <w:r>
        <w:rPr>
          <w:sz w:val="19"/>
          <w:szCs w:val="19"/>
        </w:rPr>
        <w:t xml:space="preserve">A case of juice sells for $20.00. </w:t>
      </w:r>
      <w:r>
        <w:rPr>
          <w:sz w:val="19"/>
          <w:szCs w:val="19"/>
        </w:rPr>
        <w:t xml:space="preserve">Variable costs are $10.60 to make it and $1.20 to sell it, so each case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$8.20. </w:t>
      </w:r>
      <w:r>
        <w:rPr>
          <w:sz w:val="19"/>
          <w:szCs w:val="19"/>
        </w:rPr>
        <w:t xml:space="preserve">The contribution margin ratio is $8.20 ÷ $20.00 = 41%.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contributes   ·   amount   ·   provide   ·   manufacturing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Beverages contribution margin, 2027</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73"/>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Beverages contribution margin,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FY2027 · 830,000 cases sold</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Per case</w:t>
            </w:r>
          </w:p>
        </w:tc>
        <w:tc>
          <w:tcPr>
            <w:tcW w:type="pct" w:w="1616"/>
            <w:shd w:fill="353A7C" w:val="clear"/>
            <w:tcMar>
              <w:top w:type="dxa" w:w="50"/>
              <w:left w:type="dxa" w:w="110"/>
              <w:bottom w:type="dxa" w:w="50"/>
              <w:right w:type="dxa" w:w="110"/>
            </w:tcMar>
          </w:tcPr>
          <w:p>
            <w:pPr>
              <w:spacing w:before="30" w:after="30"/>
            </w:pPr>
            <w:r>
              <w:rPr>
                <w:b/>
                <w:bCs/>
                <w:color w:val="FFFFFF"/>
                <w:sz w:val="15"/>
                <w:szCs w:val="15"/>
              </w:rPr>
              <w:t xml:space="preserve">Total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84"/>
            <w:tcMar>
              <w:top w:type="dxa" w:w="50"/>
              <w:left w:type="dxa" w:w="110"/>
              <w:bottom w:type="dxa" w:w="50"/>
              <w:right w:type="dxa" w:w="110"/>
            </w:tcMar>
          </w:tcPr>
          <w:p>
            <w:pPr>
              <w:spacing w:before="28" w:after="28"/>
            </w:pPr>
            <w:r>
              <w:rPr>
                <w:sz w:val="15"/>
                <w:szCs w:val="15"/>
              </w:rPr>
              <w:t xml:space="preserve">$20.00</w:t>
            </w:r>
          </w:p>
        </w:tc>
        <w:tc>
          <w:tcPr>
            <w:tcW w:type="pct" w:w="1616"/>
            <w:tcMar>
              <w:top w:type="dxa" w:w="50"/>
              <w:left w:type="dxa" w:w="110"/>
              <w:bottom w:type="dxa" w:w="50"/>
              <w:right w:type="dxa" w:w="110"/>
            </w:tcMar>
          </w:tcPr>
          <w:p>
            <w:pPr>
              <w:spacing w:before="28" w:after="28"/>
            </w:pPr>
            <w:r>
              <w:rPr>
                <w:sz w:val="15"/>
                <w:szCs w:val="15"/>
              </w:rPr>
              <w:t xml:space="preserve">16,600,000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manufacturing cost</w:t>
            </w:r>
          </w:p>
        </w:tc>
        <w:tc>
          <w:tcPr>
            <w:tcW w:type="pct" w:w="1184"/>
            <w:shd w:fill="FBFAF6" w:val="clear"/>
            <w:tcMar>
              <w:top w:type="dxa" w:w="50"/>
              <w:left w:type="dxa" w:w="110"/>
              <w:bottom w:type="dxa" w:w="50"/>
              <w:right w:type="dxa" w:w="110"/>
            </w:tcMar>
          </w:tcPr>
          <w:p>
            <w:pPr>
              <w:spacing w:before="28" w:after="28"/>
            </w:pPr>
            <w:r>
              <w:rPr>
                <w:sz w:val="15"/>
                <w:szCs w:val="15"/>
              </w:rPr>
              <w:t xml:space="preserve">($10.60)</w:t>
            </w:r>
          </w:p>
        </w:tc>
        <w:tc>
          <w:tcPr>
            <w:tcW w:type="pct" w:w="1616"/>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2200"/>
            <w:tcMar>
              <w:top w:type="dxa" w:w="50"/>
              <w:left w:type="dxa" w:w="110"/>
              <w:bottom w:type="dxa" w:w="50"/>
              <w:right w:type="dxa" w:w="110"/>
            </w:tcMar>
          </w:tcPr>
          <w:p>
            <w:pPr>
              <w:spacing w:before="28" w:after="28"/>
            </w:pPr>
            <w:r>
              <w:rPr>
                <w:sz w:val="15"/>
                <w:szCs w:val="15"/>
              </w:rPr>
              <w:t xml:space="preserve">Variable selling cost</w:t>
            </w:r>
          </w:p>
        </w:tc>
        <w:tc>
          <w:tcPr>
            <w:tcW w:type="pct" w:w="1184"/>
            <w:tcMar>
              <w:top w:type="dxa" w:w="50"/>
              <w:left w:type="dxa" w:w="110"/>
              <w:bottom w:type="dxa" w:w="50"/>
              <w:right w:type="dxa" w:w="110"/>
            </w:tcMar>
          </w:tcPr>
          <w:p>
            <w:pPr>
              <w:spacing w:before="28" w:after="28"/>
            </w:pPr>
            <w:r>
              <w:rPr>
                <w:sz w:val="15"/>
                <w:szCs w:val="15"/>
              </w:rPr>
              <w:t xml:space="preserve">($1.20)</w:t>
            </w:r>
          </w:p>
        </w:tc>
        <w:tc>
          <w:tcPr>
            <w:tcW w:type="pct" w:w="1616"/>
            <w:tcMar>
              <w:top w:type="dxa" w:w="50"/>
              <w:left w:type="dxa" w:w="110"/>
              <w:bottom w:type="dxa" w:w="50"/>
              <w:right w:type="dxa" w:w="110"/>
            </w:tcMar>
          </w:tcPr>
          <w:p>
            <w:pPr>
              <w:spacing w:before="28" w:after="28"/>
            </w:pPr>
            <w:r>
              <w:rPr>
                <w:sz w:val="15"/>
                <w:szCs w:val="15"/>
              </w:rPr>
              <w:t xml:space="preserve">(996,000)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1184"/>
            <w:shd w:fill="FBFAF6" w:val="clear"/>
            <w:tcMar>
              <w:top w:type="dxa" w:w="50"/>
              <w:left w:type="dxa" w:w="110"/>
              <w:bottom w:type="dxa" w:w="50"/>
              <w:right w:type="dxa" w:w="110"/>
            </w:tcMar>
          </w:tcPr>
          <w:p>
            <w:pPr>
              <w:spacing w:before="28" w:after="28"/>
            </w:pPr>
            <w:r>
              <w:rPr>
                <w:sz w:val="15"/>
                <w:szCs w:val="15"/>
              </w:rPr>
              <w:t xml:space="preserve">$8.20</w:t>
            </w:r>
          </w:p>
        </w:tc>
        <w:tc>
          <w:tcPr>
            <w:tcW w:type="pct" w:w="1616"/>
            <w:shd w:fill="FBFAF6" w:val="clear"/>
            <w:tcMar>
              <w:top w:type="dxa" w:w="50"/>
              <w:left w:type="dxa" w:w="110"/>
              <w:bottom w:type="dxa" w:w="50"/>
              <w:right w:type="dxa" w:w="110"/>
            </w:tcMar>
          </w:tcPr>
          <w:p>
            <w:pPr>
              <w:spacing w:before="28" w:after="28"/>
            </w:pPr>
            <w:r>
              <w:rPr>
                <w:sz w:val="15"/>
                <w:szCs w:val="15"/>
              </w:rPr>
              <w:t xml:space="preserve">6,806,000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84"/>
            <w:tcMar>
              <w:top w:type="dxa" w:w="50"/>
              <w:left w:type="dxa" w:w="110"/>
              <w:bottom w:type="dxa" w:w="50"/>
              <w:right w:type="dxa" w:w="110"/>
            </w:tcMar>
          </w:tcPr>
          <w:p>
            <w:pPr>
              <w:spacing w:before="28" w:after="28"/>
            </w:pPr>
            <w:r>
              <w:rPr>
                <w:sz w:val="15"/>
                <w:szCs w:val="15"/>
              </w:rPr>
              <w:t xml:space="preserve">41%</w:t>
            </w:r>
          </w:p>
        </w:tc>
        <w:tc>
          <w:tcPr>
            <w:tcW w:type="pct" w:w="1616"/>
            <w:tcMar>
              <w:top w:type="dxa" w:w="50"/>
              <w:left w:type="dxa" w:w="110"/>
              <w:bottom w:type="dxa" w:w="50"/>
              <w:right w:type="dxa" w:w="110"/>
            </w:tcMar>
          </w:tcPr>
          <w:p>
            <w:pPr>
              <w:spacing w:before="28" w:after="28"/>
            </w:pPr>
            <w:r>
              <w:rPr>
                <w:sz w:val="15"/>
                <w:szCs w:val="15"/>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ratio   ·   Price   ·   Variable selling cost</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with gross margin. </w:t>
      </w:r>
      <w:r>
        <w:rPr>
          <w:sz w:val="19"/>
          <w:szCs w:val="19"/>
        </w:rPr>
        <w:t xml:space="preserve">Gross margin deducts full product cost,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fixed overhead, but not variable selling costs. </w:t>
      </w:r>
      <w:r>
        <w:rPr>
          <w:sz w:val="19"/>
          <w:szCs w:val="19"/>
        </w:rPr>
        <w:t xml:space="preserve">Contribution margin is the basis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analysis and short-run decisions such as special orders (Book 3). </w:t>
      </w:r>
      <w:r>
        <w:rPr>
          <w:sz w:val="19"/>
          <w:szCs w:val="19"/>
        </w:rPr>
        <w:t xml:space="preserve">The exam uses both terms in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confuse   ·   including   ·   overhead   ·   cost-volume-profit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نسبة هامش المساهمة</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Contribution margin ratio</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confuse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provide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cost-volume-profit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contribution margin is sales minus all variable costs, both manufacturing and selling. It is the amount left to cover fixed costs and then provide profit. Per unit, it is price minus variable cost per unit. A case of juice sells for $20.00. Variable costs are $10.60 to make it and $1.20 to sell it, so each case contributes $8.20. The contribution margin ratio is $8.20 ÷ $20.00 = 41%.</w:t>
      </w:r>
    </w:p>
    <w:p>
      <w:pPr>
        <w:spacing w:before="20" w:after="20"/>
        <w:ind w:left="240" w:hanging="240"/>
      </w:pPr>
      <w:r>
        <w:rPr>
          <w:b/>
          <w:bCs/>
          <w:color w:val="353A7C"/>
          <w:sz w:val="15"/>
          <w:szCs w:val="15"/>
        </w:rPr>
        <w:t xml:space="preserve">Summary 2   </w:t>
      </w:r>
      <w:r>
        <w:rPr>
          <w:color w:val="6B7280"/>
          <w:sz w:val="15"/>
          <w:szCs w:val="15"/>
        </w:rPr>
        <w:t xml:space="preserve">Do not confuse it with gross margin. Gross margin deducts full product cost, including fixed overhead, but not variable selling costs. Contribution margin is the basis of cost-volume-profit analysis and short-run decisions such as special orders (Book 3). The exam uses both terms in the same question.</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Two income statements for the same year</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absorption statement uses the gross margin format. </w:t>
      </w:r>
      <w:r>
        <w:rPr>
          <w:sz w:val="19"/>
          <w:szCs w:val="19"/>
        </w:rPr>
        <w:t xml:space="preserve">Cost of goods sold is at full cost,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added when production falls short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Selling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follow. </w:t>
      </w:r>
      <w:r>
        <w:rPr>
          <w:sz w:val="19"/>
          <w:szCs w:val="19"/>
        </w:rPr>
        <w:t xml:space="preserve">The variable costing statement uses the contribution format. </w:t>
      </w:r>
      <w:r>
        <w:rPr>
          <w:sz w:val="19"/>
          <w:szCs w:val="19"/>
        </w:rPr>
        <w:t xml:space="preserve">Variable costs come first, then the contribution margin, then all fixed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full $1,800,000 of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w:t>
      </w:r>
      <w:r>
        <w:rPr>
          <w:sz w:val="19"/>
          <w:szCs w:val="19"/>
        </w:rPr>
        <w:t xml:space="preserve">Use absorption costing for the published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for pricing that must cover all costs. </w:t>
      </w:r>
      <w:r>
        <w:rPr>
          <w:sz w:val="19"/>
          <w:szCs w:val="19"/>
        </w:rPr>
        <w:t xml:space="preserve">Use variable costing for internal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shows how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moves with sales volume. </w:t>
      </w:r>
      <w:r>
        <w:rPr>
          <w:sz w:val="19"/>
          <w:szCs w:val="19"/>
        </w:rPr>
        <w:t xml:space="preserve">Variable costing has another benefit: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cannot raise income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inventory. </w:t>
      </w:r>
      <w:r>
        <w:rPr>
          <w:sz w:val="19"/>
          <w:szCs w:val="19"/>
        </w:rPr>
        <w:t xml:space="preserve">Its limits are that it is not allowed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can make fixed costs look less important than they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denominator   ·   externally   ·   production-volume   ·   producing   ·   manufacturing   ·   costing   ·   profit   ·   statements   ·   managers   ·   decisions   ·   administrative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normal capacity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Two income statements for the same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absorption statement uses the gross margin format. Cost of goods sold is at full cost, and the production-volume variance is added when production falls short of the denominator. Selling and administrative costs follow. The variable costing statement uses the contribution format. Variable costs come first, then the contribution margin, then all fixed costs, including the full $1,800,000 of fixed manufacturing overhead. Use absorption costing for the published statements and for pricing that must cover all costs. Use variable costing for internal decisions: it shows how profit moves with sales volume. Variable costing has another benefit: managers cannot raise income by producing for inventory. Its limits are that it is not allowed externally, and it can make fixed costs look less important than they are.</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Why the two incomes differ</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difference comes only from fixed overhead held in inventory. </w:t>
      </w:r>
      <w:r>
        <w:rPr>
          <w:sz w:val="19"/>
          <w:szCs w:val="19"/>
        </w:rPr>
        <w:t xml:space="preserve">When inventory rises, absorption costing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some fixed overhead to next year, so its income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inventory falls,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fixed overhead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years, so its income is lower. </w:t>
      </w:r>
      <w:r>
        <w:rPr>
          <w:sz w:val="19"/>
          <w:szCs w:val="19"/>
        </w:rPr>
        <w:t xml:space="preserve">In 2027 Beverages' inventory rose from 40,000 to 60,000 cases. </w:t>
      </w:r>
      <w:r>
        <w:rPr>
          <w:sz w:val="19"/>
          <w:szCs w:val="19"/>
        </w:rPr>
        <w:t xml:space="preserve">The difference in income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inventory times the fixed rate: $40,000, the extra fixed overhead left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in 2028 Beverages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800,000 cases and sells 840,000. </w:t>
      </w:r>
      <w:r>
        <w:rPr>
          <w:sz w:val="19"/>
          <w:szCs w:val="19"/>
        </w:rPr>
        <w:t xml:space="preserve">Inventory falls, and absorption income is $80,000 lower than variable costing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produces   ·   releases   ·   costing   ·   Suppose   ·   change   ·   ending   ·   earlier   ·   defers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6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Inventory change and the two incomes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Inventory change</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Operating income</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Beverages</w:t>
            </w:r>
          </w:p>
        </w:tc>
      </w:tr>
      <w:tr>
        <w:tc>
          <w:tcPr>
            <w:tcW w:type="pct" w:w="2200"/>
            <w:tcMar>
              <w:top w:type="dxa" w:w="50"/>
              <w:left w:type="dxa" w:w="110"/>
              <w:bottom w:type="dxa" w:w="50"/>
              <w:right w:type="dxa" w:w="110"/>
            </w:tcMar>
          </w:tcPr>
          <w:p>
            <w:pPr>
              <w:spacing w:before="28" w:after="28"/>
            </w:pPr>
            <w:r>
              <w:rPr>
                <w:sz w:val="15"/>
                <w:szCs w:val="15"/>
              </w:rPr>
              <w:t xml:space="preserve">Production &gt; sales (inventory rises)</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2027: +20,000 cases → +40,000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Production &lt; sales (inventory falls)</w:t>
            </w:r>
          </w:p>
        </w:tc>
        <w:tc>
          <w:tcPr>
            <w:tcW w:type="pct" w:w="1126"/>
            <w:shd w:fill="FBFAF6" w:val="clear"/>
            <w:tcMar>
              <w:top w:type="dxa" w:w="50"/>
              <w:left w:type="dxa" w:w="110"/>
              <w:bottom w:type="dxa" w:w="50"/>
              <w:right w:type="dxa" w:w="110"/>
            </w:tcMar>
          </w:tcPr>
          <w:p>
            <w:pPr>
              <w:spacing w:before="28" w:after="28"/>
            </w:pPr>
            <w:r>
              <w:rPr>
                <w:sz w:val="15"/>
                <w:szCs w:val="15"/>
              </w:rPr>
              <w:t xml:space="preserve">Absorption &lt; variable</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(40,000) cases → (80,000)</w:t>
            </w:r>
          </w:p>
        </w:tc>
      </w:tr>
      <w:tr>
        <w:tc>
          <w:tcPr>
            <w:tcW w:type="pct" w:w="2200"/>
            <w:tcMar>
              <w:top w:type="dxa" w:w="50"/>
              <w:left w:type="dxa" w:w="110"/>
              <w:bottom w:type="dxa" w:w="50"/>
              <w:right w:type="dxa" w:w="110"/>
            </w:tcMar>
          </w:tcPr>
          <w:p>
            <w:pPr>
              <w:spacing w:before="28" w:after="28"/>
            </w:pPr>
            <w:r>
              <w:rPr>
                <w:sz w:val="15"/>
                <w:szCs w:val="15"/>
              </w:rPr>
              <w:t xml:space="preserve">Production = sales</w:t>
            </w:r>
          </w:p>
        </w:tc>
        <w:tc>
          <w:tcPr>
            <w:tcW w:type="pct" w:w="1126"/>
            <w:tcMar>
              <w:top w:type="dxa" w:w="50"/>
              <w:left w:type="dxa" w:w="110"/>
              <w:bottom w:type="dxa" w:w="50"/>
              <w:right w:type="dxa" w:w="110"/>
            </w:tcMar>
          </w:tcPr>
          <w:p>
            <w:pPr>
              <w:spacing w:before="28" w:after="28"/>
            </w:pPr>
            <w:r>
              <w:rPr>
                <w:sz w:val="15"/>
                <w:szCs w:val="15"/>
              </w:rPr>
              <w:t xml:space="preserve">Equal</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fixed MOH enters or leaves inventory   ·   Absorption &gt; variable   ·   Which method shows higher income?   ·   Suppose 2028</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Difference = change in units × fixed rate</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Absorption income − variable income = (ending −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inventory units) × 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overhead per unit, when the rate is the same in both years. </w:t>
      </w:r>
      <w:r>
        <w:rPr>
          <w:sz w:val="19"/>
          <w:szCs w:val="19"/>
        </w:rPr>
        <w:t xml:space="preserve">Do not use variable costs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costs in this formula.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manufacturing   ·   beginning   ·   selling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Reconcile 2028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reconcile the two incomes for 2028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Beverages FY2028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Cases produced / sold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Change in inventory (cases)</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Fixed MOH per case</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Absorption − variable 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Which method shows higher income?</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&gt; variable   ·   800,000 / 840,000</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Why the two incomes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Absorption &gt;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Suppose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fixed MOH enters or leaves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800,000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difference comes only from fixed overhead held in inventory. When inventory rises, absorption costing defers some fixed overhead to next year, so its income is higher. When inventory falls, it releases fixed overhead from earlier years, so its income is lower. In 2027 Beverages' inventory rose from 40,000 to 60,000 cases. The difference in income is the change in inventory times the fixed rate: $40,000, the extra fixed overhead left in ending inventory. Suppose that in 2028 Beverages produces 800,000 cases and sells 840,000. Inventory falls, and absorption income is $80,000 lower than variable costing income.</w:t>
      </w:r>
    </w:p>
    <w:p>
      <w:pPr>
        <w:spacing w:before="20" w:after="20"/>
        <w:ind w:left="240" w:hanging="240"/>
      </w:pPr>
      <w:r>
        <w:rPr>
          <w:b/>
          <w:bCs/>
          <w:color w:val="353A7C"/>
          <w:sz w:val="15"/>
          <w:szCs w:val="15"/>
        </w:rPr>
        <w:t xml:space="preserve">Summary 2   </w:t>
      </w:r>
      <w:r>
        <w:rPr>
          <w:color w:val="6B7280"/>
          <w:sz w:val="15"/>
          <w:szCs w:val="15"/>
        </w:rPr>
        <w:t xml:space="preserve">Absorption income − variable income = (ending − beginning inventory units) × fixed manufacturing overhead per unit, when the rate is the same in both years. Do not use variable costs or selling costs in this formula.</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Capacity levels and product cost</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fixed overhead rate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capacity level in the denominator. </w:t>
      </w:r>
      <w:r>
        <w:rPr>
          <w:sz w:val="19"/>
          <w:szCs w:val="19"/>
        </w:rPr>
        <w:t xml:space="preserve">Theoretical capacity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plant never stops. </w:t>
      </w:r>
      <w:r>
        <w:rPr>
          <w:sz w:val="19"/>
          <w:szCs w:val="19"/>
        </w:rPr>
        <w:t xml:space="preserve">Practical capacity allows for normal breaks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Normal capacity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over several years. </w:t>
      </w:r>
      <w:r>
        <w:rPr>
          <w:sz w:val="19"/>
          <w:szCs w:val="19"/>
        </w:rPr>
        <w:t xml:space="preserve">Master-budget capacity is this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denominator, the higher the product cost. </w:t>
      </w:r>
      <w:r>
        <w:rPr>
          <w:sz w:val="19"/>
          <w:szCs w:val="19"/>
        </w:rPr>
        <w:t xml:space="preserve">For a case of juice, full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$12.10 at theoretical capacity to $12.85 at master-budget capacity. </w:t>
      </w:r>
      <w:r>
        <w:rPr>
          <w:sz w:val="19"/>
          <w:szCs w:val="19"/>
        </w:rPr>
        <w:t xml:space="preserve">The choice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statements. </w:t>
      </w:r>
      <w:r>
        <w:rPr>
          <w:sz w:val="19"/>
          <w:szCs w:val="19"/>
        </w:rPr>
        <w:t xml:space="preserve">A larger denominator applies less fixed overhead per case, which gives a larger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and lower inventory values. </w:t>
      </w:r>
      <w:r>
        <w:rPr>
          <w:sz w:val="19"/>
          <w:szCs w:val="19"/>
        </w:rPr>
        <w:t xml:space="preserve">For the published statements Orontes uses normal capacity, as ASC 330 requires.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smaller   ·   year's   ·   production-volume   ·   average   ·   ranges   ·   depends   ·   several   ·   maintenance   ·   assumes   ·   changes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practical capacity   ·   normal capacity   ·   unused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practical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العملية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Capacity levels and product cost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year's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smaller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fixed overhead rate depends on the capacity level in the denominator. Theoretical capacity assumes the plant never stops. Practical capacity allows for normal breaks and maintenance. Normal capacity is average use over several years. Master-budget capacity is this year's plan. The smaller the denominator, the higher the product cost. For a case of juice, full cost ranges from $12.10 at theoretical capacity to $12.85 at master-budget capacity. The choice also changes the statements. A larger denominator applies less fixed overhead per case, which gives a larger production-volume variance and lower inventory values. For the published statements Orontes uses normal capacity, as ASC 330 requires.</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Practical capacity and capacity management</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Many managers use practical capacity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carries only the cost of the capacity it uses, and the cost of idle capacity is shown on its own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capacity. </w:t>
      </w:r>
      <w:r>
        <w:rPr>
          <w:sz w:val="19"/>
          <w:szCs w:val="19"/>
        </w:rPr>
        <w:t xml:space="preserve">In 2027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 could fill 1,000,000 cases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w:t>
      </w:r>
      <w:r>
        <w:rPr>
          <w:sz w:val="19"/>
          <w:szCs w:val="19"/>
        </w:rPr>
        <w:t xml:space="preserve">At $1.80 of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case of practical capacity, 150,000 idle cases cost $270,000. </w:t>
      </w:r>
      <w:r>
        <w:rPr>
          <w:sz w:val="19"/>
          <w:szCs w:val="19"/>
        </w:rPr>
        <w:t xml:space="preserve">That figure tells managers what the spare capacity costs, so they can seek more sales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w:t>
      </w:r>
      <w:r>
        <w:rPr>
          <w:sz w:val="19"/>
          <w:szCs w:val="19"/>
        </w:rPr>
        <w:t xml:space="preserve">Practical capacity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pricing. </w:t>
      </w:r>
      <w:r>
        <w:rPr>
          <w:sz w:val="19"/>
          <w:szCs w:val="19"/>
        </w:rPr>
        <w:t xml:space="preserve">If prices follow full cost at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volume, unit cost rises, prices rise and demand falls again: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demand spiral. </w:t>
      </w:r>
      <w:r>
        <w:rPr>
          <w:sz w:val="19"/>
          <w:szCs w:val="19"/>
        </w:rPr>
        <w:t xml:space="preserve">Practical capacity has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published statements still need normal capacity. </w:t>
      </w:r>
      <w:r>
        <w:rPr>
          <w:sz w:val="19"/>
          <w:szCs w:val="19"/>
        </w:rPr>
        <w:t xml:space="preserve">So Orontes keeps practical capacity for management reports and adjusts to normal capacity for the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estimated   ·   reduce   ·   bottling   ·   internal   ·   limits   ·   published   ·   filled   ·   unused   ·   protects   ·   downward   ·   product   ·   overhead   ·   falling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unused capacity   ·   الطاقة غير المستغلة   ·   downward demand spiral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unused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غير المستغلة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downward demand spiral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دوامة الطلب الهابطة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Practical capacity and capacity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downward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estimated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unused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downward demand spiral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Many managers use practical capacity for internal reports. The product carries only the cost of the capacity it uses, and the cost of idle capacity is shown on its own as unused capacity. In 2027 the bottling line could fill 1,000,000 cases but filled 850,000. At $1.80 of fixed overhead per case of practical capacity, 150,000 idle cases cost $270,000. That figure tells managers what the spare capacity costs, so they can seek more sales or reduce capacity. Practical capacity also protects pricing. If prices follow full cost at a falling budget volume, unit cost rises, prices rise and demand falls again: a downward demand spiral. Practical capacity has limits. It must be estimated, and the published statements still need normal capacity. So Orontes keeps practical capacity for management reports and adjusts to normal capacity for the statements.</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9.7  Extended Example 9A: Beverages, 2027, both ways</w:t>
            </w:r>
          </w:p>
          <w:p>
            <w:pPr>
              <w:spacing w:before="0" w:after="46"/>
            </w:pPr>
            <w:r>
              <w:rPr>
                <w:color w:val="E8EAF6"/>
                <w:sz w:val="16"/>
                <w:szCs w:val="16"/>
              </w:rPr>
              <w:t xml:space="preserve">Chapter 9 · section 9.7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 under both methods, follows finished goods and cost of goods sold, and shows how income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production. </w:t>
      </w:r>
      <w:r>
        <w:rPr>
          <w:sz w:val="19"/>
          <w:szCs w:val="19"/>
        </w:rPr>
        <w:t xml:space="preserve">The statements and the reconciliation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Units: opening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cases;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sold 830,000; closing 60,000. </w:t>
      </w:r>
      <w:r>
        <w:rPr>
          <w:sz w:val="19"/>
          <w:szCs w:val="19"/>
        </w:rPr>
        <w:t xml:space="preserve">Costs per case: variable manufacturing $10.60; fixed overhead $2.00 at normal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variable selling $1.20; price $20.00. </w:t>
      </w:r>
      <w:r>
        <w:rPr>
          <w:sz w:val="19"/>
          <w:szCs w:val="19"/>
        </w:rPr>
        <w:t xml:space="preserve">Fixed costs: manufacturing overhead $1,800,000;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$2,100,000. </w:t>
      </w:r>
      <w:r>
        <w:rPr>
          <w:sz w:val="19"/>
          <w:szCs w:val="19"/>
        </w:rPr>
        <w:t xml:space="preserve">Record production and sales under each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finished goods and cost of goods sold, prepare both statements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incomes.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fixed overhead applied 850,000 × $2.00 = $1,700,000;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$100,000; operating income $2,946,000. </w:t>
      </w:r>
      <w:r>
        <w:rPr>
          <w:sz w:val="19"/>
          <w:szCs w:val="19"/>
        </w:rPr>
        <w:t xml:space="preserve">Variable costing: contribution margin $6,806,000 − fixed costs $3,900,000 = $2,906,000. </w:t>
      </w:r>
      <w:r>
        <w:rPr>
          <w:sz w:val="19"/>
          <w:szCs w:val="19"/>
        </w:rPr>
        <w:t xml:space="preserve">Reconciliation: (60,000 − 40,000) × $2.00 = $40,000.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responds   ·   inventory   ·   administrative   ·   Absorption   ·   multiply   ·   capacity   ·   records   ·   reconcile   ·   exam-core   ·   produced   ·   production-volume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5"/>
        <w:gridCol w:w="215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absorption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2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2"/>
            <w:tcMar>
              <w:top w:type="dxa" w:w="50"/>
              <w:left w:type="dxa" w:w="110"/>
              <w:bottom w:type="dxa" w:w="50"/>
              <w:right w:type="dxa" w:w="110"/>
            </w:tcMar>
          </w:tcPr>
          <w:p>
            <w:pPr>
              <w:spacing w:before="28" w:after="28"/>
            </w:pPr>
            <w:r>
              <w:rPr>
                <w:sz w:val="15"/>
                <w:szCs w:val="15"/>
              </w:rPr>
              <w:t xml:space="preserve">1,800,000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10,710,000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Fixed MOH Applied</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1,700,000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1112"/>
            <w:shd w:fill="FBFAF6" w:val="clear"/>
            <w:tcMar>
              <w:top w:type="dxa" w:w="50"/>
              <w:left w:type="dxa" w:w="110"/>
              <w:bottom w:type="dxa" w:w="50"/>
              <w:right w:type="dxa" w:w="110"/>
            </w:tcMar>
          </w:tcPr>
          <w:p>
            <w:pPr>
              <w:spacing w:before="28" w:after="28"/>
            </w:pPr>
            <w:r>
              <w:rPr>
                <w:sz w:val="15"/>
                <w:szCs w:val="15"/>
              </w:rPr>
              <w:t xml:space="preserve">10,458,000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10,458,000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Applied</w:t>
            </w:r>
          </w:p>
        </w:tc>
        <w:tc>
          <w:tcPr>
            <w:tcW w:type="pct" w:w="1112"/>
            <w:shd w:fill="FBFAF6" w:val="clear"/>
            <w:tcMar>
              <w:top w:type="dxa" w:w="50"/>
              <w:left w:type="dxa" w:w="110"/>
              <w:bottom w:type="dxa" w:w="50"/>
              <w:right w:type="dxa" w:w="110"/>
            </w:tcMar>
          </w:tcPr>
          <w:p>
            <w:pPr>
              <w:spacing w:before="28" w:after="28"/>
            </w:pPr>
            <w:r>
              <w:rPr>
                <w:sz w:val="15"/>
                <w:szCs w:val="15"/>
              </w:rPr>
              <w:t xml:space="preserve">1,700,000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2"/>
            <w:tcMar>
              <w:top w:type="dxa" w:w="50"/>
              <w:left w:type="dxa" w:w="110"/>
              <w:bottom w:type="dxa" w:w="50"/>
              <w:right w:type="dxa" w:w="110"/>
            </w:tcMar>
          </w:tcPr>
          <w:p>
            <w:pPr>
              <w:spacing w:before="28" w:after="28"/>
            </w:pPr>
            <w:r>
              <w:rPr>
                <w:sz w:val="15"/>
                <w:szCs w:val="15"/>
              </w:rPr>
              <w:t xml:space="preserve">100,000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Control</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2"/>
            <w:tcMar>
              <w:top w:type="dxa" w:w="50"/>
              <w:left w:type="dxa" w:w="110"/>
              <w:bottom w:type="dxa" w:w="50"/>
              <w:right w:type="dxa" w:w="110"/>
            </w:tcMar>
          </w:tcPr>
          <w:p>
            <w:pPr>
              <w:spacing w:before="28" w:after="28"/>
            </w:pPr>
            <w:r>
              <w:rPr>
                <w:sz w:val="15"/>
                <w:szCs w:val="15"/>
              </w:rPr>
              <w:t xml:space="preserve">24,768,000</w:t>
            </w:r>
          </w:p>
        </w:tc>
        <w:tc>
          <w:tcPr>
            <w:tcW w:type="pct" w:w="1120"/>
            <w:tcMar>
              <w:top w:type="dxa" w:w="50"/>
              <w:left w:type="dxa" w:w="110"/>
              <w:bottom w:type="dxa" w:w="50"/>
              <w:right w:type="dxa" w:w="110"/>
            </w:tcMar>
          </w:tcPr>
          <w:p>
            <w:pPr>
              <w:spacing w:before="28" w:after="28"/>
            </w:pPr>
            <w:r>
              <w:rPr>
                <w:sz w:val="15"/>
                <w:szCs w:val="15"/>
              </w:rPr>
              <w:t xml:space="preserve">24,768,000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Various accounts   ·   Cost of Goods Sold   ·   Fixed MOH Control   ·   Variable manufacturing costs   ·   Totals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9"/>
        <w:gridCol w:w="21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variable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4"/>
            <w:tcMar>
              <w:top w:type="dxa" w:w="50"/>
              <w:left w:type="dxa" w:w="110"/>
              <w:bottom w:type="dxa" w:w="50"/>
              <w:right w:type="dxa" w:w="110"/>
            </w:tcMar>
          </w:tcPr>
          <w:p>
            <w:pPr>
              <w:spacing w:before="28" w:after="28"/>
            </w:pPr>
            <w:r>
              <w:rPr>
                <w:sz w:val="15"/>
                <w:szCs w:val="15"/>
              </w:rPr>
              <w:t xml:space="preserve">1,800,000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14"/>
            <w:tcMar>
              <w:top w:type="dxa" w:w="50"/>
              <w:left w:type="dxa" w:w="110"/>
              <w:bottom w:type="dxa" w:w="50"/>
              <w:right w:type="dxa" w:w="110"/>
            </w:tcMar>
          </w:tcPr>
          <w:p>
            <w:pPr>
              <w:spacing w:before="28" w:after="28"/>
            </w:pPr>
            <w:r>
              <w:rPr>
                <w:sz w:val="15"/>
                <w:szCs w:val="15"/>
              </w:rPr>
              <w:t xml:space="preserve">9,010,000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4"/>
            <w:tcMar>
              <w:top w:type="dxa" w:w="50"/>
              <w:left w:type="dxa" w:w="110"/>
              <w:bottom w:type="dxa" w:w="50"/>
              <w:right w:type="dxa" w:w="110"/>
            </w:tcMar>
          </w:tcPr>
          <w:p>
            <w:pPr>
              <w:spacing w:before="28" w:after="28"/>
            </w:pPr>
            <w:r>
              <w:rPr>
                <w:sz w:val="15"/>
                <w:szCs w:val="15"/>
              </w:rPr>
              <w:t xml:space="preserve">8,798,000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14"/>
            <w:tcMar>
              <w:top w:type="dxa" w:w="50"/>
              <w:left w:type="dxa" w:w="110"/>
              <w:bottom w:type="dxa" w:w="50"/>
              <w:right w:type="dxa" w:w="110"/>
            </w:tcMar>
          </w:tcPr>
          <w:p>
            <w:pPr>
              <w:spacing w:before="28" w:after="28"/>
            </w:pPr>
            <w:r>
              <w:rPr>
                <w:sz w:val="15"/>
                <w:szCs w:val="15"/>
              </w:rPr>
              <w:t xml:space="preserve">19,608,000</w:t>
            </w:r>
          </w:p>
        </w:tc>
        <w:tc>
          <w:tcPr>
            <w:tcW w:type="pct" w:w="1118"/>
            <w:tcMar>
              <w:top w:type="dxa" w:w="50"/>
              <w:left w:type="dxa" w:w="110"/>
              <w:bottom w:type="dxa" w:w="50"/>
              <w:right w:type="dxa" w:w="110"/>
            </w:tcMar>
          </w:tcPr>
          <w:p>
            <w:pPr>
              <w:spacing w:before="28" w:after="28"/>
            </w:pPr>
            <w:r>
              <w:rPr>
                <w:sz w:val="15"/>
                <w:szCs w:val="15"/>
              </w:rPr>
              <w:t xml:space="preserve">19,608,000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MOH Applied   ·   Fixed MOH Expense   ·   Finished Goods Inventory   ·   Totals   ·   Variable manufacturing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21–23</w:t>
      </w:r>
    </w:p>
    <w:p>
      <w:pPr>
        <w:spacing w:before="20" w:after="20" w:line="360" w:lineRule="auto"/>
        <w:ind w:left="200"/>
      </w:pPr>
      <w:r>
        <w:rPr>
          <w:sz w:val="19"/>
          <w:szCs w:val="19"/>
        </w:rPr>
        <w:t xml:space="preserve">Finished goods difference: $756,000 − $636,000 = 60,000 × $2.00.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difference: $504,000 − $424,000 = 40,000 × $2.00.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difference: $2,946,000 − $2,906,000 = $40,000 = the change in fixed overhead held in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   Opening   ·   Income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Expect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sales and cost data, and a request for income under one method or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between them. </w:t>
      </w:r>
      <w:r>
        <w:rPr>
          <w:sz w:val="19"/>
          <w:szCs w:val="19"/>
        </w:rPr>
        <w:t xml:space="preserve">Find the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units first; multiply by the fixed overhead rate to reconcile.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reconcile   ·   production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FY2027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shd w:fill="FBFAF6" w:val="clear"/>
            <w:tcMar>
              <w:top w:type="dxa" w:w="50"/>
              <w:left w:type="dxa" w:w="110"/>
              <w:bottom w:type="dxa" w:w="50"/>
              <w:right w:type="dxa" w:w="110"/>
            </w:tcMar>
          </w:tcPr>
          <w:p>
            <w:pPr>
              <w:spacing w:before="28" w:after="28"/>
            </w:pPr>
            <w:r>
              <w:rPr>
                <w:sz w:val="15"/>
                <w:szCs w:val="15"/>
              </w:rPr>
              <w:t xml:space="preserve">$2.40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manufacturing overhead (budget = actual)</w:t>
            </w:r>
          </w:p>
        </w:tc>
        <w:tc>
          <w:tcPr>
            <w:tcW w:type="pct" w:w="2400"/>
            <w:shd w:fill="FBFAF6" w:val="clear"/>
            <w:tcMar>
              <w:top w:type="dxa" w:w="50"/>
              <w:left w:type="dxa" w:w="110"/>
              <w:bottom w:type="dxa" w:w="50"/>
              <w:right w:type="dxa" w:w="110"/>
            </w:tcMar>
          </w:tcPr>
          <w:p>
            <w:pPr>
              <w:spacing w:before="28" w:after="28"/>
            </w:pPr>
            <w:r>
              <w:rPr>
                <w:sz w:val="15"/>
                <w:szCs w:val="15"/>
              </w:rPr>
              <w:t xml:space="preserve">360,000</w:t>
            </w:r>
          </w:p>
        </w:tc>
      </w:tr>
      <w:tr>
        <w:tc>
          <w:tcPr>
            <w:tcW w:type="pct" w:w="2600"/>
            <w:tcMar>
              <w:top w:type="dxa" w:w="50"/>
              <w:left w:type="dxa" w:w="110"/>
              <w:bottom w:type="dxa" w:w="50"/>
              <w:right w:type="dxa" w:w="110"/>
            </w:tcMar>
          </w:tcPr>
          <w:p>
            <w:pPr>
              <w:spacing w:before="28" w:after="28"/>
            </w:pPr>
            <w:r>
              <w:rPr>
                <w:sz w:val="15"/>
                <w:szCs w:val="15"/>
              </w:rPr>
              <w:t xml:space="preserve">Normal capacity (denominator)</w:t>
            </w:r>
          </w:p>
        </w:tc>
        <w:tc>
          <w:tcPr>
            <w:tcW w:type="pct" w:w="2400"/>
            <w:tcMar>
              <w:top w:type="dxa" w:w="50"/>
              <w:left w:type="dxa" w:w="110"/>
              <w:bottom w:type="dxa" w:w="50"/>
              <w:right w:type="dxa" w:w="110"/>
            </w:tcMar>
          </w:tcPr>
          <w:p>
            <w:pPr>
              <w:spacing w:before="28" w:after="28"/>
            </w:pPr>
            <w:r>
              <w:rPr>
                <w:sz w:val="15"/>
                <w:szCs w:val="15"/>
              </w:rPr>
              <w:t xml:space="preserve">400,000 trays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Trays produced / sold (no opening inventory)</w:t>
            </w:r>
          </w:p>
        </w:tc>
        <w:tc>
          <w:tcPr>
            <w:tcW w:type="pct" w:w="2400"/>
            <w:tcMar>
              <w:top w:type="dxa" w:w="50"/>
              <w:left w:type="dxa" w:w="110"/>
              <w:bottom w:type="dxa" w:w="50"/>
              <w:right w:type="dxa" w:w="110"/>
            </w:tcMar>
          </w:tcPr>
          <w:p>
            <w:pPr>
              <w:spacing w:before="28" w:after="28"/>
            </w:pPr>
            <w:r>
              <w:rPr>
                <w:sz w:val="15"/>
                <w:szCs w:val="15"/>
              </w:rPr>
              <w:t xml:space="preserve">380,000 / 350,000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selling and administrative   ·   Product cost under both methods   ·   Variable selling cost per tray   ·   Selling price per tray   ·   Variable manufacturing cost per tray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Absorption − variable operating income (2028)</w:t>
            </w:r>
          </w:p>
        </w:tc>
        <w:tc>
          <w:tcPr>
            <w:tcW w:type="pct" w:w="2600"/>
            <w:tcMar>
              <w:top w:type="dxa" w:w="50"/>
              <w:left w:type="dxa" w:w="110"/>
              <w:bottom w:type="dxa" w:w="50"/>
              <w:right w:type="dxa" w:w="110"/>
            </w:tcMar>
          </w:tcPr>
          <w:p>
            <w:pPr>
              <w:spacing w:before="28" w:after="28"/>
            </w:pPr>
            <w:r>
              <w:rPr>
                <w:sz w:val="15"/>
                <w:szCs w:val="15"/>
              </w:rPr>
              <w:t xml:space="preserve">(40,000) × $2.00 = (80,000)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Which method shows higher income?</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costing, because inventory falls and </w:t>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releases fixed overhead from earlier years.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Various accounts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8"/>
        <w:gridCol w:w="46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Halva cost — Category</w:t>
            </w:r>
          </w:p>
        </w:tc>
      </w:tr>
      <w:tr>
        <w:tc>
          <w:tcPr>
            <w:tcW w:type="pct" w:w="2588"/>
            <w:shd w:fill="353A7C" w:val="clear"/>
            <w:tcMar>
              <w:top w:type="dxa" w:w="50"/>
              <w:left w:type="dxa" w:w="110"/>
              <w:bottom w:type="dxa" w:w="50"/>
              <w:right w:type="dxa" w:w="110"/>
            </w:tcMar>
          </w:tcPr>
          <w:p>
            <w:pPr>
              <w:spacing w:before="30" w:after="30"/>
            </w:pPr>
            <w:r>
              <w:rPr>
                <w:b/>
                <w:bCs/>
                <w:color w:val="FFFFFF"/>
                <w:sz w:val="15"/>
                <w:szCs w:val="15"/>
              </w:rPr>
              <w:t xml:space="preserve">Halva cost</w:t>
            </w:r>
          </w:p>
        </w:tc>
        <w:tc>
          <w:tcPr>
            <w:tcW w:type="pct" w:w="241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588"/>
            <w:tcMar>
              <w:top w:type="dxa" w:w="50"/>
              <w:left w:type="dxa" w:w="110"/>
              <w:bottom w:type="dxa" w:w="50"/>
              <w:right w:type="dxa" w:w="110"/>
            </w:tcMar>
          </w:tcPr>
          <w:p>
            <w:pPr>
              <w:spacing w:before="28" w:after="28"/>
            </w:pPr>
            <w:r>
              <w:rPr>
                <w:sz w:val="15"/>
                <w:szCs w:val="15"/>
              </w:rPr>
              <w:t xml:space="preserve">Sesame and sugar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Depreciation of the halva line</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absorption only</w:t>
            </w:r>
          </w:p>
        </w:tc>
      </w:tr>
      <w:tr>
        <w:tc>
          <w:tcPr>
            <w:tcW w:type="pct" w:w="2588"/>
            <w:tcMar>
              <w:top w:type="dxa" w:w="50"/>
              <w:left w:type="dxa" w:w="110"/>
              <w:bottom w:type="dxa" w:w="50"/>
              <w:right w:type="dxa" w:w="110"/>
            </w:tcMar>
          </w:tcPr>
          <w:p>
            <w:pPr>
              <w:spacing w:before="28" w:after="28"/>
            </w:pPr>
            <w:r>
              <w:rPr>
                <w:sz w:val="15"/>
                <w:szCs w:val="15"/>
              </w:rPr>
              <w:t xml:space="preserve">Variable selling cost</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Variable manufacturing overhead</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both methods</w:t>
            </w:r>
          </w:p>
        </w:tc>
      </w:tr>
      <w:tr>
        <w:tc>
          <w:tcPr>
            <w:tcW w:type="pct" w:w="2588"/>
            <w:tcMar>
              <w:top w:type="dxa" w:w="50"/>
              <w:left w:type="dxa" w:w="110"/>
              <w:bottom w:type="dxa" w:w="50"/>
              <w:right w:type="dxa" w:w="110"/>
            </w:tcMar>
          </w:tcPr>
          <w:p>
            <w:pPr>
              <w:spacing w:before="28" w:after="28"/>
            </w:pPr>
            <w:r>
              <w:rPr>
                <w:sz w:val="15"/>
                <w:szCs w:val="15"/>
              </w:rPr>
              <w:t xml:space="preserve">Fixed administrative salaries</w:t>
            </w:r>
          </w:p>
        </w:tc>
        <w:tc>
          <w:tcPr>
            <w:tcW w:type="pct" w:w="2412"/>
            <w:tcMar>
              <w:top w:type="dxa" w:w="50"/>
              <w:left w:type="dxa" w:w="110"/>
              <w:bottom w:type="dxa" w:w="50"/>
              <w:right w:type="dxa" w:w="110"/>
            </w:tcMar>
          </w:tcPr>
          <w:p>
            <w:pPr>
              <w:spacing w:before="28" w:after="28"/>
            </w:pPr>
            <w:r>
              <w:rPr>
                <w:sz w:val="15"/>
                <w:szCs w:val="15"/>
              </w:rPr>
              <w:t xml:space="preserve">Period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Halva line supervisor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under both methods   ·   Which method shows higher income?   ·   Product cost under absorption only   ·   Product cost under both methods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التكاليف المتغيرة   ·   contribution margin   ·   production-volume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9.7  Extended Example 9A: Beverages, 2027, both ways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reconcile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Selling price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Absorption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Variable manufacturing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Variable selling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Product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Period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Product cost under absorption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MOH Expense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year under both methods, follows finished goods and cost of goods sold, and shows how income responds to production. The statements and the reconciliation are exam-core; the entries are for depth. Units: opening inventory 40,000 cases; produced 850,000; sold 830,000; closing 60,000. Costs per case: variable manufacturing $10.60; fixed overhead $2.00 at normal capacity; variable selling $1.20; price $20.00. Fixed costs: manufacturing overhead $1,800,000; selling and administrative $2,100,000. Record production and sales under each method, compare finished goods and cost of goods sold, prepare both statements and reconcile the incomes. Absorption: fixed overhead applied 850,000 × $2.00 = $1,700,000; production-volume variance $100,000; operating income $2,946,000. Variable costing: contribution margin $6,806,000 − fixed costs $3,900,000 = $2,906,000. Reconciliation: (60,000 − 40,000) × $2.00 = $40,000.</w:t>
      </w:r>
    </w:p>
    <w:p>
      <w:pPr>
        <w:spacing w:before="20" w:after="20"/>
        <w:ind w:left="240" w:hanging="240"/>
      </w:pPr>
      <w:r>
        <w:rPr>
          <w:b/>
          <w:bCs/>
          <w:color w:val="353A7C"/>
          <w:sz w:val="15"/>
          <w:szCs w:val="15"/>
        </w:rPr>
        <w:t xml:space="preserve">Summary 2   </w:t>
      </w:r>
      <w:r>
        <w:rPr>
          <w:color w:val="6B7280"/>
          <w:sz w:val="15"/>
          <w:szCs w:val="15"/>
        </w:rPr>
        <w:t xml:space="preserve">Finished goods difference: $756,000 − $636,000 = 60,000 × $2.00. Opening difference: $504,000 − $424,000 = 40,000 × $2.00. Income difference: $2,946,000 − $2,906,000 = $40,000 = the change in fixed overhead held in inventory.</w:t>
      </w:r>
    </w:p>
    <w:p>
      <w:pPr>
        <w:spacing w:before="20" w:after="20"/>
        <w:ind w:left="240" w:hanging="240"/>
      </w:pPr>
      <w:r>
        <w:rPr>
          <w:b/>
          <w:bCs/>
          <w:color w:val="353A7C"/>
          <w:sz w:val="15"/>
          <w:szCs w:val="15"/>
        </w:rPr>
        <w:t xml:space="preserve">Summary 3   </w:t>
      </w:r>
      <w:r>
        <w:rPr>
          <w:color w:val="6B7280"/>
          <w:sz w:val="15"/>
          <w:szCs w:val="15"/>
        </w:rPr>
        <w:t xml:space="preserve">Expect production, sales and cost data, and a request for income under one method or the difference between them. Find the change in inventory units first; multiply by the fixed overhead rate to reconcile.</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Why allocate service department costs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reciprocal method   ·   Why allocate service department costs   ·   Extended Example 10A: Orontes allocates 2027 s   ·   Choosing allocation bases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service department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departments but does not make products: at Orontes these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the Quality Lab and HR.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works on the products: the Oils, Tahini &amp; Spreads and Beverages divisions. </w:t>
      </w:r>
      <w:r>
        <w:rPr>
          <w:sz w:val="19"/>
          <w:szCs w:val="19"/>
        </w:rPr>
        <w:t xml:space="preserve">Service costs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three reasons. </w:t>
      </w:r>
      <w:r>
        <w:rPr>
          <w:sz w:val="19"/>
          <w:szCs w:val="19"/>
        </w:rPr>
        <w:t xml:space="preserve">Products must carry their full cost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pricing. </w:t>
      </w:r>
      <w:r>
        <w:rPr>
          <w:sz w:val="19"/>
          <w:szCs w:val="19"/>
        </w:rPr>
        <w:t xml:space="preserve">Users become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a service has a price. </w:t>
      </w:r>
      <w:r>
        <w:rPr>
          <w:sz w:val="19"/>
          <w:szCs w:val="19"/>
        </w:rPr>
        <w:t xml:space="preserve">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an internal service with an outside supplier. </w:t>
      </w:r>
      <w:r>
        <w:rPr>
          <w:sz w:val="19"/>
          <w:szCs w:val="19"/>
        </w:rPr>
        <w:t xml:space="preserve">Service departments also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careful   ·   production   ·   managers   ·   Beverages   ·   allocated   ·   inventory   ·   Maintenance   ·   supports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service department</w:t>
            </w:r>
          </w:p>
        </w:tc>
        <w:tc>
          <w:tcPr>
            <w:tcW w:type="pct" w:w="2400"/>
            <w:tcMar>
              <w:top w:type="dxa" w:w="50"/>
              <w:left w:type="dxa" w:w="110"/>
              <w:bottom w:type="dxa" w:w="50"/>
              <w:right w:type="dxa" w:w="110"/>
            </w:tcMar>
          </w:tcPr>
          <w:p>
            <w:pPr>
              <w:spacing w:before="26" w:after="26"/>
            </w:pPr>
            <w:r>
              <w:rPr>
                <w:color w:val="232733"/>
                <w:sz w:val="16"/>
                <w:szCs w:val="16"/>
              </w:rPr>
              <w:t xml:space="preserve">مركز الخدمات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department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الإنتاج</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Why allocate service department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 allocation bases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reciprocal method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Orontes allocates 2027 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department supports other departments but does not make products: at Orontes these are Maintenance, IT, the Quality Lab and HR. A production department works on the products: the Oils, Tahini &amp; Spreads and Beverages divisions. Service costs are allocated for three reasons. Products must carry their full cost for inventory and pricing. Users become careful when a service has a price. And managers can compare an internal service with an outside supplier. Service departments also serve each other.</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Choosing allocation bases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base should follow cause and effect: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makes the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spend money. </w:t>
      </w:r>
      <w:r>
        <w:rPr>
          <w:sz w:val="19"/>
          <w:szCs w:val="19"/>
        </w:rPr>
        <w:t xml:space="preserve">Maintenance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 maintenance hours, the Quality Lab on test hours and HR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Where no causal base exists, managers use benefit received or ability to bear, but these are weaker.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   department   ·   headcount   ·   divisions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3"/>
        <w:gridCol w:w="3788"/>
        <w:gridCol w:w="39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Allocation bases for the four service departments</w:t>
            </w:r>
          </w:p>
        </w:tc>
      </w:tr>
      <w:tr>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Service department</w:t>
            </w:r>
          </w:p>
        </w:tc>
        <w:tc>
          <w:tcPr>
            <w:tcW w:type="pct" w:w="1973"/>
            <w:shd w:fill="353A7C" w:val="clear"/>
            <w:tcMar>
              <w:top w:type="dxa" w:w="50"/>
              <w:left w:type="dxa" w:w="110"/>
              <w:bottom w:type="dxa" w:w="50"/>
              <w:right w:type="dxa" w:w="110"/>
            </w:tcMar>
          </w:tcPr>
          <w:p>
            <w:pPr>
              <w:spacing w:before="30" w:after="30"/>
            </w:pPr>
            <w:r>
              <w:rPr>
                <w:b/>
                <w:bCs/>
                <w:color w:val="FFFFFF"/>
                <w:sz w:val="15"/>
                <w:szCs w:val="15"/>
              </w:rPr>
              <w:t xml:space="preserve">Allocation base</w:t>
            </w:r>
          </w:p>
        </w:tc>
        <w:tc>
          <w:tcPr>
            <w:tcW w:type="pct" w:w="2077"/>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950"/>
            <w:tcMar>
              <w:top w:type="dxa" w:w="50"/>
              <w:left w:type="dxa" w:w="110"/>
              <w:bottom w:type="dxa" w:w="50"/>
              <w:right w:type="dxa" w:w="110"/>
            </w:tcMar>
          </w:tcPr>
          <w:p>
            <w:pPr>
              <w:spacing w:before="28" w:after="28"/>
            </w:pPr>
            <w:r>
              <w:rPr>
                <w:sz w:val="15"/>
                <w:szCs w:val="15"/>
              </w:rPr>
              <w:t xml:space="preserve">Maintenance</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77"/>
            <w:tcMar>
              <w:top w:type="dxa" w:w="50"/>
              <w:left w:type="dxa" w:w="110"/>
              <w:bottom w:type="dxa" w:w="50"/>
              <w:right w:type="dxa" w:w="110"/>
            </w:tcMar>
          </w:tcPr>
          <w:p>
            <w:pPr>
              <w:spacing w:before="28" w:after="28"/>
            </w:pPr>
            <w:r>
              <w:rPr>
                <w:sz w:val="15"/>
                <w:szCs w:val="15"/>
              </w:rPr>
              <w:t xml:space="preserve">Hours of work cause the cost</w:t>
            </w:r>
          </w:p>
        </w:tc>
      </w:tr>
      <w:tr>
        <w:tc>
          <w:tcPr>
            <w:tcW w:type="pct" w:w="950"/>
            <w:shd w:fill="FBFAF6" w:val="clear"/>
            <w:tcMar>
              <w:top w:type="dxa" w:w="50"/>
              <w:left w:type="dxa" w:w="110"/>
              <w:bottom w:type="dxa" w:w="50"/>
              <w:right w:type="dxa" w:w="110"/>
            </w:tcMar>
          </w:tcPr>
          <w:p>
            <w:pPr>
              <w:spacing w:before="28" w:after="28"/>
            </w:pPr>
            <w:r>
              <w:rPr>
                <w:sz w:val="15"/>
                <w:szCs w:val="15"/>
              </w:rPr>
              <w:t xml:space="preserve">IT</w:t>
            </w:r>
          </w:p>
        </w:tc>
        <w:tc>
          <w:tcPr>
            <w:tcW w:type="pct" w:w="1973"/>
            <w:shd w:fill="FBFAF6" w:val="clear"/>
            <w:tcMar>
              <w:top w:type="dxa" w:w="50"/>
              <w:left w:type="dxa" w:w="110"/>
              <w:bottom w:type="dxa" w:w="50"/>
              <w:right w:type="dxa" w:w="110"/>
            </w:tcMar>
          </w:tcPr>
          <w:p>
            <w:pPr>
              <w:spacing w:before="28" w:after="28"/>
            </w:pPr>
            <w:r>
              <w:rPr>
                <w:sz w:val="15"/>
                <w:szCs w:val="15"/>
              </w:rPr>
              <w:t xml:space="preserve">Share of systems use</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950"/>
            <w:tcMar>
              <w:top w:type="dxa" w:w="50"/>
              <w:left w:type="dxa" w:w="110"/>
              <w:bottom w:type="dxa" w:w="50"/>
              <w:right w:type="dxa" w:w="110"/>
            </w:tcMar>
          </w:tcPr>
          <w:p>
            <w:pPr>
              <w:spacing w:before="28" w:after="28"/>
            </w:pPr>
            <w:r>
              <w:rPr>
                <w:sz w:val="15"/>
                <w:szCs w:val="15"/>
              </w:rPr>
              <w:t xml:space="preserve">Quality Lab</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77"/>
            <w:tcMar>
              <w:top w:type="dxa" w:w="50"/>
              <w:left w:type="dxa" w:w="110"/>
              <w:bottom w:type="dxa" w:w="50"/>
              <w:right w:type="dxa" w:w="110"/>
            </w:tcMar>
          </w:tcPr>
          <w:p>
            <w:pPr>
              <w:spacing w:before="28" w:after="28"/>
            </w:pPr>
            <w:r>
              <w:rPr>
                <w:sz w:val="15"/>
                <w:szCs w:val="15"/>
              </w:rPr>
              <w:t xml:space="preserve">Each test uses lab time</w:t>
            </w:r>
          </w:p>
        </w:tc>
      </w:tr>
      <w:tr>
        <w:tc>
          <w:tcPr>
            <w:tcW w:type="pct" w:w="950"/>
            <w:shd w:fill="FBFAF6" w:val="clear"/>
            <w:tcMar>
              <w:top w:type="dxa" w:w="50"/>
              <w:left w:type="dxa" w:w="110"/>
              <w:bottom w:type="dxa" w:w="50"/>
              <w:right w:type="dxa" w:w="110"/>
            </w:tcMar>
          </w:tcPr>
          <w:p>
            <w:pPr>
              <w:spacing w:before="28" w:after="28"/>
            </w:pPr>
            <w:r>
              <w:rPr>
                <w:sz w:val="15"/>
                <w:szCs w:val="15"/>
              </w:rPr>
              <w:t xml:space="preserve">HR</w:t>
            </w:r>
          </w:p>
        </w:tc>
        <w:tc>
          <w:tcPr>
            <w:tcW w:type="pct" w:w="1973"/>
            <w:shd w:fill="FBFAF6" w:val="clear"/>
            <w:tcMar>
              <w:top w:type="dxa" w:w="50"/>
              <w:left w:type="dxa" w:w="110"/>
              <w:bottom w:type="dxa" w:w="50"/>
              <w:right w:type="dxa" w:w="110"/>
            </w:tcMar>
          </w:tcPr>
          <w:p>
            <w:pPr>
              <w:spacing w:before="28" w:after="28"/>
            </w:pPr>
            <w:r>
              <w:rPr>
                <w:sz w:val="15"/>
                <w:szCs w:val="15"/>
              </w:rPr>
              <w:t xml:space="preserve">Headcount at $200 a person</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maintenance hours (long-run plan)   ·   Hours of work cause the cost   ·   Test hours at $40 an hour   ·   Users, devices and tickets drive the cost   ·   Hiring, payroll and training follow people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Quality Lab and HR serve only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their costs go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them: $400,000 at $40 a test hour and $312,000 at $200 a person. </w:t>
      </w:r>
      <w:r>
        <w:rPr>
          <w:sz w:val="19"/>
          <w:szCs w:val="19"/>
        </w:rPr>
        <w:t xml:space="preserve">The methods below deal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which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Maintenance   ·   Quality   ·   straight</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Choosing allocation 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Test hours at $40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Hiring, payroll and training follow people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 of maintenance hours (long-run plan)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Users, devices and tickets drive the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should follow cause and effect: the activity that makes the service department spend money. Maintenance is allocated on maintenance hours, the Quality Lab on test hours and HR on headcount. Where no causal base exists, managers use benefit received or ability to bear, but these are weaker.</w:t>
      </w:r>
    </w:p>
    <w:p>
      <w:pPr>
        <w:spacing w:before="20" w:after="20"/>
        <w:ind w:left="240" w:hanging="240"/>
      </w:pPr>
      <w:r>
        <w:rPr>
          <w:b/>
          <w:bCs/>
          <w:color w:val="353A7C"/>
          <w:sz w:val="15"/>
          <w:szCs w:val="15"/>
        </w:rPr>
        <w:t xml:space="preserve">Summary 2   </w:t>
      </w:r>
      <w:r>
        <w:rPr>
          <w:color w:val="6B7280"/>
          <w:sz w:val="15"/>
          <w:szCs w:val="15"/>
        </w:rPr>
        <w:t xml:space="preserve">Quality Lab and HR serve only the divisions, so their costs go straight to them: $400,000 at $40 a test hour and $312,000 at $200 a person. The methods below deal with Maintenance and IT, which serve each other.</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The direct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ignores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service departments give each other. </w:t>
      </w:r>
      <w:r>
        <w:rPr>
          <w:sz w:val="19"/>
          <w:szCs w:val="19"/>
        </w:rPr>
        <w:t xml:space="preserve">Each service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shared among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departments only, in proportion to their use. </w:t>
      </w:r>
      <w:r>
        <w:rPr>
          <w:sz w:val="19"/>
          <w:szCs w:val="19"/>
        </w:rPr>
        <w:t xml:space="preserve">It is simple and common, but it is least accurate when service departments serve each other a lot.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direct   ·   services   ·   original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direct method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Maintenance's shares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50, 20 and 10, a total of 80, so Oils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50/80 of $880,000.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divisions   ·   unallocated</w:t>
            </w:r>
          </w:p>
        </w:tc>
      </w:tr>
    </w:tbl>
    <w:p/>
    <w:p>
      <w:pPr>
        <w:spacing w:before="44" w:after="10"/>
      </w:pPr>
      <w:r>
        <w:rPr>
          <w:b/>
          <w:bCs/>
          <w:color w:val="353A7C"/>
          <w:sz w:val="18"/>
          <w:szCs w:val="18"/>
        </w:rPr>
        <w:t xml:space="preserve">Worked example: the direct method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rate   ·   Beverages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shares are rescaled to the production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only. </w:t>
      </w:r>
      <w:r>
        <w:rPr>
          <w:sz w:val="19"/>
          <w:szCs w:val="19"/>
        </w:rPr>
        <w:t xml:space="preserve">Using the original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leave part of the cost unallocated.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rescaled   ·   departments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The 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ignores the services that service departments give each other. Each service department's cost is shared among the production departments only, in proportion to their use. It is simple and common, but it is least accurate when service departments serve each other a lot.</w:t>
      </w:r>
    </w:p>
    <w:p>
      <w:pPr>
        <w:spacing w:before="20" w:after="20"/>
        <w:ind w:left="240" w:hanging="240"/>
      </w:pPr>
      <w:r>
        <w:rPr>
          <w:b/>
          <w:bCs/>
          <w:color w:val="353A7C"/>
          <w:sz w:val="15"/>
          <w:szCs w:val="15"/>
        </w:rPr>
        <w:t xml:space="preserve">Summary 2   </w:t>
      </w:r>
      <w:r>
        <w:rPr>
          <w:color w:val="6B7280"/>
          <w:sz w:val="15"/>
          <w:szCs w:val="15"/>
        </w:rPr>
        <w:t xml:space="preserve">Maintenance's shares to the divisions are 50, 20 and 10, a total of 80, so Oils receives 50/80 of $880,000.</w:t>
      </w:r>
    </w:p>
    <w:p>
      <w:pPr>
        <w:spacing w:before="20" w:after="20"/>
        <w:ind w:left="240" w:hanging="240"/>
      </w:pPr>
      <w:r>
        <w:rPr>
          <w:b/>
          <w:bCs/>
          <w:color w:val="353A7C"/>
          <w:sz w:val="15"/>
          <w:szCs w:val="15"/>
        </w:rPr>
        <w:t xml:space="preserve">Summary 3   </w:t>
      </w:r>
      <w:r>
        <w:rPr>
          <w:color w:val="6B7280"/>
          <w:sz w:val="15"/>
          <w:szCs w:val="15"/>
        </w:rPr>
        <w:t xml:space="preserve">The shares are rescaled to the production departments only. Using the original percentages would leave part of the cost unallocated.</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step-down method</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step-down method recognizes some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Service departments are allocated one at a time. </w:t>
      </w:r>
      <w:r>
        <w:rPr>
          <w:sz w:val="19"/>
          <w:szCs w:val="19"/>
        </w:rPr>
        <w:t xml:space="preserve">A department that has been allocated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nothing back. </w:t>
      </w:r>
      <w:r>
        <w:rPr>
          <w:sz w:val="19"/>
          <w:szCs w:val="19"/>
        </w:rPr>
        <w:t xml:space="preserve">Start with the department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other service departments the most. </w:t>
      </w:r>
      <w:r>
        <w:rPr>
          <w:sz w:val="19"/>
          <w:szCs w:val="19"/>
        </w:rPr>
        <w:t xml:space="preserve">Orontes starts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$176,000 goes to IT, so IT's pool becomes $576,000. </w:t>
      </w:r>
      <w:r>
        <w:rPr>
          <w:sz w:val="19"/>
          <w:szCs w:val="19"/>
        </w:rPr>
        <w:t xml:space="preserve">IT is then shared among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serves   ·   service-to-service   ·   Maintenance   ·   Orontes's   ·   divisions</w:t>
            </w:r>
          </w:p>
        </w:tc>
      </w:tr>
    </w:tbl>
    <w:p/>
    <w:p>
      <w:pPr>
        <w:spacing w:before="44" w:after="10"/>
      </w:pPr>
      <w:r>
        <w:rPr>
          <w:b/>
          <w:bCs/>
          <w:color w:val="353A7C"/>
          <w:sz w:val="18"/>
          <w:szCs w:val="18"/>
        </w:rPr>
        <w:t xml:space="preserve">The step-down method: Maintenance first, then IT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(first receives from Maintenance)   ·   Oils   ·   direct method</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Step-down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It is more accurate than the direct method, but the order matters and the link from IT back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still ignored.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allocates   ·   Maintenance   ·   Orontes's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Use the new pool</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The second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allocates its own cost plus what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step 1: $576,000, not $400,000.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received   ·   step-down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step-down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IT (first receives from Maintenance)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step-down method recognizes some service-to-service links. Service departments are allocated one at a time. A department that has been allocated receives nothing back. Start with the department that serves other service departments the most. Orontes starts with Maintenance: $176,000 goes to IT, so IT's pool becomes $576,000. IT is then shared among the divisions only.</w:t>
      </w:r>
    </w:p>
    <w:p>
      <w:pPr>
        <w:spacing w:before="20" w:after="20"/>
        <w:ind w:left="240" w:hanging="240"/>
      </w:pPr>
      <w:r>
        <w:rPr>
          <w:b/>
          <w:bCs/>
          <w:color w:val="353A7C"/>
          <w:sz w:val="15"/>
          <w:szCs w:val="15"/>
        </w:rPr>
        <w:t xml:space="preserve">Summary 2   </w:t>
      </w:r>
      <w:r>
        <w:rPr>
          <w:color w:val="6B7280"/>
          <w:sz w:val="15"/>
          <w:szCs w:val="15"/>
        </w:rPr>
        <w:t xml:space="preserve">Step-down is Orontes's policy method. It is more accurate than the direct method, but the order matters and the link from IT back to Maintenance is still ignored.</w:t>
      </w:r>
    </w:p>
    <w:p>
      <w:pPr>
        <w:spacing w:before="20" w:after="20"/>
        <w:ind w:left="240" w:hanging="240"/>
      </w:pPr>
      <w:r>
        <w:rPr>
          <w:b/>
          <w:bCs/>
          <w:color w:val="353A7C"/>
          <w:sz w:val="15"/>
          <w:szCs w:val="15"/>
        </w:rPr>
        <w:t xml:space="preserve">Summary 3   </w:t>
      </w:r>
      <w:r>
        <w:rPr>
          <w:color w:val="6B7280"/>
          <w:sz w:val="15"/>
          <w:szCs w:val="15"/>
        </w:rPr>
        <w:t xml:space="preserve">The second department allocates its own cost plus what it received in step 1: $576,000, not $400,000.</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The reciprocal method</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reciprocal method recognizes all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Write one equation for each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total cost is its own cost plus its share of the other's total. </w:t>
      </w:r>
      <w:r>
        <w:rPr>
          <w:sz w:val="19"/>
          <w:szCs w:val="19"/>
        </w:rPr>
        <w:t xml:space="preserve">Solving the two equations gives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total of $1,000,000 and IT $600,000. </w:t>
      </w:r>
      <w:r>
        <w:rPr>
          <w:sz w:val="19"/>
          <w:szCs w:val="19"/>
        </w:rPr>
        <w:t xml:space="preserve">These totals are larger than the original costs because they include the services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then takes its share of both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service-to-service   ·   exchanged   ·   original   ·   division   ·   Maintenance   ·   department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reciprocal method: equations and allocation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Reciprocal method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600"/>
            <w:tcMar>
              <w:top w:type="dxa" w:w="50"/>
              <w:left w:type="dxa" w:w="110"/>
              <w:bottom w:type="dxa" w:w="50"/>
              <w:right w:type="dxa" w:w="110"/>
            </w:tcMar>
          </w:tcPr>
          <w:p>
            <w:pPr>
              <w:spacing w:before="28" w:after="28"/>
            </w:pPr>
            <w:r>
              <w:rPr>
                <w:sz w:val="15"/>
                <w:szCs w:val="15"/>
              </w:rPr>
              <w:t xml:space="preserve">Maintenance equation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IT equation</w:t>
            </w:r>
          </w:p>
        </w:tc>
        <w:tc>
          <w:tcPr>
            <w:tcW w:type="pct" w:w="2400"/>
            <w:shd w:fill="FBFAF6" w:val="clear"/>
            <w:tcMar>
              <w:top w:type="dxa" w:w="50"/>
              <w:left w:type="dxa" w:w="110"/>
              <w:bottom w:type="dxa" w:w="50"/>
              <w:right w:type="dxa" w:w="110"/>
            </w:tcMar>
          </w:tcPr>
          <w:p>
            <w:pPr>
              <w:spacing w:before="28" w:after="28"/>
            </w:pPr>
            <w:r>
              <w:rPr>
                <w:sz w:val="15"/>
                <w:szCs w:val="15"/>
              </w:rPr>
              <w:t xml:space="preserve">I = 400,000 + 0.20 M</w:t>
            </w:r>
          </w:p>
        </w:tc>
      </w:tr>
      <w:tr>
        <w:tc>
          <w:tcPr>
            <w:tcW w:type="pct" w:w="2600"/>
            <w:tcMar>
              <w:top w:type="dxa" w:w="50"/>
              <w:left w:type="dxa" w:w="110"/>
              <w:bottom w:type="dxa" w:w="50"/>
              <w:right w:type="dxa" w:w="110"/>
            </w:tcMar>
          </w:tcPr>
          <w:p>
            <w:pPr>
              <w:spacing w:before="28" w:after="28"/>
            </w:pPr>
            <w:r>
              <w:rPr>
                <w:sz w:val="15"/>
                <w:szCs w:val="15"/>
              </w:rPr>
              <w:t xml:space="preserve">Substitute and solve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Oils: 50%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620,000</w:t>
            </w:r>
          </w:p>
        </w:tc>
      </w:tr>
      <w:tr>
        <w:tc>
          <w:tcPr>
            <w:tcW w:type="pct" w:w="2600"/>
            <w:tcMar>
              <w:top w:type="dxa" w:w="50"/>
              <w:left w:type="dxa" w:w="110"/>
              <w:bottom w:type="dxa" w:w="50"/>
              <w:right w:type="dxa" w:w="110"/>
            </w:tcMar>
          </w:tcPr>
          <w:p>
            <w:pPr>
              <w:spacing w:before="28" w:after="28"/>
            </w:pPr>
            <w:r>
              <w:rPr>
                <w:sz w:val="15"/>
                <w:szCs w:val="15"/>
              </w:rPr>
              <w:t xml:space="preserve">Tahini &amp; Spreads: 20% of M + 40% of I</w:t>
            </w:r>
          </w:p>
        </w:tc>
        <w:tc>
          <w:tcPr>
            <w:tcW w:type="pct" w:w="2400"/>
            <w:tcMar>
              <w:top w:type="dxa" w:w="50"/>
              <w:left w:type="dxa" w:w="110"/>
              <w:bottom w:type="dxa" w:w="50"/>
              <w:right w:type="dxa" w:w="110"/>
            </w:tcMar>
          </w:tcPr>
          <w:p>
            <w:pPr>
              <w:spacing w:before="28" w:after="28"/>
            </w:pPr>
            <w:r>
              <w:rPr>
                <w:sz w:val="15"/>
                <w:szCs w:val="15"/>
              </w:rPr>
              <w:t xml:space="preserve">440,000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Beverages: 10%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220,000</w:t>
            </w:r>
          </w:p>
        </w:tc>
      </w:tr>
      <w:tr>
        <w:tc>
          <w:tcPr>
            <w:tcW w:type="pct" w:w="2600"/>
            <w:tcMar>
              <w:top w:type="dxa" w:w="50"/>
              <w:left w:type="dxa" w:w="110"/>
              <w:bottom w:type="dxa" w:w="50"/>
              <w:right w:type="dxa" w:w="110"/>
            </w:tcMar>
          </w:tcPr>
          <w:p>
            <w:pPr>
              <w:spacing w:before="28" w:after="28"/>
            </w:pPr>
            <w:r>
              <w:rPr>
                <w:sz w:val="15"/>
                <w:szCs w:val="15"/>
              </w:rPr>
              <w:t xml:space="preserve">Total to divisions</w:t>
            </w:r>
          </w:p>
        </w:tc>
        <w:tc>
          <w:tcPr>
            <w:tcW w:type="pct" w:w="2400"/>
            <w:tcMar>
              <w:top w:type="dxa" w:w="50"/>
              <w:left w:type="dxa" w:w="110"/>
              <w:bottom w:type="dxa" w:w="50"/>
              <w:right w:type="dxa" w:w="110"/>
            </w:tcMar>
          </w:tcPr>
          <w:p>
            <w:pPr>
              <w:spacing w:before="28" w:after="28"/>
            </w:pPr>
            <w:r>
              <w:rPr>
                <w:sz w:val="15"/>
                <w:szCs w:val="15"/>
              </w:rPr>
              <w:t xml:space="preserve">1,280,000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 = 400,000 + 0.20 M   ·   M = 880,000 + 0.20 I   ·   M = 1,000,000; I = 600,000</w:t>
            </w:r>
          </w:p>
        </w:tc>
      </w:tr>
    </w:tbl>
    <w:p/>
    <w:p>
      <w:pPr>
        <w:spacing w:before="20" w:after="20" w:line="360" w:lineRule="auto"/>
        <w:ind w:left="200"/>
      </w:pPr>
      <w:r>
        <w:rPr>
          <w:sz w:val="19"/>
          <w:szCs w:val="19"/>
        </w:rPr>
        <w:t xml:space="preserve">It is the most accurate method but needs algebra, or matrix methods for many departments.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The reciprocal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 = 880,000 + 0.20 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 = 1,000,000; I = 600,000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exchanged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reciprocal method recognizes all service-to-service links. Write one equation for each service department: its total cost is its own cost plus its share of the other's total. Solving the two equations gives Maintenance a total of $1,000,000 and IT $600,000. These totals are larger than the original costs because they include the services exchanged. Each division then takes its share of both totals.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Single, dual and budgeted rates</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charges one rate per hour for fixed and variable service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users need fewer hours than planned, the fixed cost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fewer hours, and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moves cost to the others.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charges variable cost on actual use and fixed cost on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user planned for. </w:t>
      </w:r>
      <w:r>
        <w:rPr>
          <w:sz w:val="19"/>
          <w:szCs w:val="19"/>
        </w:rPr>
        <w:t xml:space="preserve">Orontes charges Maintenance at a budgeted rate of $40 per hour plus fixed shares of $560,000, so users do not pay for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overspending.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together   ·   single-rate   ·   spread   ·   dual-rate   ·   user's   ·   charges   ·   Maintenance's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14"/>
        <w:gridCol w:w="21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Maintenance charges: dual rate compared with single rate</w:t>
            </w:r>
          </w:p>
        </w:tc>
      </w:tr>
      <w:tr>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Maintenance: actual cost 872,000</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Dual rate (budgeted)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Single rate ($110 per hour)</w:t>
            </w:r>
          </w:p>
        </w:tc>
      </w:tr>
      <w:tr>
        <w:tc>
          <w:tcPr>
            <w:tcW w:type="pct" w:w="1674"/>
            <w:tcMar>
              <w:top w:type="dxa" w:w="50"/>
              <w:left w:type="dxa" w:w="110"/>
              <w:bottom w:type="dxa" w:w="50"/>
              <w:right w:type="dxa" w:w="110"/>
            </w:tcMar>
          </w:tcPr>
          <w:p>
            <w:pPr>
              <w:spacing w:before="28" w:after="28"/>
            </w:pPr>
            <w:r>
              <w:rPr>
                <w:sz w:val="15"/>
                <w:szCs w:val="15"/>
              </w:rPr>
              <w:t xml:space="preserve">Fixed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with variable cost at one rate on actual hours</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Variable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included in the single rate</w:t>
            </w:r>
          </w:p>
        </w:tc>
      </w:tr>
      <w:tr>
        <w:tc>
          <w:tcPr>
            <w:tcW w:type="pct" w:w="1674"/>
            <w:tcMar>
              <w:top w:type="dxa" w:w="50"/>
              <w:left w:type="dxa" w:w="110"/>
              <w:bottom w:type="dxa" w:w="50"/>
              <w:right w:type="dxa" w:w="110"/>
            </w:tcMar>
          </w:tcPr>
          <w:p>
            <w:pPr>
              <w:spacing w:before="28" w:after="28"/>
            </w:pPr>
            <w:r>
              <w:rPr>
                <w:sz w:val="15"/>
                <w:szCs w:val="15"/>
              </w:rPr>
              <w:t xml:space="preserve">Amount charged to users</w:t>
            </w:r>
          </w:p>
        </w:tc>
        <w:tc>
          <w:tcPr>
            <w:tcW w:type="pct" w:w="1126"/>
            <w:tcMar>
              <w:top w:type="dxa" w:w="50"/>
              <w:left w:type="dxa" w:w="110"/>
              <w:bottom w:type="dxa" w:w="50"/>
              <w:right w:type="dxa" w:w="110"/>
            </w:tcMar>
          </w:tcPr>
          <w:p>
            <w:pPr>
              <w:spacing w:before="28" w:after="28"/>
            </w:pPr>
            <w:r>
              <w:rPr>
                <w:sz w:val="15"/>
                <w:szCs w:val="15"/>
              </w:rPr>
              <w:t xml:space="preserve">860,000</w:t>
            </w:r>
          </w:p>
        </w:tc>
        <w:tc>
          <w:tcPr>
            <w:tcW w:type="pct" w:w="2200"/>
            <w:tcMar>
              <w:top w:type="dxa" w:w="50"/>
              <w:left w:type="dxa" w:w="110"/>
              <w:bottom w:type="dxa" w:w="50"/>
              <w:right w:type="dxa" w:w="110"/>
            </w:tcMar>
          </w:tcPr>
          <w:p>
            <w:pPr>
              <w:spacing w:before="28" w:after="28"/>
            </w:pPr>
            <w:r>
              <w:rPr>
                <w:sz w:val="15"/>
                <w:szCs w:val="15"/>
              </w:rPr>
              <w:t xml:space="preserve">825,000</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Left in Maintenance</w:t>
            </w:r>
          </w:p>
        </w:tc>
        <w:tc>
          <w:tcPr>
            <w:tcW w:type="pct" w:w="1126"/>
            <w:shd w:fill="FBFAF6" w:val="clear"/>
            <w:tcMar>
              <w:top w:type="dxa" w:w="50"/>
              <w:left w:type="dxa" w:w="110"/>
              <w:bottom w:type="dxa" w:w="50"/>
              <w:right w:type="dxa" w:w="110"/>
            </w:tcMar>
          </w:tcPr>
          <w:p>
            <w:pPr>
              <w:spacing w:before="28" w:after="28"/>
            </w:pPr>
            <w:r>
              <w:rPr>
                <w:sz w:val="15"/>
                <w:szCs w:val="15"/>
              </w:rPr>
              <w:t xml:space="preserve">12,000 (spending only)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hours × budgeted $40   ·   included in the single rate   ·   on long-run capacity shares: 560,000   ·   47,000 (spending 12,000 + unused capacity 35,000)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dual-rate charges</w:t>
            </w:r>
          </w:p>
        </w:tc>
      </w:tr>
    </w:tbl>
    <w:p/>
    <w:p>
      <w:pPr>
        <w:spacing w:before="44" w:after="10"/>
      </w:pPr>
      <w:r>
        <w:rPr>
          <w:b/>
          <w:bCs/>
          <w:color w:val="353A7C"/>
          <w:sz w:val="18"/>
          <w:szCs w:val="18"/>
        </w:rPr>
        <w:t xml:space="preserve">Your turn: dual-rate Maintenance charges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dual-rate method   ·   Beverages   ·   Oils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single-rate method   ·   budgeted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5"/>
        <w:gridCol w:w="49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4"/>
            <w:tcMar>
              <w:top w:type="dxa" w:w="50"/>
              <w:left w:type="dxa" w:w="110"/>
              <w:bottom w:type="dxa" w:w="50"/>
              <w:right w:type="dxa" w:w="110"/>
            </w:tcMar>
          </w:tcPr>
          <w:p>
            <w:pPr>
              <w:spacing w:before="26" w:after="26"/>
            </w:pPr>
            <w:r>
              <w:rPr>
                <w:color w:val="232733"/>
                <w:sz w:val="16"/>
                <w:szCs w:val="16"/>
              </w:rPr>
              <w:t xml:space="preserve">single-rate method</w:t>
            </w:r>
          </w:p>
        </w:tc>
        <w:tc>
          <w:tcPr>
            <w:tcW w:type="pct" w:w="2586"/>
            <w:tcMar>
              <w:top w:type="dxa" w:w="50"/>
              <w:left w:type="dxa" w:w="110"/>
              <w:bottom w:type="dxa" w:w="50"/>
              <w:right w:type="dxa" w:w="110"/>
            </w:tcMar>
          </w:tcPr>
          <w:p>
            <w:pPr>
              <w:spacing w:before="26" w:after="26"/>
            </w:pPr>
            <w:r>
              <w:rPr>
                <w:color w:val="232733"/>
                <w:sz w:val="16"/>
                <w:szCs w:val="16"/>
              </w:rPr>
              <w:t xml:space="preserve">طريقة المعدل الواحد</w:t>
            </w:r>
          </w:p>
        </w:tc>
      </w:tr>
      <w:tr>
        <w:tc>
          <w:tcPr>
            <w:tcW w:type="pct" w:w="2414"/>
            <w:shd w:fill="FBFAF6" w:val="clear"/>
            <w:tcMar>
              <w:top w:type="dxa" w:w="50"/>
              <w:left w:type="dxa" w:w="110"/>
              <w:bottom w:type="dxa" w:w="50"/>
              <w:right w:type="dxa" w:w="110"/>
            </w:tcMar>
          </w:tcPr>
          <w:p>
            <w:pPr>
              <w:spacing w:before="26" w:after="26"/>
            </w:pPr>
            <w:r>
              <w:rPr>
                <w:color w:val="232733"/>
                <w:sz w:val="16"/>
                <w:szCs w:val="16"/>
              </w:rPr>
              <w:t xml:space="preserve">dual-rate method</w:t>
            </w:r>
          </w:p>
        </w:tc>
        <w:tc>
          <w:tcPr>
            <w:tcW w:type="pct" w:w="2586"/>
            <w:shd w:fill="FBFAF6" w:val="clear"/>
            <w:tcMar>
              <w:top w:type="dxa" w:w="50"/>
              <w:left w:type="dxa" w:w="110"/>
              <w:bottom w:type="dxa" w:w="50"/>
              <w:right w:type="dxa" w:w="110"/>
            </w:tcMar>
          </w:tcPr>
          <w:p>
            <w:pPr>
              <w:spacing w:before="26" w:after="26"/>
            </w:pPr>
            <w:r>
              <w:rPr>
                <w:color w:val="232733"/>
                <w:sz w:val="16"/>
                <w:szCs w:val="16"/>
              </w:rPr>
              <w:t xml:space="preserve">طريقة المعدل المزدوج</w:t>
            </w:r>
          </w:p>
        </w:tc>
      </w:tr>
      <w:tr>
        <w:tc>
          <w:tcPr>
            <w:tcW w:type="pct" w:w="2414"/>
            <w:tcMar>
              <w:top w:type="dxa" w:w="50"/>
              <w:left w:type="dxa" w:w="110"/>
              <w:bottom w:type="dxa" w:w="50"/>
              <w:right w:type="dxa" w:w="110"/>
            </w:tcMar>
          </w:tcPr>
          <w:p>
            <w:pPr>
              <w:spacing w:before="26" w:after="26"/>
            </w:pPr>
            <w:r>
              <w:rPr>
                <w:color w:val="232733"/>
                <w:sz w:val="16"/>
                <w:szCs w:val="16"/>
              </w:rPr>
              <w:t xml:space="preserve">budgeted rate</w:t>
            </w:r>
          </w:p>
        </w:tc>
        <w:tc>
          <w:tcPr>
            <w:tcW w:type="pct" w:w="2586"/>
            <w:tcMar>
              <w:top w:type="dxa" w:w="50"/>
              <w:left w:type="dxa" w:w="110"/>
              <w:bottom w:type="dxa" w:w="50"/>
              <w:right w:type="dxa" w:w="110"/>
            </w:tcMar>
          </w:tcPr>
          <w:p>
            <w:pPr>
              <w:spacing w:before="26" w:after="26"/>
            </w:pPr>
            <w:r>
              <w:rPr>
                <w:color w:val="232733"/>
                <w:sz w:val="16"/>
                <w:szCs w:val="16"/>
              </w:rPr>
              <w:t xml:space="preserve">المعدل الموازني</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Single, dual and budgeted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single-rate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 long-run capacity shares: 560,000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actual hours × budgeted $40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47,000 (spending 12,000 + unused capacity 35,000)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dual-rate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single-rate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Maintenance's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budgeted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single-rate method charges one rate per hour for fixed and variable service costs together. When users need fewer hours than planned, the fixed cost is spread over fewer hours, and one user's change moves cost to the others. A dual-rate method charges variable cost on actual use and fixed cost on the capacity each user planned for. Orontes charges Maintenance at a budgeted rate of $40 per hour plus fixed shares of $560,000, so users do not pay for Maintenance's overspending.</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10.7  Extended Example 10A: Orontes allocates 2027 service costs</w:t>
            </w:r>
          </w:p>
          <w:p>
            <w:pPr>
              <w:spacing w:before="0" w:after="46"/>
            </w:pPr>
            <w:r>
              <w:rPr>
                <w:color w:val="E8EAF6"/>
                <w:sz w:val="16"/>
                <w:szCs w:val="16"/>
              </w:rPr>
              <w:t xml:space="preserve">Chapter 10 · section 10.7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four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the policy methods, records the entries and ties the result to the charges used in earlier chapters.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table is exam-core; the entries are for depth. </w:t>
      </w:r>
      <w:r>
        <w:rPr>
          <w:sz w:val="19"/>
          <w:szCs w:val="19"/>
        </w:rPr>
        <w:t xml:space="preserve">Service costs: Maintenance $880,000; IT $400,000; Quality Lab $400,000; HR $312,000; total $1,992,000. </w:t>
      </w:r>
      <w:r>
        <w:rPr>
          <w:sz w:val="19"/>
          <w:szCs w:val="19"/>
        </w:rPr>
        <w:t xml:space="preserve">Policy: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Maintenance then IT; Quality Lab on test hours; HR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Allocate Maintenance, then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pool, then Quality Lab and HR. </w:t>
      </w:r>
      <w:r>
        <w:rPr>
          <w:sz w:val="19"/>
          <w:szCs w:val="19"/>
        </w:rPr>
        <w:t xml:space="preserve">Record each step, check that every service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closes, and compare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total with its monthly charge.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allocates   ·   departments   ·   allocation   ·   division's   ·   headcount   ·   enlarged   ·   account   ·   step-down   ·   earlier</w:t>
            </w:r>
          </w:p>
        </w:tc>
      </w:tr>
    </w:tbl>
    <w:p/>
    <w:p>
      <w:pPr>
        <w:spacing w:before="44" w:after="10"/>
      </w:pPr>
      <w:r>
        <w:rPr>
          <w:b/>
          <w:bCs/>
          <w:color w:val="353A7C"/>
          <w:sz w:val="18"/>
          <w:szCs w:val="18"/>
        </w:rPr>
        <w:t xml:space="preserve">Extended Example: 2027 service allocation by division</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Oils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339"/>
        <w:gridCol w:w="19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service allocation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1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18"/>
            <w:tcMar>
              <w:top w:type="dxa" w:w="50"/>
              <w:left w:type="dxa" w:w="110"/>
              <w:bottom w:type="dxa" w:w="50"/>
              <w:right w:type="dxa" w:w="110"/>
            </w:tcMar>
          </w:tcPr>
          <w:p>
            <w:pPr>
              <w:spacing w:before="28" w:after="28"/>
            </w:pPr>
            <w:r>
              <w:rPr>
                <w:sz w:val="15"/>
                <w:szCs w:val="15"/>
              </w:rPr>
              <w:t xml:space="preserve">880,000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400,000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18"/>
            <w:tcMar>
              <w:top w:type="dxa" w:w="50"/>
              <w:left w:type="dxa" w:w="110"/>
              <w:bottom w:type="dxa" w:w="50"/>
              <w:right w:type="dxa" w:w="110"/>
            </w:tcMar>
          </w:tcPr>
          <w:p>
            <w:pPr>
              <w:spacing w:before="28" w:after="28"/>
            </w:pPr>
            <w:r>
              <w:rPr>
                <w:sz w:val="15"/>
                <w:szCs w:val="15"/>
              </w:rPr>
              <w:t xml:space="preserve">400,000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HR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312,000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18"/>
            <w:tcMar>
              <w:top w:type="dxa" w:w="50"/>
              <w:left w:type="dxa" w:w="110"/>
              <w:bottom w:type="dxa" w:w="50"/>
              <w:right w:type="dxa" w:w="110"/>
            </w:tcMar>
          </w:tcPr>
          <w:p>
            <w:pPr>
              <w:spacing w:before="28" w:after="28"/>
            </w:pPr>
            <w:r>
              <w:rPr>
                <w:sz w:val="15"/>
                <w:szCs w:val="15"/>
              </w:rPr>
              <w:t xml:space="preserve"> </w:t>
            </w:r>
          </w:p>
        </w:tc>
        <w:tc>
          <w:tcPr>
            <w:tcW w:type="pct" w:w="1014"/>
            <w:tcMar>
              <w:top w:type="dxa" w:w="50"/>
              <w:left w:type="dxa" w:w="110"/>
              <w:bottom w:type="dxa" w:w="50"/>
              <w:right w:type="dxa" w:w="110"/>
            </w:tcMar>
          </w:tcPr>
          <w:p>
            <w:pPr>
              <w:spacing w:before="28" w:after="28"/>
            </w:pPr>
            <w:r>
              <w:rPr>
                <w:sz w:val="15"/>
                <w:szCs w:val="15"/>
              </w:rPr>
              <w:t xml:space="preserve">1,992,000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18"/>
            <w:tcMar>
              <w:top w:type="dxa" w:w="50"/>
              <w:left w:type="dxa" w:w="110"/>
              <w:bottom w:type="dxa" w:w="50"/>
              <w:right w:type="dxa" w:w="110"/>
            </w:tcMar>
          </w:tcPr>
          <w:p>
            <w:pPr>
              <w:spacing w:before="28" w:after="28"/>
            </w:pPr>
            <w:r>
              <w:rPr>
                <w:sz w:val="15"/>
                <w:szCs w:val="15"/>
              </w:rPr>
              <w:t xml:space="preserve">440,000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88,000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Maintenance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880,000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288,000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576,000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200,000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104,000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18"/>
            <w:tcMar>
              <w:top w:type="dxa" w:w="50"/>
              <w:left w:type="dxa" w:w="110"/>
              <w:bottom w:type="dxa" w:w="50"/>
              <w:right w:type="dxa" w:w="110"/>
            </w:tcMar>
          </w:tcPr>
          <w:p>
            <w:pPr>
              <w:spacing w:before="28" w:after="28"/>
            </w:pPr>
            <w:r>
              <w:rPr>
                <w:sz w:val="15"/>
                <w:szCs w:val="15"/>
              </w:rPr>
              <w:t xml:space="preserve">96,000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Quality Lab</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104,000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122,000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18"/>
            <w:tcMar>
              <w:top w:type="dxa" w:w="50"/>
              <w:left w:type="dxa" w:w="110"/>
              <w:bottom w:type="dxa" w:w="50"/>
              <w:right w:type="dxa" w:w="110"/>
            </w:tcMar>
          </w:tcPr>
          <w:p>
            <w:pPr>
              <w:spacing w:before="28" w:after="28"/>
            </w:pPr>
            <w:r>
              <w:rPr>
                <w:sz w:val="15"/>
                <w:szCs w:val="15"/>
              </w:rPr>
              <w:t xml:space="preserve">4,160,000</w:t>
            </w:r>
          </w:p>
        </w:tc>
        <w:tc>
          <w:tcPr>
            <w:tcW w:type="pct" w:w="1014"/>
            <w:tcMar>
              <w:top w:type="dxa" w:w="50"/>
              <w:left w:type="dxa" w:w="110"/>
              <w:bottom w:type="dxa" w:w="50"/>
              <w:right w:type="dxa" w:w="110"/>
            </w:tcMar>
          </w:tcPr>
          <w:p>
            <w:pPr>
              <w:spacing w:before="28" w:after="28"/>
            </w:pPr>
            <w:r>
              <w:rPr>
                <w:sz w:val="15"/>
                <w:szCs w:val="15"/>
              </w:rPr>
              <w:t xml:space="preserve">4,160,000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HR Department   ·   IT Department   ·   Levant Distribution · FY2027   ·   Maintenance Department   ·   Various accounts   ·   Totals   ·   Quality Lab   ·   MOH Control - Oils   ·   MOH Control - Beverages   ·   MOH Control - Tahini</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Allocated: $888,000 + $690,000 + $414,000 = $1,992,000, all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cost. </w:t>
      </w:r>
      <w:r>
        <w:rPr>
          <w:sz w:val="19"/>
          <w:szCs w:val="19"/>
        </w:rPr>
        <w:t xml:space="preserve">IT pool: $400,000 + $176,000 from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 $576,000. </w:t>
      </w:r>
      <w:r>
        <w:rPr>
          <w:sz w:val="19"/>
          <w:szCs w:val="19"/>
        </w:rPr>
        <w:t xml:space="preserve">Tahini: $690,000 is twelve months of the charge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   service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Expect two service and two production departments with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For the direct method,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to production departments. </w:t>
      </w:r>
      <w:r>
        <w:rPr>
          <w:sz w:val="19"/>
          <w:szCs w:val="19"/>
        </w:rPr>
        <w:t xml:space="preserve">For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use the enlarged pool. </w:t>
      </w:r>
      <w:r>
        <w:rPr>
          <w:sz w:val="19"/>
          <w:szCs w:val="19"/>
        </w:rPr>
        <w:t xml:space="preserve">For the reciprocal method, write the two equations and solve before allocating.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methods   ·   rescale   ·   step-down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16"/>
        <w:gridCol w:w="864"/>
        <w:gridCol w:w="864"/>
        <w:gridCol w:w="1156"/>
        <w:gridCol w:w="1076"/>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FY2027</w:t>
            </w:r>
          </w:p>
        </w:tc>
        <w:tc>
          <w:tcPr>
            <w:tcW w:type="pct" w:w="738"/>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IT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Fleet</w:t>
            </w:r>
          </w:p>
        </w:tc>
        <w:tc>
          <w:tcPr>
            <w:tcW w:type="pct" w:w="602"/>
            <w:shd w:fill="353A7C" w:val="clear"/>
            <w:tcMar>
              <w:top w:type="dxa" w:w="50"/>
              <w:left w:type="dxa" w:w="110"/>
              <w:bottom w:type="dxa" w:w="50"/>
              <w:right w:type="dxa" w:w="110"/>
            </w:tcMar>
          </w:tcPr>
          <w:p>
            <w:pPr>
              <w:spacing w:before="30" w:after="30"/>
            </w:pPr>
            <w:r>
              <w:rPr>
                <w:b/>
                <w:bCs/>
                <w:color w:val="FFFFFF"/>
                <w:sz w:val="15"/>
                <w:szCs w:val="15"/>
              </w:rPr>
              <w:t xml:space="preserve">To Warehouse</w:t>
            </w:r>
          </w:p>
        </w:tc>
        <w:tc>
          <w:tcPr>
            <w:tcW w:type="pct" w:w="561"/>
            <w:shd w:fill="353A7C" w:val="clear"/>
            <w:tcMar>
              <w:top w:type="dxa" w:w="50"/>
              <w:left w:type="dxa" w:w="110"/>
              <w:bottom w:type="dxa" w:w="50"/>
              <w:right w:type="dxa" w:w="110"/>
            </w:tcMar>
          </w:tcPr>
          <w:p>
            <w:pPr>
              <w:spacing w:before="30" w:after="30"/>
            </w:pPr>
            <w:r>
              <w:rPr>
                <w:b/>
                <w:bCs/>
                <w:color w:val="FFFFFF"/>
                <w:sz w:val="15"/>
                <w:szCs w:val="15"/>
              </w:rPr>
              <w:t xml:space="preserve">To Delivery</w:t>
            </w:r>
          </w:p>
        </w:tc>
      </w:tr>
      <w:tr>
        <w:tc>
          <w:tcPr>
            <w:tcW w:type="pct" w:w="2200"/>
            <w:tcMar>
              <w:top w:type="dxa" w:w="50"/>
              <w:left w:type="dxa" w:w="110"/>
              <w:bottom w:type="dxa" w:w="50"/>
              <w:right w:type="dxa" w:w="110"/>
            </w:tcMar>
          </w:tcPr>
          <w:p>
            <w:pPr>
              <w:spacing w:before="28" w:after="28"/>
            </w:pPr>
            <w:r>
              <w:rPr>
                <w:sz w:val="15"/>
                <w:szCs w:val="15"/>
              </w:rPr>
              <w:t xml:space="preserve">Fleet Maintenance (S1)</w:t>
            </w:r>
          </w:p>
        </w:tc>
        <w:tc>
          <w:tcPr>
            <w:tcW w:type="pct" w:w="738"/>
            <w:tcMar>
              <w:top w:type="dxa" w:w="50"/>
              <w:left w:type="dxa" w:w="110"/>
              <w:bottom w:type="dxa" w:w="50"/>
              <w:right w:type="dxa" w:w="110"/>
            </w:tcMar>
          </w:tcPr>
          <w:p>
            <w:pPr>
              <w:spacing w:before="28" w:after="28"/>
            </w:pPr>
            <w:r>
              <w:rPr>
                <w:sz w:val="15"/>
                <w:szCs w:val="15"/>
              </w:rPr>
              <w:t xml:space="preserve">216,000</w:t>
            </w:r>
          </w:p>
        </w:tc>
        <w:tc>
          <w:tcPr>
            <w:tcW w:type="pct" w:w="450"/>
            <w:tcMar>
              <w:top w:type="dxa" w:w="50"/>
              <w:left w:type="dxa" w:w="110"/>
              <w:bottom w:type="dxa" w:w="50"/>
              <w:right w:type="dxa" w:w="110"/>
            </w:tcMar>
          </w:tcPr>
          <w:p>
            <w:pPr>
              <w:spacing w:before="28" w:after="28"/>
            </w:pPr>
            <w:r>
              <w:rPr>
                <w:sz w:val="15"/>
                <w:szCs w:val="15"/>
              </w:rPr>
              <w:t xml:space="preserve">20%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602"/>
            <w:tcMar>
              <w:top w:type="dxa" w:w="50"/>
              <w:left w:type="dxa" w:w="110"/>
              <w:bottom w:type="dxa" w:w="50"/>
              <w:right w:type="dxa" w:w="110"/>
            </w:tcMar>
          </w:tcPr>
          <w:p>
            <w:pPr>
              <w:spacing w:before="28" w:after="28"/>
            </w:pPr>
            <w:r>
              <w:rPr>
                <w:sz w:val="15"/>
                <w:szCs w:val="15"/>
              </w:rPr>
              <w:t xml:space="preserve">40%</w:t>
            </w:r>
          </w:p>
        </w:tc>
        <w:tc>
          <w:tcPr>
            <w:tcW w:type="pct" w:w="561"/>
            <w:tcMar>
              <w:top w:type="dxa" w:w="50"/>
              <w:left w:type="dxa" w:w="110"/>
              <w:bottom w:type="dxa" w:w="50"/>
              <w:right w:type="dxa" w:w="110"/>
            </w:tcMar>
          </w:tcPr>
          <w:p>
            <w:pPr>
              <w:spacing w:before="28" w:after="28"/>
            </w:pPr>
            <w:r>
              <w:rPr>
                <w:sz w:val="15"/>
                <w:szCs w:val="15"/>
              </w:rPr>
              <w:t xml:space="preserve">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738"/>
            <w:shd w:fill="FBFAF6" w:val="clear"/>
            <w:tcMar>
              <w:top w:type="dxa" w:w="50"/>
              <w:left w:type="dxa" w:w="110"/>
              <w:bottom w:type="dxa" w:w="50"/>
              <w:right w:type="dxa" w:w="110"/>
            </w:tcMar>
          </w:tcPr>
          <w:p>
            <w:pPr>
              <w:spacing w:before="28" w:after="28"/>
            </w:pPr>
            <w:r>
              <w:rPr>
                <w:sz w:val="15"/>
                <w:szCs w:val="15"/>
              </w:rPr>
              <w:t xml:space="preserve">120,000</w:t>
            </w:r>
          </w:p>
        </w:tc>
        <w:tc>
          <w:tcPr>
            <w:tcW w:type="pct" w:w="450"/>
            <w:shd w:fill="FBFAF6" w:val="clear"/>
            <w:tcMar>
              <w:top w:type="dxa" w:w="50"/>
              <w:left w:type="dxa" w:w="110"/>
              <w:bottom w:type="dxa" w:w="50"/>
              <w:right w:type="dxa" w:w="110"/>
            </w:tcMar>
          </w:tcPr>
          <w:p>
            <w:pPr>
              <w:spacing w:before="28" w:after="28"/>
            </w:pPr>
            <w:r>
              <w:rPr>
                <w:sz w:val="15"/>
                <w:szCs w:val="15"/>
              </w:rPr>
              <w:t xml:space="preserve">—</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602"/>
            <w:shd w:fill="FBFAF6" w:val="clear"/>
            <w:tcMar>
              <w:top w:type="dxa" w:w="50"/>
              <w:left w:type="dxa" w:w="110"/>
              <w:bottom w:type="dxa" w:w="50"/>
              <w:right w:type="dxa" w:w="110"/>
            </w:tcMar>
          </w:tcPr>
          <w:p>
            <w:pPr>
              <w:spacing w:before="28" w:after="28"/>
            </w:pPr>
            <w:r>
              <w:rPr>
                <w:sz w:val="15"/>
                <w:szCs w:val="15"/>
              </w:rPr>
              <w:t xml:space="preserve">50%</w:t>
            </w:r>
          </w:p>
        </w:tc>
        <w:tc>
          <w:tcPr>
            <w:tcW w:type="pct" w:w="561"/>
            <w:shd w:fill="FBFAF6" w:val="clear"/>
            <w:tcMar>
              <w:top w:type="dxa" w:w="50"/>
              <w:left w:type="dxa" w:w="110"/>
              <w:bottom w:type="dxa" w:w="50"/>
              <w:right w:type="dxa" w:w="110"/>
            </w:tcMar>
          </w:tcPr>
          <w:p>
            <w:pPr>
              <w:spacing w:before="28" w:after="28"/>
            </w:pPr>
            <w:r>
              <w:rPr>
                <w:sz w:val="15"/>
                <w:szCs w:val="15"/>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IT (S2)</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Tahini &amp; Spreads</w:t>
            </w:r>
          </w:p>
        </w:tc>
        <w:tc>
          <w:tcPr>
            <w:tcW w:type="pct" w:w="2600"/>
            <w:tcMar>
              <w:top w:type="dxa" w:w="50"/>
              <w:left w:type="dxa" w:w="110"/>
              <w:bottom w:type="dxa" w:w="50"/>
              <w:right w:type="dxa" w:w="110"/>
            </w:tcMar>
          </w:tcPr>
          <w:p>
            <w:pPr>
              <w:spacing w:before="28" w:after="28"/>
            </w:pPr>
            <w:r>
              <w:rPr>
                <w:sz w:val="15"/>
                <w:szCs w:val="15"/>
              </w:rPr>
              <w:t xml:space="preserve">Variable 60,000; total 172,000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Beverages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MOH Control - Beverages   ·   Variable 28,000; total 84,000</w:t>
            </w:r>
          </w:p>
        </w:tc>
      </w:tr>
    </w:tbl>
    <w:p/>
    <w:p>
      <w:pPr>
        <w:spacing w:before="44" w:after="10"/>
      </w:pPr>
      <w:r>
        <w:rPr>
          <w:b/>
          <w:bCs/>
          <w:color w:val="353A7C"/>
          <w:sz w:val="18"/>
          <w:szCs w:val="18"/>
        </w:rPr>
        <w:t xml:space="preserve">Department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Payroll office   ·   IT   ·   Warehouse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dual-rate method   ·   direct method   ·   reciprocal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r>
        <w:tc>
          <w:tcPr>
            <w:tcW w:type="pct" w:w="2400"/>
            <w:tcMar>
              <w:top w:type="dxa" w:w="50"/>
              <w:left w:type="dxa" w:w="110"/>
              <w:bottom w:type="dxa" w:w="50"/>
              <w:right w:type="dxa" w:w="110"/>
            </w:tcMar>
          </w:tcPr>
          <w:p>
            <w:pPr>
              <w:spacing w:before="26" w:after="26"/>
            </w:pPr>
            <w:r>
              <w:rPr>
                <w:color w:val="232733"/>
                <w:sz w:val="16"/>
                <w:szCs w:val="16"/>
              </w:rPr>
              <w:t xml:space="preserve">dual-rate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المعدل المزدوج</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10.7  Extended Example 10A: Orontes allocates 2027 service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step-down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enlarged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rescale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step-down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IT (S2)</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Maintenance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28,000; total 84,000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Quality Lab</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Payroll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MOH Control - Oils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MOH Control - Tahini</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reciprocal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IT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dual-rate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allocates all four service departments with the policy methods, records the entries and ties the result to the charges used in earlier chapters. The allocation table is exam-core; the entries are for depth. Service costs: Maintenance $880,000; IT $400,000; Quality Lab $400,000; HR $312,000; total $1,992,000. Policy: step-down for Maintenance then IT; Quality Lab on test hours; HR on headcount. Allocate Maintenance, then the enlarged IT pool, then Quality Lab and HR. Record each step, check that every service account closes, and compare each division's total with its monthly charge.</w:t>
      </w:r>
    </w:p>
    <w:p>
      <w:pPr>
        <w:spacing w:before="20" w:after="20"/>
        <w:ind w:left="240" w:hanging="240"/>
      </w:pPr>
      <w:r>
        <w:rPr>
          <w:b/>
          <w:bCs/>
          <w:color w:val="353A7C"/>
          <w:sz w:val="15"/>
          <w:szCs w:val="15"/>
        </w:rPr>
        <w:t xml:space="preserve">Summary 2   </w:t>
      </w:r>
      <w:r>
        <w:rPr>
          <w:color w:val="6B7280"/>
          <w:sz w:val="15"/>
          <w:szCs w:val="15"/>
        </w:rPr>
        <w:t xml:space="preserve">Allocated: $888,000 + $690,000 + $414,000 = $1,992,000, all service cost. IT pool: $400,000 + $176,000 from Maintenance = $576,000. Tahini: $690,000 is twelve months of the charge in the.</w:t>
      </w:r>
    </w:p>
    <w:p>
      <w:pPr>
        <w:spacing w:before="20" w:after="20"/>
        <w:ind w:left="240" w:hanging="240"/>
      </w:pPr>
      <w:r>
        <w:rPr>
          <w:b/>
          <w:bCs/>
          <w:color w:val="353A7C"/>
          <w:sz w:val="15"/>
          <w:szCs w:val="15"/>
        </w:rPr>
        <w:t xml:space="preserve">Summary 3   </w:t>
      </w:r>
      <w:r>
        <w:rPr>
          <w:color w:val="6B7280"/>
          <w:sz w:val="15"/>
          <w:szCs w:val="15"/>
        </w:rPr>
        <w:t xml:space="preserve">Expect two service and two production departments with percentages. For the direct method, rescale to production departments. For step-down, use the enlarged pool. For the reciprocal method, write the two equations and solve before allocating.</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Joint products, by-products and scrap</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21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3214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Accounting for by-products   ·   Joint products, by-products and scrap   ·   Benefits, limitations and further processing</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Joint products are two or more products from the same process, each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value.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(EVOO) and virgin oil (VOO) are joint products: the press runs to make both. </w:t>
      </w:r>
      <w:r>
        <w:rPr>
          <w:sz w:val="19"/>
          <w:szCs w:val="19"/>
        </w:rPr>
        <w:t xml:space="preserve">A by-product comes from the same process but has a small sales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the joint products.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olive cake left after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by-product. </w:t>
      </w:r>
      <w:r>
        <w:rPr>
          <w:sz w:val="19"/>
          <w:szCs w:val="19"/>
        </w:rPr>
        <w:t xml:space="preserve">Scrap has even less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sharply   ·   pressing   ·   Extra-virgin   ·   compared   ·   significant   ·   Pomace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087"/>
        <w:gridCol w:w="1380"/>
        <w:gridCol w:w="304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Joint products, by-products and scrap</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Output</w:t>
            </w:r>
          </w:p>
        </w:tc>
        <w:tc>
          <w:tcPr>
            <w:tcW w:type="pct" w:w="2129"/>
            <w:shd w:fill="353A7C" w:val="clear"/>
            <w:tcMar>
              <w:top w:type="dxa" w:w="50"/>
              <w:left w:type="dxa" w:w="110"/>
              <w:bottom w:type="dxa" w:w="50"/>
              <w:right w:type="dxa" w:w="110"/>
            </w:tcMar>
          </w:tcPr>
          <w:p>
            <w:pPr>
              <w:spacing w:before="30" w:after="30"/>
            </w:pPr>
            <w:r>
              <w:rPr>
                <w:b/>
                <w:bCs/>
                <w:color w:val="FFFFFF"/>
                <w:sz w:val="15"/>
                <w:szCs w:val="15"/>
              </w:rPr>
              <w:t xml:space="preserve">Test</w:t>
            </w:r>
          </w:p>
        </w:tc>
        <w:tc>
          <w:tcPr>
            <w:tcW w:type="pct" w:w="719"/>
            <w:shd w:fill="353A7C" w:val="clear"/>
            <w:tcMar>
              <w:top w:type="dxa" w:w="50"/>
              <w:left w:type="dxa" w:w="110"/>
              <w:bottom w:type="dxa" w:w="50"/>
              <w:right w:type="dxa" w:w="110"/>
            </w:tcMar>
          </w:tcPr>
          <w:p>
            <w:pPr>
              <w:spacing w:before="30" w:after="30"/>
            </w:pPr>
            <w:r>
              <w:rPr>
                <w:b/>
                <w:bCs/>
                <w:color w:val="FFFFFF"/>
                <w:sz w:val="15"/>
                <w:szCs w:val="15"/>
              </w:rPr>
              <w:t xml:space="preserve">Oils example</w:t>
            </w:r>
          </w:p>
        </w:tc>
        <w:tc>
          <w:tcPr>
            <w:tcW w:type="pct" w:w="1584"/>
            <w:shd w:fill="353A7C" w:val="clear"/>
            <w:tcMar>
              <w:top w:type="dxa" w:w="50"/>
              <w:left w:type="dxa" w:w="110"/>
              <w:bottom w:type="dxa" w:w="50"/>
              <w:right w:type="dxa" w:w="110"/>
            </w:tcMar>
          </w:tcPr>
          <w:p>
            <w:pPr>
              <w:spacing w:before="30" w:after="30"/>
            </w:pPr>
            <w:r>
              <w:rPr>
                <w:b/>
                <w:bCs/>
                <w:color w:val="FFFFFF"/>
                <w:sz w:val="15"/>
                <w:szCs w:val="15"/>
              </w:rPr>
              <w:t xml:space="preserve">Accounting</w:t>
            </w:r>
          </w:p>
        </w:tc>
      </w:tr>
      <w:tr>
        <w:tc>
          <w:tcPr>
            <w:tcW w:type="pct" w:w="568"/>
            <w:tcMar>
              <w:top w:type="dxa" w:w="50"/>
              <w:left w:type="dxa" w:w="110"/>
              <w:bottom w:type="dxa" w:w="50"/>
              <w:right w:type="dxa" w:w="110"/>
            </w:tcMar>
          </w:tcPr>
          <w:p>
            <w:pPr>
              <w:spacing w:before="28" w:after="28"/>
            </w:pPr>
            <w:r>
              <w:rPr>
                <w:sz w:val="15"/>
                <w:szCs w:val="15"/>
              </w:rPr>
              <w:t xml:space="preserve">Joint product</w:t>
            </w:r>
          </w:p>
        </w:tc>
        <w:tc>
          <w:tcPr>
            <w:tcW w:type="pct" w:w="2129"/>
            <w:tcMar>
              <w:top w:type="dxa" w:w="50"/>
              <w:left w:type="dxa" w:w="110"/>
              <w:bottom w:type="dxa" w:w="50"/>
              <w:right w:type="dxa" w:w="110"/>
            </w:tcMar>
          </w:tcPr>
          <w:p>
            <w:pPr>
              <w:spacing w:before="28" w:after="28"/>
            </w:pPr>
            <w:r>
              <w:rPr>
                <w:sz w:val="15"/>
                <w:szCs w:val="15"/>
              </w:rPr>
              <w:t xml:space="preserve">Significant sales value; a main reason to run the process</w:t>
            </w:r>
          </w:p>
        </w:tc>
        <w:tc>
          <w:tcPr>
            <w:tcW w:type="pct" w:w="719"/>
            <w:tcMar>
              <w:top w:type="dxa" w:w="50"/>
              <w:left w:type="dxa" w:w="110"/>
              <w:bottom w:type="dxa" w:w="50"/>
              <w:right w:type="dxa" w:w="110"/>
            </w:tcMar>
          </w:tcPr>
          <w:p>
            <w:pPr>
              <w:spacing w:before="28" w:after="28"/>
            </w:pPr>
            <w:r>
              <w:rPr>
                <w:sz w:val="15"/>
                <w:szCs w:val="15"/>
              </w:rPr>
              <w:t xml:space="preserve">EVOO and VOO</w:t>
            </w:r>
          </w:p>
        </w:tc>
        <w:tc>
          <w:tcPr>
            <w:tcW w:type="pct" w:w="158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By-product</w:t>
            </w:r>
          </w:p>
        </w:tc>
        <w:tc>
          <w:tcPr>
            <w:tcW w:type="pct" w:w="212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719"/>
            <w:shd w:fill="FBFAF6" w:val="clear"/>
            <w:tcMar>
              <w:top w:type="dxa" w:w="50"/>
              <w:left w:type="dxa" w:w="110"/>
              <w:bottom w:type="dxa" w:w="50"/>
              <w:right w:type="dxa" w:w="110"/>
            </w:tcMar>
          </w:tcPr>
          <w:p>
            <w:pPr>
              <w:spacing w:before="28" w:after="28"/>
            </w:pPr>
            <w:r>
              <w:rPr>
                <w:sz w:val="15"/>
                <w:szCs w:val="15"/>
              </w:rPr>
              <w:t xml:space="preserve">Pomace (olive cake)</w:t>
            </w:r>
          </w:p>
        </w:tc>
        <w:tc>
          <w:tcPr>
            <w:tcW w:type="pct" w:w="1584"/>
            <w:shd w:fill="FBFAF6" w:val="clear"/>
            <w:tcMar>
              <w:top w:type="dxa" w:w="50"/>
              <w:left w:type="dxa" w:w="110"/>
              <w:bottom w:type="dxa" w:w="50"/>
              <w:right w:type="dxa" w:w="110"/>
            </w:tcMar>
          </w:tcPr>
          <w:p>
            <w:pPr>
              <w:spacing w:before="28" w:after="28"/>
            </w:pPr>
            <w:r>
              <w:rPr>
                <w:sz w:val="15"/>
                <w:szCs w:val="15"/>
              </w:rPr>
              <w:t xml:space="preserve">NRV reduces joint cost, or income when sold</w:t>
            </w:r>
          </w:p>
        </w:tc>
      </w:tr>
      <w:tr>
        <w:tc>
          <w:tcPr>
            <w:tcW w:type="pct" w:w="568"/>
            <w:tcMar>
              <w:top w:type="dxa" w:w="50"/>
              <w:left w:type="dxa" w:w="110"/>
              <w:bottom w:type="dxa" w:w="50"/>
              <w:right w:type="dxa" w:w="110"/>
            </w:tcMar>
          </w:tcPr>
          <w:p>
            <w:pPr>
              <w:spacing w:before="28" w:after="28"/>
            </w:pPr>
            <w:r>
              <w:rPr>
                <w:sz w:val="15"/>
                <w:szCs w:val="15"/>
              </w:rPr>
              <w:t xml:space="preserve">Scrap</w:t>
            </w:r>
          </w:p>
        </w:tc>
        <w:tc>
          <w:tcPr>
            <w:tcW w:type="pct" w:w="2129"/>
            <w:tcMar>
              <w:top w:type="dxa" w:w="50"/>
              <w:left w:type="dxa" w:w="110"/>
              <w:bottom w:type="dxa" w:w="50"/>
              <w:right w:type="dxa" w:w="110"/>
            </w:tcMar>
          </w:tcPr>
          <w:p>
            <w:pPr>
              <w:spacing w:before="28" w:after="28"/>
            </w:pPr>
            <w:r>
              <w:rPr>
                <w:sz w:val="15"/>
                <w:szCs w:val="15"/>
              </w:rPr>
              <w:t xml:space="preserve">Very small value; often sold for a token amount</w:t>
            </w:r>
          </w:p>
        </w:tc>
        <w:tc>
          <w:tcPr>
            <w:tcW w:type="pct" w:w="71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84"/>
            <w:tcMar>
              <w:top w:type="dxa" w:w="50"/>
              <w:left w:type="dxa" w:w="110"/>
              <w:bottom w:type="dxa" w:w="50"/>
              <w:right w:type="dxa" w:w="110"/>
            </w:tcMar>
          </w:tcPr>
          <w:p>
            <w:pPr>
              <w:spacing w:before="28" w:after="28"/>
            </w:pPr>
            <w:r>
              <w:rPr>
                <w:sz w:val="15"/>
                <w:szCs w:val="15"/>
              </w:rPr>
              <w:t xml:space="preserve">Credit to overhead or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 sales value compared with the joint products   ·   Share of joint cost   ·   Filter residue   ·   split-off point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The test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value, and it can change. </w:t>
      </w:r>
      <w:r>
        <w:rPr>
          <w:sz w:val="19"/>
          <w:szCs w:val="19"/>
        </w:rPr>
        <w:t xml:space="preserve">If pomace prices rose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Orontes might treat it as a joint product and give it a share of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relative   ·   sharply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joint products</w:t>
            </w:r>
          </w:p>
        </w:tc>
        <w:tc>
          <w:tcPr>
            <w:tcW w:type="pct" w:w="2600"/>
            <w:tcMar>
              <w:top w:type="dxa" w:w="50"/>
              <w:left w:type="dxa" w:w="110"/>
              <w:bottom w:type="dxa" w:w="50"/>
              <w:right w:type="dxa" w:w="110"/>
            </w:tcMar>
          </w:tcPr>
          <w:p>
            <w:pPr>
              <w:spacing w:before="26" w:after="26"/>
            </w:pPr>
            <w:r>
              <w:rPr>
                <w:color w:val="232733"/>
                <w:sz w:val="16"/>
                <w:szCs w:val="16"/>
              </w:rPr>
              <w:t xml:space="preserve">المنتجات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Joint products, by-products and scrap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Joint products, by-products and scrap</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 for by-products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Share of joint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limitations and further processing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Small sales value compared with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Filter residue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sharply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Pomace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Joint products are two or more products from the same process, each with significant sales value. Extra-virgin oil (EVOO) and virgin oil (VOO) are joint products: the press runs to make both. A by-product comes from the same process but has a small sales value compared with the joint products. Pomace, the olive cake left after pressing, is a by-product. Scrap has even less value.</w:t>
      </w:r>
    </w:p>
    <w:p>
      <w:pPr>
        <w:spacing w:before="20" w:after="20"/>
        <w:ind w:left="240" w:hanging="240"/>
      </w:pPr>
      <w:r>
        <w:rPr>
          <w:b/>
          <w:bCs/>
          <w:color w:val="353A7C"/>
          <w:sz w:val="15"/>
          <w:szCs w:val="15"/>
        </w:rPr>
        <w:t xml:space="preserve">Summary 2   </w:t>
      </w:r>
      <w:r>
        <w:rPr>
          <w:color w:val="6B7280"/>
          <w:sz w:val="15"/>
          <w:szCs w:val="15"/>
        </w:rPr>
        <w:t xml:space="preserve">The test is relative value, and it can change. If pomace prices rose sharply, Orontes might treat it as a joint product and give it a share of joint cost.</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split-off point and separable costs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split-off point is where the joint products become separately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costs before it are joint costs: olives, crushing labor and crushing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$1,400,000 for the batch. </w:t>
      </w:r>
      <w:r>
        <w:rPr>
          <w:sz w:val="19"/>
          <w:szCs w:val="19"/>
        </w:rPr>
        <w:t xml:space="preserve">Costs after split-off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one product are separable costs. </w:t>
      </w:r>
      <w:r>
        <w:rPr>
          <w:sz w:val="19"/>
          <w:szCs w:val="19"/>
        </w:rPr>
        <w:t xml:space="preserve">Bottling adds $468,000 to EVOO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adds $32,000 to VOO. </w:t>
      </w:r>
      <w:r>
        <w:rPr>
          <w:sz w:val="19"/>
          <w:szCs w:val="19"/>
        </w:rPr>
        <w:t xml:space="preserve">Joint costs cannot be traced to one product, however hard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try. </w:t>
      </w:r>
      <w:r>
        <w:rPr>
          <w:sz w:val="19"/>
          <w:szCs w:val="19"/>
        </w:rPr>
        <w:t xml:space="preserve">Any split is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Separable costs can be traced, and they matter for every later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by-product   ·   belong   ·   managers   ·   filtering   ·   overhead   ·   identifiable   ·   decision   ·   allocation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joint products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9"/>
        <w:gridCol w:w="48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9"/>
            <w:tcMar>
              <w:top w:type="dxa" w:w="50"/>
              <w:left w:type="dxa" w:w="110"/>
              <w:bottom w:type="dxa" w:w="50"/>
              <w:right w:type="dxa" w:w="110"/>
            </w:tcMar>
          </w:tcPr>
          <w:p>
            <w:pPr>
              <w:spacing w:before="26" w:after="26"/>
            </w:pPr>
            <w:r>
              <w:rPr>
                <w:color w:val="232733"/>
                <w:sz w:val="16"/>
                <w:szCs w:val="16"/>
              </w:rPr>
              <w:t xml:space="preserve">split-off point</w:t>
            </w:r>
          </w:p>
        </w:tc>
        <w:tc>
          <w:tcPr>
            <w:tcW w:type="pct" w:w="2511"/>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89"/>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511"/>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split-off point and separable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belong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filtering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split-off point is where the joint products become separately identifiable. All costs before it are joint costs: olives, crushing labor and crushing overhead, $1,400,000 for the batch. Costs after split-off that belong to one product are separable costs. Bottling adds $468,000 to EVOO and filtering adds $32,000 to VOO. Joint costs cannot be traced to one product, however hard managers try. Any split is an allocation. Separable costs can be traced, and they matter for every later decision.</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Accounting for by-products</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Under the production method, the by-product's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is recorded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split-off and deducted from joint cost.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for $120,000 with $20,000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so its NRV is $100,000 and the joint products share $1,300,000. </w:t>
      </w:r>
      <w:r>
        <w:rPr>
          <w:sz w:val="19"/>
          <w:szCs w:val="19"/>
        </w:rPr>
        <w:t xml:space="preserve">Under the sales method,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recorded at split-off. </w:t>
      </w:r>
      <w:r>
        <w:rPr>
          <w:sz w:val="19"/>
          <w:szCs w:val="19"/>
        </w:rPr>
        <w:t xml:space="preserve">The joint products share the full $1,400,000, and the by-product's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other income when it is sold. </w:t>
      </w:r>
      <w:r>
        <w:rPr>
          <w:sz w:val="19"/>
          <w:szCs w:val="19"/>
        </w:rPr>
        <w:t xml:space="preserve">Over time both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give the same total income. </w:t>
      </w:r>
      <w:r>
        <w:rPr>
          <w:sz w:val="19"/>
          <w:szCs w:val="19"/>
        </w:rPr>
        <w:t xml:space="preserve">The production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by-product's value with the batch; the sales method is simpler. </w:t>
      </w:r>
      <w:r>
        <w:rPr>
          <w:sz w:val="19"/>
          <w:szCs w:val="19"/>
        </w:rPr>
        <w:t xml:space="preserve">Orontes uses the production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realizable   ·   nothing   ·   revenue   ·   recorded   ·   Pomace   ·   inventory   ·   disposal   ·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Sous-produit</w:t>
            </w:r>
          </w:p>
        </w:tc>
      </w:tr>
    </w:tbl>
    <w:p/>
    <w:p>
      <w:pPr>
        <w:spacing w:before="20" w:after="20" w:line="360" w:lineRule="auto"/>
        <w:ind w:left="200"/>
      </w:pPr>
      <w:r>
        <w:rPr>
          <w:sz w:val="19"/>
          <w:szCs w:val="19"/>
        </w:rPr>
        <w:t xml:space="preserve">Do not translate 'by-product' as 'secondary product' in an exam answer: the accounting is different.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47"/>
        <w:gridCol w:w="3654"/>
        <w:gridCol w:w="32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By-products: production method and sales method</w:t>
            </w:r>
          </w:p>
        </w:tc>
      </w:tr>
      <w:tr>
        <w:tc>
          <w:tcPr>
            <w:tcW w:type="pct" w:w="1379"/>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903"/>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718"/>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1379"/>
            <w:tcMar>
              <w:top w:type="dxa" w:w="50"/>
              <w:left w:type="dxa" w:w="110"/>
              <w:bottom w:type="dxa" w:w="50"/>
              <w:right w:type="dxa" w:w="110"/>
            </w:tcMar>
          </w:tcPr>
          <w:p>
            <w:pPr>
              <w:spacing w:before="28" w:after="28"/>
            </w:pPr>
            <w:r>
              <w:rPr>
                <w:sz w:val="15"/>
                <w:szCs w:val="15"/>
              </w:rPr>
              <w:t xml:space="preserve">When is value recorded?</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718"/>
            <w:tcMar>
              <w:top w:type="dxa" w:w="50"/>
              <w:left w:type="dxa" w:w="110"/>
              <w:bottom w:type="dxa" w:w="50"/>
              <w:right w:type="dxa" w:w="110"/>
            </w:tcMar>
          </w:tcPr>
          <w:p>
            <w:pPr>
              <w:spacing w:before="28" w:after="28"/>
            </w:pPr>
            <w:r>
              <w:rPr>
                <w:sz w:val="15"/>
                <w:szCs w:val="15"/>
              </w:rPr>
              <w:t xml:space="preserve">When the by-product is sold</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Joint cost to allocate</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718"/>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1379"/>
            <w:tcMar>
              <w:top w:type="dxa" w:w="50"/>
              <w:left w:type="dxa" w:w="110"/>
              <w:bottom w:type="dxa" w:w="50"/>
              <w:right w:type="dxa" w:w="110"/>
            </w:tcMar>
          </w:tcPr>
          <w:p>
            <w:pPr>
              <w:spacing w:before="28" w:after="28"/>
            </w:pPr>
            <w:r>
              <w:rPr>
                <w:sz w:val="15"/>
                <w:szCs w:val="15"/>
              </w:rPr>
              <w:t xml:space="preserve">Where does the value go?</w:t>
            </w:r>
          </w:p>
        </w:tc>
        <w:tc>
          <w:tcPr>
            <w:tcW w:type="pct" w:w="190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18"/>
            <w:tcMar>
              <w:top w:type="dxa" w:w="50"/>
              <w:left w:type="dxa" w:w="110"/>
              <w:bottom w:type="dxa" w:w="50"/>
              <w:right w:type="dxa" w:w="110"/>
            </w:tcMar>
          </w:tcPr>
          <w:p>
            <w:pPr>
              <w:spacing w:before="28" w:after="28"/>
            </w:pPr>
            <w:r>
              <w:rPr>
                <w:sz w:val="15"/>
                <w:szCs w:val="15"/>
              </w:rPr>
              <w:t xml:space="preserve">Other income in the period of sale</w:t>
            </w:r>
          </w:p>
        </w:tc>
      </w:tr>
      <w:tr>
        <w:tc>
          <w:tcPr>
            <w:tcW w:type="pct" w:w="1379"/>
            <w:shd w:fill="FBFAF6" w:val="clear"/>
            <w:tcMar>
              <w:top w:type="dxa" w:w="50"/>
              <w:left w:type="dxa" w:w="110"/>
              <w:bottom w:type="dxa" w:w="50"/>
              <w:right w:type="dxa" w:w="110"/>
            </w:tcMar>
          </w:tcPr>
          <w:p>
            <w:pPr>
              <w:spacing w:before="28" w:after="28"/>
            </w:pPr>
            <w:r>
              <w:rPr>
                <w:sz w:val="15"/>
                <w:szCs w:val="15"/>
              </w:rPr>
              <w:t xml:space="preserve">Main benefit</w:t>
            </w:r>
          </w:p>
        </w:tc>
        <w:tc>
          <w:tcPr>
            <w:tcW w:type="pct" w:w="1903"/>
            <w:shd w:fill="FBFAF6" w:val="clear"/>
            <w:tcMar>
              <w:top w:type="dxa" w:w="50"/>
              <w:left w:type="dxa" w:w="110"/>
              <w:bottom w:type="dxa" w:w="50"/>
              <w:right w:type="dxa" w:w="110"/>
            </w:tcMar>
          </w:tcPr>
          <w:p>
            <w:pPr>
              <w:spacing w:before="28" w:after="28"/>
            </w:pPr>
            <w:r>
              <w:rPr>
                <w:sz w:val="15"/>
                <w:szCs w:val="15"/>
              </w:rPr>
              <w:t xml:space="preserve">Matches the by-product's value to the batch</w:t>
            </w:r>
          </w:p>
        </w:tc>
        <w:tc>
          <w:tcPr>
            <w:tcW w:type="pct" w:w="171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Lower cost of the joint products   ·   sales value at split-off method   ·   1,400,000 − 100,000 = 1,300,000   ·   Simple; no inventory to track   ·   At split-off, as inventory at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7"/>
            <w:tcMar>
              <w:top w:type="dxa" w:w="50"/>
              <w:left w:type="dxa" w:w="110"/>
              <w:bottom w:type="dxa" w:w="50"/>
              <w:right w:type="dxa" w:w="110"/>
            </w:tcMar>
          </w:tcPr>
          <w:p>
            <w:pPr>
              <w:spacing w:before="26" w:after="26"/>
            </w:pPr>
            <w:r>
              <w:rPr>
                <w:color w:val="232733"/>
                <w:sz w:val="16"/>
                <w:szCs w:val="16"/>
              </w:rPr>
              <w:t xml:space="preserve">production method (by-products)</w:t>
            </w:r>
          </w:p>
        </w:tc>
        <w:tc>
          <w:tcPr>
            <w:tcW w:type="pct" w:w="2483"/>
            <w:tcMar>
              <w:top w:type="dxa" w:w="50"/>
              <w:left w:type="dxa" w:w="110"/>
              <w:bottom w:type="dxa" w:w="50"/>
              <w:right w:type="dxa" w:w="110"/>
            </w:tcMar>
          </w:tcPr>
          <w:p>
            <w:pPr>
              <w:spacing w:before="26" w:after="26"/>
            </w:pPr>
            <w:r>
              <w:rPr>
                <w:color w:val="232733"/>
                <w:sz w:val="16"/>
                <w:szCs w:val="16"/>
              </w:rPr>
              <w:t xml:space="preserve">طريقة الإنتاج للمنتجات العرضية</w:t>
            </w:r>
          </w:p>
        </w:tc>
      </w:tr>
      <w:tr>
        <w:tc>
          <w:tcPr>
            <w:tcW w:type="pct" w:w="2517"/>
            <w:shd w:fill="FBFAF6" w:val="clear"/>
            <w:tcMar>
              <w:top w:type="dxa" w:w="50"/>
              <w:left w:type="dxa" w:w="110"/>
              <w:bottom w:type="dxa" w:w="50"/>
              <w:right w:type="dxa" w:w="110"/>
            </w:tcMar>
          </w:tcPr>
          <w:p>
            <w:pPr>
              <w:spacing w:before="26" w:after="26"/>
            </w:pPr>
            <w:r>
              <w:rPr>
                <w:color w:val="232733"/>
                <w:sz w:val="16"/>
                <w:szCs w:val="16"/>
              </w:rPr>
              <w:t xml:space="preserve">sales method (by-products)</w:t>
            </w:r>
          </w:p>
        </w:tc>
        <w:tc>
          <w:tcPr>
            <w:tcW w:type="pct" w:w="2483"/>
            <w:shd w:fill="FBFAF6" w:val="clear"/>
            <w:tcMar>
              <w:top w:type="dxa" w:w="50"/>
              <w:left w:type="dxa" w:w="110"/>
              <w:bottom w:type="dxa" w:w="50"/>
              <w:right w:type="dxa" w:w="110"/>
            </w:tcMar>
          </w:tcPr>
          <w:p>
            <w:pPr>
              <w:spacing w:before="26" w:after="26"/>
            </w:pPr>
            <w:r>
              <w:rPr>
                <w:color w:val="232733"/>
                <w:sz w:val="16"/>
                <w:szCs w:val="16"/>
              </w:rPr>
              <w:t xml:space="preserve">طريقة المبيعات للمنتجات العرضية</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Accounting for by-products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Pomace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 split-off, as inventory at 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1,400,000 − 100,000 = 1,300,000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Lower cost of the joint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Simple; no inventory to track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the production method, the by-product's net realizable value is recorded as inventory at split-off and deducted from joint cost. Pomace sells for $120,000 with $20,000 of disposal costs, so its NRV is $100,000 and the joint products share $1,300,000. Under the sales method, nothing is recorded at split-off. The joint products share the full $1,400,000, and the by-product's net revenue is other income when it is sold. Over time both methods give the same total income. The production method matches the by-product's value with the batch; the sales method is simpler. Orontes uses the production method.</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Physical measure and sales value at split-off</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physical measure method shares joint cost 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a physical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liters.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needs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But it ignores value: a liter of VOO takes the same share as a liter of EVOO, which sells for much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prices   ·   simple   ·   proportion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physical measure</w:t>
            </w:r>
          </w:p>
        </w:tc>
      </w:tr>
    </w:tbl>
    <w:p/>
    <w:p>
      <w:pPr>
        <w:spacing w:before="20" w:after="20" w:line="360" w:lineRule="auto"/>
        <w:ind w:left="200"/>
      </w:pPr>
      <w:r>
        <w:rPr>
          <w:sz w:val="19"/>
          <w:szCs w:val="19"/>
        </w:rPr>
        <w:t xml:space="preserve">EVOO is 130,000 of the 200,000 liters, or 65%.</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5"/>
        <w:gridCol w:w="2262"/>
        <w:gridCol w:w="1267"/>
        <w:gridCol w:w="32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physical measure method</w:t>
            </w:r>
          </w:p>
        </w:tc>
      </w:tr>
      <w:tr>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Physical measure method</w:t>
            </w:r>
          </w:p>
        </w:tc>
        <w:tc>
          <w:tcPr>
            <w:tcW w:type="pct" w:w="1178"/>
            <w:shd w:fill="353A7C" w:val="clear"/>
            <w:tcMar>
              <w:top w:type="dxa" w:w="50"/>
              <w:left w:type="dxa" w:w="110"/>
              <w:bottom w:type="dxa" w:w="50"/>
              <w:right w:type="dxa" w:w="110"/>
            </w:tcMar>
          </w:tcPr>
          <w:p>
            <w:pPr>
              <w:spacing w:before="30" w:after="30"/>
            </w:pPr>
            <w:r>
              <w:rPr>
                <w:b/>
                <w:bCs/>
                <w:color w:val="FFFFFF"/>
                <w:sz w:val="15"/>
                <w:szCs w:val="15"/>
              </w:rPr>
              <w:t xml:space="preserve">Liters</w:t>
            </w:r>
          </w:p>
        </w:tc>
        <w:tc>
          <w:tcPr>
            <w:tcW w:type="pct" w:w="660"/>
            <w:shd w:fill="353A7C" w:val="clear"/>
            <w:tcMar>
              <w:top w:type="dxa" w:w="50"/>
              <w:left w:type="dxa" w:w="110"/>
              <w:bottom w:type="dxa" w:w="50"/>
              <w:right w:type="dxa" w:w="110"/>
            </w:tcMar>
          </w:tcPr>
          <w:p>
            <w:pPr>
              <w:spacing w:before="30" w:after="30"/>
            </w:pPr>
            <w:r>
              <w:rPr>
                <w:b/>
                <w:bCs/>
                <w:color w:val="FFFFFF"/>
                <w:sz w:val="15"/>
                <w:szCs w:val="15"/>
              </w:rPr>
              <w:t xml:space="preserve">Share</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476"/>
            <w:tcMar>
              <w:top w:type="dxa" w:w="50"/>
              <w:left w:type="dxa" w:w="110"/>
              <w:bottom w:type="dxa" w:w="50"/>
              <w:right w:type="dxa" w:w="110"/>
            </w:tcMar>
          </w:tcPr>
          <w:p>
            <w:pPr>
              <w:spacing w:before="28" w:after="28"/>
            </w:pPr>
            <w:r>
              <w:rPr>
                <w:sz w:val="15"/>
                <w:szCs w:val="15"/>
              </w:rPr>
              <w:t xml:space="preserve">EVOO</w:t>
            </w:r>
          </w:p>
        </w:tc>
        <w:tc>
          <w:tcPr>
            <w:tcW w:type="pct" w:w="1178"/>
            <w:tcMar>
              <w:top w:type="dxa" w:w="50"/>
              <w:left w:type="dxa" w:w="110"/>
              <w:bottom w:type="dxa" w:w="50"/>
              <w:right w:type="dxa" w:w="110"/>
            </w:tcMar>
          </w:tcPr>
          <w:p>
            <w:pPr>
              <w:spacing w:before="28" w:after="28"/>
            </w:pPr>
            <w:r>
              <w:rPr>
                <w:sz w:val="15"/>
                <w:szCs w:val="15"/>
              </w:rPr>
              <w:t xml:space="preserve">130,000</w:t>
            </w:r>
          </w:p>
        </w:tc>
        <w:tc>
          <w:tcPr>
            <w:tcW w:type="pct" w:w="660"/>
            <w:tcMar>
              <w:top w:type="dxa" w:w="50"/>
              <w:left w:type="dxa" w:w="110"/>
              <w:bottom w:type="dxa" w:w="50"/>
              <w:right w:type="dxa" w:w="110"/>
            </w:tcMar>
          </w:tcPr>
          <w:p>
            <w:pPr>
              <w:spacing w:before="28" w:after="28"/>
            </w:pPr>
            <w:r>
              <w:rPr>
                <w:sz w:val="15"/>
                <w:szCs w:val="15"/>
              </w:rPr>
              <w:t xml:space="preserve">65%</w:t>
            </w:r>
          </w:p>
        </w:tc>
        <w:tc>
          <w:tcPr>
            <w:tcW w:type="pct" w:w="1686"/>
            <w:tcMar>
              <w:top w:type="dxa" w:w="50"/>
              <w:left w:type="dxa" w:w="110"/>
              <w:bottom w:type="dxa" w:w="50"/>
              <w:right w:type="dxa" w:w="110"/>
            </w:tcMar>
          </w:tcPr>
          <w:p>
            <w:pPr>
              <w:spacing w:before="28" w:after="28"/>
            </w:pPr>
            <w:r>
              <w:rPr>
                <w:sz w:val="15"/>
                <w:szCs w:val="15"/>
              </w:rPr>
              <w:t xml:space="preserve">845,000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78"/>
            <w:shd w:fill="FBFAF6" w:val="clear"/>
            <w:tcMar>
              <w:top w:type="dxa" w:w="50"/>
              <w:left w:type="dxa" w:w="110"/>
              <w:bottom w:type="dxa" w:w="50"/>
              <w:right w:type="dxa" w:w="110"/>
            </w:tcMar>
          </w:tcPr>
          <w:p>
            <w:pPr>
              <w:spacing w:before="28" w:after="28"/>
            </w:pPr>
            <w:r>
              <w:rPr>
                <w:sz w:val="15"/>
                <w:szCs w:val="15"/>
              </w:rPr>
              <w:t xml:space="preserve">70,000</w:t>
            </w:r>
          </w:p>
        </w:tc>
        <w:tc>
          <w:tcPr>
            <w:tcW w:type="pct" w:w="660"/>
            <w:shd w:fill="FBFAF6" w:val="clear"/>
            <w:tcMar>
              <w:top w:type="dxa" w:w="50"/>
              <w:left w:type="dxa" w:w="110"/>
              <w:bottom w:type="dxa" w:w="50"/>
              <w:right w:type="dxa" w:w="110"/>
            </w:tcMar>
          </w:tcPr>
          <w:p>
            <w:pPr>
              <w:spacing w:before="28" w:after="28"/>
            </w:pPr>
            <w:r>
              <w:rPr>
                <w:sz w:val="15"/>
                <w:szCs w:val="15"/>
              </w:rPr>
              <w:t xml:space="preserve">35%</w:t>
            </w:r>
          </w:p>
        </w:tc>
        <w:tc>
          <w:tcPr>
            <w:tcW w:type="pct" w:w="1686"/>
            <w:shd w:fill="FBFAF6" w:val="clear"/>
            <w:tcMar>
              <w:top w:type="dxa" w:w="50"/>
              <w:left w:type="dxa" w:w="110"/>
              <w:bottom w:type="dxa" w:w="50"/>
              <w:right w:type="dxa" w:w="110"/>
            </w:tcMar>
          </w:tcPr>
          <w:p>
            <w:pPr>
              <w:spacing w:before="28" w:after="28"/>
            </w:pPr>
            <w:r>
              <w:rPr>
                <w:sz w:val="15"/>
                <w:szCs w:val="15"/>
              </w:rPr>
              <w:t xml:space="preserve">455,000</w:t>
            </w:r>
          </w:p>
        </w:tc>
      </w:tr>
      <w:tr>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78"/>
            <w:tcMar>
              <w:top w:type="dxa" w:w="50"/>
              <w:left w:type="dxa" w:w="110"/>
              <w:bottom w:type="dxa" w:w="50"/>
              <w:right w:type="dxa" w:w="110"/>
            </w:tcMar>
          </w:tcPr>
          <w:p>
            <w:pPr>
              <w:spacing w:before="28" w:after="28"/>
            </w:pPr>
            <w:r>
              <w:rPr>
                <w:sz w:val="15"/>
                <w:szCs w:val="15"/>
              </w:rPr>
              <w:t xml:space="preserve">200,000</w:t>
            </w:r>
          </w:p>
        </w:tc>
        <w:tc>
          <w:tcPr>
            <w:tcW w:type="pct" w:w="660"/>
            <w:tcMar>
              <w:top w:type="dxa" w:w="50"/>
              <w:left w:type="dxa" w:w="110"/>
              <w:bottom w:type="dxa" w:w="50"/>
              <w:right w:type="dxa" w:w="110"/>
            </w:tcMar>
          </w:tcPr>
          <w:p>
            <w:pPr>
              <w:spacing w:before="28" w:after="28"/>
            </w:pPr>
            <w:r>
              <w:rPr>
                <w:sz w:val="15"/>
                <w:szCs w:val="15"/>
              </w:rPr>
              <w:t xml:space="preserve">100%</w:t>
            </w:r>
          </w:p>
        </w:tc>
        <w:tc>
          <w:tcPr>
            <w:tcW w:type="pct" w:w="1686"/>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Total   ·   VOO</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sales value at split-off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shares joint cost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each product's market value at split-off. </w:t>
      </w:r>
      <w:r>
        <w:rPr>
          <w:sz w:val="19"/>
          <w:szCs w:val="19"/>
        </w:rPr>
        <w:t xml:space="preserve">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idea that costs are shared by ability to bear them. </w:t>
      </w:r>
      <w:r>
        <w:rPr>
          <w:sz w:val="19"/>
          <w:szCs w:val="19"/>
        </w:rPr>
        <w:t xml:space="preserve">It needs a market price at split-off, which not every product has.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method   ·   ability   ·   proportion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value at split-off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22"/>
        <w:gridCol w:w="2829"/>
        <w:gridCol w:w="2093"/>
        <w:gridCol w:w="235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sales value at split-off (complete the blanks)</w:t>
            </w:r>
          </w:p>
        </w:tc>
      </w:tr>
      <w:tr>
        <w:tc>
          <w:tcPr>
            <w:tcW w:type="pct" w:w="1209"/>
            <w:shd w:fill="353A7C" w:val="clear"/>
            <w:tcMar>
              <w:top w:type="dxa" w:w="50"/>
              <w:left w:type="dxa" w:w="110"/>
              <w:bottom w:type="dxa" w:w="50"/>
              <w:right w:type="dxa" w:w="110"/>
            </w:tcMar>
          </w:tcPr>
          <w:p>
            <w:pPr>
              <w:spacing w:before="30" w:after="30"/>
            </w:pPr>
            <w:r>
              <w:rPr>
                <w:b/>
                <w:bCs/>
                <w:color w:val="FFFFFF"/>
                <w:sz w:val="15"/>
                <w:szCs w:val="15"/>
              </w:rPr>
              <w:t xml:space="preserve">Sales value at split-off</w:t>
            </w:r>
          </w:p>
        </w:tc>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1090"/>
            <w:shd w:fill="353A7C" w:val="clear"/>
            <w:tcMar>
              <w:top w:type="dxa" w:w="50"/>
              <w:left w:type="dxa" w:w="110"/>
              <w:bottom w:type="dxa" w:w="50"/>
              <w:right w:type="dxa" w:w="110"/>
            </w:tcMar>
          </w:tcPr>
          <w:p>
            <w:pPr>
              <w:spacing w:before="30" w:after="30"/>
            </w:pPr>
            <w:r>
              <w:rPr>
                <w:b/>
                <w:bCs/>
                <w:color w:val="FFFFFF"/>
                <w:sz w:val="15"/>
                <w:szCs w:val="15"/>
              </w:rPr>
              <w:t xml:space="preserve">Sales value</w:t>
            </w:r>
          </w:p>
        </w:tc>
        <w:tc>
          <w:tcPr>
            <w:tcW w:type="pct" w:w="1227"/>
            <w:shd w:fill="353A7C" w:val="clear"/>
            <w:tcMar>
              <w:top w:type="dxa" w:w="50"/>
              <w:left w:type="dxa" w:w="110"/>
              <w:bottom w:type="dxa" w:w="50"/>
              <w:right w:type="dxa" w:w="110"/>
            </w:tcMar>
          </w:tcPr>
          <w:p>
            <w:pPr>
              <w:spacing w:before="30" w:after="30"/>
            </w:pPr>
            <w:r>
              <w:rPr>
                <w:b/>
                <w:bCs/>
                <w:color w:val="FFFFFF"/>
                <w:sz w:val="15"/>
                <w:szCs w:val="15"/>
              </w:rPr>
              <w:t xml:space="preserve">Joint cost allocated</w:t>
            </w:r>
          </w:p>
        </w:tc>
      </w:tr>
      <w:tr>
        <w:tc>
          <w:tcPr>
            <w:tcW w:type="pct" w:w="1209"/>
            <w:tcMar>
              <w:top w:type="dxa" w:w="50"/>
              <w:left w:type="dxa" w:w="110"/>
              <w:bottom w:type="dxa" w:w="50"/>
              <w:right w:type="dxa" w:w="110"/>
            </w:tcMar>
          </w:tcPr>
          <w:p>
            <w:pPr>
              <w:spacing w:before="28" w:after="28"/>
            </w:pPr>
            <w:r>
              <w:rPr>
                <w:sz w:val="15"/>
                <w:szCs w:val="15"/>
              </w:rPr>
              <w:t xml:space="preserve">EVOO</w:t>
            </w:r>
          </w:p>
        </w:tc>
        <w:tc>
          <w:tcPr>
            <w:tcW w:type="pct" w:w="1474"/>
            <w:tcMar>
              <w:top w:type="dxa" w:w="50"/>
              <w:left w:type="dxa" w:w="110"/>
              <w:bottom w:type="dxa" w:w="50"/>
              <w:right w:type="dxa" w:w="110"/>
            </w:tcMar>
          </w:tcPr>
          <w:p>
            <w:pPr>
              <w:spacing w:before="28" w:after="28"/>
            </w:pPr>
            <w:r>
              <w:rPr>
                <w:sz w:val="15"/>
                <w:szCs w:val="15"/>
              </w:rPr>
              <w:t xml:space="preserve">130,000 × $10.40</w:t>
            </w:r>
          </w:p>
        </w:tc>
        <w:tc>
          <w:tcPr>
            <w:tcW w:type="pct" w:w="1090"/>
            <w:tcMar>
              <w:top w:type="dxa" w:w="50"/>
              <w:left w:type="dxa" w:w="110"/>
              <w:bottom w:type="dxa" w:w="50"/>
              <w:right w:type="dxa" w:w="110"/>
            </w:tcMar>
          </w:tcPr>
          <w:p>
            <w:pPr>
              <w:spacing w:before="28" w:after="28"/>
            </w:pPr>
            <w:r>
              <w:rPr>
                <w:sz w:val="15"/>
                <w:szCs w:val="15"/>
              </w:rPr>
              <w:t xml:space="preserve">1,352,000</w:t>
            </w:r>
          </w:p>
        </w:tc>
        <w:tc>
          <w:tcPr>
            <w:tcW w:type="pct" w:w="1227"/>
            <w:tcMar>
              <w:top w:type="dxa" w:w="50"/>
              <w:left w:type="dxa" w:w="110"/>
              <w:bottom w:type="dxa" w:w="50"/>
              <w:right w:type="dxa" w:w="110"/>
            </w:tcMar>
          </w:tcPr>
          <w:p>
            <w:pPr>
              <w:spacing w:before="28" w:after="28"/>
            </w:pPr>
            <w:r>
              <w:rPr>
                <w:sz w:val="15"/>
                <w:szCs w:val="15"/>
              </w:rPr>
              <w:t xml:space="preserve">________</w:t>
            </w:r>
          </w:p>
        </w:tc>
      </w:tr>
      <w:tr>
        <w:tc>
          <w:tcPr>
            <w:tcW w:type="pct" w:w="1209"/>
            <w:shd w:fill="FBFAF6" w:val="clear"/>
            <w:tcMar>
              <w:top w:type="dxa" w:w="50"/>
              <w:left w:type="dxa" w:w="110"/>
              <w:bottom w:type="dxa" w:w="50"/>
              <w:right w:type="dxa" w:w="110"/>
            </w:tcMar>
          </w:tcPr>
          <w:p>
            <w:pPr>
              <w:spacing w:before="28" w:after="28"/>
            </w:pPr>
            <w:r>
              <w:rPr>
                <w:sz w:val="15"/>
                <w:szCs w:val="15"/>
              </w:rPr>
              <w:t xml:space="preserve">VOO</w:t>
            </w:r>
          </w:p>
        </w:tc>
        <w:tc>
          <w:tcPr>
            <w:tcW w:type="pct" w:w="147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090"/>
            <w:shd w:fill="FBFAF6" w:val="clear"/>
            <w:tcMar>
              <w:top w:type="dxa" w:w="50"/>
              <w:left w:type="dxa" w:w="110"/>
              <w:bottom w:type="dxa" w:w="50"/>
              <w:right w:type="dxa" w:w="110"/>
            </w:tcMar>
          </w:tcPr>
          <w:p>
            <w:pPr>
              <w:spacing w:before="28" w:after="28"/>
            </w:pPr>
            <w:r>
              <w:rPr>
                <w:sz w:val="15"/>
                <w:szCs w:val="15"/>
              </w:rPr>
              <w:t xml:space="preserve">273,000</w:t>
            </w:r>
          </w:p>
        </w:tc>
        <w:tc>
          <w:tcPr>
            <w:tcW w:type="pct" w:w="1227"/>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1209"/>
            <w:tcMar>
              <w:top w:type="dxa" w:w="50"/>
              <w:left w:type="dxa" w:w="110"/>
              <w:bottom w:type="dxa" w:w="50"/>
              <w:right w:type="dxa" w:w="110"/>
            </w:tcMar>
          </w:tcPr>
          <w:p>
            <w:pPr>
              <w:spacing w:before="28" w:after="28"/>
            </w:pPr>
            <w:r>
              <w:rPr>
                <w:sz w:val="15"/>
                <w:szCs w:val="15"/>
              </w:rPr>
              <w:t xml:space="preserve">Total</w:t>
            </w:r>
          </w:p>
        </w:tc>
        <w:tc>
          <w:tcPr>
            <w:tcW w:type="pct" w:w="1474"/>
            <w:tcMar>
              <w:top w:type="dxa" w:w="50"/>
              <w:left w:type="dxa" w:w="110"/>
              <w:bottom w:type="dxa" w:w="50"/>
              <w:right w:type="dxa" w:w="110"/>
            </w:tcMar>
          </w:tcPr>
          <w:p>
            <w:pPr>
              <w:spacing w:before="28" w:after="28"/>
            </w:pPr>
            <w:r>
              <w:rPr>
                <w:sz w:val="15"/>
                <w:szCs w:val="15"/>
              </w:rPr>
              <w:t xml:space="preserve"> </w:t>
            </w:r>
          </w:p>
        </w:tc>
        <w:tc>
          <w:tcPr>
            <w:tcW w:type="pct" w:w="1090"/>
            <w:tcMar>
              <w:top w:type="dxa" w:w="50"/>
              <w:left w:type="dxa" w:w="110"/>
              <w:bottom w:type="dxa" w:w="50"/>
              <w:right w:type="dxa" w:w="110"/>
            </w:tcMar>
          </w:tcPr>
          <w:p>
            <w:pPr>
              <w:spacing w:before="28" w:after="28"/>
            </w:pPr>
            <w:r>
              <w:rPr>
                <w:sz w:val="15"/>
                <w:szCs w:val="15"/>
              </w:rPr>
              <w:t xml:space="preserve">1,625,000</w:t>
            </w:r>
          </w:p>
        </w:tc>
        <w:tc>
          <w:tcPr>
            <w:tcW w:type="pct" w:w="1227"/>
            <w:tcMar>
              <w:top w:type="dxa" w:w="50"/>
              <w:left w:type="dxa" w:w="110"/>
              <w:bottom w:type="dxa" w:w="50"/>
              <w:right w:type="dxa" w:w="110"/>
            </w:tcMar>
          </w:tcPr>
          <w:p>
            <w:pPr>
              <w:spacing w:before="28" w:after="28"/>
            </w:pPr>
            <w:r>
              <w:rPr>
                <w:sz w:val="15"/>
                <w:szCs w:val="15"/>
              </w:rPr>
              <w:t xml:space="preserve">1,300,000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70,000 × $3.90   ·   sales method (by-products)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measure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المقياس المادي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value at split-off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القيمة البيعية عند نقطة الانفصال</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Physical measure and sales value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VOO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70,000 × $3.90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shares joint cost in proportion to a physical quantity, such as liters. It is simple and needs no prices. But it ignores value: a liter of VOO takes the same share as a liter of EVOO, which sells for much more.</w:t>
      </w:r>
    </w:p>
    <w:p>
      <w:pPr>
        <w:spacing w:before="20" w:after="20"/>
        <w:ind w:left="240" w:hanging="240"/>
      </w:pPr>
      <w:r>
        <w:rPr>
          <w:b/>
          <w:bCs/>
          <w:color w:val="353A7C"/>
          <w:sz w:val="15"/>
          <w:szCs w:val="15"/>
        </w:rPr>
        <w:t xml:space="preserve">Summary 2   </w:t>
      </w:r>
      <w:r>
        <w:rPr>
          <w:color w:val="6B7280"/>
          <w:sz w:val="15"/>
          <w:szCs w:val="15"/>
        </w:rPr>
        <w:t xml:space="preserve">The sales value at split-off method shares joint cost in proportion to each product's market value at split-off. It follows the idea that costs are shared by ability to bear them. It needs a market price at split-off, which not every product has.</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Net realizable value and constant gross margin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net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value method uses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final sales value minus its separable costs. </w:t>
      </w:r>
      <w:r>
        <w:rPr>
          <w:sz w:val="19"/>
          <w:szCs w:val="19"/>
        </w:rPr>
        <w:t xml:space="preserve">It works when there is no market price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The constant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percentage method first finds the gross margin of the whole batch, 28%. </w:t>
      </w:r>
      <w:r>
        <w:rPr>
          <w:sz w:val="19"/>
          <w:szCs w:val="19"/>
        </w:rPr>
        <w:t xml:space="preserve">It then gives each product the joint cost that makes its own margin the same 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   product's   ·   gross-margin   ·   separable   ·   realizable   ·   Orontes's</w:t>
            </w:r>
          </w:p>
        </w:tc>
      </w:tr>
    </w:tbl>
    <w:p/>
    <w:p>
      <w:pPr>
        <w:spacing w:before="44" w:after="10"/>
      </w:pPr>
      <w:r>
        <w:rPr>
          <w:b/>
          <w:bCs/>
          <w:color w:val="353A7C"/>
          <w:sz w:val="18"/>
          <w:szCs w:val="18"/>
        </w:rPr>
        <w:t xml:space="preserve">NRV and constant gross-margin methods, step by step</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NRV at split-off   ·   sales method (by-products)   ·   Final sales value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Final sales value, not NRV</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the constant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apply the margin to final sales value, then deduct separable costs.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to NRV gives the wrong joint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Applying   ·   separable   ·   gross-margin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measure method   ·   constant gross-margin percentage method   ·   separable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constant gross-margin percentage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نسبة مجمل الربح الثابتة</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Net realizable value and constant gross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realizable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NRV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gross-margin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split-off</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constant gross-margin percentage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Final sales value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net realizable value method uses each product's final sales value minus its separable costs. It works when there is no market price at split-off. It is Orontes's policy method. The constant gross-margin percentage method first finds the gross margin of the whole batch, 28%. It then gives each product the joint cost that makes its own margin the same 28%.</w:t>
      </w:r>
    </w:p>
    <w:p>
      <w:pPr>
        <w:spacing w:before="20" w:after="20"/>
        <w:ind w:left="240" w:hanging="240"/>
      </w:pPr>
      <w:r>
        <w:rPr>
          <w:b/>
          <w:bCs/>
          <w:color w:val="353A7C"/>
          <w:sz w:val="15"/>
          <w:szCs w:val="15"/>
        </w:rPr>
        <w:t xml:space="preserve">Summary 2   </w:t>
      </w:r>
      <w:r>
        <w:rPr>
          <w:color w:val="6B7280"/>
          <w:sz w:val="15"/>
          <w:szCs w:val="15"/>
        </w:rPr>
        <w:t xml:space="preserve">In the constant gross-margin method, apply the margin to final sales value, then deduct separable costs. Applying it to NRV gives the wrong joint cost.</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Benefits, limitations and further processing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method changes reported product margins.</w:t>
      </w:r>
    </w:p>
    <w:p>
      <w:pPr>
        <w:spacing w:before="44" w:after="10"/>
      </w:pPr>
      <w:r>
        <w:rPr>
          <w:b/>
          <w:bCs/>
          <w:color w:val="353A7C"/>
          <w:sz w:val="18"/>
          <w:szCs w:val="18"/>
        </w:rPr>
        <w:t xml:space="preserve">Product gross margins under each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method   ·   Sales value at split-off</w:t>
            </w:r>
          </w:p>
        </w:tc>
      </w:tr>
    </w:tbl>
    <w:p/>
    <w:p>
      <w:pPr>
        <w:spacing w:before="44" w:after="14"/>
      </w:pPr>
      <w:r>
        <w:rPr>
          <w:b/>
          <w:bCs/>
          <w:color w:val="353A7C"/>
          <w:sz w:val="18"/>
          <w:szCs w:val="18"/>
        </w:rPr>
        <w:t xml:space="preserve">Summary 1</w:t>
      </w:r>
      <w:r>
        <w:rPr>
          <w:color w:val="6B7280"/>
          <w:sz w:val="16"/>
          <w:szCs w:val="16"/>
        </w:rPr>
        <w:t xml:space="preserve">      gaps 2–8</w:t>
      </w:r>
    </w:p>
    <w:p>
      <w:pPr>
        <w:spacing w:before="20" w:after="20" w:line="360" w:lineRule="auto"/>
        <w:ind w:left="200"/>
      </w:pP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 method is simple but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w:t>
      </w:r>
      <w:r>
        <w:rPr>
          <w:sz w:val="19"/>
          <w:szCs w:val="19"/>
        </w:rPr>
        <w:t xml:space="preserve">Sales value at split-off is fair and simple but needs split-off prices. </w:t>
      </w:r>
      <w:r>
        <w:rPr>
          <w:sz w:val="19"/>
          <w:szCs w:val="19"/>
        </w:rPr>
        <w:t xml:space="preserve">NRV works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split-off prices but depends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separable costs.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gross margin gives every product the same margin, which may hide real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should drive a decision to sell at split-off or process further. </w:t>
      </w:r>
      <w:r>
        <w:rPr>
          <w:sz w:val="19"/>
          <w:szCs w:val="19"/>
        </w:rPr>
        <w:t xml:space="preserve">That decision compares the extra revenue with the separable cost only; the joint cost is the same either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without   ·   Constant   ·   allocation   ·   separable   ·   ignores   ·   differences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817"/>
        <w:gridCol w:w="25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Sell at split-off or process further?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Sell at split-off or process further?</w:t>
            </w:r>
          </w:p>
        </w:tc>
        <w:tc>
          <w:tcPr>
            <w:tcW w:type="pct" w:w="1467"/>
            <w:shd w:fill="353A7C" w:val="clear"/>
            <w:tcMar>
              <w:top w:type="dxa" w:w="50"/>
              <w:left w:type="dxa" w:w="110"/>
              <w:bottom w:type="dxa" w:w="50"/>
              <w:right w:type="dxa" w:w="110"/>
            </w:tcMar>
          </w:tcPr>
          <w:p>
            <w:pPr>
              <w:spacing w:before="30" w:after="30"/>
            </w:pPr>
            <w:r>
              <w:rPr>
                <w:b/>
                <w:bCs/>
                <w:color w:val="FFFFFF"/>
                <w:sz w:val="15"/>
                <w:szCs w:val="15"/>
              </w:rPr>
              <w:t xml:space="preserve">EVOO: bottle</w:t>
            </w:r>
          </w:p>
        </w:tc>
        <w:tc>
          <w:tcPr>
            <w:tcW w:type="pct" w:w="1333"/>
            <w:shd w:fill="353A7C" w:val="clear"/>
            <w:tcMar>
              <w:top w:type="dxa" w:w="50"/>
              <w:left w:type="dxa" w:w="110"/>
              <w:bottom w:type="dxa" w:w="50"/>
              <w:right w:type="dxa" w:w="110"/>
            </w:tcMar>
          </w:tcPr>
          <w:p>
            <w:pPr>
              <w:spacing w:before="30" w:after="30"/>
            </w:pPr>
            <w:r>
              <w:rPr>
                <w:b/>
                <w:bCs/>
                <w:color w:val="FFFFFF"/>
                <w:sz w:val="15"/>
                <w:szCs w:val="15"/>
              </w:rPr>
              <w:t xml:space="preserve">VOO: filter</w:t>
            </w:r>
          </w:p>
        </w:tc>
      </w:tr>
      <w:tr>
        <w:tc>
          <w:tcPr>
            <w:tcW w:type="pct" w:w="2200"/>
            <w:tcMar>
              <w:top w:type="dxa" w:w="50"/>
              <w:left w:type="dxa" w:w="110"/>
              <w:bottom w:type="dxa" w:w="50"/>
              <w:right w:type="dxa" w:w="110"/>
            </w:tcMar>
          </w:tcPr>
          <w:p>
            <w:pPr>
              <w:spacing w:before="28" w:after="28"/>
            </w:pPr>
            <w:r>
              <w:rPr>
                <w:sz w:val="15"/>
                <w:szCs w:val="15"/>
              </w:rPr>
              <w:t xml:space="preserve">Sales value if processed further</w:t>
            </w:r>
          </w:p>
        </w:tc>
        <w:tc>
          <w:tcPr>
            <w:tcW w:type="pct" w:w="1467"/>
            <w:tcMar>
              <w:top w:type="dxa" w:w="50"/>
              <w:left w:type="dxa" w:w="110"/>
              <w:bottom w:type="dxa" w:w="50"/>
              <w:right w:type="dxa" w:w="110"/>
            </w:tcMar>
          </w:tcPr>
          <w:p>
            <w:pPr>
              <w:spacing w:before="28" w:after="28"/>
            </w:pPr>
            <w:r>
              <w:rPr>
                <w:sz w:val="15"/>
                <w:szCs w:val="15"/>
              </w:rPr>
              <w:t xml:space="preserve">2,080,000</w:t>
            </w:r>
          </w:p>
        </w:tc>
        <w:tc>
          <w:tcPr>
            <w:tcW w:type="pct" w:w="1333"/>
            <w:tcMar>
              <w:top w:type="dxa" w:w="50"/>
              <w:left w:type="dxa" w:w="110"/>
              <w:bottom w:type="dxa" w:w="50"/>
              <w:right w:type="dxa" w:w="110"/>
            </w:tcMar>
          </w:tcPr>
          <w:p>
            <w:pPr>
              <w:spacing w:before="28" w:after="28"/>
            </w:pPr>
            <w:r>
              <w:rPr>
                <w:sz w:val="15"/>
                <w:szCs w:val="15"/>
              </w:rPr>
              <w:t xml:space="preserve">420,000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67"/>
            <w:shd w:fill="FBFAF6" w:val="clear"/>
            <w:tcMar>
              <w:top w:type="dxa" w:w="50"/>
              <w:left w:type="dxa" w:w="110"/>
              <w:bottom w:type="dxa" w:w="50"/>
              <w:right w:type="dxa" w:w="110"/>
            </w:tcMar>
          </w:tcPr>
          <w:p>
            <w:pPr>
              <w:spacing w:before="28" w:after="28"/>
            </w:pPr>
            <w:r>
              <w:rPr>
                <w:sz w:val="15"/>
                <w:szCs w:val="15"/>
              </w:rPr>
              <w:t xml:space="preserve">(1,352,000)</w:t>
            </w:r>
          </w:p>
        </w:tc>
        <w:tc>
          <w:tcPr>
            <w:tcW w:type="pct" w:w="1333"/>
            <w:shd w:fill="FBFAF6" w:val="clear"/>
            <w:tcMar>
              <w:top w:type="dxa" w:w="50"/>
              <w:left w:type="dxa" w:w="110"/>
              <w:bottom w:type="dxa" w:w="50"/>
              <w:right w:type="dxa" w:w="110"/>
            </w:tcMar>
          </w:tcPr>
          <w:p>
            <w:pPr>
              <w:spacing w:before="28" w:after="28"/>
            </w:pPr>
            <w:r>
              <w:rPr>
                <w:sz w:val="15"/>
                <w:szCs w:val="15"/>
              </w:rPr>
              <w:t xml:space="preserve">(273,000)</w:t>
            </w:r>
          </w:p>
        </w:tc>
      </w:tr>
      <w:tr>
        <w:tc>
          <w:tcPr>
            <w:tcW w:type="pct" w:w="2200"/>
            <w:tcMar>
              <w:top w:type="dxa" w:w="50"/>
              <w:left w:type="dxa" w:w="110"/>
              <w:bottom w:type="dxa" w:w="50"/>
              <w:right w:type="dxa" w:w="110"/>
            </w:tcMar>
          </w:tcPr>
          <w:p>
            <w:pPr>
              <w:spacing w:before="28" w:after="28"/>
            </w:pPr>
            <w:r>
              <w:rPr>
                <w:sz w:val="15"/>
                <w:szCs w:val="15"/>
              </w:rPr>
              <w:t xml:space="preserve">Incremental revenue</w:t>
            </w:r>
          </w:p>
        </w:tc>
        <w:tc>
          <w:tcPr>
            <w:tcW w:type="pct" w:w="1467"/>
            <w:tcMar>
              <w:top w:type="dxa" w:w="50"/>
              <w:left w:type="dxa" w:w="110"/>
              <w:bottom w:type="dxa" w:w="50"/>
              <w:right w:type="dxa" w:w="110"/>
            </w:tcMar>
          </w:tcPr>
          <w:p>
            <w:pPr>
              <w:spacing w:before="28" w:after="28"/>
            </w:pPr>
            <w:r>
              <w:rPr>
                <w:sz w:val="15"/>
                <w:szCs w:val="15"/>
              </w:rPr>
              <w:t xml:space="preserve">728,000</w:t>
            </w:r>
          </w:p>
        </w:tc>
        <w:tc>
          <w:tcPr>
            <w:tcW w:type="pct" w:w="1333"/>
            <w:tcMar>
              <w:top w:type="dxa" w:w="50"/>
              <w:left w:type="dxa" w:w="110"/>
              <w:bottom w:type="dxa" w:w="50"/>
              <w:right w:type="dxa" w:w="110"/>
            </w:tcMar>
          </w:tcPr>
          <w:p>
            <w:pPr>
              <w:spacing w:before="28" w:after="28"/>
            </w:pPr>
            <w:r>
              <w:rPr>
                <w:sz w:val="15"/>
                <w:szCs w:val="15"/>
              </w:rPr>
              <w:t xml:space="preserve">147,000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67"/>
            <w:shd w:fill="FBFAF6" w:val="clear"/>
            <w:tcMar>
              <w:top w:type="dxa" w:w="50"/>
              <w:left w:type="dxa" w:w="110"/>
              <w:bottom w:type="dxa" w:w="50"/>
              <w:right w:type="dxa" w:w="110"/>
            </w:tcMar>
          </w:tcPr>
          <w:p>
            <w:pPr>
              <w:spacing w:before="28" w:after="28"/>
            </w:pPr>
            <w:r>
              <w:rPr>
                <w:sz w:val="15"/>
                <w:szCs w:val="15"/>
              </w:rPr>
              <w:t xml:space="preserve">(468,000)</w:t>
            </w:r>
          </w:p>
        </w:tc>
        <w:tc>
          <w:tcPr>
            <w:tcW w:type="pct" w:w="1333"/>
            <w:shd w:fill="FBFAF6" w:val="clear"/>
            <w:tcMar>
              <w:top w:type="dxa" w:w="50"/>
              <w:left w:type="dxa" w:w="110"/>
              <w:bottom w:type="dxa" w:w="50"/>
              <w:right w:type="dxa" w:w="110"/>
            </w:tcMar>
          </w:tcPr>
          <w:p>
            <w:pPr>
              <w:spacing w:before="28" w:after="28"/>
            </w:pPr>
            <w:r>
              <w:rPr>
                <w:sz w:val="15"/>
                <w:szCs w:val="15"/>
              </w:rPr>
              <w:t xml:space="preserve">(32,000)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67"/>
            <w:tcMar>
              <w:top w:type="dxa" w:w="50"/>
              <w:left w:type="dxa" w:w="110"/>
              <w:bottom w:type="dxa" w:w="50"/>
              <w:right w:type="dxa" w:w="110"/>
            </w:tcMar>
          </w:tcPr>
          <w:p>
            <w:pPr>
              <w:spacing w:before="28" w:after="28"/>
            </w:pPr>
            <w:r>
              <w:rPr>
                <w:sz w:val="15"/>
                <w:szCs w:val="15"/>
              </w:rPr>
              <w:t xml:space="preserve">260,000</w:t>
            </w:r>
          </w:p>
        </w:tc>
        <w:tc>
          <w:tcPr>
            <w:tcW w:type="pct" w:w="1333"/>
            <w:tcMar>
              <w:top w:type="dxa" w:w="50"/>
              <w:left w:type="dxa" w:w="110"/>
              <w:bottom w:type="dxa" w:w="50"/>
              <w:right w:type="dxa" w:w="110"/>
            </w:tcMar>
          </w:tcPr>
          <w:p>
            <w:pPr>
              <w:spacing w:before="28" w:after="28"/>
            </w:pPr>
            <w:r>
              <w:rPr>
                <w:sz w:val="15"/>
                <w:szCs w:val="15"/>
              </w:rPr>
              <w:t xml:space="preserve">115,000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w:t>
            </w:r>
          </w:p>
        </w:tc>
        <w:tc>
          <w:tcPr>
            <w:tcW w:type="pct" w:w="1467"/>
            <w:shd w:fill="FBFAF6" w:val="clear"/>
            <w:tcMar>
              <w:top w:type="dxa" w:w="50"/>
              <w:left w:type="dxa" w:w="110"/>
              <w:bottom w:type="dxa" w:w="50"/>
              <w:right w:type="dxa" w:w="110"/>
            </w:tcMar>
          </w:tcPr>
          <w:p>
            <w:pPr>
              <w:spacing w:before="28" w:after="28"/>
            </w:pPr>
            <w:r>
              <w:rPr>
                <w:sz w:val="15"/>
                <w:szCs w:val="15"/>
              </w:rPr>
              <w:t xml:space="preserve">irrelevant</w:t>
            </w:r>
          </w:p>
        </w:tc>
        <w:tc>
          <w:tcPr>
            <w:tcW w:type="pct" w:w="1333"/>
            <w:shd w:fill="FBFAF6" w:val="clear"/>
            <w:tcMar>
              <w:top w:type="dxa" w:w="50"/>
              <w:left w:type="dxa" w:w="110"/>
              <w:bottom w:type="dxa" w:w="50"/>
              <w:right w:type="dxa" w:w="110"/>
            </w:tcMar>
          </w:tcPr>
          <w:p>
            <w:pPr>
              <w:spacing w:before="28" w:after="28"/>
            </w:pPr>
            <w:r>
              <w:rPr>
                <w:sz w:val="15"/>
                <w:szCs w:val="15"/>
              </w:rPr>
              <w:t xml:space="preserve">irrelevant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Separable (incremental) cost   ·   Sales value at split-off   ·   physical measure method   ·   Gain from processing further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sell-or-process-further decision   ·   physical measure method   ·   طريقة المقياس المادي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2"/>
        <w:gridCol w:w="48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6"/>
            <w:tcMar>
              <w:top w:type="dxa" w:w="50"/>
              <w:left w:type="dxa" w:w="110"/>
              <w:bottom w:type="dxa" w:w="50"/>
              <w:right w:type="dxa" w:w="110"/>
            </w:tcMar>
          </w:tcPr>
          <w:p>
            <w:pPr>
              <w:spacing w:before="26" w:after="26"/>
            </w:pPr>
            <w:r>
              <w:rPr>
                <w:color w:val="232733"/>
                <w:sz w:val="16"/>
                <w:szCs w:val="16"/>
              </w:rPr>
              <w:t xml:space="preserve">sell-or-process-further decision</w:t>
            </w:r>
          </w:p>
        </w:tc>
        <w:tc>
          <w:tcPr>
            <w:tcW w:type="pct" w:w="2504"/>
            <w:tcMar>
              <w:top w:type="dxa" w:w="50"/>
              <w:left w:type="dxa" w:w="110"/>
              <w:bottom w:type="dxa" w:w="50"/>
              <w:right w:type="dxa" w:w="110"/>
            </w:tcMar>
          </w:tcPr>
          <w:p>
            <w:pPr>
              <w:spacing w:before="26" w:after="26"/>
            </w:pPr>
            <w:r>
              <w:rPr>
                <w:color w:val="232733"/>
                <w:sz w:val="16"/>
                <w:szCs w:val="16"/>
              </w:rPr>
              <w:t xml:space="preserve">قرار البيع أو الاستمرار في التشغيل</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Benefits, limitations and further processing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 value at split-off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 value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ignores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Separable (incremental)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Gain from processing 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physical measure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Constant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sell-or-process-further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physical measure method is simple but ignores value. Sales value at split-off is fair and simple but needs split-off prices. NRV works without split-off prices but depends on estimates of separable costs. Constant gross margin gives every product the same margin, which may hide real differences. No allocation should drive a decision to sell at split-off or process further. That decision compares the extra revenue with the separable cost only; the joint cost is the same either way.</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batch H-2711 at split-off</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records the split-off of batch H-2711 twice, once for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results.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exam-core;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for depth.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EVOO 130,000 liters; VOO 70,000 liters; pomace 400,000 kg at $0.30, with $20,000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NRV method for the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production method for pomace. </w:t>
      </w:r>
      <w:r>
        <w:rPr>
          <w:sz w:val="19"/>
          <w:szCs w:val="19"/>
        </w:rPr>
        <w:t xml:space="preserve">Record the joint cost, split it at split-off under the production method, record the pomace sale,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the sales method and compare. </w:t>
      </w:r>
      <w:r>
        <w:rPr>
          <w:sz w:val="19"/>
          <w:szCs w:val="19"/>
        </w:rPr>
        <w:t xml:space="preserve">Production method: net joint cost $1,300,000; EVOO $1,047,800; VOO $252,200. </w:t>
      </w:r>
      <w:r>
        <w:rPr>
          <w:sz w:val="19"/>
          <w:szCs w:val="19"/>
        </w:rPr>
        <w:t xml:space="preserve">EVOO per liter: $1,047,800 ÷ 130,000 = $8.06,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used. </w:t>
      </w:r>
      <w:r>
        <w:rPr>
          <w:sz w:val="19"/>
          <w:szCs w:val="19"/>
        </w:rPr>
        <w:t xml:space="preserve">Sales method: joint cost $1,400,000 on the same NRVs; EVOO $1,128,400; VOO $271,600.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entries   ·   products   ·   transferred-in   ·   Outputs   ·   by-product   ·   Policy   ·   allocations   ·   repeat   ·   results   ·   compares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3"/>
        <w:gridCol w:w="21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production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01"/>
            <w:tcMar>
              <w:top w:type="dxa" w:w="50"/>
              <w:left w:type="dxa" w:w="110"/>
              <w:bottom w:type="dxa" w:w="50"/>
              <w:right w:type="dxa" w:w="110"/>
            </w:tcMar>
          </w:tcPr>
          <w:p>
            <w:pPr>
              <w:spacing w:before="28" w:after="28"/>
            </w:pPr>
            <w:r>
              <w:rPr>
                <w:sz w:val="15"/>
                <w:szCs w:val="15"/>
              </w:rPr>
              <w:t xml:space="preserve">1,400,000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01"/>
            <w:tcMar>
              <w:top w:type="dxa" w:w="50"/>
              <w:left w:type="dxa" w:w="110"/>
              <w:bottom w:type="dxa" w:w="50"/>
              <w:right w:type="dxa" w:w="110"/>
            </w:tcMar>
          </w:tcPr>
          <w:p>
            <w:pPr>
              <w:spacing w:before="28" w:after="28"/>
            </w:pPr>
            <w:r>
              <w:rPr>
                <w:sz w:val="15"/>
                <w:szCs w:val="15"/>
              </w:rPr>
              <w:t xml:space="preserve">100,000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01"/>
            <w:shd w:fill="FBFAF6" w:val="clear"/>
            <w:tcMar>
              <w:top w:type="dxa" w:w="50"/>
              <w:left w:type="dxa" w:w="110"/>
              <w:bottom w:type="dxa" w:w="50"/>
              <w:right w:type="dxa" w:w="110"/>
            </w:tcMar>
          </w:tcPr>
          <w:p>
            <w:pPr>
              <w:spacing w:before="28" w:after="28"/>
            </w:pPr>
            <w:r>
              <w:rPr>
                <w:sz w:val="15"/>
                <w:szCs w:val="15"/>
              </w:rPr>
              <w:t xml:space="preserve">1,047,800</w:t>
            </w:r>
          </w:p>
        </w:tc>
        <w:tc>
          <w:tcPr>
            <w:tcW w:type="pct" w:w="1131"/>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 VOO</w:t>
            </w:r>
          </w:p>
        </w:tc>
        <w:tc>
          <w:tcPr>
            <w:tcW w:type="pct" w:w="1101"/>
            <w:tcMar>
              <w:top w:type="dxa" w:w="50"/>
              <w:left w:type="dxa" w:w="110"/>
              <w:bottom w:type="dxa" w:w="50"/>
              <w:right w:type="dxa" w:w="110"/>
            </w:tcMar>
          </w:tcPr>
          <w:p>
            <w:pPr>
              <w:spacing w:before="28" w:after="28"/>
            </w:pPr>
            <w:r>
              <w:rPr>
                <w:sz w:val="15"/>
                <w:szCs w:val="15"/>
              </w:rPr>
              <w:t xml:space="preserve">252,200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1"/>
            <w:tcMar>
              <w:top w:type="dxa" w:w="50"/>
              <w:left w:type="dxa" w:w="110"/>
              <w:bottom w:type="dxa" w:w="50"/>
              <w:right w:type="dxa" w:w="110"/>
            </w:tcMar>
          </w:tcPr>
          <w:p>
            <w:pPr>
              <w:spacing w:before="28" w:after="28"/>
            </w:pPr>
            <w:r>
              <w:rPr>
                <w:sz w:val="15"/>
                <w:szCs w:val="15"/>
              </w:rPr>
              <w:t xml:space="preserve">120,000</w:t>
            </w:r>
          </w:p>
        </w:tc>
        <w:tc>
          <w:tcPr>
            <w:tcW w:type="pct" w:w="1131"/>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Pomace (By-product) Inventory</w:t>
            </w:r>
          </w:p>
        </w:tc>
        <w:tc>
          <w:tcPr>
            <w:tcW w:type="pct" w:w="1101"/>
            <w:shd w:fill="FBFAF6" w:val="clear"/>
            <w:tcMar>
              <w:top w:type="dxa" w:w="50"/>
              <w:left w:type="dxa" w:w="110"/>
              <w:bottom w:type="dxa" w:w="50"/>
              <w:right w:type="dxa" w:w="110"/>
            </w:tcMar>
          </w:tcPr>
          <w:p>
            <w:pPr>
              <w:spacing w:before="28" w:after="28"/>
            </w:pPr>
            <w:r>
              <w:rPr>
                <w:sz w:val="15"/>
                <w:szCs w:val="15"/>
              </w:rPr>
              <w:t xml:space="preserve"> </w:t>
            </w:r>
          </w:p>
        </w:tc>
        <w:tc>
          <w:tcPr>
            <w:tcW w:type="pct" w:w="1131"/>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1101"/>
            <w:tcMar>
              <w:top w:type="dxa" w:w="50"/>
              <w:left w:type="dxa" w:w="110"/>
              <w:bottom w:type="dxa" w:w="50"/>
              <w:right w:type="dxa" w:w="110"/>
            </w:tcMar>
          </w:tcPr>
          <w:p>
            <w:pPr>
              <w:spacing w:before="28" w:after="28"/>
            </w:pPr>
            <w:r>
              <w:rPr>
                <w:sz w:val="15"/>
                <w:szCs w:val="15"/>
              </w:rPr>
              <w:t xml:space="preserve"> </w:t>
            </w:r>
          </w:p>
        </w:tc>
        <w:tc>
          <w:tcPr>
            <w:tcW w:type="pct" w:w="1131"/>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1"/>
            <w:shd w:fill="FBFAF6" w:val="clear"/>
            <w:tcMar>
              <w:top w:type="dxa" w:w="50"/>
              <w:left w:type="dxa" w:w="110"/>
              <w:bottom w:type="dxa" w:w="50"/>
              <w:right w:type="dxa" w:w="110"/>
            </w:tcMar>
          </w:tcPr>
          <w:p>
            <w:pPr>
              <w:spacing w:before="28" w:after="28"/>
            </w:pPr>
            <w:r>
              <w:rPr>
                <w:sz w:val="15"/>
                <w:szCs w:val="15"/>
              </w:rPr>
              <w:t xml:space="preserve">2,920,000</w:t>
            </w:r>
          </w:p>
        </w:tc>
        <w:tc>
          <w:tcPr>
            <w:tcW w:type="pct" w:w="1131"/>
            <w:shd w:fill="FBFAF6" w:val="clear"/>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Receivable   ·   Cash   ·   Pomace (By-product) Inventory   ·   Totals   ·   Raw Materials Inventory   ·   WIP - Crushing   ·   Wages Payable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077"/>
        <w:gridCol w:w="220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sales method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08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1,400,000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Wages Payable</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082"/>
            <w:tcMar>
              <w:top w:type="dxa" w:w="50"/>
              <w:left w:type="dxa" w:w="110"/>
              <w:bottom w:type="dxa" w:w="50"/>
              <w:right w:type="dxa" w:w="110"/>
            </w:tcMar>
          </w:tcPr>
          <w:p>
            <w:pPr>
              <w:spacing w:before="28" w:after="28"/>
            </w:pPr>
            <w:r>
              <w:rPr>
                <w:sz w:val="15"/>
                <w:szCs w:val="15"/>
              </w:rPr>
              <w:t xml:space="preserve">1,128,400</w:t>
            </w:r>
          </w:p>
        </w:tc>
        <w:tc>
          <w:tcPr>
            <w:tcW w:type="pct" w:w="115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 VOO</w:t>
            </w:r>
          </w:p>
        </w:tc>
        <w:tc>
          <w:tcPr>
            <w:tcW w:type="pct" w:w="1082"/>
            <w:shd w:fill="FBFAF6" w:val="clear"/>
            <w:tcMar>
              <w:top w:type="dxa" w:w="50"/>
              <w:left w:type="dxa" w:w="110"/>
              <w:bottom w:type="dxa" w:w="50"/>
              <w:right w:type="dxa" w:w="110"/>
            </w:tcMar>
          </w:tcPr>
          <w:p>
            <w:pPr>
              <w:spacing w:before="28" w:after="28"/>
            </w:pPr>
            <w:r>
              <w:rPr>
                <w:sz w:val="15"/>
                <w:szCs w:val="15"/>
              </w:rPr>
              <w:t xml:space="preserve">271,600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1,400,000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082"/>
            <w:shd w:fill="FBFAF6" w:val="clear"/>
            <w:tcMar>
              <w:top w:type="dxa" w:w="50"/>
              <w:left w:type="dxa" w:w="110"/>
              <w:bottom w:type="dxa" w:w="50"/>
              <w:right w:type="dxa" w:w="110"/>
            </w:tcMar>
          </w:tcPr>
          <w:p>
            <w:pPr>
              <w:spacing w:before="28" w:after="28"/>
            </w:pPr>
            <w:r>
              <w:rPr>
                <w:sz w:val="15"/>
                <w:szCs w:val="15"/>
              </w:rPr>
              <w:t xml:space="preserve">120,000</w:t>
            </w:r>
          </w:p>
        </w:tc>
        <w:tc>
          <w:tcPr>
            <w:tcW w:type="pct" w:w="115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082"/>
            <w:tcMar>
              <w:top w:type="dxa" w:w="50"/>
              <w:left w:type="dxa" w:w="110"/>
              <w:bottom w:type="dxa" w:w="50"/>
              <w:right w:type="dxa" w:w="110"/>
            </w:tcMar>
          </w:tcPr>
          <w:p>
            <w:pPr>
              <w:spacing w:before="28" w:after="28"/>
            </w:pPr>
            <w:r>
              <w:rPr>
                <w:sz w:val="15"/>
                <w:szCs w:val="15"/>
              </w:rPr>
              <w:t xml:space="preserve"> </w:t>
            </w:r>
          </w:p>
        </w:tc>
        <w:tc>
          <w:tcPr>
            <w:tcW w:type="pct" w:w="1150"/>
            <w:tcMar>
              <w:top w:type="dxa" w:w="50"/>
              <w:left w:type="dxa" w:w="110"/>
              <w:bottom w:type="dxa" w:w="50"/>
              <w:right w:type="dxa" w:w="110"/>
            </w:tcMar>
          </w:tcPr>
          <w:p>
            <w:pPr>
              <w:spacing w:before="28" w:after="28"/>
            </w:pPr>
            <w:r>
              <w:rPr>
                <w:sz w:val="15"/>
                <w:szCs w:val="15"/>
              </w:rPr>
              <w:t xml:space="preserve">20,000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082"/>
            <w:shd w:fill="FBFAF6" w:val="clear"/>
            <w:tcMar>
              <w:top w:type="dxa" w:w="50"/>
              <w:left w:type="dxa" w:w="110"/>
              <w:bottom w:type="dxa" w:w="50"/>
              <w:right w:type="dxa" w:w="110"/>
            </w:tcMar>
          </w:tcPr>
          <w:p>
            <w:pPr>
              <w:spacing w:before="28" w:after="28"/>
            </w:pPr>
            <w:r>
              <w:rPr>
                <w:sz w:val="15"/>
                <w:szCs w:val="15"/>
              </w:rPr>
              <w:t xml:space="preserve"> </w:t>
            </w:r>
          </w:p>
        </w:tc>
        <w:tc>
          <w:tcPr>
            <w:tcW w:type="pct" w:w="11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082"/>
            <w:tcMar>
              <w:top w:type="dxa" w:w="50"/>
              <w:left w:type="dxa" w:w="110"/>
              <w:bottom w:type="dxa" w:w="50"/>
              <w:right w:type="dxa" w:w="110"/>
            </w:tcMar>
          </w:tcPr>
          <w:p>
            <w:pPr>
              <w:spacing w:before="28" w:after="28"/>
            </w:pPr>
            <w:r>
              <w:rPr>
                <w:sz w:val="15"/>
                <w:szCs w:val="15"/>
              </w:rPr>
              <w:t xml:space="preserve">2,920,000</w:t>
            </w:r>
          </w:p>
        </w:tc>
        <w:tc>
          <w:tcPr>
            <w:tcW w:type="pct" w:w="1150"/>
            <w:tcMar>
              <w:top w:type="dxa" w:w="50"/>
              <w:left w:type="dxa" w:w="110"/>
              <w:bottom w:type="dxa" w:w="50"/>
              <w:right w:type="dxa" w:w="110"/>
            </w:tcMar>
          </w:tcPr>
          <w:p>
            <w:pPr>
              <w:spacing w:before="28" w:after="28"/>
            </w:pPr>
            <w:r>
              <w:rPr>
                <w:sz w:val="15"/>
                <w:szCs w:val="15"/>
              </w:rPr>
              <w:t xml:space="preserve">2,920,000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Raw Materials Inventory   ·   WIP - Bottling   ·   Other Income - By-product   ·   physical measure method   ·   Manufacturing Overhead Applied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9"/>
        <w:gridCol w:w="265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two by-product methods compared</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Batch H-2711, NRV method</w:t>
            </w:r>
          </w:p>
        </w:tc>
        <w:tc>
          <w:tcPr>
            <w:tcW w:type="pct" w:w="1416"/>
            <w:shd w:fill="353A7C" w:val="clear"/>
            <w:tcMar>
              <w:top w:type="dxa" w:w="50"/>
              <w:left w:type="dxa" w:w="110"/>
              <w:bottom w:type="dxa" w:w="50"/>
              <w:right w:type="dxa" w:w="110"/>
            </w:tcMar>
          </w:tcPr>
          <w:p>
            <w:pPr>
              <w:spacing w:before="30" w:after="30"/>
            </w:pPr>
            <w:r>
              <w:rPr>
                <w:b/>
                <w:bCs/>
                <w:color w:val="FFFFFF"/>
                <w:sz w:val="15"/>
                <w:szCs w:val="15"/>
              </w:rPr>
              <w:t xml:space="preserve">Production method</w:t>
            </w:r>
          </w:p>
        </w:tc>
        <w:tc>
          <w:tcPr>
            <w:tcW w:type="pct" w:w="1384"/>
            <w:shd w:fill="353A7C" w:val="clear"/>
            <w:tcMar>
              <w:top w:type="dxa" w:w="50"/>
              <w:left w:type="dxa" w:w="110"/>
              <w:bottom w:type="dxa" w:w="50"/>
              <w:right w:type="dxa" w:w="110"/>
            </w:tcMar>
          </w:tcPr>
          <w:p>
            <w:pPr>
              <w:spacing w:before="30" w:after="30"/>
            </w:pPr>
            <w:r>
              <w:rPr>
                <w:b/>
                <w:bCs/>
                <w:color w:val="FFFFFF"/>
                <w:sz w:val="15"/>
                <w:szCs w:val="15"/>
              </w:rPr>
              <w:t xml:space="preserve">Sales method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16"/>
            <w:tcMar>
              <w:top w:type="dxa" w:w="50"/>
              <w:left w:type="dxa" w:w="110"/>
              <w:bottom w:type="dxa" w:w="50"/>
              <w:right w:type="dxa" w:w="110"/>
            </w:tcMar>
          </w:tcPr>
          <w:p>
            <w:pPr>
              <w:spacing w:before="28" w:after="28"/>
            </w:pPr>
            <w:r>
              <w:rPr>
                <w:sz w:val="15"/>
                <w:szCs w:val="15"/>
              </w:rPr>
              <w:t xml:space="preserve">1,047,800</w:t>
            </w:r>
          </w:p>
        </w:tc>
        <w:tc>
          <w:tcPr>
            <w:tcW w:type="pct" w:w="1384"/>
            <w:tcMar>
              <w:top w:type="dxa" w:w="50"/>
              <w:left w:type="dxa" w:w="110"/>
              <w:bottom w:type="dxa" w:w="50"/>
              <w:right w:type="dxa" w:w="110"/>
            </w:tcMar>
          </w:tcPr>
          <w:p>
            <w:pPr>
              <w:spacing w:before="28" w:after="28"/>
            </w:pPr>
            <w:r>
              <w:rPr>
                <w:sz w:val="15"/>
                <w:szCs w:val="15"/>
              </w:rPr>
              <w:t xml:space="preserve">1,128,400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Joint cost allocated to VOO</w:t>
            </w:r>
          </w:p>
        </w:tc>
        <w:tc>
          <w:tcPr>
            <w:tcW w:type="pct" w:w="1416"/>
            <w:shd w:fill="FBFAF6" w:val="clear"/>
            <w:tcMar>
              <w:top w:type="dxa" w:w="50"/>
              <w:left w:type="dxa" w:w="110"/>
              <w:bottom w:type="dxa" w:w="50"/>
              <w:right w:type="dxa" w:w="110"/>
            </w:tcMar>
          </w:tcPr>
          <w:p>
            <w:pPr>
              <w:spacing w:before="28" w:after="28"/>
            </w:pPr>
            <w:r>
              <w:rPr>
                <w:sz w:val="15"/>
                <w:szCs w:val="15"/>
              </w:rPr>
              <w:t xml:space="preserve">252,200</w:t>
            </w:r>
          </w:p>
        </w:tc>
        <w:tc>
          <w:tcPr>
            <w:tcW w:type="pct" w:w="1384"/>
            <w:shd w:fill="FBFAF6" w:val="clear"/>
            <w:tcMar>
              <w:top w:type="dxa" w:w="50"/>
              <w:left w:type="dxa" w:w="110"/>
              <w:bottom w:type="dxa" w:w="50"/>
              <w:right w:type="dxa" w:w="110"/>
            </w:tcMar>
          </w:tcPr>
          <w:p>
            <w:pPr>
              <w:spacing w:before="28" w:after="28"/>
            </w:pPr>
            <w:r>
              <w:rPr>
                <w:sz w:val="15"/>
                <w:szCs w:val="15"/>
              </w:rPr>
              <w:t xml:space="preserve">271,600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16"/>
            <w:tcMar>
              <w:top w:type="dxa" w:w="50"/>
              <w:left w:type="dxa" w:w="110"/>
              <w:bottom w:type="dxa" w:w="50"/>
              <w:right w:type="dxa" w:w="110"/>
            </w:tcMar>
          </w:tcPr>
          <w:p>
            <w:pPr>
              <w:spacing w:before="28" w:after="28"/>
            </w:pPr>
            <w:r>
              <w:rPr>
                <w:sz w:val="15"/>
                <w:szCs w:val="15"/>
              </w:rPr>
              <w:t xml:space="preserve">100,000</w:t>
            </w:r>
          </w:p>
        </w:tc>
        <w:tc>
          <w:tcPr>
            <w:tcW w:type="pct" w:w="1384"/>
            <w:tcMar>
              <w:top w:type="dxa" w:w="50"/>
              <w:left w:type="dxa" w:w="110"/>
              <w:bottom w:type="dxa" w:w="50"/>
              <w:right w:type="dxa" w:w="110"/>
            </w:tcMar>
          </w:tcPr>
          <w:p>
            <w:pPr>
              <w:spacing w:before="28" w:after="28"/>
            </w:pPr>
            <w:r>
              <w:rPr>
                <w:sz w:val="15"/>
                <w:szCs w:val="15"/>
              </w:rPr>
              <w:t xml:space="preserve">none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Other income when pomace is sold</w:t>
            </w:r>
          </w:p>
        </w:tc>
        <w:tc>
          <w:tcPr>
            <w:tcW w:type="pct" w:w="1416"/>
            <w:shd w:fill="FBFAF6" w:val="clear"/>
            <w:tcMar>
              <w:top w:type="dxa" w:w="50"/>
              <w:left w:type="dxa" w:w="110"/>
              <w:bottom w:type="dxa" w:w="50"/>
              <w:right w:type="dxa" w:w="110"/>
            </w:tcMar>
          </w:tcPr>
          <w:p>
            <w:pPr>
              <w:spacing w:before="28" w:after="28"/>
            </w:pPr>
            <w:r>
              <w:rPr>
                <w:sz w:val="15"/>
                <w:szCs w:val="15"/>
              </w:rPr>
              <w:t xml:space="preserve">none</w:t>
            </w:r>
          </w:p>
        </w:tc>
        <w:tc>
          <w:tcPr>
            <w:tcW w:type="pct" w:w="1384"/>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16"/>
            <w:tcMar>
              <w:top w:type="dxa" w:w="50"/>
              <w:left w:type="dxa" w:w="110"/>
              <w:bottom w:type="dxa" w:w="50"/>
              <w:right w:type="dxa" w:w="110"/>
            </w:tcMar>
          </w:tcPr>
          <w:p>
            <w:pPr>
              <w:spacing w:before="28" w:after="28"/>
            </w:pPr>
            <w:r>
              <w:rPr>
                <w:sz w:val="15"/>
                <w:szCs w:val="15"/>
              </w:rPr>
              <w:t xml:space="preserve">the same</w:t>
            </w:r>
          </w:p>
        </w:tc>
        <w:tc>
          <w:tcPr>
            <w:tcW w:type="pct" w:w="1384"/>
            <w:tcMar>
              <w:top w:type="dxa" w:w="50"/>
              <w:left w:type="dxa" w:w="110"/>
              <w:bottom w:type="dxa" w:w="50"/>
              <w:right w:type="dxa" w:w="110"/>
            </w:tcMar>
          </w:tcPr>
          <w:p>
            <w:pPr>
              <w:spacing w:before="28" w:after="28"/>
            </w:pPr>
            <w:r>
              <w:rPr>
                <w:sz w:val="15"/>
                <w:szCs w:val="15"/>
              </w:rPr>
              <w:t xml:space="preserve">the same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$0.20/kg; no disposal cost; production method   ·   Pomace inventory at split-off   ·   Total effect on income over time   ·   Joint cost allocated to EVOO</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Production method: $100,000 + $1,047,800 + $252,200 = $1,400,000. Sales method: $1,128,400 + $271,600 = $1,400,000. Batch margin: sales $2,500,000 − costs $1,800,000 = $700,000, or 28%.</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25–28</w:t>
      </w:r>
    </w:p>
    <w:p>
      <w:pPr>
        <w:spacing w:before="20" w:after="20" w:line="360" w:lineRule="auto"/>
        <w:ind w:left="200"/>
      </w:pPr>
      <w:r>
        <w:rPr>
          <w:sz w:val="19"/>
          <w:szCs w:val="19"/>
        </w:rPr>
        <w:t xml:space="preserve">Expect a joint cost, two or three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with volumes and prices, and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by-product.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by-product NRV first if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method is used. </w:t>
      </w:r>
      <w:r>
        <w:rPr>
          <w:sz w:val="19"/>
          <w:szCs w:val="19"/>
        </w:rPr>
        <w:t xml:space="preserve">Then build the base for the method asked, and never include joint costs in a process-further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Deduct   ·   process-further   ·   sometimes   ·   production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Tahini &amp; Spreads · sesame processing · FY2027</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Joint cost of sesame processing</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base: 60,000 kg</w:t>
            </w:r>
          </w:p>
        </w:tc>
        <w:tc>
          <w:tcPr>
            <w:tcW w:type="pct" w:w="2600"/>
            <w:shd w:fill="FBFAF6" w:val="clear"/>
            <w:tcMar>
              <w:top w:type="dxa" w:w="50"/>
              <w:left w:type="dxa" w:w="110"/>
              <w:bottom w:type="dxa" w:w="50"/>
              <w:right w:type="dxa" w:w="110"/>
            </w:tcMar>
          </w:tcPr>
          <w:p>
            <w:pPr>
              <w:spacing w:before="28" w:after="28"/>
            </w:pPr>
            <w:r>
              <w:rPr>
                <w:sz w:val="15"/>
                <w:szCs w:val="15"/>
              </w:rPr>
              <w:t xml:space="preserve">$6.00/kg at split-off; $8.00/kg as jarred tahini after 60,000 of further cost</w:t>
            </w:r>
          </w:p>
        </w:tc>
      </w:tr>
      <w:tr>
        <w:tc>
          <w:tcPr>
            <w:tcW w:type="pct" w:w="2400"/>
            <w:tcMar>
              <w:top w:type="dxa" w:w="50"/>
              <w:left w:type="dxa" w:w="110"/>
              <w:bottom w:type="dxa" w:w="50"/>
              <w:right w:type="dxa" w:w="110"/>
            </w:tcMar>
          </w:tcPr>
          <w:p>
            <w:pPr>
              <w:spacing w:before="28" w:after="28"/>
            </w:pPr>
            <w:r>
              <w:rPr>
                <w:sz w:val="15"/>
                <w:szCs w:val="15"/>
              </w:rPr>
              <w:t xml:space="preserve">Sesame oil: 20,000 liters</w:t>
            </w:r>
          </w:p>
        </w:tc>
        <w:tc>
          <w:tcPr>
            <w:tcW w:type="pct" w:w="2600"/>
            <w:tcMar>
              <w:top w:type="dxa" w:w="50"/>
              <w:left w:type="dxa" w:w="110"/>
              <w:bottom w:type="dxa" w:w="50"/>
              <w:right w:type="dxa" w:w="110"/>
            </w:tcMar>
          </w:tcPr>
          <w:p>
            <w:pPr>
              <w:spacing w:before="28" w:after="28"/>
            </w:pPr>
            <w:r>
              <w:rPr>
                <w:sz w:val="15"/>
                <w:szCs w:val="15"/>
              </w:rPr>
              <w:t xml:space="preserve">$7.00/liter at split-off; sold at split-off</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Sesame hulls: 50,000 kg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$0.20/kg; no disposal cost; production method   ·   $7.00/liter at split-off; sold at split-off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EVOO</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VOO</w:t>
            </w:r>
          </w:p>
        </w:tc>
        <w:tc>
          <w:tcPr>
            <w:tcW w:type="pct" w:w="2600"/>
            <w:shd w:fill="FBFAF6" w:val="clear"/>
            <w:tcMar>
              <w:top w:type="dxa" w:w="50"/>
              <w:left w:type="dxa" w:w="110"/>
              <w:bottom w:type="dxa" w:w="50"/>
              <w:right w:type="dxa" w:w="110"/>
            </w:tcMar>
          </w:tcPr>
          <w:p>
            <w:pPr>
              <w:spacing w:before="28" w:after="28"/>
            </w:pPr>
            <w:r>
              <w:rPr>
                <w:sz w:val="15"/>
                <w:szCs w:val="15"/>
              </w:rPr>
              <w:t xml:space="preserve">273,000 ÷ 1,625,000 × 1,300,000 = 218,400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1,352,000 ÷ 1,625,000 × 1,300,000 = 1,081,600   ·   273,000 ÷ 1,625,000 × 1,300,000 = 218,400</w:t>
            </w:r>
          </w:p>
        </w:tc>
      </w:tr>
    </w:tbl>
    <w:p/>
    <w:p>
      <w:pPr>
        <w:spacing w:before="44" w:after="10"/>
      </w:pPr>
      <w:r>
        <w:rPr>
          <w:b/>
          <w:bCs/>
          <w:color w:val="353A7C"/>
          <w:sz w:val="18"/>
          <w:szCs w:val="18"/>
        </w:rPr>
        <w:t xml:space="preserve">Output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split-off point   ·   Tahini base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method (by-products)   ·   split-off point   ·   net realizable value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split-off point</w:t>
            </w:r>
          </w:p>
        </w:tc>
        <w:tc>
          <w:tcPr>
            <w:tcW w:type="pct" w:w="2600"/>
            <w:tcMar>
              <w:top w:type="dxa" w:w="50"/>
              <w:left w:type="dxa" w:w="110"/>
              <w:bottom w:type="dxa" w:w="50"/>
              <w:right w:type="dxa" w:w="110"/>
            </w:tcMar>
          </w:tcPr>
          <w:p>
            <w:pPr>
              <w:spacing w:before="26" w:after="26"/>
            </w:pPr>
            <w:r>
              <w:rPr>
                <w:color w:val="232733"/>
                <w:sz w:val="16"/>
                <w:szCs w:val="16"/>
              </w:rPr>
              <w:t xml:space="preserve">نقطة الانفصال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separable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المنفصلة</w:t>
            </w:r>
          </w:p>
        </w:tc>
      </w:tr>
      <w:tr>
        <w:tc>
          <w:tcPr>
            <w:tcW w:type="pct" w:w="2400"/>
            <w:tcMar>
              <w:top w:type="dxa" w:w="50"/>
              <w:left w:type="dxa" w:w="110"/>
              <w:bottom w:type="dxa" w:w="50"/>
              <w:right w:type="dxa" w:w="110"/>
            </w:tcMar>
          </w:tcPr>
          <w:p>
            <w:pPr>
              <w:spacing w:before="26" w:after="26"/>
            </w:pPr>
            <w:r>
              <w:rPr>
                <w:color w:val="232733"/>
                <w:sz w:val="16"/>
                <w:szCs w:val="16"/>
              </w:rPr>
              <w:t xml:space="preserve">net realizable value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صافي القيمة القابلة للتحقق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by-product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المنتج العرضي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batch H-2711 at split-off</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WIP - 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entries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Other Income - By-product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cost allocated to EVOO</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Pomace inventory at split-off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Policy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effect on income 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transferred-in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$0.20/kg; no disposal cost; production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1,352,000 ÷ 1,625,000 × 1,300,000 = 1,081,600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Tahini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split-off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net realizable value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Raw Materials 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split-off of batch H-2711 twice, once for each by-product method, and compares the results. The allocations are exam-core; the entries are for depth. Outputs: EVOO 130,000 liters; VOO 70,000 liters; pomace 400,000 kg at $0.30, with $20,000 of disposal costs. Policy: NRV method for the joint products; production method for pomace. Record the joint cost, split it at split-off under the production method, record the pomace sale, then repeat with the sales method and compare. Production method: net joint cost $1,300,000; EVOO $1,047,800; VOO $252,200. EVOO per liter: $1,047,800 ÷ 130,000 = $8.06, the transferred-in cost used. Sales method: joint cost $1,400,000 on the same NRVs; EVOO $1,128,400; VOO $271,600.</w:t>
      </w:r>
    </w:p>
    <w:p>
      <w:pPr>
        <w:spacing w:before="20" w:after="20"/>
        <w:ind w:left="240" w:hanging="240"/>
      </w:pPr>
      <w:r>
        <w:rPr>
          <w:b/>
          <w:bCs/>
          <w:color w:val="353A7C"/>
          <w:sz w:val="15"/>
          <w:szCs w:val="15"/>
        </w:rPr>
        <w:t xml:space="preserve">Summary 2   </w:t>
      </w:r>
      <w:r>
        <w:rPr>
          <w:color w:val="6B7280"/>
          <w:sz w:val="15"/>
          <w:szCs w:val="15"/>
        </w:rPr>
        <w:t xml:space="preserve">Expect a joint cost, two or three products with volumes and prices, and sometimes a by-product. Deduct the by-product NRV first if the production method is used. Then build the base for the method asked, and never include joint costs in a process-further decision.</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Why one overhead rate can mislead</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12A: Pulses &amp; Spices in 2027   ·   ABC as a cost accumulation system   ·   The cost hierarchy   ·   Benefits, limitations and strategic value   ·   Why one overhead rate can mislead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 collects overhead in one pool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with one volume measure, such as direct labor hours. </w:t>
      </w:r>
      <w:r>
        <w:rPr>
          <w:sz w:val="19"/>
          <w:szCs w:val="19"/>
        </w:rPr>
        <w:t xml:space="preserve">That works when every product uses overhead in the same way as it uses labor.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&amp; Spices has $900,000 of overhead. </w:t>
      </w:r>
      <w:r>
        <w:rPr>
          <w:sz w:val="19"/>
          <w:szCs w:val="19"/>
        </w:rPr>
        <w:t xml:space="preserve">At $36 a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 $720,000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use most of the labor. </w:t>
      </w:r>
      <w:r>
        <w:rPr>
          <w:sz w:val="19"/>
          <w:szCs w:val="19"/>
        </w:rPr>
        <w:t xml:space="preserve">Za'atar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$180,000, although its many small batches need most of the setups, tests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result is cost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simple products are overcosted, and low-volume, complex products are undercosted. </w:t>
      </w:r>
      <w:r>
        <w:rPr>
          <w:sz w:val="19"/>
          <w:szCs w:val="19"/>
        </w:rPr>
        <w:t xml:space="preserve">Prices and product decisions based on these costs go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traditional   ·   spreads   ·   lentils   ·   receipts   ·   receives   ·   because   ·   whether   ·   High-volume   ·   distortion   ·   Pulses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drivers for batch costs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A setup costs the same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batch is large or small. </w:t>
      </w:r>
      <w:r>
        <w:rPr>
          <w:sz w:val="19"/>
          <w:szCs w:val="19"/>
        </w:rPr>
        <w:t xml:space="preserve">If an exam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setup costs by units or labor hours, the answer will overcost the large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question   ·   High-volume</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Why one overhead rate can mislead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one overhead rate can mislead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cost hierarchy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ABC as a cost accumulation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12A: Pulses &amp; Spices in 2027</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traditional system collects overhead in one pool and spreads it with one volume measure, such as direct labor hours. That works when every product uses overhead in the same way as it uses labor. Pulses &amp; Spices has $900,000 of overhead. At $36 a labor hour, lentils receive $720,000 because they use most of the labor. Za'atar receives $180,000, although its many small batches need most of the setups, tests and receipts. The result is cost distortion. High-volume, simple products are overcosted, and low-volume, complex products are undercosted. Prices and product decisions based on these costs go wrong.</w:t>
      </w:r>
    </w:p>
    <w:p>
      <w:pPr>
        <w:spacing w:before="20" w:after="20"/>
        <w:ind w:left="240" w:hanging="240"/>
      </w:pPr>
      <w:r>
        <w:rPr>
          <w:b/>
          <w:bCs/>
          <w:color w:val="353A7C"/>
          <w:sz w:val="15"/>
          <w:szCs w:val="15"/>
        </w:rPr>
        <w:t xml:space="preserve">Summary 2   </w:t>
      </w:r>
      <w:r>
        <w:rPr>
          <w:color w:val="6B7280"/>
          <w:sz w:val="15"/>
          <w:szCs w:val="15"/>
        </w:rPr>
        <w:t xml:space="preserve">A setup costs the same whether the batch is large or small. If an exam question spreads setup costs by units or labor hours, the answer will overcost the large batches.</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elements of an ABC system</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An activity is a task that uses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such as a setup or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 </w:t>
      </w:r>
      <w:r>
        <w:rPr>
          <w:sz w:val="19"/>
          <w:szCs w:val="19"/>
        </w:rPr>
        <w:t xml:space="preserve">Each activity has an activity cost pool: the total cost of doing it.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costing assigns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these pools first and then to products. </w:t>
      </w:r>
      <w:r>
        <w:rPr>
          <w:sz w:val="19"/>
          <w:szCs w:val="19"/>
        </w:rPr>
        <w:t xml:space="preserve">The first stage uses resource drivers, such as the share of staff time spent on each activity.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stage uses activity drivers, such as the number of setups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needs. </w:t>
      </w:r>
      <w:r>
        <w:rPr>
          <w:sz w:val="19"/>
          <w:szCs w:val="19"/>
        </w:rPr>
        <w:t xml:space="preserve">Both are cost drivers: they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what causes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resources   ·   Activity-based   ·   product   ·   drivers   ·   second   ·   measure   ·   overhead</w:t>
            </w:r>
          </w:p>
        </w:tc>
      </w:tr>
    </w:tbl>
    <w:p/>
    <w:p>
      <w:pPr>
        <w:spacing w:before="44" w:after="10"/>
      </w:pPr>
      <w:r>
        <w:rPr>
          <w:b/>
          <w:bCs/>
          <w:color w:val="353A7C"/>
          <w:sz w:val="18"/>
          <w:szCs w:val="18"/>
        </w:rPr>
        <w:t xml:space="preserve">Resource drivers: filling the five activity pools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Indirect labor   ·   Equipment depreciation   ·   Warehouse lease</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A value-added activity is one that customers would pay for, such 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moving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add cost but not value; ABC makes them visible so managers can reduce them. </w:t>
      </w:r>
      <w:r>
        <w:rPr>
          <w:sz w:val="19"/>
          <w:szCs w:val="19"/>
        </w:rPr>
        <w:t xml:space="preserve">Here, a value-added activity means an activity customers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pay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re-testing   ·   willing   ·   Receiving   ·   blending   ·   resource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batch-level cost   ·   activity-based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9"/>
        <w:gridCol w:w="48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8"/>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42"/>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activity</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النشاط</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cost pool</w:t>
            </w:r>
          </w:p>
        </w:tc>
        <w:tc>
          <w:tcPr>
            <w:tcW w:type="pct" w:w="2542"/>
            <w:tcMar>
              <w:top w:type="dxa" w:w="50"/>
              <w:left w:type="dxa" w:w="110"/>
              <w:bottom w:type="dxa" w:w="50"/>
              <w:right w:type="dxa" w:w="110"/>
            </w:tcMar>
          </w:tcPr>
          <w:p>
            <w:pPr>
              <w:spacing w:before="26" w:after="26"/>
            </w:pPr>
            <w:r>
              <w:rPr>
                <w:color w:val="232733"/>
                <w:sz w:val="16"/>
                <w:szCs w:val="16"/>
              </w:rPr>
              <w:t xml:space="preserve">مجمع تكلفة النشاط</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58"/>
            <w:tcMar>
              <w:top w:type="dxa" w:w="50"/>
              <w:left w:type="dxa" w:w="110"/>
              <w:bottom w:type="dxa" w:w="50"/>
              <w:right w:type="dxa" w:w="110"/>
            </w:tcMar>
          </w:tcPr>
          <w:p>
            <w:pPr>
              <w:spacing w:before="26" w:after="26"/>
            </w:pPr>
            <w:r>
              <w:rPr>
                <w:color w:val="232733"/>
                <w:sz w:val="16"/>
                <w:szCs w:val="16"/>
              </w:rPr>
              <w:t xml:space="preserve">activity driver</w:t>
            </w:r>
          </w:p>
        </w:tc>
        <w:tc>
          <w:tcPr>
            <w:tcW w:type="pct" w:w="2542"/>
            <w:tcMar>
              <w:top w:type="dxa" w:w="50"/>
              <w:left w:type="dxa" w:w="110"/>
              <w:bottom w:type="dxa" w:w="50"/>
              <w:right w:type="dxa" w:w="110"/>
            </w:tcMar>
          </w:tcPr>
          <w:p>
            <w:pPr>
              <w:spacing w:before="26" w:after="26"/>
            </w:pPr>
            <w:r>
              <w:rPr>
                <w:color w:val="232733"/>
                <w:sz w:val="16"/>
                <w:szCs w:val="16"/>
              </w:rPr>
              <w:t xml:space="preserve">مسبب النشاط</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elements of an ABC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resources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Warehouse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re-testing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activity-based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activity driver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activity is a task that uses resources, such as a setup or a quality test. Each activity has an activity cost pool: the total cost of doing it. Activity-based costing assigns overhead to these pools first and then to products. The first stage uses resource drivers, such as the share of staff time spent on each activity. The second stage uses activity drivers, such as the number of setups each product needs. Both are cost drivers: they measure what causes the cost.</w:t>
      </w:r>
    </w:p>
    <w:p>
      <w:pPr>
        <w:spacing w:before="20" w:after="20"/>
        <w:ind w:left="240" w:hanging="240"/>
      </w:pPr>
      <w:r>
        <w:rPr>
          <w:b/>
          <w:bCs/>
          <w:color w:val="353A7C"/>
          <w:sz w:val="15"/>
          <w:szCs w:val="15"/>
        </w:rPr>
        <w:t xml:space="preserve">Summary 2   </w:t>
      </w:r>
      <w:r>
        <w:rPr>
          <w:color w:val="6B7280"/>
          <w:sz w:val="15"/>
          <w:szCs w:val="15"/>
        </w:rPr>
        <w:t xml:space="preserve">A value-added activity is one that customers would pay for, such as blending. Receiving, moving and re-testing add cost but not value; ABC makes them visible so managers can reduce them. Here, a value-added activity means an activity customers are willing to pay for.</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The cost hierarchy</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ABC groups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what causes them.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rise with every unit, like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rise with each batch, like setups,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batch size.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support one product line, such as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design. </w:t>
      </w:r>
      <w:r>
        <w:rPr>
          <w:sz w:val="19"/>
          <w:szCs w:val="19"/>
        </w:rPr>
        <w:t xml:space="preserve">Facility-sustaining costs keep the whole site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such as rent. </w:t>
      </w:r>
      <w:r>
        <w:rPr>
          <w:sz w:val="19"/>
          <w:szCs w:val="19"/>
        </w:rPr>
        <w:t xml:space="preserve">Facility-sustaining costs have no causal driver. </w:t>
      </w:r>
      <w:r>
        <w:rPr>
          <w:sz w:val="19"/>
          <w:szCs w:val="19"/>
        </w:rPr>
        <w:t xml:space="preserve">Many companies leave them out of product cost for decisions; if they are allocated, as Pulses &amp; Spices does with pallet positions, managers should remember that they will not disappear if one product is dropped.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whatever   ·   packing   ·   Batch-level   ·   running   ·   disappear   ·   recipe   ·   Unit-level   ·   activities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product-sustaining cost   ·   resource driver   ·   batch-level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مستويات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r>
        <w:tc>
          <w:tcPr>
            <w:tcW w:type="pct" w:w="2600"/>
            <w:tcMar>
              <w:top w:type="dxa" w:w="50"/>
              <w:left w:type="dxa" w:w="110"/>
              <w:bottom w:type="dxa" w:w="50"/>
              <w:right w:type="dxa" w:w="110"/>
            </w:tcMar>
          </w:tcPr>
          <w:p>
            <w:pPr>
              <w:spacing w:before="26" w:after="26"/>
            </w:pPr>
            <w:r>
              <w:rPr>
                <w:color w:val="232733"/>
                <w:sz w:val="16"/>
                <w:szCs w:val="16"/>
              </w:rPr>
              <w:t xml:space="preserve">product-sustaining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المنتج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facility-sustaining cost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دعم المنشأة</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The cost hierarchy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Unit-level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recipe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running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Batch-level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batch-level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whatever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product-sustaining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groups activities by what causes them. Unit-level costs rise with every unit, like packing hours. Batch-level costs rise with each batch, like setups, whatever the batch size. Product-sustaining costs support one product line, such as its recipe design. Facility-sustaining costs keep the whole site running, such as rent. Facility-sustaining costs have no causal driver. Many companies leave them out of product cost for decisions; if they are allocated, as Pulses &amp; Spices does with pallet positions, managers should remember that they will not disappear if one product is dropped.</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Computing product cost with ABC</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For each pool,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rate is the pool cost divided by the total driver quantity.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is the rate times the driver quantity it uses, added over all pools.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Lentils   ·   product's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ABC overhead for lentils</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Blending setups cost $270,000 for 900 setups, a rate of $300.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need 100 setups, so they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receive   ·   Lentils</w:t>
            </w:r>
          </w:p>
        </w:tc>
      </w:tr>
    </w:tbl>
    <w:p/>
    <w:p>
      <w:pPr>
        <w:spacing w:before="44" w:after="10"/>
      </w:pPr>
      <w:r>
        <w:rPr>
          <w:b/>
          <w:bCs/>
          <w:color w:val="353A7C"/>
          <w:sz w:val="18"/>
          <w:szCs w:val="18"/>
        </w:rPr>
        <w:t xml:space="preserve">Worked example: activity rates and ABC overhead for lentils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Packaging   ·   Facility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overhead for za'atar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17"/>
        <w:gridCol w:w="2890"/>
        <w:gridCol w:w="1091"/>
        <w:gridCol w:w="170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ABC overhead for za'atar (complete the blanks)</w:t>
            </w:r>
          </w:p>
        </w:tc>
      </w:tr>
      <w:tr>
        <w:tc>
          <w:tcPr>
            <w:tcW w:type="pct" w:w="2040"/>
            <w:shd w:fill="353A7C" w:val="clear"/>
            <w:tcMar>
              <w:top w:type="dxa" w:w="50"/>
              <w:left w:type="dxa" w:w="110"/>
              <w:bottom w:type="dxa" w:w="50"/>
              <w:right w:type="dxa" w:w="110"/>
            </w:tcMar>
          </w:tcPr>
          <w:p>
            <w:pPr>
              <w:spacing w:before="30" w:after="30"/>
            </w:pPr>
            <w:r>
              <w:rPr>
                <w:b/>
                <w:bCs/>
                <w:color w:val="FFFFFF"/>
                <w:sz w:val="15"/>
                <w:szCs w:val="15"/>
              </w:rPr>
              <w:t xml:space="preserve">Za'atar</w:t>
            </w:r>
          </w:p>
        </w:tc>
        <w:tc>
          <w:tcPr>
            <w:tcW w:type="pct" w:w="1505"/>
            <w:shd w:fill="353A7C" w:val="clear"/>
            <w:tcMar>
              <w:top w:type="dxa" w:w="50"/>
              <w:left w:type="dxa" w:w="110"/>
              <w:bottom w:type="dxa" w:w="50"/>
              <w:right w:type="dxa" w:w="110"/>
            </w:tcMar>
          </w:tcPr>
          <w:p>
            <w:pPr>
              <w:spacing w:before="30" w:after="30"/>
            </w:pPr>
            <w:r>
              <w:rPr>
                <w:b/>
                <w:bCs/>
                <w:color w:val="FFFFFF"/>
                <w:sz w:val="15"/>
                <w:szCs w:val="15"/>
              </w:rPr>
              <w:t xml:space="preserve">Use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Rate</w:t>
            </w:r>
          </w:p>
        </w:tc>
        <w:tc>
          <w:tcPr>
            <w:tcW w:type="pct" w:w="886"/>
            <w:shd w:fill="353A7C" w:val="clear"/>
            <w:tcMar>
              <w:top w:type="dxa" w:w="50"/>
              <w:left w:type="dxa" w:w="110"/>
              <w:bottom w:type="dxa" w:w="50"/>
              <w:right w:type="dxa" w:w="110"/>
            </w:tcMar>
          </w:tcPr>
          <w:p>
            <w:pPr>
              <w:spacing w:before="30" w:after="30"/>
            </w:pPr>
            <w:r>
              <w:rPr>
                <w:b/>
                <w:bCs/>
                <w:color w:val="FFFFFF"/>
                <w:sz w:val="15"/>
                <w:szCs w:val="15"/>
              </w:rPr>
              <w:t xml:space="preserve">Overhead</w:t>
            </w:r>
          </w:p>
        </w:tc>
      </w:tr>
      <w:tr>
        <w:tc>
          <w:tcPr>
            <w:tcW w:type="pct" w:w="2040"/>
            <w:tcMar>
              <w:top w:type="dxa" w:w="50"/>
              <w:left w:type="dxa" w:w="110"/>
              <w:bottom w:type="dxa" w:w="50"/>
              <w:right w:type="dxa" w:w="110"/>
            </w:tcMar>
          </w:tcPr>
          <w:p>
            <w:pPr>
              <w:spacing w:before="28" w:after="28"/>
            </w:pPr>
            <w:r>
              <w:rPr>
                <w:sz w:val="15"/>
                <w:szCs w:val="15"/>
              </w:rPr>
              <w:t xml:space="preserve">Receiving and cleaning</w:t>
            </w:r>
          </w:p>
        </w:tc>
        <w:tc>
          <w:tcPr>
            <w:tcW w:type="pct" w:w="1505"/>
            <w:tcMar>
              <w:top w:type="dxa" w:w="50"/>
              <w:left w:type="dxa" w:w="110"/>
              <w:bottom w:type="dxa" w:w="50"/>
              <w:right w:type="dxa" w:w="110"/>
            </w:tcMar>
          </w:tcPr>
          <w:p>
            <w:pPr>
              <w:spacing w:before="28" w:after="28"/>
            </w:pPr>
            <w:r>
              <w:rPr>
                <w:sz w:val="15"/>
                <w:szCs w:val="15"/>
              </w:rPr>
              <w:t xml:space="preserve">400 receipts</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886"/>
            <w:tcMar>
              <w:top w:type="dxa" w:w="50"/>
              <w:left w:type="dxa" w:w="110"/>
              <w:bottom w:type="dxa" w:w="50"/>
              <w:right w:type="dxa" w:w="110"/>
            </w:tcMar>
          </w:tcPr>
          <w:p>
            <w:pPr>
              <w:spacing w:before="28" w:after="28"/>
            </w:pPr>
            <w:r>
              <w:rPr>
                <w:sz w:val="15"/>
                <w:szCs w:val="15"/>
              </w:rPr>
              <w:t xml:space="preserve">120,000</w:t>
            </w:r>
          </w:p>
        </w:tc>
      </w:tr>
      <w:tr>
        <w:tc>
          <w:tcPr>
            <w:tcW w:type="pct" w:w="2040"/>
            <w:shd w:fill="FBFAF6" w:val="clear"/>
            <w:tcMar>
              <w:top w:type="dxa" w:w="50"/>
              <w:left w:type="dxa" w:w="110"/>
              <w:bottom w:type="dxa" w:w="50"/>
              <w:right w:type="dxa" w:w="110"/>
            </w:tcMar>
          </w:tcPr>
          <w:p>
            <w:pPr>
              <w:spacing w:before="28" w:after="28"/>
            </w:pPr>
            <w:r>
              <w:rPr>
                <w:sz w:val="15"/>
                <w:szCs w:val="15"/>
              </w:rPr>
              <w:t xml:space="preserve">Blending setups</w:t>
            </w:r>
          </w:p>
        </w:tc>
        <w:tc>
          <w:tcPr>
            <w:tcW w:type="pct" w:w="150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$300</w:t>
            </w:r>
          </w:p>
        </w:tc>
        <w:tc>
          <w:tcPr>
            <w:tcW w:type="pct" w:w="886"/>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040"/>
            <w:tcMar>
              <w:top w:type="dxa" w:w="50"/>
              <w:left w:type="dxa" w:w="110"/>
              <w:bottom w:type="dxa" w:w="50"/>
              <w:right w:type="dxa" w:w="110"/>
            </w:tcMar>
          </w:tcPr>
          <w:p>
            <w:pPr>
              <w:spacing w:before="28" w:after="28"/>
            </w:pPr>
            <w:r>
              <w:rPr>
                <w:sz w:val="15"/>
                <w:szCs w:val="15"/>
              </w:rPr>
              <w:t xml:space="preserve">Packaging</w:t>
            </w:r>
          </w:p>
        </w:tc>
        <w:tc>
          <w:tcPr>
            <w:tcW w:type="pct" w:w="1505"/>
            <w:tcMar>
              <w:top w:type="dxa" w:w="50"/>
              <w:left w:type="dxa" w:w="110"/>
              <w:bottom w:type="dxa" w:w="50"/>
              <w:right w:type="dxa" w:w="110"/>
            </w:tcMar>
          </w:tcPr>
          <w:p>
            <w:pPr>
              <w:spacing w:before="28" w:after="28"/>
            </w:pPr>
            <w:r>
              <w:rPr>
                <w:sz w:val="15"/>
                <w:szCs w:val="15"/>
              </w:rPr>
              <w:t xml:space="preserve">2,000 packing hours</w:t>
            </w:r>
          </w:p>
        </w:tc>
        <w:tc>
          <w:tcPr>
            <w:tcW w:type="pct" w:w="568"/>
            <w:tcMar>
              <w:top w:type="dxa" w:w="50"/>
              <w:left w:type="dxa" w:w="110"/>
              <w:bottom w:type="dxa" w:w="50"/>
              <w:right w:type="dxa" w:w="110"/>
            </w:tcMar>
          </w:tcPr>
          <w:p>
            <w:pPr>
              <w:spacing w:before="28" w:after="28"/>
            </w:pPr>
            <w:r>
              <w:rPr>
                <w:sz w:val="15"/>
                <w:szCs w:val="15"/>
              </w:rPr>
              <w:t xml:space="preserve">$30</w:t>
            </w:r>
          </w:p>
        </w:tc>
        <w:tc>
          <w:tcPr>
            <w:tcW w:type="pct" w:w="886"/>
            <w:tcMar>
              <w:top w:type="dxa" w:w="50"/>
              <w:left w:type="dxa" w:w="110"/>
              <w:bottom w:type="dxa" w:w="50"/>
              <w:right w:type="dxa" w:w="110"/>
            </w:tcMar>
          </w:tcPr>
          <w:p>
            <w:pPr>
              <w:spacing w:before="28" w:after="28"/>
            </w:pPr>
            <w:r>
              <w:rPr>
                <w:sz w:val="15"/>
                <w:szCs w:val="15"/>
              </w:rPr>
              <w:t xml:space="preserve">________</w:t>
            </w:r>
          </w:p>
        </w:tc>
      </w:tr>
      <w:tr>
        <w:tc>
          <w:tcPr>
            <w:tcW w:type="pct" w:w="204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150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886"/>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040"/>
            <w:tcMar>
              <w:top w:type="dxa" w:w="50"/>
              <w:left w:type="dxa" w:w="110"/>
              <w:bottom w:type="dxa" w:w="50"/>
              <w:right w:type="dxa" w:w="110"/>
            </w:tcMar>
          </w:tcPr>
          <w:p>
            <w:pPr>
              <w:spacing w:before="28" w:after="28"/>
            </w:pPr>
            <w:r>
              <w:rPr>
                <w:sz w:val="15"/>
                <w:szCs w:val="15"/>
              </w:rPr>
              <w:t xml:space="preserve">Facility</w:t>
            </w:r>
          </w:p>
        </w:tc>
        <w:tc>
          <w:tcPr>
            <w:tcW w:type="pct" w:w="150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886"/>
            <w:tcMar>
              <w:top w:type="dxa" w:w="50"/>
              <w:left w:type="dxa" w:w="110"/>
              <w:bottom w:type="dxa" w:w="50"/>
              <w:right w:type="dxa" w:w="110"/>
            </w:tcMar>
          </w:tcPr>
          <w:p>
            <w:pPr>
              <w:spacing w:before="28" w:after="28"/>
            </w:pPr>
            <w:r>
              <w:rPr>
                <w:sz w:val="15"/>
                <w:szCs w:val="15"/>
              </w:rPr>
              <w:t xml:space="preserve">________</w:t>
            </w:r>
          </w:p>
        </w:tc>
      </w:tr>
      <w:tr>
        <w:tc>
          <w:tcPr>
            <w:tcW w:type="pct" w:w="2040"/>
            <w:shd w:fill="FBFAF6" w:val="clear"/>
            <w:tcMar>
              <w:top w:type="dxa" w:w="50"/>
              <w:left w:type="dxa" w:w="110"/>
              <w:bottom w:type="dxa" w:w="50"/>
              <w:right w:type="dxa" w:w="110"/>
            </w:tcMar>
          </w:tcPr>
          <w:p>
            <w:pPr>
              <w:spacing w:before="28" w:after="28"/>
            </w:pPr>
            <w:r>
              <w:rPr>
                <w:sz w:val="15"/>
                <w:szCs w:val="15"/>
              </w:rPr>
              <w:t xml:space="preserve">Total</w:t>
            </w:r>
          </w:p>
        </w:tc>
        <w:tc>
          <w:tcPr>
            <w:tcW w:type="pct" w:w="1505"/>
            <w:shd w:fill="FBFAF6" w:val="clear"/>
            <w:tcMar>
              <w:top w:type="dxa" w:w="50"/>
              <w:left w:type="dxa" w:w="110"/>
              <w:bottom w:type="dxa" w:w="50"/>
              <w:right w:type="dxa" w:w="110"/>
            </w:tcMar>
          </w:tcPr>
          <w:p>
            <w:pPr>
              <w:spacing w:before="28" w:after="28"/>
            </w:pPr>
            <w:r>
              <w:rPr>
                <w:sz w:val="15"/>
                <w:szCs w:val="15"/>
              </w:rPr>
              <w:t xml:space="preserve"> </w:t>
            </w:r>
          </w:p>
        </w:tc>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886"/>
            <w:shd w:fill="FBFAF6" w:val="clear"/>
            <w:tcMar>
              <w:top w:type="dxa" w:w="50"/>
              <w:left w:type="dxa" w:w="110"/>
              <w:bottom w:type="dxa" w:w="50"/>
              <w:right w:type="dxa" w:w="110"/>
            </w:tcMar>
          </w:tcPr>
          <w:p>
            <w:pPr>
              <w:spacing w:before="28" w:after="28"/>
            </w:pPr>
            <w:r>
              <w:rPr>
                <w:sz w:val="15"/>
                <w:szCs w:val="15"/>
              </w:rPr>
              <w:t xml:space="preserve">542,000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pallet positions   ·   1,200 tests   ·   800 setups   ·   product-sustaining cost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Per pack,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lentils falls from $3.60 to $1.79, and 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rises from $3.60 to $10.84.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overhead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72"/>
        <w:gridCol w:w="953"/>
        <w:gridCol w:w="1722"/>
        <w:gridCol w:w="868"/>
        <w:gridCol w:w="895"/>
        <w:gridCol w:w="886"/>
        <w:gridCol w:w="966"/>
        <w:gridCol w:w="993"/>
        <w:gridCol w:w="1145"/>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Unit cost and margin per pack: traditional compared with ABC</w:t>
            </w:r>
          </w:p>
        </w:tc>
      </w:tr>
      <w:tr>
        <w:tc>
          <w:tcPr>
            <w:tcW w:type="pct" w:w="610"/>
            <w:shd w:fill="353A7C" w:val="clear"/>
            <w:tcMar>
              <w:top w:type="dxa" w:w="50"/>
              <w:left w:type="dxa" w:w="110"/>
              <w:bottom w:type="dxa" w:w="50"/>
              <w:right w:type="dxa" w:w="110"/>
            </w:tcMar>
          </w:tcPr>
          <w:p>
            <w:pPr>
              <w:spacing w:before="30" w:after="30"/>
            </w:pPr>
            <w:r>
              <w:rPr>
                <w:b/>
                <w:bCs/>
                <w:color w:val="FFFFFF"/>
                <w:sz w:val="15"/>
                <w:szCs w:val="15"/>
              </w:rPr>
              <w:t xml:space="preserve">Per pack</w:t>
            </w:r>
          </w:p>
        </w:tc>
        <w:tc>
          <w:tcPr>
            <w:tcW w:type="pct" w:w="496"/>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897"/>
            <w:shd w:fill="353A7C" w:val="clear"/>
            <w:tcMar>
              <w:top w:type="dxa" w:w="50"/>
              <w:left w:type="dxa" w:w="110"/>
              <w:bottom w:type="dxa" w:w="50"/>
              <w:right w:type="dxa" w:w="110"/>
            </w:tcMar>
          </w:tcPr>
          <w:p>
            <w:pPr>
              <w:spacing w:before="30" w:after="30"/>
            </w:pPr>
            <w:r>
              <w:rPr>
                <w:b/>
                <w:bCs/>
                <w:color w:val="FFFFFF"/>
                <w:sz w:val="15"/>
                <w:szCs w:val="15"/>
              </w:rPr>
              <w:t xml:space="preserve">DM + DL</w:t>
            </w:r>
          </w:p>
        </w:tc>
        <w:tc>
          <w:tcPr>
            <w:tcW w:type="pct" w:w="452"/>
            <w:shd w:fill="353A7C" w:val="clear"/>
            <w:tcMar>
              <w:top w:type="dxa" w:w="50"/>
              <w:left w:type="dxa" w:w="110"/>
              <w:bottom w:type="dxa" w:w="50"/>
              <w:right w:type="dxa" w:w="110"/>
            </w:tcMar>
          </w:tcPr>
          <w:p>
            <w:pPr>
              <w:spacing w:before="30" w:after="30"/>
            </w:pPr>
            <w:r>
              <w:rPr>
                <w:b/>
                <w:bCs/>
                <w:color w:val="FFFFFF"/>
                <w:sz w:val="15"/>
                <w:szCs w:val="15"/>
              </w:rPr>
              <w:t xml:space="preserve">OH trad.</w:t>
            </w:r>
          </w:p>
        </w:tc>
        <w:tc>
          <w:tcPr>
            <w:tcW w:type="pct" w:w="466"/>
            <w:shd w:fill="353A7C" w:val="clear"/>
            <w:tcMar>
              <w:top w:type="dxa" w:w="50"/>
              <w:left w:type="dxa" w:w="110"/>
              <w:bottom w:type="dxa" w:w="50"/>
              <w:right w:type="dxa" w:w="110"/>
            </w:tcMar>
          </w:tcPr>
          <w:p>
            <w:pPr>
              <w:spacing w:before="30" w:after="30"/>
            </w:pPr>
            <w:r>
              <w:rPr>
                <w:b/>
                <w:bCs/>
                <w:color w:val="FFFFFF"/>
                <w:sz w:val="15"/>
                <w:szCs w:val="15"/>
              </w:rPr>
              <w:t xml:space="preserve">Cost trad.</w:t>
            </w:r>
          </w:p>
        </w:tc>
        <w:tc>
          <w:tcPr>
            <w:tcW w:type="pct" w:w="461"/>
            <w:shd w:fill="353A7C" w:val="clear"/>
            <w:tcMar>
              <w:top w:type="dxa" w:w="50"/>
              <w:left w:type="dxa" w:w="110"/>
              <w:bottom w:type="dxa" w:w="50"/>
              <w:right w:type="dxa" w:w="110"/>
            </w:tcMar>
          </w:tcPr>
          <w:p>
            <w:pPr>
              <w:spacing w:before="30" w:after="30"/>
            </w:pPr>
            <w:r>
              <w:rPr>
                <w:b/>
                <w:bCs/>
                <w:color w:val="FFFFFF"/>
                <w:sz w:val="15"/>
                <w:szCs w:val="15"/>
              </w:rPr>
              <w:t xml:space="preserve">Margin trad.</w:t>
            </w:r>
          </w:p>
        </w:tc>
        <w:tc>
          <w:tcPr>
            <w:tcW w:type="pct" w:w="503"/>
            <w:shd w:fill="353A7C" w:val="clear"/>
            <w:tcMar>
              <w:top w:type="dxa" w:w="50"/>
              <w:left w:type="dxa" w:w="110"/>
              <w:bottom w:type="dxa" w:w="50"/>
              <w:right w:type="dxa" w:w="110"/>
            </w:tcMar>
          </w:tcPr>
          <w:p>
            <w:pPr>
              <w:spacing w:before="30" w:after="30"/>
            </w:pPr>
            <w:r>
              <w:rPr>
                <w:b/>
                <w:bCs/>
                <w:color w:val="FFFFFF"/>
                <w:sz w:val="15"/>
                <w:szCs w:val="15"/>
              </w:rPr>
              <w:t xml:space="preserve">OH ABC</w:t>
            </w:r>
          </w:p>
        </w:tc>
        <w:tc>
          <w:tcPr>
            <w:tcW w:type="pct" w:w="517"/>
            <w:shd w:fill="353A7C" w:val="clear"/>
            <w:tcMar>
              <w:top w:type="dxa" w:w="50"/>
              <w:left w:type="dxa" w:w="110"/>
              <w:bottom w:type="dxa" w:w="50"/>
              <w:right w:type="dxa" w:w="110"/>
            </w:tcMar>
          </w:tcPr>
          <w:p>
            <w:pPr>
              <w:spacing w:before="30" w:after="30"/>
            </w:pPr>
            <w:r>
              <w:rPr>
                <w:b/>
                <w:bCs/>
                <w:color w:val="FFFFFF"/>
                <w:sz w:val="15"/>
                <w:szCs w:val="15"/>
              </w:rPr>
              <w:t xml:space="preserve">Cost ABC</w:t>
            </w:r>
          </w:p>
        </w:tc>
        <w:tc>
          <w:tcPr>
            <w:tcW w:type="pct" w:w="596"/>
            <w:shd w:fill="353A7C" w:val="clear"/>
            <w:tcMar>
              <w:top w:type="dxa" w:w="50"/>
              <w:left w:type="dxa" w:w="110"/>
              <w:bottom w:type="dxa" w:w="50"/>
              <w:right w:type="dxa" w:w="110"/>
            </w:tcMar>
          </w:tcPr>
          <w:p>
            <w:pPr>
              <w:spacing w:before="30" w:after="30"/>
            </w:pPr>
            <w:r>
              <w:rPr>
                <w:b/>
                <w:bCs/>
                <w:color w:val="FFFFFF"/>
                <w:sz w:val="15"/>
                <w:szCs w:val="15"/>
              </w:rPr>
              <w:t xml:space="preserve">Margin ABC</w:t>
            </w:r>
          </w:p>
        </w:tc>
      </w:tr>
      <w:tr>
        <w:tc>
          <w:tcPr>
            <w:tcW w:type="pct" w:w="610"/>
            <w:tcMar>
              <w:top w:type="dxa" w:w="50"/>
              <w:left w:type="dxa" w:w="110"/>
              <w:bottom w:type="dxa" w:w="50"/>
              <w:right w:type="dxa" w:w="110"/>
            </w:tcMar>
          </w:tcPr>
          <w:p>
            <w:pPr>
              <w:spacing w:before="28" w:after="28"/>
            </w:pPr>
            <w:r>
              <w:rPr>
                <w:sz w:val="15"/>
                <w:szCs w:val="15"/>
              </w:rPr>
              <w:t xml:space="preserve">Lentils</w:t>
            </w:r>
          </w:p>
        </w:tc>
        <w:tc>
          <w:tcPr>
            <w:tcW w:type="pct" w:w="496"/>
            <w:tcMar>
              <w:top w:type="dxa" w:w="50"/>
              <w:left w:type="dxa" w:w="110"/>
              <w:bottom w:type="dxa" w:w="50"/>
              <w:right w:type="dxa" w:w="110"/>
            </w:tcMar>
          </w:tcPr>
          <w:p>
            <w:pPr>
              <w:spacing w:before="28" w:after="28"/>
            </w:pPr>
            <w:r>
              <w:rPr>
                <w:sz w:val="15"/>
                <w:szCs w:val="15"/>
              </w:rPr>
              <w:t xml:space="preserve">$6.00</w:t>
            </w:r>
          </w:p>
        </w:tc>
        <w:tc>
          <w:tcPr>
            <w:tcW w:type="pct" w:w="89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452"/>
            <w:tcMar>
              <w:top w:type="dxa" w:w="50"/>
              <w:left w:type="dxa" w:w="110"/>
              <w:bottom w:type="dxa" w:w="50"/>
              <w:right w:type="dxa" w:w="110"/>
            </w:tcMar>
          </w:tcPr>
          <w:p>
            <w:pPr>
              <w:spacing w:before="28" w:after="28"/>
            </w:pPr>
            <w:r>
              <w:rPr>
                <w:sz w:val="15"/>
                <w:szCs w:val="15"/>
              </w:rPr>
              <w:t xml:space="preserve">$3.60</w:t>
            </w:r>
          </w:p>
        </w:tc>
        <w:tc>
          <w:tcPr>
            <w:tcW w:type="pct" w:w="466"/>
            <w:tcMar>
              <w:top w:type="dxa" w:w="50"/>
              <w:left w:type="dxa" w:w="110"/>
              <w:bottom w:type="dxa" w:w="50"/>
              <w:right w:type="dxa" w:w="110"/>
            </w:tcMar>
          </w:tcPr>
          <w:p>
            <w:pPr>
              <w:spacing w:before="28" w:after="28"/>
            </w:pPr>
            <w:r>
              <w:rPr>
                <w:sz w:val="15"/>
                <w:szCs w:val="15"/>
              </w:rPr>
              <w:t xml:space="preserve">$6.30</w:t>
            </w:r>
          </w:p>
        </w:tc>
        <w:tc>
          <w:tcPr>
            <w:tcW w:type="pct" w:w="46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03"/>
            <w:tcMar>
              <w:top w:type="dxa" w:w="50"/>
              <w:left w:type="dxa" w:w="110"/>
              <w:bottom w:type="dxa" w:w="50"/>
              <w:right w:type="dxa" w:w="110"/>
            </w:tcMar>
          </w:tcPr>
          <w:p>
            <w:pPr>
              <w:spacing w:before="28" w:after="28"/>
            </w:pPr>
            <w:r>
              <w:rPr>
                <w:sz w:val="15"/>
                <w:szCs w:val="15"/>
              </w:rPr>
              <w:t xml:space="preserve">$1.79</w:t>
            </w:r>
          </w:p>
        </w:tc>
        <w:tc>
          <w:tcPr>
            <w:tcW w:type="pct" w:w="517"/>
            <w:tcMar>
              <w:top w:type="dxa" w:w="50"/>
              <w:left w:type="dxa" w:w="110"/>
              <w:bottom w:type="dxa" w:w="50"/>
              <w:right w:type="dxa" w:w="110"/>
            </w:tcMar>
          </w:tcPr>
          <w:p>
            <w:pPr>
              <w:spacing w:before="28" w:after="28"/>
            </w:pPr>
            <w:r>
              <w:rPr>
                <w:sz w:val="15"/>
                <w:szCs w:val="15"/>
              </w:rPr>
              <w:t xml:space="preserve">$4.49</w:t>
            </w:r>
          </w:p>
        </w:tc>
        <w:tc>
          <w:tcPr>
            <w:tcW w:type="pct" w:w="596"/>
            <w:tcMar>
              <w:top w:type="dxa" w:w="50"/>
              <w:left w:type="dxa" w:w="110"/>
              <w:bottom w:type="dxa" w:w="50"/>
              <w:right w:type="dxa" w:w="110"/>
            </w:tcMar>
          </w:tcPr>
          <w:p>
            <w:pPr>
              <w:spacing w:before="28" w:after="28"/>
            </w:pPr>
            <w:r>
              <w:rPr>
                <w:sz w:val="15"/>
                <w:szCs w:val="15"/>
              </w:rPr>
              <w:t xml:space="preserve">$1.51</w:t>
            </w:r>
          </w:p>
        </w:tc>
      </w:tr>
      <w:tr>
        <w:tc>
          <w:tcPr>
            <w:tcW w:type="pct" w:w="610"/>
            <w:shd w:fill="FBFAF6" w:val="clear"/>
            <w:tcMar>
              <w:top w:type="dxa" w:w="50"/>
              <w:left w:type="dxa" w:w="110"/>
              <w:bottom w:type="dxa" w:w="50"/>
              <w:right w:type="dxa" w:w="110"/>
            </w:tcMar>
          </w:tcPr>
          <w:p>
            <w:pPr>
              <w:spacing w:before="28" w:after="28"/>
            </w:pPr>
            <w:r>
              <w:rPr>
                <w:sz w:val="15"/>
                <w:szCs w:val="15"/>
              </w:rPr>
              <w:t xml:space="preserve">Za'atar</w:t>
            </w:r>
          </w:p>
        </w:tc>
        <w:tc>
          <w:tcPr>
            <w:tcW w:type="pct" w:w="496"/>
            <w:shd w:fill="FBFAF6" w:val="clear"/>
            <w:tcMar>
              <w:top w:type="dxa" w:w="50"/>
              <w:left w:type="dxa" w:w="110"/>
              <w:bottom w:type="dxa" w:w="50"/>
              <w:right w:type="dxa" w:w="110"/>
            </w:tcMar>
          </w:tcPr>
          <w:p>
            <w:pPr>
              <w:spacing w:before="28" w:after="28"/>
            </w:pPr>
            <w:r>
              <w:rPr>
                <w:sz w:val="15"/>
                <w:szCs w:val="15"/>
              </w:rPr>
              <w:t xml:space="preserve">$11.00</w:t>
            </w:r>
          </w:p>
        </w:tc>
        <w:tc>
          <w:tcPr>
            <w:tcW w:type="pct" w:w="897"/>
            <w:shd w:fill="FBFAF6" w:val="clear"/>
            <w:tcMar>
              <w:top w:type="dxa" w:w="50"/>
              <w:left w:type="dxa" w:w="110"/>
              <w:bottom w:type="dxa" w:w="50"/>
              <w:right w:type="dxa" w:w="110"/>
            </w:tcMar>
          </w:tcPr>
          <w:p>
            <w:pPr>
              <w:spacing w:before="28" w:after="28"/>
            </w:pPr>
            <w:r>
              <w:rPr>
                <w:sz w:val="15"/>
                <w:szCs w:val="15"/>
              </w:rPr>
              <w:t xml:space="preserve">$3.00 + $1.20</w:t>
            </w:r>
          </w:p>
        </w:tc>
        <w:tc>
          <w:tcPr>
            <w:tcW w:type="pct" w:w="452"/>
            <w:shd w:fill="FBFAF6" w:val="clear"/>
            <w:tcMar>
              <w:top w:type="dxa" w:w="50"/>
              <w:left w:type="dxa" w:w="110"/>
              <w:bottom w:type="dxa" w:w="50"/>
              <w:right w:type="dxa" w:w="110"/>
            </w:tcMar>
          </w:tcPr>
          <w:p>
            <w:pPr>
              <w:spacing w:before="28" w:after="28"/>
            </w:pPr>
            <w:r>
              <w:rPr>
                <w:sz w:val="15"/>
                <w:szCs w:val="15"/>
              </w:rPr>
              <w:t xml:space="preserve">$3.60</w:t>
            </w:r>
          </w:p>
        </w:tc>
        <w:tc>
          <w:tcPr>
            <w:tcW w:type="pct" w:w="466"/>
            <w:shd w:fill="FBFAF6" w:val="clear"/>
            <w:tcMar>
              <w:top w:type="dxa" w:w="50"/>
              <w:left w:type="dxa" w:w="110"/>
              <w:bottom w:type="dxa" w:w="50"/>
              <w:right w:type="dxa" w:w="110"/>
            </w:tcMar>
          </w:tcPr>
          <w:p>
            <w:pPr>
              <w:spacing w:before="28" w:after="28"/>
            </w:pPr>
            <w:r>
              <w:rPr>
                <w:sz w:val="15"/>
                <w:szCs w:val="15"/>
              </w:rPr>
              <w:t xml:space="preserve">$7.80</w:t>
            </w:r>
          </w:p>
        </w:tc>
        <w:tc>
          <w:tcPr>
            <w:tcW w:type="pct" w:w="461"/>
            <w:shd w:fill="FBFAF6" w:val="clear"/>
            <w:tcMar>
              <w:top w:type="dxa" w:w="50"/>
              <w:left w:type="dxa" w:w="110"/>
              <w:bottom w:type="dxa" w:w="50"/>
              <w:right w:type="dxa" w:w="110"/>
            </w:tcMar>
          </w:tcPr>
          <w:p>
            <w:pPr>
              <w:spacing w:before="28" w:after="28"/>
            </w:pPr>
            <w:r>
              <w:rPr>
                <w:sz w:val="15"/>
                <w:szCs w:val="15"/>
              </w:rPr>
              <w:t xml:space="preserve">$3.20</w:t>
            </w:r>
          </w:p>
        </w:tc>
        <w:tc>
          <w:tcPr>
            <w:tcW w:type="pct" w:w="503"/>
            <w:shd w:fill="FBFAF6" w:val="clear"/>
            <w:tcMar>
              <w:top w:type="dxa" w:w="50"/>
              <w:left w:type="dxa" w:w="110"/>
              <w:bottom w:type="dxa" w:w="50"/>
              <w:right w:type="dxa" w:w="110"/>
            </w:tcMar>
          </w:tcPr>
          <w:p>
            <w:pPr>
              <w:spacing w:before="28" w:after="28"/>
            </w:pPr>
            <w:r>
              <w:rPr>
                <w:sz w:val="15"/>
                <w:szCs w:val="15"/>
              </w:rPr>
              <w:t xml:space="preserve">$10.84</w:t>
            </w:r>
          </w:p>
        </w:tc>
        <w:tc>
          <w:tcPr>
            <w:tcW w:type="pct" w:w="517"/>
            <w:shd w:fill="FBFAF6" w:val="clear"/>
            <w:tcMar>
              <w:top w:type="dxa" w:w="50"/>
              <w:left w:type="dxa" w:w="110"/>
              <w:bottom w:type="dxa" w:w="50"/>
              <w:right w:type="dxa" w:w="110"/>
            </w:tcMar>
          </w:tcPr>
          <w:p>
            <w:pPr>
              <w:spacing w:before="28" w:after="28"/>
            </w:pPr>
            <w:r>
              <w:rPr>
                <w:sz w:val="15"/>
                <w:szCs w:val="15"/>
              </w:rPr>
              <w:t xml:space="preserve">$15.04</w:t>
            </w:r>
          </w:p>
        </w:tc>
        <w:tc>
          <w:tcPr>
            <w:tcW w:type="pct" w:w="596"/>
            <w:shd w:fill="FBFAF6" w:val="clear"/>
            <w:tcMar>
              <w:top w:type="dxa" w:w="50"/>
              <w:left w:type="dxa" w:w="110"/>
              <w:bottom w:type="dxa" w:w="50"/>
              <w:right w:type="dxa" w:w="110"/>
            </w:tcMar>
          </w:tcPr>
          <w:p>
            <w:pPr>
              <w:spacing w:before="28" w:after="28"/>
            </w:pPr>
            <w:r>
              <w:rPr>
                <w:sz w:val="15"/>
                <w:szCs w:val="15"/>
              </w:rPr>
              <w:t xml:space="preserve">($4.04)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   ·   ($0.30)   ·   $1.50 + $1.20</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Computing product cost with ABC</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1,200 tests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500 pallet positions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$1.50 + $1.20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800 setups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each pool, the activity rate is the pool cost divided by the total driver quantity. A product's overhead is the rate times the driver quantity it uses, added over all pools.</w:t>
      </w:r>
    </w:p>
    <w:p>
      <w:pPr>
        <w:spacing w:before="20" w:after="20"/>
        <w:ind w:left="240" w:hanging="240"/>
      </w:pPr>
      <w:r>
        <w:rPr>
          <w:b/>
          <w:bCs/>
          <w:color w:val="353A7C"/>
          <w:sz w:val="15"/>
          <w:szCs w:val="15"/>
        </w:rPr>
        <w:t xml:space="preserve">Summary 2   </w:t>
      </w:r>
      <w:r>
        <w:rPr>
          <w:color w:val="6B7280"/>
          <w:sz w:val="15"/>
          <w:szCs w:val="15"/>
        </w:rPr>
        <w:t xml:space="preserve">Blending setups cost $270,000 for 900 setups, a rate of $300. Lentils need 100 setups, so they receive $30,000.</w:t>
      </w:r>
    </w:p>
    <w:p>
      <w:pPr>
        <w:spacing w:before="20" w:after="20"/>
        <w:ind w:left="240" w:hanging="240"/>
      </w:pPr>
      <w:r>
        <w:rPr>
          <w:b/>
          <w:bCs/>
          <w:color w:val="353A7C"/>
          <w:sz w:val="15"/>
          <w:szCs w:val="15"/>
        </w:rPr>
        <w:t xml:space="preserve">Summary 3   </w:t>
      </w:r>
      <w:r>
        <w:rPr>
          <w:color w:val="6B7280"/>
          <w:sz w:val="15"/>
          <w:szCs w:val="15"/>
        </w:rPr>
        <w:t xml:space="preserve">Per pack, overhead for lentils falls from $3.60 to $1.79, and for za'atar it rises from $3.60 to $10.84.</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ABC as a cost accumulation system</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ABC does not need new ledger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labor go to work in process as before; overhead is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instead of one rate.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units move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goods and then to cost of goods sold, as in job costing. </w:t>
      </w:r>
      <w:r>
        <w:rPr>
          <w:sz w:val="19"/>
          <w:szCs w:val="19"/>
        </w:rPr>
        <w:t xml:space="preserve">Because unit costs change,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values change too. </w:t>
      </w:r>
      <w:r>
        <w:rPr>
          <w:sz w:val="19"/>
          <w:szCs w:val="19"/>
        </w:rPr>
        <w:t xml:space="preserve">At the end of 2027 the unsold packs are worth $142,550 with ABC and $133,500 with the old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Completed   ·   finished   ·   accounts   ·   activity   ·   Materials   ·   inventory</w:t>
            </w:r>
          </w:p>
        </w:tc>
      </w:tr>
    </w:tbl>
    <w:p/>
    <w:p>
      <w:pPr>
        <w:spacing w:before="44" w:after="10"/>
      </w:pPr>
      <w:r>
        <w:rPr>
          <w:b/>
          <w:bCs/>
          <w:color w:val="353A7C"/>
          <w:sz w:val="18"/>
          <w:szCs w:val="18"/>
        </w:rPr>
        <w:t xml:space="preserve">Ending finished goods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Za'atar</w:t>
            </w:r>
          </w:p>
        </w:tc>
      </w:tr>
    </w:tbl>
    <w:p/>
    <w:p>
      <w:pPr>
        <w:spacing w:before="44" w:after="14"/>
      </w:pPr>
      <w:r>
        <w:rPr>
          <w:b/>
          <w:bCs/>
          <w:color w:val="353A7C"/>
          <w:sz w:val="18"/>
          <w:szCs w:val="18"/>
        </w:rPr>
        <w:t xml:space="preserve">Summary 2</w:t>
      </w:r>
      <w:r>
        <w:rPr>
          <w:color w:val="6B7280"/>
          <w:sz w:val="16"/>
          <w:szCs w:val="16"/>
        </w:rPr>
        <w:t xml:space="preserve">      gaps 8–16</w:t>
      </w:r>
    </w:p>
    <w:p>
      <w:pPr>
        <w:spacing w:before="20" w:after="20" w:line="360" w:lineRule="auto"/>
        <w:ind w:left="200"/>
      </w:pPr>
      <w:r>
        <w:rPr>
          <w:sz w:val="19"/>
          <w:szCs w:val="19"/>
        </w:rPr>
        <w:t xml:space="preserve">Normal spoilage is built into the rates of the activities that cause it,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testing. </w:t>
      </w:r>
      <w:r>
        <w:rPr>
          <w:sz w:val="19"/>
          <w:szCs w:val="19"/>
        </w:rPr>
        <w:t xml:space="preserve">Abnormal spoilage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product cost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a loss. </w:t>
      </w:r>
      <w:r>
        <w:rPr>
          <w:sz w:val="19"/>
          <w:szCs w:val="19"/>
        </w:rPr>
        <w:t xml:space="preserve">For example, if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batch fails its test for a normal reason and is thrown away, its cost stays in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testing pools and reaches the good packs through the rates. </w:t>
      </w:r>
      <w:r>
        <w:rPr>
          <w:sz w:val="19"/>
          <w:szCs w:val="19"/>
        </w:rPr>
        <w:t xml:space="preserve">A batch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a power cut is abnormal and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off as a loss. </w:t>
      </w:r>
      <w:r>
        <w:rPr>
          <w:sz w:val="19"/>
          <w:szCs w:val="19"/>
        </w:rPr>
        <w:t xml:space="preserve">ABC suits companies with many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 activities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ways. </w:t>
      </w:r>
      <w:r>
        <w:rPr>
          <w:sz w:val="19"/>
          <w:szCs w:val="19"/>
        </w:rPr>
        <w:t xml:space="preserve">With one simple product, one rate gives almost the same answer at a lower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removed   ·   quality   ·   expensed   ·   written   ·   testing   ·   different   ·   products   ·   ruined   ·   blending   ·   za'atar</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ABC as a cost accumulation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za'atar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Completed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blending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ruined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written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ABC does not need new ledger accounts. Materials and labor go to work in process as before; overhead is applied at the activity rates instead of one rate. Completed units move to finished goods and then to cost of goods sold, as in job costing. Because unit costs change, inventory values change too. At the end of 2027 the unsold packs are worth $142,550 with ABC and $133,500 with the old rate.</w:t>
      </w:r>
    </w:p>
    <w:p>
      <w:pPr>
        <w:spacing w:before="20" w:after="20"/>
        <w:ind w:left="240" w:hanging="240"/>
      </w:pPr>
      <w:r>
        <w:rPr>
          <w:b/>
          <w:bCs/>
          <w:color w:val="353A7C"/>
          <w:sz w:val="15"/>
          <w:szCs w:val="15"/>
        </w:rPr>
        <w:t xml:space="preserve">Summary 2   </w:t>
      </w:r>
      <w:r>
        <w:rPr>
          <w:color w:val="6B7280"/>
          <w:sz w:val="15"/>
          <w:szCs w:val="15"/>
        </w:rPr>
        <w:t xml:space="preserve">Normal spoilage is built into the rates of the activities that cause it, such as quality testing. Abnormal spoilage is removed from product cost and expensed as a loss. For example, if a za'atar batch fails its test for a normal reason and is thrown away, its cost stays in the blending and testing pools and reaches the good packs through the rates. A batch ruined by a power cut is abnormal and is written off as a loss. ABC suits companies with many products that use activities in different ways. With one simple product, one rate gives almost the same answer at a lower cost.</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Benefits, limitations and strategic value</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more accurate product costs where products differ in complexity. </w:t>
      </w:r>
      <w:r>
        <w:rPr>
          <w:sz w:val="19"/>
          <w:szCs w:val="19"/>
        </w:rPr>
        <w:t xml:space="preserve">It shows batch-level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that a volume rate hides. </w:t>
      </w:r>
      <w:r>
        <w:rPr>
          <w:sz w:val="19"/>
          <w:szCs w:val="19"/>
        </w:rPr>
        <w:t xml:space="preserve">It also links cost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managers can change. </w:t>
      </w:r>
      <w:r>
        <w:rPr>
          <w:sz w:val="19"/>
          <w:szCs w:val="19"/>
        </w:rPr>
        <w:t xml:space="preserve">It needs data on many drivers,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design the pools, and regular updates. </w:t>
      </w:r>
      <w:r>
        <w:rPr>
          <w:sz w:val="19"/>
          <w:szCs w:val="19"/>
        </w:rPr>
        <w:t xml:space="preserve">Facility costs are still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without a true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accurate   ·   activities   ·   allocated   ·   judgment   ·   product-sustaining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ABC</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More accurate product costs where products use activities differently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Shows batch-level and product-sustaining costs that volume rates hide</w:t>
            </w:r>
          </w:p>
        </w:tc>
        <w:tc>
          <w:tcPr>
            <w:tcW w:type="pct" w:w="2400"/>
            <w:shd w:fill="FBFAF6" w:val="clear"/>
            <w:tcMar>
              <w:top w:type="dxa" w:w="50"/>
              <w:left w:type="dxa" w:w="110"/>
              <w:bottom w:type="dxa" w:w="50"/>
              <w:right w:type="dxa" w:w="110"/>
            </w:tcMar>
          </w:tcPr>
          <w:p>
            <w:pPr>
              <w:spacing w:before="28" w:after="28"/>
            </w:pPr>
            <w:r>
              <w:rPr>
                <w:sz w:val="15"/>
                <w:szCs w:val="15"/>
              </w:rPr>
              <w:t xml:space="preserve">Needs judgment to choose pools and drivers</w:t>
            </w:r>
          </w:p>
        </w:tc>
      </w:tr>
      <w:tr>
        <w:tc>
          <w:tcPr>
            <w:tcW w:type="pct" w:w="2600"/>
            <w:tcMar>
              <w:top w:type="dxa" w:w="50"/>
              <w:left w:type="dxa" w:w="110"/>
              <w:bottom w:type="dxa" w:w="50"/>
              <w:right w:type="dxa" w:w="110"/>
            </w:tcMar>
          </w:tcPr>
          <w:p>
            <w:pPr>
              <w:spacing w:before="28" w:after="28"/>
            </w:pPr>
            <w:r>
              <w:rPr>
                <w:sz w:val="15"/>
                <w:szCs w:val="15"/>
              </w:rPr>
              <w:t xml:space="preserve">Better pricing, product-mix and customer decisions</w:t>
            </w:r>
          </w:p>
        </w:tc>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costs are still allocated arbitrarily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Links cost to activities that managers can change</w:t>
            </w:r>
          </w:p>
        </w:tc>
        <w:tc>
          <w:tcPr>
            <w:tcW w:type="pct" w:w="2400"/>
            <w:shd w:fill="FBFAF6" w:val="clear"/>
            <w:tcMar>
              <w:top w:type="dxa" w:w="50"/>
              <w:left w:type="dxa" w:w="110"/>
              <w:bottom w:type="dxa" w:w="50"/>
              <w:right w:type="dxa" w:w="110"/>
            </w:tcMar>
          </w:tcPr>
          <w:p>
            <w:pPr>
              <w:spacing w:before="28" w:after="28"/>
            </w:pPr>
            <w:r>
              <w:rPr>
                <w:sz w:val="15"/>
                <w:szCs w:val="15"/>
              </w:rPr>
              <w:t xml:space="preserve">Must still be adjusted for external reporting rules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hierarchy   ·   Costly to design and keep up to date   ·   Facility-sustaining</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is in the decisions. </w:t>
      </w:r>
      <w:r>
        <w:rPr>
          <w:sz w:val="19"/>
          <w:szCs w:val="19"/>
        </w:rPr>
        <w:t xml:space="preserve">With ABC costs,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may raise the za'atar price, make larger za'atar batches to cut setups, or stop pushing lentils away. </w:t>
      </w:r>
      <w:r>
        <w:rPr>
          <w:sz w:val="19"/>
          <w:szCs w:val="19"/>
        </w:rPr>
        <w:t xml:space="preserve">ABC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these choices; it does not make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updates   ·   informs   ·   division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Beyond the exam</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Time-driven ABC estimates the time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takes instead of surveying staff. </w:t>
      </w:r>
      <w:r>
        <w:rPr>
          <w:sz w:val="19"/>
          <w:szCs w:val="19"/>
        </w:rPr>
        <w:t xml:space="preserve">Activity-based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uses ABC to improve activities. </w:t>
      </w:r>
      <w:r>
        <w:rPr>
          <w:sz w:val="19"/>
          <w:szCs w:val="19"/>
        </w:rPr>
        <w:t xml:space="preserve">Both are useful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but they are not in the 2024 Part 1 outcomes.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   practice   ·   activity   ·   management</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Benefits, limitations and strategic value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product-sustaining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informs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Costly to design and keep up to date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Facility-sustaining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allocation gives more accurate product costs where products differ in complexity. It shows batch-level and product-sustaining costs that a volume rate hides. It also links cost to activities that managers can change. It needs data on many drivers, judgment to design the pools, and regular updates. Facility costs are still allocated without a true driver.</w:t>
      </w:r>
    </w:p>
    <w:p>
      <w:pPr>
        <w:spacing w:before="20" w:after="20"/>
        <w:ind w:left="240" w:hanging="240"/>
      </w:pPr>
      <w:r>
        <w:rPr>
          <w:b/>
          <w:bCs/>
          <w:color w:val="353A7C"/>
          <w:sz w:val="15"/>
          <w:szCs w:val="15"/>
        </w:rPr>
        <w:t xml:space="preserve">Summary 2   </w:t>
      </w:r>
      <w:r>
        <w:rPr>
          <w:color w:val="6B7280"/>
          <w:sz w:val="15"/>
          <w:szCs w:val="15"/>
        </w:rPr>
        <w:t xml:space="preserve">The strategic value is in the decisions. With ABC costs, the division may raise the za'atar price, make larger za'atar batches to cut setups, or stop pushing lentils away. ABC informs these choices; it does not make them.</w:t>
      </w:r>
    </w:p>
    <w:p>
      <w:pPr>
        <w:spacing w:before="20" w:after="20"/>
        <w:ind w:left="240" w:hanging="240"/>
      </w:pPr>
      <w:r>
        <w:rPr>
          <w:b/>
          <w:bCs/>
          <w:color w:val="353A7C"/>
          <w:sz w:val="15"/>
          <w:szCs w:val="15"/>
        </w:rPr>
        <w:t xml:space="preserve">Summary 3   </w:t>
      </w:r>
      <w:r>
        <w:rPr>
          <w:color w:val="6B7280"/>
          <w:sz w:val="15"/>
          <w:szCs w:val="15"/>
        </w:rPr>
        <w:t xml:space="preserve">Time-driven ABC estimates the time each activity takes instead of surveying staff. Activity-based management uses ABC to improve activities. Both are useful in practice, but they are not in the 2024 Part 1 outcomes.</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12.7  Extended Example 12A: Pulses &amp; Spices in 2027</w:t>
            </w:r>
          </w:p>
          <w:p>
            <w:pPr>
              <w:spacing w:before="0" w:after="46"/>
            </w:pPr>
            <w:r>
              <w:rPr>
                <w:color w:val="E8EAF6"/>
                <w:sz w:val="16"/>
                <w:szCs w:val="16"/>
              </w:rPr>
              <w:t xml:space="preserve">Chapter 12 · section 12.7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full year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&amp; Spices line with ABC, from overhead to cost of goods sold. </w:t>
      </w:r>
      <w:r>
        <w:rPr>
          <w:sz w:val="19"/>
          <w:szCs w:val="19"/>
        </w:rPr>
        <w:t xml:space="preserve">The product costs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200,000 packs of lentils and 50,000 packs of za'atar; 185,000 and 45,000 sold. </w:t>
      </w:r>
      <w:r>
        <w:rPr>
          <w:sz w:val="19"/>
          <w:szCs w:val="19"/>
        </w:rPr>
        <w:t xml:space="preserve">Direct costs per pack: lentils $1.50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$1.20 labor; za'atar $3.00 and $1.20. </w:t>
      </w:r>
      <w:r>
        <w:rPr>
          <w:sz w:val="19"/>
          <w:szCs w:val="19"/>
        </w:rPr>
        <w:t xml:space="preserve">Overhead: $900,000 in five activity pools. </w:t>
      </w:r>
      <w:r>
        <w:rPr>
          <w:sz w:val="19"/>
          <w:szCs w:val="19"/>
        </w:rPr>
        <w:t xml:space="preserve">Record overhead, direct costs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activity rates. </w:t>
      </w:r>
      <w:r>
        <w:rPr>
          <w:sz w:val="19"/>
          <w:szCs w:val="19"/>
        </w:rPr>
        <w:t xml:space="preserve">Move completed packs to finished goods, record the sales, close the overhead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check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Overhead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lentils $358,000; za'atar $542,000. </w:t>
      </w:r>
      <w:r>
        <w:rPr>
          <w:sz w:val="19"/>
          <w:szCs w:val="19"/>
        </w:rPr>
        <w:t xml:space="preserve">Cost completed: lentils $898,000; za'atar $752,000; total $1,650,000. </w:t>
      </w:r>
      <w:r>
        <w:rPr>
          <w:sz w:val="19"/>
          <w:szCs w:val="19"/>
        </w:rPr>
        <w:t xml:space="preserve">Cost of goods sold: $1,507,450;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finished goods $142,550.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Output   ·   balance   ·   ending   ·   applied   ·   application   ·   accounts   ·   Pulses   ·   materials   ·   exam-core   ·   lentils   ·   records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40"/>
        <w:gridCol w:w="214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ABC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450,000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450,000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Pulses &amp; Spices</w:t>
            </w:r>
          </w:p>
        </w:tc>
        <w:tc>
          <w:tcPr>
            <w:tcW w:type="pct" w:w="1115"/>
            <w:tcMar>
              <w:top w:type="dxa" w:w="50"/>
              <w:left w:type="dxa" w:w="110"/>
              <w:bottom w:type="dxa" w:w="50"/>
              <w:right w:type="dxa" w:w="110"/>
            </w:tcMar>
          </w:tcPr>
          <w:p>
            <w:pPr>
              <w:spacing w:before="28" w:after="28"/>
            </w:pPr>
            <w:r>
              <w:rPr>
                <w:sz w:val="15"/>
                <w:szCs w:val="15"/>
              </w:rPr>
              <w:t xml:space="preserve">300,000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Applied</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5"/>
            <w:tcMar>
              <w:top w:type="dxa" w:w="50"/>
              <w:left w:type="dxa" w:w="110"/>
              <w:bottom w:type="dxa" w:w="50"/>
              <w:right w:type="dxa" w:w="110"/>
            </w:tcMar>
          </w:tcPr>
          <w:p>
            <w:pPr>
              <w:spacing w:before="28" w:after="28"/>
            </w:pPr>
            <w:r>
              <w:rPr>
                <w:sz w:val="15"/>
                <w:szCs w:val="15"/>
              </w:rPr>
              <w:t xml:space="preserve">1,650,000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Pulses &amp; Spices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1,650,000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5"/>
            <w:tcMar>
              <w:top w:type="dxa" w:w="50"/>
              <w:left w:type="dxa" w:w="110"/>
              <w:bottom w:type="dxa" w:w="50"/>
              <w:right w:type="dxa" w:w="110"/>
            </w:tcMar>
          </w:tcPr>
          <w:p>
            <w:pPr>
              <w:spacing w:before="28" w:after="28"/>
            </w:pPr>
            <w:r>
              <w:rPr>
                <w:sz w:val="15"/>
                <w:szCs w:val="15"/>
              </w:rPr>
              <w:t xml:space="preserve">1,507,450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1,507,450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5"/>
            <w:tcMar>
              <w:top w:type="dxa" w:w="50"/>
              <w:left w:type="dxa" w:w="110"/>
              <w:bottom w:type="dxa" w:w="50"/>
              <w:right w:type="dxa" w:w="110"/>
            </w:tcMar>
          </w:tcPr>
          <w:p>
            <w:pPr>
              <w:spacing w:before="28" w:after="28"/>
            </w:pPr>
            <w:r>
              <w:rPr>
                <w:sz w:val="15"/>
                <w:szCs w:val="15"/>
              </w:rPr>
              <w:t xml:space="preserve">900,000</w:t>
            </w:r>
          </w:p>
        </w:tc>
        <w:tc>
          <w:tcPr>
            <w:tcW w:type="pct" w:w="111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w:t>
            </w:r>
          </w:p>
        </w:tc>
        <w:tc>
          <w:tcPr>
            <w:tcW w:type="pct" w:w="1115"/>
            <w:shd w:fill="FBFAF6" w:val="clear"/>
            <w:tcMar>
              <w:top w:type="dxa" w:w="50"/>
              <w:left w:type="dxa" w:w="110"/>
              <w:bottom w:type="dxa" w:w="50"/>
              <w:right w:type="dxa" w:w="110"/>
            </w:tcMar>
          </w:tcPr>
          <w:p>
            <w:pPr>
              <w:spacing w:before="28" w:after="28"/>
            </w:pPr>
            <w:r>
              <w:rPr>
                <w:sz w:val="15"/>
                <w:szCs w:val="15"/>
              </w:rPr>
              <w:t xml:space="preserve"> </w:t>
            </w:r>
          </w:p>
        </w:tc>
        <w:tc>
          <w:tcPr>
            <w:tcW w:type="pct" w:w="1117"/>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115"/>
            <w:tcMar>
              <w:top w:type="dxa" w:w="50"/>
              <w:left w:type="dxa" w:w="110"/>
              <w:bottom w:type="dxa" w:w="50"/>
              <w:right w:type="dxa" w:w="110"/>
            </w:tcMar>
          </w:tcPr>
          <w:p>
            <w:pPr>
              <w:spacing w:before="28" w:after="28"/>
            </w:pPr>
            <w:r>
              <w:rPr>
                <w:sz w:val="15"/>
                <w:szCs w:val="15"/>
              </w:rPr>
              <w:t xml:space="preserve">6,607,450</w:t>
            </w:r>
          </w:p>
        </w:tc>
        <w:tc>
          <w:tcPr>
            <w:tcW w:type="pct" w:w="1117"/>
            <w:tcMar>
              <w:top w:type="dxa" w:w="50"/>
              <w:left w:type="dxa" w:w="110"/>
              <w:bottom w:type="dxa" w:w="50"/>
              <w:right w:type="dxa" w:w="110"/>
            </w:tcMar>
          </w:tcPr>
          <w:p>
            <w:pPr>
              <w:spacing w:before="28" w:after="28"/>
            </w:pPr>
            <w:r>
              <w:rPr>
                <w:sz w:val="15"/>
                <w:szCs w:val="15"/>
              </w:rPr>
              <w:t xml:space="preserve">6,607,450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   MOH Control   ·   Various accounts   ·   Finished Goods   ·   WIP - Pulses &amp; Spices   ·   Quality tests   ·   Wages Payable   ·   MOH Applied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Overhead: $358,000 + $542,000 = $900,000, the same total as the old rate.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goods: $1,650,000 in = $1,507,450 sold + $142,550 left. </w:t>
      </w:r>
      <w:r>
        <w:rPr>
          <w:sz w:val="19"/>
          <w:szCs w:val="19"/>
        </w:rPr>
        <w:t xml:space="preserve">Only the split between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   ·   products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Expect pool costs, driver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each product's use. </w:t>
      </w:r>
      <w:r>
        <w:rPr>
          <w:sz w:val="19"/>
          <w:szCs w:val="19"/>
        </w:rPr>
        <w:t xml:space="preserve">Compute each rate from the total driver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multiply by each product's use, and compare with the single rate given in the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quantity   ·   Compute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operations   ·   Recipe design (traced)   ·   Setups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 (za'atar)</w:t>
            </w:r>
          </w:p>
        </w:tc>
        <w:tc>
          <w:tcPr>
            <w:tcW w:type="pct" w:w="2600"/>
            <w:tcMar>
              <w:top w:type="dxa" w:w="50"/>
              <w:left w:type="dxa" w:w="110"/>
              <w:bottom w:type="dxa" w:w="50"/>
              <w:right w:type="dxa" w:w="110"/>
            </w:tcMar>
          </w:tcPr>
          <w:p>
            <w:pPr>
              <w:spacing w:before="28" w:after="28"/>
            </w:pPr>
            <w:r>
              <w:rPr>
                <w:sz w:val="15"/>
                <w:szCs w:val="15"/>
              </w:rPr>
              <w:t xml:space="preserve">2,000 packing hours × $30 = $60,000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Facility (za'atar)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pallet positions × $100 = $50,000   ·   2,000 packing hours × $30 = $60,000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Overhead item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Overhead 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Machine operations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Setups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tcMar>
              <w:top w:type="dxa" w:w="50"/>
              <w:left w:type="dxa" w:w="110"/>
              <w:bottom w:type="dxa" w:w="50"/>
              <w:right w:type="dxa" w:w="110"/>
            </w:tcMar>
          </w:tcPr>
          <w:p>
            <w:pPr>
              <w:spacing w:before="28" w:after="28"/>
            </w:pPr>
            <w:r>
              <w:rPr>
                <w:sz w:val="15"/>
                <w:szCs w:val="15"/>
              </w:rPr>
              <w:t xml:space="preserve">Quality tests</w:t>
            </w:r>
          </w:p>
        </w:tc>
        <w:tc>
          <w:tcPr>
            <w:tcW w:type="pct" w:w="2400"/>
            <w:tcMar>
              <w:top w:type="dxa" w:w="50"/>
              <w:left w:type="dxa" w:w="110"/>
              <w:bottom w:type="dxa" w:w="50"/>
              <w:right w:type="dxa" w:w="110"/>
            </w:tcMar>
          </w:tcPr>
          <w:p>
            <w:pPr>
              <w:spacing w:before="28" w:after="28"/>
            </w:pPr>
            <w:r>
              <w:rPr>
                <w:sz w:val="15"/>
                <w:szCs w:val="15"/>
              </w:rPr>
              <w:t xml:space="preserve">Batch-level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Recipe design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Plant manager's salary</w:t>
            </w:r>
          </w:p>
        </w:tc>
        <w:tc>
          <w:tcPr>
            <w:tcW w:type="pct" w:w="2400"/>
            <w:tcMar>
              <w:top w:type="dxa" w:w="50"/>
              <w:left w:type="dxa" w:w="110"/>
              <w:bottom w:type="dxa" w:w="50"/>
              <w:right w:type="dxa" w:w="110"/>
            </w:tcMar>
          </w:tcPr>
          <w:p>
            <w:pPr>
              <w:spacing w:before="28" w:after="28"/>
            </w:pPr>
            <w:r>
              <w:rPr>
                <w:sz w:val="15"/>
                <w:szCs w:val="15"/>
              </w:rPr>
              <w:t xml:space="preserve">Facility-sustaining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Unit-level   ·   Batch-level   ·   setups   ·   Product-sustaining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driver   ·   value-added activity   ·   resource driver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48"/>
        <w:gridCol w:w="49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1"/>
            <w:tcMar>
              <w:top w:type="dxa" w:w="50"/>
              <w:left w:type="dxa" w:w="110"/>
              <w:bottom w:type="dxa" w:w="50"/>
              <w:right w:type="dxa" w:w="110"/>
            </w:tcMar>
          </w:tcPr>
          <w:p>
            <w:pPr>
              <w:spacing w:before="26" w:after="26"/>
            </w:pPr>
            <w:r>
              <w:rPr>
                <w:color w:val="232733"/>
                <w:sz w:val="16"/>
                <w:szCs w:val="16"/>
              </w:rPr>
              <w:t xml:space="preserve">activity-based costing</w:t>
            </w:r>
          </w:p>
        </w:tc>
        <w:tc>
          <w:tcPr>
            <w:tcW w:type="pct" w:w="2579"/>
            <w:tcMar>
              <w:top w:type="dxa" w:w="50"/>
              <w:left w:type="dxa" w:w="110"/>
              <w:bottom w:type="dxa" w:w="50"/>
              <w:right w:type="dxa" w:w="110"/>
            </w:tcMar>
          </w:tcPr>
          <w:p>
            <w:pPr>
              <w:spacing w:before="26" w:after="26"/>
            </w:pPr>
            <w:r>
              <w:rPr>
                <w:color w:val="232733"/>
                <w:sz w:val="16"/>
                <w:szCs w:val="16"/>
              </w:rPr>
              <w:t xml:space="preserve">التكاليف على أساس الأنشطة</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resource driver</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مسبب الموارد</w:t>
            </w:r>
          </w:p>
        </w:tc>
      </w:tr>
      <w:tr>
        <w:tc>
          <w:tcPr>
            <w:tcW w:type="pct" w:w="2421"/>
            <w:tcMar>
              <w:top w:type="dxa" w:w="50"/>
              <w:left w:type="dxa" w:w="110"/>
              <w:bottom w:type="dxa" w:w="50"/>
              <w:right w:type="dxa" w:w="110"/>
            </w:tcMar>
          </w:tcPr>
          <w:p>
            <w:pPr>
              <w:spacing w:before="26" w:after="26"/>
            </w:pPr>
            <w:r>
              <w:rPr>
                <w:color w:val="232733"/>
                <w:sz w:val="16"/>
                <w:szCs w:val="16"/>
              </w:rPr>
              <w:t xml:space="preserve">activity driver</w:t>
            </w:r>
          </w:p>
        </w:tc>
        <w:tc>
          <w:tcPr>
            <w:tcW w:type="pct" w:w="2579"/>
            <w:tcMar>
              <w:top w:type="dxa" w:w="50"/>
              <w:left w:type="dxa" w:w="110"/>
              <w:bottom w:type="dxa" w:w="50"/>
              <w:right w:type="dxa" w:w="110"/>
            </w:tcMar>
          </w:tcPr>
          <w:p>
            <w:pPr>
              <w:spacing w:before="26" w:after="26"/>
            </w:pPr>
            <w:r>
              <w:rPr>
                <w:color w:val="232733"/>
                <w:sz w:val="16"/>
                <w:szCs w:val="16"/>
              </w:rPr>
              <w:t xml:space="preserve">مسبب النشاط</w:t>
            </w:r>
          </w:p>
        </w:tc>
      </w:tr>
      <w:tr>
        <w:tc>
          <w:tcPr>
            <w:tcW w:type="pct" w:w="2421"/>
            <w:shd w:fill="FBFAF6" w:val="clear"/>
            <w:tcMar>
              <w:top w:type="dxa" w:w="50"/>
              <w:left w:type="dxa" w:w="110"/>
              <w:bottom w:type="dxa" w:w="50"/>
              <w:right w:type="dxa" w:w="110"/>
            </w:tcMar>
          </w:tcPr>
          <w:p>
            <w:pPr>
              <w:spacing w:before="26" w:after="26"/>
            </w:pPr>
            <w:r>
              <w:rPr>
                <w:color w:val="232733"/>
                <w:sz w:val="16"/>
                <w:szCs w:val="16"/>
              </w:rPr>
              <w:t xml:space="preserve">batch-level cost</w:t>
            </w:r>
          </w:p>
        </w:tc>
        <w:tc>
          <w:tcPr>
            <w:tcW w:type="pct" w:w="2579"/>
            <w:shd w:fill="FBFAF6" w:val="clear"/>
            <w:tcMar>
              <w:top w:type="dxa" w:w="50"/>
              <w:left w:type="dxa" w:w="110"/>
              <w:bottom w:type="dxa" w:w="50"/>
              <w:right w:type="dxa" w:w="110"/>
            </w:tcMar>
          </w:tcPr>
          <w:p>
            <w:pPr>
              <w:spacing w:before="26" w:after="26"/>
            </w:pPr>
            <w:r>
              <w:rPr>
                <w:color w:val="232733"/>
                <w:sz w:val="16"/>
                <w:szCs w:val="16"/>
              </w:rPr>
              <w:t xml:space="preserve">تكلفة على مستوى الدفعة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12.7  Extended Example 12A: Pulses &amp; Spices in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Pulses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quantities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Recipe design (traced)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500 pallet positions × $100 =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Batch-level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Product-sustaining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resource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Pulses &amp; Spices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activity driver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Finished Goods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a full year of the Pulses &amp; Spices line with ABC, from overhead to cost of goods sold. The product costs are exam-core; the entries are for depth. Output: 200,000 packs of lentils and 50,000 packs of za'atar; 185,000 and 45,000 sold. Direct costs per pack: lentils $1.50 materials and $1.20 labor; za'atar $3.00 and $1.20. Overhead: $900,000 in five activity pools. Record overhead, direct costs and the application at activity rates. Move completed packs to finished goods, record the sales, close the overhead accounts and check every balance. Overhead applied: lentils $358,000; za'atar $542,000. Cost completed: lentils $898,000; za'atar $752,000; total $1,650,000. Cost of goods sold: $1,507,450; ending finished goods $142,550.</w:t>
      </w:r>
    </w:p>
    <w:p>
      <w:pPr>
        <w:spacing w:before="20" w:after="20"/>
        <w:ind w:left="240" w:hanging="240"/>
      </w:pPr>
      <w:r>
        <w:rPr>
          <w:b/>
          <w:bCs/>
          <w:color w:val="353A7C"/>
          <w:sz w:val="15"/>
          <w:szCs w:val="15"/>
        </w:rPr>
        <w:t xml:space="preserve">Summary 2   </w:t>
      </w:r>
      <w:r>
        <w:rPr>
          <w:color w:val="6B7280"/>
          <w:sz w:val="15"/>
          <w:szCs w:val="15"/>
        </w:rPr>
        <w:t xml:space="preserve">Overhead: $358,000 + $542,000 = $900,000, the same total as the old rate. Finished goods: $1,650,000 in = $1,507,450 sold + $142,550 left. Only the split between the products changes.</w:t>
      </w:r>
    </w:p>
    <w:p>
      <w:pPr>
        <w:spacing w:before="20" w:after="20"/>
        <w:ind w:left="240" w:hanging="240"/>
      </w:pPr>
      <w:r>
        <w:rPr>
          <w:b/>
          <w:bCs/>
          <w:color w:val="353A7C"/>
          <w:sz w:val="15"/>
          <w:szCs w:val="15"/>
        </w:rPr>
        <w:t xml:space="preserve">Summary 3   </w:t>
      </w:r>
      <w:r>
        <w:rPr>
          <w:color w:val="6B7280"/>
          <w:sz w:val="15"/>
          <w:szCs w:val="15"/>
        </w:rPr>
        <w:t xml:space="preserve">Expect pool costs, driver quantities and each product's use. Compute each rate from the total driver quantity, multiply by each product's use, and compare with the single rate given in the question.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ABC in service companies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margin and decisions   ·   Measuring profitability: the issues   ·   Customer, product-line and business-unit profi   ·   Extended Example 13A: Al-Salam's revenue under</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service company has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products, but it still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activities: it takes orders, moves goods, answers calls and sends invoices. </w:t>
      </w:r>
      <w:r>
        <w:rPr>
          <w:sz w:val="19"/>
          <w:szCs w:val="19"/>
        </w:rPr>
        <w:t xml:space="preserve">Most of its costs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 one volume rate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even more than in a factory. </w:t>
      </w:r>
      <w:r>
        <w:rPr>
          <w:sz w:val="19"/>
          <w:szCs w:val="19"/>
        </w:rPr>
        <w:t xml:space="preserve">Levant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Orontes subsidiary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juices, is a good example. </w:t>
      </w:r>
      <w:r>
        <w:rPr>
          <w:sz w:val="19"/>
          <w:szCs w:val="19"/>
        </w:rPr>
        <w:t xml:space="preserve">Its main activities are picking order 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stops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steps are the same as: build activity pools, choose a driver for each, compute a rate and assign cost by use. </w:t>
      </w:r>
      <w:r>
        <w:rPr>
          <w:sz w:val="19"/>
          <w:szCs w:val="19"/>
        </w:rPr>
        <w:t xml:space="preserve">The cost objects are services or customers instead of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invoicing   ·   overhead   ·   inventory   ·   distributes   ·   delivering   ·   activity   ·   distort   ·   Distribution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ABC is not only for factories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Banks, hospitals, airlines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all use ABC. </w:t>
      </w:r>
      <w:r>
        <w:rPr>
          <w:sz w:val="19"/>
          <w:szCs w:val="19"/>
        </w:rPr>
        <w:t xml:space="preserve">If an answer option says ABC applies only 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distributors   ·   Distribution   ·   manufacturing</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ABC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profitability: the issues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 product-line and business-unit profi</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13A: Al-Salam's revenue under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invoicing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distort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inventory of products, but it still performs activities: it takes orders, moves goods, answers calls and sends invoices. Most of its costs are overhead, so one volume rate can distort cost even more than in a factory. Levant Distribution, the Orontes subsidiary that distributes juices, is a good example. Its main activities are picking order lines, delivering to stops and invoicing. The steps are the same as: build activity pools, choose a driver for each, compute a rate and assign cost by use. The cost objects are services or customers instead of products.</w:t>
      </w:r>
    </w:p>
    <w:p>
      <w:pPr>
        <w:spacing w:before="20" w:after="20"/>
        <w:ind w:left="240" w:hanging="240"/>
      </w:pPr>
      <w:r>
        <w:rPr>
          <w:b/>
          <w:bCs/>
          <w:color w:val="353A7C"/>
          <w:sz w:val="15"/>
          <w:szCs w:val="15"/>
        </w:rPr>
        <w:t xml:space="preserve">Summary 2   </w:t>
      </w:r>
      <w:r>
        <w:rPr>
          <w:color w:val="6B7280"/>
          <w:sz w:val="15"/>
          <w:szCs w:val="15"/>
        </w:rPr>
        <w:t xml:space="preserve">Banks, hospitals, airlines and distributors all use ABC. If an answer option says ABC applies only to manufacturing, it is wrong.</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Measuring profitability: the issues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Profit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 product,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 business unit. </w:t>
      </w:r>
      <w:r>
        <w:rPr>
          <w:sz w:val="19"/>
          <w:szCs w:val="19"/>
        </w:rPr>
        <w:t xml:space="preserve">Each measure raises the same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revenue, which costs, how to allocate shared costs, and which assets and values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questions   ·   customer   ·   measured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issues in measuring profitability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Issue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Question to answer</w:t>
            </w:r>
          </w:p>
        </w:tc>
      </w:tr>
      <w:tr>
        <w:tc>
          <w:tcPr>
            <w:tcW w:type="pct" w:w="2400"/>
            <w:tcMar>
              <w:top w:type="dxa" w:w="50"/>
              <w:left w:type="dxa" w:w="110"/>
              <w:bottom w:type="dxa" w:w="50"/>
              <w:right w:type="dxa" w:w="110"/>
            </w:tcMar>
          </w:tcPr>
          <w:p>
            <w:pPr>
              <w:spacing w:before="28" w:after="28"/>
            </w:pPr>
            <w:r>
              <w:rPr>
                <w:sz w:val="15"/>
                <w:szCs w:val="15"/>
              </w:rPr>
              <w:t xml:space="preserve">Cost measurement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product cost only, or also the cost to serve each customer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How to assign shared costs: by activity drivers, not by revenue</w:t>
            </w:r>
          </w:p>
        </w:tc>
      </w:tr>
      <w:tr>
        <w:tc>
          <w:tcPr>
            <w:tcW w:type="pct" w:w="2400"/>
            <w:tcMar>
              <w:top w:type="dxa" w:w="50"/>
              <w:left w:type="dxa" w:w="110"/>
              <w:bottom w:type="dxa" w:w="50"/>
              <w:right w:type="dxa" w:w="110"/>
            </w:tcMar>
          </w:tcPr>
          <w:p>
            <w:pPr>
              <w:spacing w:before="28" w:after="28"/>
            </w:pPr>
            <w:r>
              <w:rPr>
                <w:sz w:val="15"/>
                <w:szCs w:val="15"/>
              </w:rPr>
              <w:t xml:space="preserve">Revenue measurement</w:t>
            </w:r>
          </w:p>
        </w:tc>
        <w:tc>
          <w:tcPr>
            <w:tcW w:type="pct" w:w="2600"/>
            <w:tcMar>
              <w:top w:type="dxa" w:w="50"/>
              <w:left w:type="dxa" w:w="110"/>
              <w:bottom w:type="dxa" w:w="50"/>
              <w:right w:type="dxa" w:w="110"/>
            </w:tcMar>
          </w:tcPr>
          <w:p>
            <w:pPr>
              <w:spacing w:before="28" w:after="28"/>
            </w:pPr>
            <w:r>
              <w:rPr>
                <w:sz w:val="15"/>
                <w:szCs w:val="15"/>
              </w:rPr>
              <w:t xml:space="preserve">Revenue net of rebates, listing fees and other payments to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(ASC 606)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Investment measurement</w:t>
            </w:r>
          </w:p>
        </w:tc>
        <w:tc>
          <w:tcPr>
            <w:tcW w:type="pct" w:w="2600"/>
            <w:shd w:fill="FBFAF6" w:val="clear"/>
            <w:tcMar>
              <w:top w:type="dxa" w:w="50"/>
              <w:left w:type="dxa" w:w="110"/>
              <w:bottom w:type="dxa" w:w="50"/>
              <w:right w:type="dxa" w:w="110"/>
            </w:tcMar>
          </w:tcPr>
          <w:p>
            <w:pPr>
              <w:spacing w:before="28" w:after="28"/>
            </w:pPr>
            <w:r>
              <w:rPr>
                <w:sz w:val="15"/>
                <w:szCs w:val="15"/>
              </w:rPr>
              <w:t xml:space="preserve">Which assets each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uses, for return measures</w:t>
            </w:r>
          </w:p>
        </w:tc>
      </w:tr>
      <w:tr>
        <w:tc>
          <w:tcPr>
            <w:tcW w:type="pct" w:w="2400"/>
            <w:tcMar>
              <w:top w:type="dxa" w:w="50"/>
              <w:left w:type="dxa" w:w="110"/>
              <w:bottom w:type="dxa" w:w="50"/>
              <w:right w:type="dxa" w:w="110"/>
            </w:tcMar>
          </w:tcPr>
          <w:p>
            <w:pPr>
              <w:spacing w:before="28" w:after="28"/>
            </w:pPr>
            <w:r>
              <w:rPr>
                <w:sz w:val="15"/>
                <w:szCs w:val="15"/>
              </w:rPr>
              <w:t xml:space="preserve">Valuation</w:t>
            </w:r>
          </w:p>
        </w:tc>
        <w:tc>
          <w:tcPr>
            <w:tcW w:type="pct" w:w="2600"/>
            <w:tcMar>
              <w:top w:type="dxa" w:w="50"/>
              <w:left w:type="dxa" w:w="110"/>
              <w:bottom w:type="dxa" w:w="50"/>
              <w:right w:type="dxa" w:w="110"/>
            </w:tcMar>
          </w:tcPr>
          <w:p>
            <w:pPr>
              <w:spacing w:before="28" w:after="28"/>
            </w:pPr>
            <w:r>
              <w:rPr>
                <w:sz w:val="15"/>
                <w:szCs w:val="15"/>
              </w:rPr>
              <w:t xml:space="preserve">Historical cost or current value of those assets; transfer prices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to serve   ·   business unit   ·   customers   ·   Which costs to include</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Under ASC 606,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fees paid to a customer for shelf space reduce revenue; they are not selling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revenue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its net revenue.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alone hides the cost to serve,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selling costs by revenue hides it again. </w:t>
      </w:r>
      <w:r>
        <w:rPr>
          <w:sz w:val="19"/>
          <w:szCs w:val="19"/>
        </w:rPr>
        <w:t xml:space="preserve">For a business unit, the investment base and its valuation also matter, because they decide the return. </w:t>
      </w:r>
      <w:r>
        <w:rPr>
          <w:sz w:val="19"/>
          <w:szCs w:val="19"/>
        </w:rPr>
        <w:t xml:space="preserve">A 'marge client' is a customer margin, measured after the cost to 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Product   ·   rebates   ·   measure   ·   customer's   ·   allocating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خدمة العميل   ·   cost to serve   ·   customer profitability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profitability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ربحية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business unit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وحدة الأعمال</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Measuring profitability: the issues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Which costs to include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business unit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customer profitability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to serve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Profit can be measured for a product, a customer or a business unit. Each measure raises the same questions: which revenue, which costs, how to allocate shared costs, and which assets and values to use.</w:t>
      </w:r>
    </w:p>
    <w:p>
      <w:pPr>
        <w:spacing w:before="20" w:after="20"/>
        <w:ind w:left="240" w:hanging="240"/>
      </w:pPr>
      <w:r>
        <w:rPr>
          <w:b/>
          <w:bCs/>
          <w:color w:val="353A7C"/>
          <w:sz w:val="15"/>
          <w:szCs w:val="15"/>
        </w:rPr>
        <w:t xml:space="preserve">Summary 2   </w:t>
      </w:r>
      <w:r>
        <w:rPr>
          <w:color w:val="6B7280"/>
          <w:sz w:val="15"/>
          <w:szCs w:val="15"/>
        </w:rPr>
        <w:t xml:space="preserve">Under ASC 606, rebates and fees paid to a customer for shelf space reduce revenue; they are not selling expenses. A customer's revenue is therefore its net revenue. Product cost alone hides the cost to serve, and allocating selling costs by revenue hides it again. For a business unit, the investment base and its valuation also matter, because they decide the return. A 'marge client' is a customer margin, measured after the cost to serve.</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The customer cost hierarchy and the cost to serve</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Customer-related costs sit 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levels. </w:t>
      </w:r>
      <w:r>
        <w:rPr>
          <w:sz w:val="19"/>
          <w:szCs w:val="19"/>
        </w:rPr>
        <w:t xml:space="preserve">Some are caused by each order or delivery; some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customer, such as a key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manager; some by a whole channel; and some by the company as a whole. </w:t>
      </w:r>
      <w:r>
        <w:rPr>
          <w:sz w:val="19"/>
          <w:szCs w:val="19"/>
        </w:rPr>
        <w:t xml:space="preserve">The cost to serve is the cost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customer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Tahini &amp; Spreads uses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rates: $50 an order, $120 a delivery, $200 a rush order and $80 a return.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account   ·   causes   ·   different   ·   delivery   ·   activity   ·   keeping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to serve Barada</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240 orders and took 120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At the four rates, its cost to serve is $31,200.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placed   ·   channel</w:t>
            </w:r>
          </w:p>
        </w:tc>
      </w:tr>
    </w:tbl>
    <w:p/>
    <w:p>
      <w:pPr>
        <w:spacing w:before="44" w:after="10"/>
      </w:pPr>
      <w:r>
        <w:rPr>
          <w:b/>
          <w:bCs/>
          <w:color w:val="353A7C"/>
          <w:sz w:val="18"/>
          <w:szCs w:val="18"/>
        </w:rPr>
        <w:t xml:space="preserve">Worked example: the cost to serve Barada Wholesale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Rush orders   ·   Deliveries   ·   whale curve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to serve Qasr Hotels</w:t>
            </w:r>
          </w:p>
        </w:tc>
      </w:tr>
    </w:tbl>
    <w:p/>
    <w:p>
      <w:pPr>
        <w:pageBreakBefore w:val="true"/>
        <w:spacing w:after="0"/>
      </w:pPr>
      <w:r>
        <w:rPr>
          <w:sz w:val="2"/>
        </w:rPr>
        <w:t xml:space="preserve"> </w:t>
      </w:r>
    </w:p>
    <w:p>
      <w:pPr>
        <w:spacing w:before="44" w:after="10"/>
      </w:pPr>
      <w:r>
        <w:rPr>
          <w:b/>
          <w:bCs/>
          <w:color w:val="353A7C"/>
          <w:sz w:val="18"/>
          <w:szCs w:val="18"/>
        </w:rPr>
        <w:t xml:space="preserve">Your turn: the cost to serve Qasr Hotels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Rush orders   ·   Order processing   ·   Returns handling</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Qasr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often and asks for many rush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its cost to serve is high for its size. </w:t>
      </w: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 such as Qasr's key account manager, is added after the activity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keeping   ·   deliveries   ·   customer-sustaining   ·   orders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customer-sustaining cost   ·   whale curve   ·   cost to 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cost hierarchy</w:t>
            </w:r>
          </w:p>
        </w:tc>
        <w:tc>
          <w:tcPr>
            <w:tcW w:type="pct" w:w="2400"/>
            <w:tcMar>
              <w:top w:type="dxa" w:w="50"/>
              <w:left w:type="dxa" w:w="110"/>
              <w:bottom w:type="dxa" w:w="50"/>
              <w:right w:type="dxa" w:w="110"/>
            </w:tcMar>
          </w:tcPr>
          <w:p>
            <w:pPr>
              <w:spacing w:before="26" w:after="26"/>
            </w:pPr>
            <w:r>
              <w:rPr>
                <w:color w:val="232733"/>
                <w:sz w:val="16"/>
                <w:szCs w:val="16"/>
              </w:rPr>
              <w:t xml:space="preserve">تسلسل تكاليف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to 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خدمة العميل</w:t>
            </w:r>
          </w:p>
        </w:tc>
      </w:tr>
      <w:tr>
        <w:tc>
          <w:tcPr>
            <w:tcW w:type="pct" w:w="2600"/>
            <w:tcMar>
              <w:top w:type="dxa" w:w="50"/>
              <w:left w:type="dxa" w:w="110"/>
              <w:bottom w:type="dxa" w:w="50"/>
              <w:right w:type="dxa" w:w="110"/>
            </w:tcMar>
          </w:tcPr>
          <w:p>
            <w:pPr>
              <w:spacing w:before="26" w:after="26"/>
            </w:pPr>
            <w:r>
              <w:rPr>
                <w:color w:val="232733"/>
                <w:sz w:val="16"/>
                <w:szCs w:val="16"/>
              </w:rPr>
              <w:t xml:space="preserve">customer-sustaining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دعم العميل</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The customer cost hierarchy and the cost to serve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Rush 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keeping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Order processing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Returns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customer-sustaining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placed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to 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customer-sustaining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Customer-related costs sit at different levels. Some are caused by each order or delivery; some by keeping one customer, such as a key account manager; some by a whole channel; and some by the company as a whole. The cost to serve is the cost of the activities a customer causes. Tahini &amp; Spreads uses four activity rates: $50 an order, $120 a delivery, $200 a rush order and $80 a return.</w:t>
      </w:r>
    </w:p>
    <w:p>
      <w:pPr>
        <w:spacing w:before="20" w:after="20"/>
        <w:ind w:left="240" w:hanging="240"/>
      </w:pPr>
      <w:r>
        <w:rPr>
          <w:b/>
          <w:bCs/>
          <w:color w:val="353A7C"/>
          <w:sz w:val="15"/>
          <w:szCs w:val="15"/>
        </w:rPr>
        <w:t xml:space="preserve">Summary 2   </w:t>
      </w:r>
      <w:r>
        <w:rPr>
          <w:color w:val="6B7280"/>
          <w:sz w:val="15"/>
          <w:szCs w:val="15"/>
        </w:rPr>
        <w:t xml:space="preserve">Barada placed 240 orders and took 120 deliveries. At the four rates, its cost to serve is $31,200.</w:t>
      </w:r>
    </w:p>
    <w:p>
      <w:pPr>
        <w:spacing w:before="20" w:after="20"/>
        <w:ind w:left="240" w:hanging="240"/>
      </w:pPr>
      <w:r>
        <w:rPr>
          <w:b/>
          <w:bCs/>
          <w:color w:val="353A7C"/>
          <w:sz w:val="15"/>
          <w:szCs w:val="15"/>
        </w:rPr>
        <w:t xml:space="preserve">Summary 3   </w:t>
      </w:r>
      <w:r>
        <w:rPr>
          <w:color w:val="6B7280"/>
          <w:sz w:val="15"/>
          <w:szCs w:val="15"/>
        </w:rPr>
        <w:t xml:space="preserve">Qasr orders often and asks for many rush deliveries, so its cost to serve is high for its size. A customer-sustaining cost, such as Qasr's key account manager, is added after the activity costs.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Customer, product-line and business-unit profitability</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Customer profitability, Tahini &amp; Spreads,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margin   ·   Gross margin   ·   Customer contribution</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Product-line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uses the same logic by product. </w:t>
      </w:r>
      <w:r>
        <w:rPr>
          <w:sz w:val="19"/>
          <w:szCs w:val="19"/>
        </w:rPr>
        <w:t xml:space="preserve">With the ABC costs of, the Pulses &amp; Spices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earn a gross margin of $279,350, while za'atar loses $181,800.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profitability   ·   lentils</w:t>
            </w:r>
          </w:p>
        </w:tc>
      </w:tr>
    </w:tbl>
    <w:p/>
    <w:p>
      <w:pPr>
        <w:spacing w:before="44" w:after="10"/>
      </w:pPr>
      <w:r>
        <w:rPr>
          <w:b/>
          <w:bCs/>
          <w:color w:val="353A7C"/>
          <w:sz w:val="18"/>
          <w:szCs w:val="18"/>
        </w:rPr>
        <w:t xml:space="preserve">Product-line profitability: the Pulses &amp; Spices line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profitability analysis   ·   Pulses &amp; Spices line</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unit's profit adds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then deducts the costs that no single customer causes. </w:t>
      </w:r>
      <w:r>
        <w:rPr>
          <w:sz w:val="19"/>
          <w:szCs w:val="19"/>
        </w:rPr>
        <w:t xml:space="preserve">For the Tahini &amp; Spreads sales unit, $200,000 of rent and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leaves $228,500.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administration   ·   business   ·   za'atar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Business-unit profit: the Tahini &amp; Spreads sales unit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sales unit,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Customer contribution (six customers)</w:t>
            </w:r>
          </w:p>
        </w:tc>
        <w:tc>
          <w:tcPr>
            <w:tcW w:type="pct" w:w="2400"/>
            <w:tcMar>
              <w:top w:type="dxa" w:w="50"/>
              <w:left w:type="dxa" w:w="110"/>
              <w:bottom w:type="dxa" w:w="50"/>
              <w:right w:type="dxa" w:w="110"/>
            </w:tcMar>
          </w:tcPr>
          <w:p>
            <w:pPr>
              <w:spacing w:before="28" w:after="28"/>
            </w:pPr>
            <w:r>
              <w:rPr>
                <w:sz w:val="15"/>
                <w:szCs w:val="15"/>
              </w:rPr>
              <w:t xml:space="preserve">428,500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228,500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Distribution-centre rent and sales administration   ·   2027, ABC costs (whole USD)   ·   Business-unit profit before corporate costs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customer-sustaining cost   ·   whale curve   ·   cost to 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whale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الحوت</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Customer, product-line and business-unit profitability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 margin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 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administration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Distribution-centre rent and sales administration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lentils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Business-unit profit before corporate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Pulses &amp; Spices line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cost to 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whale curve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Product-line profitability uses the same logic by product. With the ABC costs of, the Pulses &amp; Spices lentils earn a gross margin of $279,350, while za'atar loses $181,800.</w:t>
      </w:r>
    </w:p>
    <w:p>
      <w:pPr>
        <w:spacing w:before="20" w:after="20"/>
        <w:ind w:left="240" w:hanging="240"/>
      </w:pPr>
      <w:r>
        <w:rPr>
          <w:b/>
          <w:bCs/>
          <w:color w:val="353A7C"/>
          <w:sz w:val="15"/>
          <w:szCs w:val="15"/>
        </w:rPr>
        <w:t xml:space="preserve">Summary 2   </w:t>
      </w:r>
      <w:r>
        <w:rPr>
          <w:color w:val="6B7280"/>
          <w:sz w:val="15"/>
          <w:szCs w:val="15"/>
        </w:rPr>
        <w:t xml:space="preserve">A business unit's profit adds all its customers and then deducts the costs that no single customer causes. For the Tahini &amp; Spreads sales unit, $200,000 of rent and sales administration leaves $228,500.</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Controllable margin and decisions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manager should be judged only on what the manager can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is revenue minus the costs the manager controls.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listing   ·   controllable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156"/>
        <w:gridCol w:w="1647"/>
        <w:gridCol w:w="379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sales manager's report: controllable margin</w:t>
            </w:r>
          </w:p>
        </w:tc>
      </w:tr>
      <w:tr>
        <w:tc>
          <w:tcPr>
            <w:tcW w:type="pct" w:w="2164"/>
            <w:shd w:fill="353A7C" w:val="clear"/>
            <w:tcMar>
              <w:top w:type="dxa" w:w="50"/>
              <w:left w:type="dxa" w:w="110"/>
              <w:bottom w:type="dxa" w:w="50"/>
              <w:right w:type="dxa" w:w="110"/>
            </w:tcMar>
          </w:tcPr>
          <w:p>
            <w:pPr>
              <w:spacing w:before="30" w:after="30"/>
            </w:pPr>
            <w:r>
              <w:rPr>
                <w:b/>
                <w:bCs/>
                <w:color w:val="FFFFFF"/>
                <w:sz w:val="15"/>
                <w:szCs w:val="15"/>
              </w:rPr>
              <w:t xml:space="preserve">Sales manager's report, 2027</w:t>
            </w:r>
          </w:p>
        </w:tc>
        <w:tc>
          <w:tcPr>
            <w:tcW w:type="pct" w:w="858"/>
            <w:shd w:fill="353A7C" w:val="clear"/>
            <w:tcMar>
              <w:top w:type="dxa" w:w="50"/>
              <w:left w:type="dxa" w:w="110"/>
              <w:bottom w:type="dxa" w:w="50"/>
              <w:right w:type="dxa" w:w="110"/>
            </w:tcMar>
          </w:tcPr>
          <w:p>
            <w:pPr>
              <w:spacing w:before="30" w:after="30"/>
            </w:pPr>
            <w:r>
              <w:rPr>
                <w:b/>
                <w:bCs/>
                <w:color w:val="FFFFFF"/>
                <w:sz w:val="15"/>
                <w:szCs w:val="15"/>
              </w:rPr>
              <w:t xml:space="preserve">Whole USD</w:t>
            </w:r>
          </w:p>
        </w:tc>
        <w:tc>
          <w:tcPr>
            <w:tcW w:type="pct" w:w="1978"/>
            <w:shd w:fill="353A7C" w:val="clear"/>
            <w:tcMar>
              <w:top w:type="dxa" w:w="50"/>
              <w:left w:type="dxa" w:w="110"/>
              <w:bottom w:type="dxa" w:w="50"/>
              <w:right w:type="dxa" w:w="110"/>
            </w:tcMar>
          </w:tcPr>
          <w:p>
            <w:pPr>
              <w:spacing w:before="30" w:after="30"/>
            </w:pPr>
            <w:r>
              <w:rPr>
                <w:b/>
                <w:bCs/>
                <w:color w:val="FFFFFF"/>
                <w:sz w:val="15"/>
                <w:szCs w:val="15"/>
              </w:rPr>
              <w:t xml:space="preserve">Controllable by the sales manager?</w:t>
            </w:r>
          </w:p>
        </w:tc>
      </w:tr>
      <w:tr>
        <w:tc>
          <w:tcPr>
            <w:tcW w:type="pct" w:w="2164"/>
            <w:tcMar>
              <w:top w:type="dxa" w:w="50"/>
              <w:left w:type="dxa" w:w="110"/>
              <w:bottom w:type="dxa" w:w="50"/>
              <w:right w:type="dxa" w:w="110"/>
            </w:tcMar>
          </w:tcPr>
          <w:p>
            <w:pPr>
              <w:spacing w:before="28" w:after="28"/>
            </w:pPr>
            <w:r>
              <w:rPr>
                <w:sz w:val="15"/>
                <w:szCs w:val="15"/>
              </w:rPr>
              <w:t xml:space="preserve">Net revenue</w:t>
            </w:r>
          </w:p>
        </w:tc>
        <w:tc>
          <w:tcPr>
            <w:tcW w:type="pct" w:w="858"/>
            <w:tcMar>
              <w:top w:type="dxa" w:w="50"/>
              <w:left w:type="dxa" w:w="110"/>
              <w:bottom w:type="dxa" w:w="50"/>
              <w:right w:type="dxa" w:w="110"/>
            </w:tcMar>
          </w:tcPr>
          <w:p>
            <w:pPr>
              <w:spacing w:before="28" w:after="28"/>
            </w:pPr>
            <w:r>
              <w:rPr>
                <w:sz w:val="15"/>
                <w:szCs w:val="15"/>
              </w:rPr>
              <w:t xml:space="preserve">3,266,000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Variable cost of goods sold</w:t>
            </w:r>
          </w:p>
        </w:tc>
        <w:tc>
          <w:tcPr>
            <w:tcW w:type="pct" w:w="858"/>
            <w:shd w:fill="FBFAF6" w:val="clear"/>
            <w:tcMar>
              <w:top w:type="dxa" w:w="50"/>
              <w:left w:type="dxa" w:w="110"/>
              <w:bottom w:type="dxa" w:w="50"/>
              <w:right w:type="dxa" w:w="110"/>
            </w:tcMar>
          </w:tcPr>
          <w:p>
            <w:pPr>
              <w:spacing w:before="28" w:after="28"/>
            </w:pPr>
            <w:r>
              <w:rPr>
                <w:sz w:val="15"/>
                <w:szCs w:val="15"/>
              </w:rPr>
              <w:t xml:space="preserve">(2,170,000)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164"/>
            <w:tcMar>
              <w:top w:type="dxa" w:w="50"/>
              <w:left w:type="dxa" w:w="110"/>
              <w:bottom w:type="dxa" w:w="50"/>
              <w:right w:type="dxa" w:w="110"/>
            </w:tcMar>
          </w:tcPr>
          <w:p>
            <w:pPr>
              <w:spacing w:before="28" w:after="28"/>
            </w:pPr>
            <w:r>
              <w:rPr>
                <w:sz w:val="15"/>
                <w:szCs w:val="15"/>
              </w:rPr>
              <w:t xml:space="preserve">Cost to serve</w:t>
            </w:r>
          </w:p>
        </w:tc>
        <w:tc>
          <w:tcPr>
            <w:tcW w:type="pct" w:w="858"/>
            <w:tcMar>
              <w:top w:type="dxa" w:w="50"/>
              <w:left w:type="dxa" w:w="110"/>
              <w:bottom w:type="dxa" w:w="50"/>
              <w:right w:type="dxa" w:w="110"/>
            </w:tcMar>
          </w:tcPr>
          <w:p>
            <w:pPr>
              <w:spacing w:before="28" w:after="28"/>
            </w:pPr>
            <w:r>
              <w:rPr>
                <w:sz w:val="15"/>
                <w:szCs w:val="15"/>
              </w:rPr>
              <w:t xml:space="preserve">(507,500)</w:t>
            </w:r>
          </w:p>
        </w:tc>
        <w:tc>
          <w:tcPr>
            <w:tcW w:type="pct" w:w="1978"/>
            <w:tcMar>
              <w:top w:type="dxa" w:w="50"/>
              <w:left w:type="dxa" w:w="110"/>
              <w:bottom w:type="dxa" w:w="50"/>
              <w:right w:type="dxa" w:w="110"/>
            </w:tcMar>
          </w:tcPr>
          <w:p>
            <w:pPr>
              <w:spacing w:before="28" w:after="28"/>
            </w:pPr>
            <w:r>
              <w:rPr>
                <w:sz w:val="15"/>
                <w:szCs w:val="15"/>
              </w:rPr>
              <w:t xml:space="preserve">Yes (order size, delivery terms)</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Key account managers</w:t>
            </w:r>
          </w:p>
        </w:tc>
        <w:tc>
          <w:tcPr>
            <w:tcW w:type="pct" w:w="858"/>
            <w:shd w:fill="FBFAF6" w:val="clear"/>
            <w:tcMar>
              <w:top w:type="dxa" w:w="50"/>
              <w:left w:type="dxa" w:w="110"/>
              <w:bottom w:type="dxa" w:w="50"/>
              <w:right w:type="dxa" w:w="110"/>
            </w:tcMar>
          </w:tcPr>
          <w:p>
            <w:pPr>
              <w:spacing w:before="28" w:after="28"/>
            </w:pPr>
            <w:r>
              <w:rPr>
                <w:sz w:val="15"/>
                <w:szCs w:val="15"/>
              </w:rPr>
              <w:t xml:space="preserve">(160,000)</w:t>
            </w:r>
          </w:p>
        </w:tc>
        <w:tc>
          <w:tcPr>
            <w:tcW w:type="pct" w:w="1978"/>
            <w:shd w:fill="FBFAF6" w:val="clear"/>
            <w:tcMar>
              <w:top w:type="dxa" w:w="50"/>
              <w:left w:type="dxa" w:w="110"/>
              <w:bottom w:type="dxa" w:w="50"/>
              <w:right w:type="dxa" w:w="110"/>
            </w:tcMar>
          </w:tcPr>
          <w:p>
            <w:pPr>
              <w:spacing w:before="28" w:after="28"/>
            </w:pPr>
            <w:r>
              <w:rPr>
                <w:sz w:val="15"/>
                <w:szCs w:val="15"/>
              </w:rPr>
              <w:t xml:space="preserve">Yes (staffing)</w:t>
            </w:r>
          </w:p>
        </w:tc>
      </w:tr>
      <w:tr>
        <w:tc>
          <w:tcPr>
            <w:tcW w:type="pct" w:w="2164"/>
            <w:tcMar>
              <w:top w:type="dxa" w:w="50"/>
              <w:left w:type="dxa" w:w="110"/>
              <w:bottom w:type="dxa" w:w="50"/>
              <w:right w:type="dxa" w:w="110"/>
            </w:tcMar>
          </w:tcPr>
          <w:p>
            <w:pPr>
              <w:spacing w:before="28" w:after="28"/>
            </w:pPr>
            <w:r>
              <w:rPr>
                <w:sz w:val="15"/>
                <w:szCs w:val="15"/>
              </w:rPr>
              <w:t xml:space="preserve">Controllable margin</w:t>
            </w:r>
          </w:p>
        </w:tc>
        <w:tc>
          <w:tcPr>
            <w:tcW w:type="pct" w:w="858"/>
            <w:tcMar>
              <w:top w:type="dxa" w:w="50"/>
              <w:left w:type="dxa" w:w="110"/>
              <w:bottom w:type="dxa" w:w="50"/>
              <w:right w:type="dxa" w:w="110"/>
            </w:tcMar>
          </w:tcPr>
          <w:p>
            <w:pPr>
              <w:spacing w:before="28" w:after="28"/>
            </w:pPr>
            <w:r>
              <w:rPr>
                <w:sz w:val="15"/>
                <w:szCs w:val="15"/>
              </w:rPr>
              <w:t xml:space="preserve">428,500</w:t>
            </w:r>
          </w:p>
        </w:tc>
        <w:tc>
          <w:tcPr>
            <w:tcW w:type="pct" w:w="197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164"/>
            <w:shd w:fill="FBFAF6" w:val="clear"/>
            <w:tcMar>
              <w:top w:type="dxa" w:w="50"/>
              <w:left w:type="dxa" w:w="110"/>
              <w:bottom w:type="dxa" w:w="50"/>
              <w:right w:type="dxa" w:w="110"/>
            </w:tcMar>
          </w:tcPr>
          <w:p>
            <w:pPr>
              <w:spacing w:before="28" w:after="28"/>
            </w:pPr>
            <w:r>
              <w:rPr>
                <w:sz w:val="15"/>
                <w:szCs w:val="15"/>
              </w:rPr>
              <w:t xml:space="preserve">Rent and sales administration</w:t>
            </w:r>
          </w:p>
        </w:tc>
        <w:tc>
          <w:tcPr>
            <w:tcW w:type="pct" w:w="858"/>
            <w:shd w:fill="FBFAF6" w:val="clear"/>
            <w:tcMar>
              <w:top w:type="dxa" w:w="50"/>
              <w:left w:type="dxa" w:w="110"/>
              <w:bottom w:type="dxa" w:w="50"/>
              <w:right w:type="dxa" w:w="110"/>
            </w:tcMar>
          </w:tcPr>
          <w:p>
            <w:pPr>
              <w:spacing w:before="28" w:after="28"/>
            </w:pPr>
            <w:r>
              <w:rPr>
                <w:sz w:val="15"/>
                <w:szCs w:val="15"/>
              </w:rPr>
              <w:t xml:space="preserve">(200,000)</w:t>
            </w:r>
          </w:p>
        </w:tc>
        <w:tc>
          <w:tcPr>
            <w:tcW w:type="pct" w:w="1978"/>
            <w:shd w:fill="FBFAF6" w:val="clear"/>
            <w:tcMar>
              <w:top w:type="dxa" w:w="50"/>
              <w:left w:type="dxa" w:w="110"/>
              <w:bottom w:type="dxa" w:w="50"/>
              <w:right w:type="dxa" w:w="110"/>
            </w:tcMar>
          </w:tcPr>
          <w:p>
            <w:pPr>
              <w:spacing w:before="28" w:after="28"/>
            </w:pPr>
            <w:r>
              <w:rPr>
                <w:sz w:val="15"/>
                <w:szCs w:val="15"/>
              </w:rPr>
              <w:t xml:space="preserve">No (decided centrally)</w:t>
            </w:r>
          </w:p>
        </w:tc>
      </w:tr>
      <w:tr>
        <w:tc>
          <w:tcPr>
            <w:tcW w:type="pct" w:w="2164"/>
            <w:tcMar>
              <w:top w:type="dxa" w:w="50"/>
              <w:left w:type="dxa" w:w="110"/>
              <w:bottom w:type="dxa" w:w="50"/>
              <w:right w:type="dxa" w:w="110"/>
            </w:tcMar>
          </w:tcPr>
          <w:p>
            <w:pPr>
              <w:spacing w:before="28" w:after="28"/>
            </w:pPr>
            <w:r>
              <w:rPr>
                <w:sz w:val="15"/>
                <w:szCs w:val="15"/>
              </w:rPr>
              <w:t xml:space="preserve">Business-unit profit</w:t>
            </w:r>
          </w:p>
        </w:tc>
        <w:tc>
          <w:tcPr>
            <w:tcW w:type="pct" w:w="858"/>
            <w:tcMar>
              <w:top w:type="dxa" w:w="50"/>
              <w:left w:type="dxa" w:w="110"/>
              <w:bottom w:type="dxa" w:w="50"/>
              <w:right w:type="dxa" w:w="110"/>
            </w:tcMar>
          </w:tcPr>
          <w:p>
            <w:pPr>
              <w:spacing w:before="28" w:after="28"/>
            </w:pPr>
            <w:r>
              <w:rPr>
                <w:sz w:val="15"/>
                <w:szCs w:val="15"/>
              </w:rPr>
              <w:t xml:space="preserve">228,500</w:t>
            </w:r>
          </w:p>
        </w:tc>
        <w:tc>
          <w:tcPr>
            <w:tcW w:type="pct" w:w="197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sold avoided   ·   Yes (prices, discounts, rebates)   ·   The basis for judging the sales manager   ·   Mostly no (set by production)</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Before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customer, ask which costs would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 away. </w:t>
      </w:r>
      <w:r>
        <w:rPr>
          <w:sz w:val="19"/>
          <w:szCs w:val="19"/>
        </w:rPr>
        <w:t xml:space="preserve">If the small shops were dropped, Tahini &amp; Spreads would lose their revenue but avoid their product cost and, if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shrink, their cost to 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dropping   ·   customer   ·   really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changes if the small shops are dropped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If the small shops are dropped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 avoided</w:t>
            </w:r>
          </w:p>
        </w:tc>
        <w:tc>
          <w:tcPr>
            <w:tcW w:type="pct" w:w="2400"/>
            <w:shd w:fill="FBFAF6" w:val="clear"/>
            <w:tcMar>
              <w:top w:type="dxa" w:w="50"/>
              <w:left w:type="dxa" w:w="110"/>
              <w:bottom w:type="dxa" w:w="50"/>
              <w:right w:type="dxa" w:w="110"/>
            </w:tcMar>
          </w:tcPr>
          <w:p>
            <w:pPr>
              <w:spacing w:before="28" w:after="28"/>
            </w:pPr>
            <w:r>
              <w:rPr>
                <w:sz w:val="15"/>
                <w:szCs w:val="15"/>
              </w:rPr>
              <w:t xml:space="preserve">186,000</w:t>
            </w:r>
          </w:p>
        </w:tc>
      </w:tr>
      <w:tr>
        <w:tc>
          <w:tcPr>
            <w:tcW w:type="pct" w:w="2600"/>
            <w:tcMar>
              <w:top w:type="dxa" w:w="50"/>
              <w:left w:type="dxa" w:w="110"/>
              <w:bottom w:type="dxa" w:w="50"/>
              <w:right w:type="dxa" w:w="110"/>
            </w:tcMar>
          </w:tcPr>
          <w:p>
            <w:pPr>
              <w:spacing w:before="28" w:after="28"/>
            </w:pPr>
            <w:r>
              <w:rPr>
                <w:sz w:val="15"/>
                <w:szCs w:val="15"/>
              </w:rPr>
              <w:t xml:space="preserve">Cost to serve avoided (if activities shrink)</w:t>
            </w:r>
          </w:p>
        </w:tc>
        <w:tc>
          <w:tcPr>
            <w:tcW w:type="pct" w:w="2400"/>
            <w:tcMar>
              <w:top w:type="dxa" w:w="50"/>
              <w:left w:type="dxa" w:w="110"/>
              <w:bottom w:type="dxa" w:w="50"/>
              <w:right w:type="dxa" w:w="110"/>
            </w:tcMar>
          </w:tcPr>
          <w:p>
            <w:pPr>
              <w:spacing w:before="28" w:after="28"/>
            </w:pPr>
            <w:r>
              <w:rPr>
                <w:sz w:val="15"/>
                <w:szCs w:val="15"/>
              </w:rPr>
              <w:t xml:space="preserve">187,000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73,000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unchanged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Rent and sales administration   ·   Cost to serve   ·   Change in profit   ·   Net revenue lost</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Dropping is the last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division can first set a minimum order size, charge for rush deliveries, or serve the shops through Levant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the hotel supply agent,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listing fees and rush orders may restore a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   cutting   ·   revenue   ·   option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8"/>
        <w:gridCol w:w="48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controllable margin</w:t>
            </w:r>
          </w:p>
        </w:tc>
        <w:tc>
          <w:tcPr>
            <w:tcW w:type="pct" w:w="2506"/>
            <w:tcMar>
              <w:top w:type="dxa" w:w="50"/>
              <w:left w:type="dxa" w:w="110"/>
              <w:bottom w:type="dxa" w:w="50"/>
              <w:right w:type="dxa" w:w="110"/>
            </w:tcMar>
          </w:tcPr>
          <w:p>
            <w:pPr>
              <w:spacing w:before="26" w:after="26"/>
            </w:pPr>
            <w:r>
              <w:rPr>
                <w:color w:val="232733"/>
                <w:sz w:val="16"/>
                <w:szCs w:val="16"/>
              </w:rPr>
              <w:t xml:space="preserve">الهامش القابل للرقابة</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Controllable margin and decisions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Net revenue lost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Yes (prices, discounts, rebates)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 in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Mostly no (set by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Rent and sales administration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basis for judging the sales manager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cutting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manager should be judged only on what the manager can influence. The controllable margin is revenue minus the costs the manager controls.</w:t>
      </w:r>
    </w:p>
    <w:p>
      <w:pPr>
        <w:spacing w:before="20" w:after="20"/>
        <w:ind w:left="240" w:hanging="240"/>
      </w:pPr>
      <w:r>
        <w:rPr>
          <w:b/>
          <w:bCs/>
          <w:color w:val="353A7C"/>
          <w:sz w:val="15"/>
          <w:szCs w:val="15"/>
        </w:rPr>
        <w:t xml:space="preserve">Summary 2   </w:t>
      </w:r>
      <w:r>
        <w:rPr>
          <w:color w:val="6B7280"/>
          <w:sz w:val="15"/>
          <w:szCs w:val="15"/>
        </w:rPr>
        <w:t xml:space="preserve">Before dropping a customer, ask which costs would really go away. If the small shops were dropped, Tahini &amp; Spreads would lose their revenue but avoid their product cost and, if the activities shrink, their cost to serve.</w:t>
      </w:r>
    </w:p>
    <w:p>
      <w:pPr>
        <w:spacing w:before="20" w:after="20"/>
        <w:ind w:left="240" w:hanging="240"/>
      </w:pPr>
      <w:r>
        <w:rPr>
          <w:b/>
          <w:bCs/>
          <w:color w:val="353A7C"/>
          <w:sz w:val="15"/>
          <w:szCs w:val="15"/>
        </w:rPr>
        <w:t xml:space="preserve">Summary 3   </w:t>
      </w:r>
      <w:r>
        <w:rPr>
          <w:color w:val="6B7280"/>
          <w:sz w:val="15"/>
          <w:szCs w:val="15"/>
        </w:rPr>
        <w:t xml:space="preserve">Dropping is the last option. The division can first set a minimum order size, charge for rush deliveries, or serve the shops through Levant Distribution. For the hotel supply agent, cutting listing fees and rush orders may restore a profit.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13.6  Extended Example 13A: Al-Salam's revenue under ASC 606</w:t>
            </w:r>
          </w:p>
          <w:p>
            <w:pPr>
              <w:spacing w:before="0" w:after="46"/>
            </w:pPr>
            <w:r>
              <w:rPr>
                <w:color w:val="E8EAF6"/>
                <w:sz w:val="16"/>
                <w:szCs w:val="16"/>
              </w:rPr>
              <w:t xml:space="preserve">Chapter 13 · section 13.6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revenue from Al-Salam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whose rebates and listing fees make its gross sales look larger than its real revenue. </w:t>
      </w:r>
      <w:r>
        <w:rPr>
          <w:sz w:val="19"/>
          <w:szCs w:val="19"/>
        </w:rPr>
        <w:t xml:space="preserve">The net revenue and customer margin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Gross sales: $900,000; rebates expected $45,000; listing fees paid $60,000.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600 orders, 500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50 rush orders and 200 returns. </w:t>
      </w:r>
      <w:r>
        <w:rPr>
          <w:sz w:val="19"/>
          <w:szCs w:val="19"/>
        </w:rPr>
        <w:t xml:space="preserve">Record the sales net of expected rebates, treat the listing fee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revenue, pay the rebates, and then build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customer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exam-core   ·   Supermarkets   ·   deliveries   ·   product   ·   Al-Salam's   ·   Activities   ·   records   ·   reduction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3895"/>
        <w:gridCol w:w="2261"/>
        <w:gridCol w:w="235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Al-Salam revenue journal</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028"/>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77"/>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226"/>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77"/>
            <w:tcMar>
              <w:top w:type="dxa" w:w="50"/>
              <w:left w:type="dxa" w:w="110"/>
              <w:bottom w:type="dxa" w:w="50"/>
              <w:right w:type="dxa" w:w="110"/>
            </w:tcMar>
          </w:tcPr>
          <w:p>
            <w:pPr>
              <w:spacing w:before="28" w:after="28"/>
            </w:pPr>
            <w:r>
              <w:rPr>
                <w:sz w:val="15"/>
                <w:szCs w:val="15"/>
              </w:rPr>
              <w:t xml:space="preserve">900,000</w:t>
            </w:r>
          </w:p>
        </w:tc>
        <w:tc>
          <w:tcPr>
            <w:tcW w:type="pct" w:w="1226"/>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028"/>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77"/>
            <w:shd w:fill="FBFAF6" w:val="clear"/>
            <w:tcMar>
              <w:top w:type="dxa" w:w="50"/>
              <w:left w:type="dxa" w:w="110"/>
              <w:bottom w:type="dxa" w:w="50"/>
              <w:right w:type="dxa" w:w="110"/>
            </w:tcMar>
          </w:tcPr>
          <w:p>
            <w:pPr>
              <w:spacing w:before="28" w:after="28"/>
            </w:pPr>
            <w:r>
              <w:rPr>
                <w:sz w:val="15"/>
                <w:szCs w:val="15"/>
              </w:rPr>
              <w:t xml:space="preserve"> </w:t>
            </w:r>
          </w:p>
        </w:tc>
        <w:tc>
          <w:tcPr>
            <w:tcW w:type="pct" w:w="1226"/>
            <w:shd w:fill="FBFAF6" w:val="clear"/>
            <w:tcMar>
              <w:top w:type="dxa" w:w="50"/>
              <w:left w:type="dxa" w:w="110"/>
              <w:bottom w:type="dxa" w:w="50"/>
              <w:right w:type="dxa" w:w="110"/>
            </w:tcMar>
          </w:tcPr>
          <w:p>
            <w:pPr>
              <w:spacing w:before="28" w:after="28"/>
            </w:pPr>
            <w:r>
              <w:rPr>
                <w:sz w:val="15"/>
                <w:szCs w:val="15"/>
              </w:rPr>
              <w:t xml:space="preserve">855,000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45,000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028"/>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177"/>
            <w:shd w:fill="FBFAF6" w:val="clear"/>
            <w:tcMar>
              <w:top w:type="dxa" w:w="50"/>
              <w:left w:type="dxa" w:w="110"/>
              <w:bottom w:type="dxa" w:w="50"/>
              <w:right w:type="dxa" w:w="110"/>
            </w:tcMar>
          </w:tcPr>
          <w:p>
            <w:pPr>
              <w:spacing w:before="28" w:after="28"/>
            </w:pPr>
            <w:r>
              <w:rPr>
                <w:sz w:val="15"/>
                <w:szCs w:val="15"/>
              </w:rPr>
              <w:t xml:space="preserve">60,000</w:t>
            </w:r>
          </w:p>
        </w:tc>
        <w:tc>
          <w:tcPr>
            <w:tcW w:type="pct" w:w="1226"/>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60,000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028"/>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1177"/>
            <w:shd w:fill="FBFAF6" w:val="clear"/>
            <w:tcMar>
              <w:top w:type="dxa" w:w="50"/>
              <w:left w:type="dxa" w:w="110"/>
              <w:bottom w:type="dxa" w:w="50"/>
              <w:right w:type="dxa" w:w="110"/>
            </w:tcMar>
          </w:tcPr>
          <w:p>
            <w:pPr>
              <w:spacing w:before="28" w:after="28"/>
            </w:pPr>
            <w:r>
              <w:rPr>
                <w:sz w:val="15"/>
                <w:szCs w:val="15"/>
              </w:rPr>
              <w:t xml:space="preserve">45,000</w:t>
            </w:r>
          </w:p>
        </w:tc>
        <w:tc>
          <w:tcPr>
            <w:tcW w:type="pct" w:w="1226"/>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028"/>
            <w:tcMar>
              <w:top w:type="dxa" w:w="50"/>
              <w:left w:type="dxa" w:w="110"/>
              <w:bottom w:type="dxa" w:w="50"/>
              <w:right w:type="dxa" w:w="110"/>
            </w:tcMar>
          </w:tcPr>
          <w:p>
            <w:pPr>
              <w:spacing w:before="28" w:after="28"/>
            </w:pPr>
            <w:r>
              <w:rPr>
                <w:sz w:val="15"/>
                <w:szCs w:val="15"/>
              </w:rPr>
              <w:t xml:space="preserve">Cash</w:t>
            </w:r>
          </w:p>
        </w:tc>
        <w:tc>
          <w:tcPr>
            <w:tcW w:type="pct" w:w="1177"/>
            <w:tcMar>
              <w:top w:type="dxa" w:w="50"/>
              <w:left w:type="dxa" w:w="110"/>
              <w:bottom w:type="dxa" w:w="50"/>
              <w:right w:type="dxa" w:w="110"/>
            </w:tcMar>
          </w:tcPr>
          <w:p>
            <w:pPr>
              <w:spacing w:before="28" w:after="28"/>
            </w:pPr>
            <w:r>
              <w:rPr>
                <w:sz w:val="15"/>
                <w:szCs w:val="15"/>
              </w:rPr>
              <w:t xml:space="preserve"> </w:t>
            </w:r>
          </w:p>
        </w:tc>
        <w:tc>
          <w:tcPr>
            <w:tcW w:type="pct" w:w="1226"/>
            <w:tcMar>
              <w:top w:type="dxa" w:w="50"/>
              <w:left w:type="dxa" w:w="110"/>
              <w:bottom w:type="dxa" w:w="50"/>
              <w:right w:type="dxa" w:w="110"/>
            </w:tcMar>
          </w:tcPr>
          <w:p>
            <w:pPr>
              <w:spacing w:before="28" w:after="28"/>
            </w:pPr>
            <w:r>
              <w:rPr>
                <w:sz w:val="15"/>
                <w:szCs w:val="15"/>
              </w:rPr>
              <w:t xml:space="preserve">45,000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02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77"/>
            <w:shd w:fill="FBFAF6" w:val="clear"/>
            <w:tcMar>
              <w:top w:type="dxa" w:w="50"/>
              <w:left w:type="dxa" w:w="110"/>
              <w:bottom w:type="dxa" w:w="50"/>
              <w:right w:type="dxa" w:w="110"/>
            </w:tcMar>
          </w:tcPr>
          <w:p>
            <w:pPr>
              <w:spacing w:before="28" w:after="28"/>
            </w:pPr>
            <w:r>
              <w:rPr>
                <w:sz w:val="15"/>
                <w:szCs w:val="15"/>
              </w:rPr>
              <w:t xml:space="preserve">1,005,000</w:t>
            </w:r>
          </w:p>
        </w:tc>
        <w:tc>
          <w:tcPr>
            <w:tcW w:type="pct" w:w="1226"/>
            <w:shd w:fill="FBFAF6" w:val="clear"/>
            <w:tcMar>
              <w:top w:type="dxa" w:w="50"/>
              <w:left w:type="dxa" w:w="110"/>
              <w:bottom w:type="dxa" w:w="50"/>
              <w:right w:type="dxa" w:w="110"/>
            </w:tcMar>
          </w:tcPr>
          <w:p>
            <w:pPr>
              <w:spacing w:before="28" w:after="28"/>
            </w:pPr>
            <w:r>
              <w:rPr>
                <w:sz w:val="15"/>
                <w:szCs w:val="15"/>
              </w:rPr>
              <w:t xml:space="preserve">1,005,000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Totals   ·   Cash   ·   Invoices   ·   Accounts Receivable</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Net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$795,000 minus cost of goods sold $558,000 = gross margin $237,000. </w:t>
      </w:r>
      <w:r>
        <w:rPr>
          <w:sz w:val="19"/>
          <w:szCs w:val="19"/>
        </w:rPr>
        <w:t xml:space="preserve">Cost to serve $116,000; customer margin $121,000; key account manager $40,000;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$81,000.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Supermarkets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add to $428,500; minus $200,000 gives the business unit's $228,500.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revenue in the ledger equals its net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Al-Salam's   ·   contributions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Expect revenue,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fees, product costs and activity data for two or three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Start from net revenue, deduct the cost to serve at the activity rates, and keep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costs out of each customer's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entries   ·   customers   ·   company-level   ·   rebates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83"/>
        <w:gridCol w:w="1560"/>
        <w:gridCol w:w="203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2027</w:t>
            </w:r>
          </w:p>
        </w:tc>
        <w:tc>
          <w:tcPr>
            <w:tcW w:type="pct" w:w="929"/>
            <w:shd w:fill="353A7C" w:val="clear"/>
            <w:tcMar>
              <w:top w:type="dxa" w:w="50"/>
              <w:left w:type="dxa" w:w="110"/>
              <w:bottom w:type="dxa" w:w="50"/>
              <w:right w:type="dxa" w:w="110"/>
            </w:tcMar>
          </w:tcPr>
          <w:p>
            <w:pPr>
              <w:spacing w:before="30" w:after="30"/>
            </w:pPr>
            <w:r>
              <w:rPr>
                <w:b/>
                <w:bCs/>
                <w:color w:val="FFFFFF"/>
                <w:sz w:val="15"/>
                <w:szCs w:val="15"/>
              </w:rPr>
              <w:t xml:space="preserve">Supermarket chain</w:t>
            </w:r>
          </w:p>
        </w:tc>
        <w:tc>
          <w:tcPr>
            <w:tcW w:type="pct" w:w="813"/>
            <w:shd w:fill="353A7C" w:val="clear"/>
            <w:tcMar>
              <w:top w:type="dxa" w:w="50"/>
              <w:left w:type="dxa" w:w="110"/>
              <w:bottom w:type="dxa" w:w="50"/>
              <w:right w:type="dxa" w:w="110"/>
            </w:tcMar>
          </w:tcPr>
          <w:p>
            <w:pPr>
              <w:spacing w:before="30" w:after="30"/>
            </w:pPr>
            <w:r>
              <w:rPr>
                <w:b/>
                <w:bCs/>
                <w:color w:val="FFFFFF"/>
                <w:sz w:val="15"/>
                <w:szCs w:val="15"/>
              </w:rPr>
              <w:t xml:space="preserve">Small shops</w:t>
            </w:r>
          </w:p>
        </w:tc>
        <w:tc>
          <w:tcPr>
            <w:tcW w:type="pct" w:w="1059"/>
            <w:shd w:fill="353A7C" w:val="clear"/>
            <w:tcMar>
              <w:top w:type="dxa" w:w="50"/>
              <w:left w:type="dxa" w:w="110"/>
              <w:bottom w:type="dxa" w:w="50"/>
              <w:right w:type="dxa" w:w="110"/>
            </w:tcMar>
          </w:tcPr>
          <w:p>
            <w:pPr>
              <w:spacing w:before="30" w:after="30"/>
            </w:pPr>
            <w:r>
              <w:rPr>
                <w:b/>
                <w:bCs/>
                <w:color w:val="FFFFFF"/>
                <w:sz w:val="15"/>
                <w:szCs w:val="15"/>
              </w:rPr>
              <w:t xml:space="preserve">Activity rate</w:t>
            </w:r>
          </w:p>
        </w:tc>
      </w:tr>
      <w:tr>
        <w:tc>
          <w:tcPr>
            <w:tcW w:type="pct" w:w="2200"/>
            <w:tcMar>
              <w:top w:type="dxa" w:w="50"/>
              <w:left w:type="dxa" w:w="110"/>
              <w:bottom w:type="dxa" w:w="50"/>
              <w:right w:type="dxa" w:w="110"/>
            </w:tcMar>
          </w:tcPr>
          <w:p>
            <w:pPr>
              <w:spacing w:before="28" w:after="28"/>
            </w:pPr>
            <w:r>
              <w:rPr>
                <w:sz w:val="15"/>
                <w:szCs w:val="15"/>
              </w:rPr>
              <w:t xml:space="preserve">Service fees (revenue)</w:t>
            </w:r>
          </w:p>
        </w:tc>
        <w:tc>
          <w:tcPr>
            <w:tcW w:type="pct" w:w="929"/>
            <w:tcMar>
              <w:top w:type="dxa" w:w="50"/>
              <w:left w:type="dxa" w:w="110"/>
              <w:bottom w:type="dxa" w:w="50"/>
              <w:right w:type="dxa" w:w="110"/>
            </w:tcMar>
          </w:tcPr>
          <w:p>
            <w:pPr>
              <w:spacing w:before="28" w:after="28"/>
            </w:pPr>
            <w:r>
              <w:rPr>
                <w:sz w:val="15"/>
                <w:szCs w:val="15"/>
              </w:rPr>
              <w:t xml:space="preserve">600,000</w:t>
            </w:r>
          </w:p>
        </w:tc>
        <w:tc>
          <w:tcPr>
            <w:tcW w:type="pct" w:w="813"/>
            <w:tcMar>
              <w:top w:type="dxa" w:w="50"/>
              <w:left w:type="dxa" w:w="110"/>
              <w:bottom w:type="dxa" w:w="50"/>
              <w:right w:type="dxa" w:w="110"/>
            </w:tcMar>
          </w:tcPr>
          <w:p>
            <w:pPr>
              <w:spacing w:before="28" w:after="28"/>
            </w:pPr>
            <w:r>
              <w:rPr>
                <w:sz w:val="15"/>
                <w:szCs w:val="15"/>
              </w:rPr>
              <w:t xml:space="preserve">400,000</w:t>
            </w:r>
          </w:p>
        </w:tc>
        <w:tc>
          <w:tcPr>
            <w:tcW w:type="pct" w:w="105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Order lines picked</w:t>
            </w:r>
          </w:p>
        </w:tc>
        <w:tc>
          <w:tcPr>
            <w:tcW w:type="pct" w:w="929"/>
            <w:shd w:fill="FBFAF6" w:val="clear"/>
            <w:tcMar>
              <w:top w:type="dxa" w:w="50"/>
              <w:left w:type="dxa" w:w="110"/>
              <w:bottom w:type="dxa" w:w="50"/>
              <w:right w:type="dxa" w:w="110"/>
            </w:tcMar>
          </w:tcPr>
          <w:p>
            <w:pPr>
              <w:spacing w:before="28" w:after="28"/>
            </w:pPr>
            <w:r>
              <w:rPr>
                <w:sz w:val="15"/>
                <w:szCs w:val="15"/>
              </w:rPr>
              <w:t xml:space="preserve">60,000</w:t>
            </w:r>
          </w:p>
        </w:tc>
        <w:tc>
          <w:tcPr>
            <w:tcW w:type="pct" w:w="813"/>
            <w:shd w:fill="FBFAF6" w:val="clear"/>
            <w:tcMar>
              <w:top w:type="dxa" w:w="50"/>
              <w:left w:type="dxa" w:w="110"/>
              <w:bottom w:type="dxa" w:w="50"/>
              <w:right w:type="dxa" w:w="110"/>
            </w:tcMar>
          </w:tcPr>
          <w:p>
            <w:pPr>
              <w:spacing w:before="28" w:after="28"/>
            </w:pPr>
            <w:r>
              <w:rPr>
                <w:sz w:val="15"/>
                <w:szCs w:val="15"/>
              </w:rPr>
              <w:t xml:space="preserve">90,000</w:t>
            </w:r>
          </w:p>
        </w:tc>
        <w:tc>
          <w:tcPr>
            <w:tcW w:type="pct" w:w="1059"/>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Delivery stops</w:t>
            </w:r>
          </w:p>
        </w:tc>
        <w:tc>
          <w:tcPr>
            <w:tcW w:type="pct" w:w="929"/>
            <w:tcMar>
              <w:top w:type="dxa" w:w="50"/>
              <w:left w:type="dxa" w:w="110"/>
              <w:bottom w:type="dxa" w:w="50"/>
              <w:right w:type="dxa" w:w="110"/>
            </w:tcMar>
          </w:tcPr>
          <w:p>
            <w:pPr>
              <w:spacing w:before="28" w:after="28"/>
            </w:pPr>
            <w:r>
              <w:rPr>
                <w:sz w:val="15"/>
                <w:szCs w:val="15"/>
              </w:rPr>
              <w:t xml:space="preserve">2,000</w:t>
            </w:r>
          </w:p>
        </w:tc>
        <w:tc>
          <w:tcPr>
            <w:tcW w:type="pct" w:w="813"/>
            <w:tcMar>
              <w:top w:type="dxa" w:w="50"/>
              <w:left w:type="dxa" w:w="110"/>
              <w:bottom w:type="dxa" w:w="50"/>
              <w:right w:type="dxa" w:w="110"/>
            </w:tcMar>
          </w:tcPr>
          <w:p>
            <w:pPr>
              <w:spacing w:before="28" w:after="28"/>
            </w:pPr>
            <w:r>
              <w:rPr>
                <w:sz w:val="15"/>
                <w:szCs w:val="15"/>
              </w:rPr>
              <w:t xml:space="preserve">8,000</w:t>
            </w:r>
          </w:p>
        </w:tc>
        <w:tc>
          <w:tcPr>
            <w:tcW w:type="pct" w:w="1059"/>
            <w:tcMar>
              <w:top w:type="dxa" w:w="50"/>
              <w:left w:type="dxa" w:w="110"/>
              <w:bottom w:type="dxa" w:w="50"/>
              <w:right w:type="dxa" w:w="110"/>
            </w:tcMar>
          </w:tcPr>
          <w:p>
            <w:pPr>
              <w:spacing w:before="28" w:after="28"/>
            </w:pPr>
            <w:r>
              <w:rPr>
                <w:sz w:val="15"/>
                <w:szCs w:val="15"/>
              </w:rPr>
              <w:t xml:space="preserve">$40 per stop</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Invoices</w:t>
            </w:r>
          </w:p>
        </w:tc>
        <w:tc>
          <w:tcPr>
            <w:tcW w:type="pct" w:w="929"/>
            <w:shd w:fill="FBFAF6" w:val="clear"/>
            <w:tcMar>
              <w:top w:type="dxa" w:w="50"/>
              <w:left w:type="dxa" w:w="110"/>
              <w:bottom w:type="dxa" w:w="50"/>
              <w:right w:type="dxa" w:w="110"/>
            </w:tcMar>
          </w:tcPr>
          <w:p>
            <w:pPr>
              <w:spacing w:before="28" w:after="28"/>
            </w:pPr>
            <w:r>
              <w:rPr>
                <w:sz w:val="15"/>
                <w:szCs w:val="15"/>
              </w:rPr>
              <w:t xml:space="preserve">500</w:t>
            </w:r>
          </w:p>
        </w:tc>
        <w:tc>
          <w:tcPr>
            <w:tcW w:type="pct" w:w="813"/>
            <w:shd w:fill="FBFAF6" w:val="clear"/>
            <w:tcMar>
              <w:top w:type="dxa" w:w="50"/>
              <w:left w:type="dxa" w:w="110"/>
              <w:bottom w:type="dxa" w:w="50"/>
              <w:right w:type="dxa" w:w="110"/>
            </w:tcMar>
          </w:tcPr>
          <w:p>
            <w:pPr>
              <w:spacing w:before="28" w:after="28"/>
            </w:pPr>
            <w:r>
              <w:rPr>
                <w:sz w:val="15"/>
                <w:szCs w:val="15"/>
              </w:rPr>
              <w:t xml:space="preserve">6,000</w:t>
            </w:r>
          </w:p>
        </w:tc>
        <w:tc>
          <w:tcPr>
            <w:tcW w:type="pct" w:w="1059"/>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 per invoice   ·   $2 per line   ·   Supermarket channel promotions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1"/>
        <w:gridCol w:w="46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84"/>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16"/>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84"/>
            <w:tcMar>
              <w:top w:type="dxa" w:w="50"/>
              <w:left w:type="dxa" w:w="110"/>
              <w:bottom w:type="dxa" w:w="50"/>
              <w:right w:type="dxa" w:w="110"/>
            </w:tcMar>
          </w:tcPr>
          <w:p>
            <w:pPr>
              <w:spacing w:before="28" w:after="28"/>
            </w:pPr>
            <w:r>
              <w:rPr>
                <w:sz w:val="15"/>
                <w:szCs w:val="15"/>
              </w:rPr>
              <w:t xml:space="preserve">Deliveries (Qasr)</w:t>
            </w:r>
          </w:p>
        </w:tc>
        <w:tc>
          <w:tcPr>
            <w:tcW w:type="pct" w:w="2416"/>
            <w:tcMar>
              <w:top w:type="dxa" w:w="50"/>
              <w:left w:type="dxa" w:w="110"/>
              <w:bottom w:type="dxa" w:w="50"/>
              <w:right w:type="dxa" w:w="110"/>
            </w:tcMar>
          </w:tcPr>
          <w:p>
            <w:pPr>
              <w:spacing w:before="28" w:after="28"/>
            </w:pPr>
            <w:r>
              <w:rPr>
                <w:sz w:val="15"/>
                <w:szCs w:val="15"/>
              </w:rPr>
              <w:t xml:space="preserve">300 × $120 = $36,000</w:t>
            </w:r>
          </w:p>
        </w:tc>
      </w:tr>
      <w:tr>
        <w:tc>
          <w:tcPr>
            <w:tcW w:type="pct" w:w="2584"/>
            <w:shd w:fill="FBFAF6" w:val="clear"/>
            <w:tcMar>
              <w:top w:type="dxa" w:w="50"/>
              <w:left w:type="dxa" w:w="110"/>
              <w:bottom w:type="dxa" w:w="50"/>
              <w:right w:type="dxa" w:w="110"/>
            </w:tcMar>
          </w:tcPr>
          <w:p>
            <w:pPr>
              <w:spacing w:before="28" w:after="28"/>
            </w:pPr>
            <w:r>
              <w:rPr>
                <w:sz w:val="15"/>
                <w:szCs w:val="15"/>
              </w:rPr>
              <w:t xml:space="preserve">Rush orders (Qasr)</w:t>
            </w:r>
          </w:p>
        </w:tc>
        <w:tc>
          <w:tcPr>
            <w:tcW w:type="pct" w:w="2416"/>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 × $200 = $30,000   ·   300 × $120 = $36,000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Picking order lines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Delivery stops</w:t>
            </w:r>
          </w:p>
        </w:tc>
        <w:tc>
          <w:tcPr>
            <w:tcW w:type="pct" w:w="2400"/>
            <w:shd w:fill="FBFAF6" w:val="clear"/>
            <w:tcMar>
              <w:top w:type="dxa" w:w="50"/>
              <w:left w:type="dxa" w:w="110"/>
              <w:bottom w:type="dxa" w:w="50"/>
              <w:right w:type="dxa" w:w="110"/>
            </w:tcMar>
          </w:tcPr>
          <w:p>
            <w:pPr>
              <w:spacing w:before="28" w:after="28"/>
            </w:pPr>
            <w:r>
              <w:rPr>
                <w:sz w:val="15"/>
                <w:szCs w:val="15"/>
              </w:rPr>
              <w:t xml:space="preserve">Order or delivery level</w:t>
            </w:r>
          </w:p>
        </w:tc>
      </w:tr>
      <w:tr>
        <w:tc>
          <w:tcPr>
            <w:tcW w:type="pct" w:w="2600"/>
            <w:tcMar>
              <w:top w:type="dxa" w:w="50"/>
              <w:left w:type="dxa" w:w="110"/>
              <w:bottom w:type="dxa" w:w="50"/>
              <w:right w:type="dxa" w:w="110"/>
            </w:tcMar>
          </w:tcPr>
          <w:p>
            <w:pPr>
              <w:spacing w:before="28" w:after="28"/>
            </w:pPr>
            <w:r>
              <w:rPr>
                <w:sz w:val="15"/>
                <w:szCs w:val="15"/>
              </w:rPr>
              <w:t xml:space="preserve">Invoices</w:t>
            </w:r>
          </w:p>
        </w:tc>
        <w:tc>
          <w:tcPr>
            <w:tcW w:type="pct" w:w="2400"/>
            <w:tcMar>
              <w:top w:type="dxa" w:w="50"/>
              <w:left w:type="dxa" w:w="110"/>
              <w:bottom w:type="dxa" w:w="50"/>
              <w:right w:type="dxa" w:w="110"/>
            </w:tcMar>
          </w:tcPr>
          <w:p>
            <w:pPr>
              <w:spacing w:before="28" w:after="28"/>
            </w:pPr>
            <w:r>
              <w:rPr>
                <w:sz w:val="15"/>
                <w:szCs w:val="15"/>
              </w:rPr>
              <w:t xml:space="preserve">Order or delivery 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Key account manager for the chain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Supermarket channel promotions</w:t>
            </w:r>
          </w:p>
        </w:tc>
        <w:tc>
          <w:tcPr>
            <w:tcW w:type="pct" w:w="2400"/>
            <w:tcMar>
              <w:top w:type="dxa" w:w="50"/>
              <w:left w:type="dxa" w:w="110"/>
              <w:bottom w:type="dxa" w:w="50"/>
              <w:right w:type="dxa" w:w="110"/>
            </w:tcMar>
          </w:tcPr>
          <w:p>
            <w:pPr>
              <w:spacing w:before="28" w:after="28"/>
            </w:pPr>
            <w:r>
              <w:rPr>
                <w:sz w:val="15"/>
                <w:szCs w:val="15"/>
              </w:rPr>
              <w:t xml:space="preserve">Channel level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Warehouse rent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level   ·   Company level   ·   customer profitability analysis   ·   Order or delivery level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to serve   ·   controllable margin   ·   تحليل ربحية العملاء</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profitability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ربحية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to serve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تكلفة خدمة العميل</w:t>
            </w:r>
          </w:p>
        </w:tc>
      </w:tr>
      <w:tr>
        <w:tc>
          <w:tcPr>
            <w:tcW w:type="pct" w:w="2600"/>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00"/>
            <w:tcMar>
              <w:top w:type="dxa" w:w="50"/>
              <w:left w:type="dxa" w:w="110"/>
              <w:bottom w:type="dxa" w:w="50"/>
              <w:right w:type="dxa" w:w="110"/>
            </w:tcMar>
          </w:tcPr>
          <w:p>
            <w:pPr>
              <w:spacing w:before="26" w:after="26"/>
            </w:pPr>
            <w:r>
              <w:rPr>
                <w:color w:val="232733"/>
                <w:sz w:val="16"/>
                <w:szCs w:val="16"/>
              </w:rPr>
              <w:t xml:space="preserve">الهامش القابل للرقابة</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13.6  Extended Example 13A: Al-Salam's revenue under ASC 606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Al-Salam's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rebates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company-level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reduction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per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Al-Salam's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$15 per 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150 × $200 = $30,000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Refund 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Order or delivery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Customer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Company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cost to 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controllable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revenue from Al-Salam Supermarkets, whose rebates and listing fees make its gross sales look larger than its real revenue. The net revenue and customer margin are exam-core; the entries are for depth. Gross sales: $900,000; rebates expected $45,000; listing fees paid $60,000. Activities: 600 orders, 500 deliveries, 50 rush orders and 200 returns. Record the sales net of expected rebates, treat the listing fee as a reduction of revenue, pay the rebates, and then build Al-Salam's customer margin.</w:t>
      </w:r>
    </w:p>
    <w:p>
      <w:pPr>
        <w:spacing w:before="20" w:after="20"/>
        <w:ind w:left="240" w:hanging="240"/>
      </w:pPr>
      <w:r>
        <w:rPr>
          <w:b/>
          <w:bCs/>
          <w:color w:val="353A7C"/>
          <w:sz w:val="15"/>
          <w:szCs w:val="15"/>
        </w:rPr>
        <w:t xml:space="preserve">Summary 2   </w:t>
      </w:r>
      <w:r>
        <w:rPr>
          <w:color w:val="6B7280"/>
          <w:sz w:val="15"/>
          <w:szCs w:val="15"/>
        </w:rPr>
        <w:t xml:space="preserve">Net revenue $795,000 minus cost of goods sold $558,000 = gross margin $237,000. Cost to serve $116,000; customer margin $121,000; key account manager $40,000; contribution $81,000.</w:t>
      </w:r>
    </w:p>
    <w:p>
      <w:pPr>
        <w:spacing w:before="20" w:after="20"/>
        <w:ind w:left="240" w:hanging="240"/>
      </w:pPr>
      <w:r>
        <w:rPr>
          <w:b/>
          <w:bCs/>
          <w:color w:val="353A7C"/>
          <w:sz w:val="15"/>
          <w:szCs w:val="15"/>
        </w:rPr>
        <w:t xml:space="preserve">Summary 3   </w:t>
      </w:r>
      <w:r>
        <w:rPr>
          <w:color w:val="6B7280"/>
          <w:sz w:val="15"/>
          <w:szCs w:val="15"/>
        </w:rPr>
        <w:t xml:space="preserve">Six contributions add to $428,500; minus $200,000 gives the business unit's $228,500. Al-Salam's revenue in the ledger equals its net revenue.</w:t>
      </w:r>
    </w:p>
    <w:p>
      <w:pPr>
        <w:spacing w:before="20" w:after="20"/>
        <w:ind w:left="240" w:hanging="240"/>
      </w:pPr>
      <w:r>
        <w:rPr>
          <w:b/>
          <w:bCs/>
          <w:color w:val="353A7C"/>
          <w:sz w:val="15"/>
          <w:szCs w:val="15"/>
        </w:rPr>
        <w:t xml:space="preserve">Summary 4   </w:t>
      </w:r>
      <w:r>
        <w:rPr>
          <w:color w:val="6B7280"/>
          <w:sz w:val="15"/>
          <w:szCs w:val="15"/>
        </w:rPr>
        <w:t xml:space="preserve">Expect revenue, rebates, fees, product costs and activity data for two or three customers. Start from net revenue, deduct the cost to serve at the activity rates, and keep company-level costs out of each customer's margin.</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Life-cycle costing</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and non-value-added activities   ·   Life-cycle costing   ·   The steps in value chain analysis   ·   upstream costs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Life-cycle costing plans and tracks every cost of a product from research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groups costs into three stages: upstream costs before production,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downstream costs after production. </w:t>
      </w:r>
      <w:r>
        <w:rPr>
          <w:sz w:val="19"/>
          <w:szCs w:val="19"/>
        </w:rPr>
        <w:t xml:space="preserve">Upstream costs include research, design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Downstream costs include marketing,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customer service and the costs of leaving the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withdrawal   ·   testing   ·   division   ·   distribution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halva's life-cycle budget</w:t>
            </w:r>
          </w:p>
        </w:tc>
      </w:tr>
    </w:tbl>
    <w:p/>
    <w:p>
      <w:pPr>
        <w:spacing w:before="20" w:after="20" w:line="360" w:lineRule="auto"/>
        <w:ind w:left="200"/>
      </w:pPr>
      <w:r>
        <w:rPr>
          <w:sz w:val="19"/>
          <w:szCs w:val="19"/>
        </w:rPr>
        <w:t xml:space="preserve">The division expects to sell 510,000 trays over five years at $7.00.</w:t>
      </w:r>
    </w:p>
    <w:p>
      <w:pPr>
        <w:pageBreakBefore w:val="true"/>
        <w:spacing w:after="0"/>
      </w:pPr>
      <w:r>
        <w:rPr>
          <w:sz w:val="2"/>
        </w:rPr>
        <w:t xml:space="preserve"> </w:t>
      </w:r>
    </w:p>
    <w:p>
      <w:pPr>
        <w:spacing w:before="44" w:after="10"/>
      </w:pPr>
      <w:r>
        <w:rPr>
          <w:b/>
          <w:bCs/>
          <w:color w:val="353A7C"/>
          <w:sz w:val="18"/>
          <w:szCs w:val="18"/>
        </w:rPr>
        <w:t xml:space="preserve">Worked example: the sugar-free halva's life-cycle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profit   ·   downstream costs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halva's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halva's downstream costs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Downstream costs, 510,000 trays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Marketing (5 years)</w:t>
            </w:r>
          </w:p>
        </w:tc>
        <w:tc>
          <w:tcPr>
            <w:tcW w:type="pct" w:w="2400"/>
            <w:tcMar>
              <w:top w:type="dxa" w:w="50"/>
              <w:left w:type="dxa" w:w="110"/>
              <w:bottom w:type="dxa" w:w="50"/>
              <w:right w:type="dxa" w:w="110"/>
            </w:tcMar>
          </w:tcPr>
          <w:p>
            <w:pPr>
              <w:spacing w:before="28" w:after="28"/>
            </w:pPr>
            <w:r>
              <w:rPr>
                <w:sz w:val="15"/>
                <w:szCs w:val="15"/>
              </w:rPr>
              <w:t xml:space="preserve">520,000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Distribution at $0.50 a tray</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w:t>
            </w:r>
          </w:p>
        </w:tc>
      </w:tr>
      <w:tr>
        <w:tc>
          <w:tcPr>
            <w:tcW w:type="pct" w:w="2600"/>
            <w:tcMar>
              <w:top w:type="dxa" w:w="50"/>
              <w:left w:type="dxa" w:w="110"/>
              <w:bottom w:type="dxa" w:w="50"/>
              <w:right w:type="dxa" w:w="110"/>
            </w:tcMar>
          </w:tcPr>
          <w:p>
            <w:pPr>
              <w:spacing w:before="28" w:after="28"/>
            </w:pPr>
            <w:r>
              <w:rPr>
                <w:sz w:val="15"/>
                <w:szCs w:val="15"/>
              </w:rPr>
              <w:t xml:space="preserve">Downstream costs</w:t>
            </w:r>
          </w:p>
        </w:tc>
        <w:tc>
          <w:tcPr>
            <w:tcW w:type="pct" w:w="2400"/>
            <w:tcMar>
              <w:top w:type="dxa" w:w="50"/>
              <w:left w:type="dxa" w:w="110"/>
              <w:bottom w:type="dxa" w:w="50"/>
              <w:right w:type="dxa" w:w="110"/>
            </w:tcMar>
          </w:tcPr>
          <w:p>
            <w:pPr>
              <w:spacing w:before="28" w:after="28"/>
            </w:pPr>
            <w:r>
              <w:rPr>
                <w:sz w:val="15"/>
                <w:szCs w:val="15"/>
              </w:rPr>
              <w:t xml:space="preserve">856,000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at $0.50 a tray   ·   Exit costs (2032)   ·   Customer service at $0.10 a tray</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 yearly product report would miss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because they were spent before the product had sales.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costing puts them back, so the product is judged on everything 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   upstream   ·   distribution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upstream costs   ·   support activities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upstream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السابقة للإنتاج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downstream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اللاحقة للإنتاج</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Life-cycle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Life-cycle costing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Life-cycle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steps in value chain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Customer service at $0.10 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Value-added and non-value-added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Exit costs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withdrawal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upstream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Life-cycle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testing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upstream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downstream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Life-cycle costing plans and tracks every cost of a product from research to withdrawal. It groups costs into three stages: upstream costs before production, manufacturing costs, and downstream costs after production. Upstream costs include research, design and testing. Downstream costs include marketing, distribution, customer service and the costs of leaving the market.</w:t>
      </w:r>
    </w:p>
    <w:p>
      <w:pPr>
        <w:spacing w:before="20" w:after="20"/>
        <w:ind w:left="240" w:hanging="240"/>
      </w:pPr>
      <w:r>
        <w:rPr>
          <w:b/>
          <w:bCs/>
          <w:color w:val="353A7C"/>
          <w:sz w:val="15"/>
          <w:szCs w:val="15"/>
        </w:rPr>
        <w:t xml:space="preserve">Summary 2   </w:t>
      </w:r>
      <w:r>
        <w:rPr>
          <w:color w:val="6B7280"/>
          <w:sz w:val="15"/>
          <w:szCs w:val="15"/>
        </w:rPr>
        <w:t xml:space="preserve">A yearly product report would miss the upstream costs, because they were spent before the product had sales. Life-cycle costing puts them back, so the product is judged on everything it costs.</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Locked-in costs and the strategic value of the design stage</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cost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the money is spent. </w:t>
      </w:r>
      <w:r>
        <w:rPr>
          <w:sz w:val="19"/>
          <w:szCs w:val="19"/>
        </w:rPr>
        <w:t xml:space="preserve">It is committed,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when a decision makes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later.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tray and the choice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 most future costs long before they are paid. </w:t>
      </w:r>
      <w:r>
        <w:rPr>
          <w:sz w:val="19"/>
          <w:szCs w:val="19"/>
        </w:rPr>
        <w:t xml:space="preserve">At the end of design, the halva team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80% of the life-cycle cost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committed, while only 7.8% has been spent. </w:t>
      </w:r>
      <w:r>
        <w:rPr>
          <w:sz w:val="19"/>
          <w:szCs w:val="19"/>
        </w:rPr>
        <w:t xml:space="preserve">This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of life-cycle costing: the cheapest time to reduce cost is the design stage. </w:t>
      </w:r>
      <w:r>
        <w:rPr>
          <w:sz w:val="19"/>
          <w:szCs w:val="19"/>
        </w:rPr>
        <w:t xml:space="preserve">Once production starts, managers can only control the small share of cost that is still open.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channels   ·   recipe   ·   differentiation   ·   estimates   ·   incurred   ·   unavoidable   ·   locked   ·   already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Committed is not incurred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An 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most costs are incurred at the design stage is false. </w:t>
      </w:r>
      <w:r>
        <w:rPr>
          <w:sz w:val="19"/>
          <w:szCs w:val="19"/>
        </w:rPr>
        <w:t xml:space="preserve">Most costs are committed at design and incurred later, during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production   ·   estimates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non-value-added activity   ·   locked-in costs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locked-in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الملتزم بها</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Locked-in costs and the strategic value of the design stage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locked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unavoidable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channels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downstream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locked-in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is incurred when the money is spent. It is committed, or locked in, when a decision makes it unavoidable later. The recipe, the tray and the choice of channels fix most future costs long before they are paid. At the end of design, the halva team estimates that 80% of the life-cycle cost is already committed, while only 7.8% has been spent. This is the strategic value of life-cycle costing: the cheapest time to reduce cost is the design stage. Once production starts, managers can only control the small share of cost that is still open.</w:t>
      </w:r>
    </w:p>
    <w:p>
      <w:pPr>
        <w:spacing w:before="20" w:after="20"/>
        <w:ind w:left="240" w:hanging="240"/>
      </w:pPr>
      <w:r>
        <w:rPr>
          <w:b/>
          <w:bCs/>
          <w:color w:val="353A7C"/>
          <w:sz w:val="15"/>
          <w:szCs w:val="15"/>
        </w:rPr>
        <w:t xml:space="preserve">Summary 2   </w:t>
      </w:r>
      <w:r>
        <w:rPr>
          <w:color w:val="6B7280"/>
          <w:sz w:val="15"/>
          <w:szCs w:val="15"/>
        </w:rPr>
        <w:t xml:space="preserve">An exam statement that most costs are incurred at the design stage is false. Most costs are committed at design and incurred later, during production and sales.</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The value chain</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value chain is the chain of activities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design, make, sell, deliver and support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Value chain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studies each activity to find where the company can lower cost or add value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Porter divided the chain into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Primary activities make and deliver the product: inbound logistics,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outbound logistics,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sales, and service. </w:t>
      </w:r>
      <w:r>
        <w:rPr>
          <w:sz w:val="19"/>
          <w:szCs w:val="19"/>
        </w:rPr>
        <w:t xml:space="preserve">Support activities help all of them: firm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human resource management, technology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procurement. </w:t>
      </w:r>
      <w:r>
        <w:rPr>
          <w:sz w:val="19"/>
          <w:szCs w:val="19"/>
        </w:rPr>
        <w:t xml:space="preserve">The chain does not stop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walls. </w:t>
      </w:r>
      <w:r>
        <w:rPr>
          <w:sz w:val="19"/>
          <w:szCs w:val="19"/>
        </w:rPr>
        <w:t xml:space="preserve">The olive growers before Orontes and the distributors after it are part of a wider value system, and many savings come from the links between them. </w:t>
      </w:r>
      <w:r>
        <w:rPr>
          <w:sz w:val="19"/>
          <w:szCs w:val="19"/>
        </w:rPr>
        <w:t xml:space="preserve">The supply chain links several companies; the value chain is inside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Michael   ·   customers   ·   groups   ·   Orontes   ·   company's   ·   development   ·   analysis   ·   performs   ·   infrastructure   ·   products   ·   operations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activities   ·   support activities   ·   value chain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value chain</w:t>
            </w:r>
          </w:p>
        </w:tc>
        <w:tc>
          <w:tcPr>
            <w:tcW w:type="pct" w:w="2400"/>
            <w:tcMar>
              <w:top w:type="dxa" w:w="50"/>
              <w:left w:type="dxa" w:w="110"/>
              <w:bottom w:type="dxa" w:w="50"/>
              <w:right w:type="dxa" w:w="110"/>
            </w:tcMar>
          </w:tcPr>
          <w:p>
            <w:pPr>
              <w:spacing w:before="26" w:after="26"/>
            </w:pPr>
            <w:r>
              <w:rPr>
                <w:color w:val="232733"/>
                <w:sz w:val="16"/>
                <w:szCs w:val="16"/>
              </w:rPr>
              <w:t xml:space="preserve">سلسلة القيمة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تحليل سلسلة القيمة</w:t>
            </w:r>
          </w:p>
        </w:tc>
      </w:tr>
      <w:tr>
        <w:tc>
          <w:tcPr>
            <w:tcW w:type="pct" w:w="2600"/>
            <w:tcMar>
              <w:top w:type="dxa" w:w="50"/>
              <w:left w:type="dxa" w:w="110"/>
              <w:bottom w:type="dxa" w:w="50"/>
              <w:right w:type="dxa" w:w="110"/>
            </w:tcMar>
          </w:tcPr>
          <w:p>
            <w:pPr>
              <w:spacing w:before="26" w:after="26"/>
            </w:pPr>
            <w:r>
              <w:rPr>
                <w:color w:val="232733"/>
                <w:sz w:val="16"/>
                <w:szCs w:val="16"/>
              </w:rPr>
              <w:t xml:space="preserve">primary activities</w:t>
            </w:r>
          </w:p>
        </w:tc>
        <w:tc>
          <w:tcPr>
            <w:tcW w:type="pct" w:w="2400"/>
            <w:tcMar>
              <w:top w:type="dxa" w:w="50"/>
              <w:left w:type="dxa" w:w="110"/>
              <w:bottom w:type="dxa" w:w="50"/>
              <w:right w:type="dxa" w:w="110"/>
            </w:tcMar>
          </w:tcPr>
          <w:p>
            <w:pPr>
              <w:spacing w:before="26" w:after="26"/>
            </w:pPr>
            <w:r>
              <w:rPr>
                <w:color w:val="232733"/>
                <w:sz w:val="16"/>
                <w:szCs w:val="16"/>
              </w:rPr>
              <w:t xml:space="preserve">الأنشطة الرئيسية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support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الأنشطة الداعمة</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The value chain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infrastructure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Michael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value 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value chain is the chain of activities a company performs to design, make, sell, deliver and support its products. Value chain analysis studies each activity to find where the company can lower cost or add value for customers. Michael Porter divided the chain into two groups. Primary activities make and deliver the product: inbound logistics, operations, outbound logistics, marketing and sales, and service. Support activities help all of them: firm infrastructure, human resource management, technology development and procurement. The chain does not stop at the company's walls. The olive growers before Orontes and the distributors after it are part of a wider value system, and many savings come from the links between them. The supply chain links several companies; the value chain is inside one.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The steps in value chain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Value chain analysis has five steps: identify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assign costs and assets to them, find what drives each cost, study the links inside and outside the company, and look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opportunities   ·   activities</w:t>
            </w:r>
          </w:p>
        </w:tc>
      </w:tr>
    </w:tbl>
    <w:p/>
    <w:p>
      <w:pPr>
        <w:spacing w:before="44" w:after="10"/>
      </w:pPr>
      <w:r>
        <w:rPr>
          <w:b/>
          <w:bCs/>
          <w:color w:val="353A7C"/>
          <w:sz w:val="18"/>
          <w:szCs w:val="18"/>
        </w:rPr>
        <w:t xml:space="preserve">The five steps of value chain analysis in the Oils division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2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1622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Study the links   ·   1. Identify the activities   ·   life-cycle costing   ·   customers   ·   delivery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per liter of bottled EVOO by activity: Orontes and a bulk competitor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Bottled EVOO, 2027</w:t>
            </w:r>
          </w:p>
        </w:tc>
        <w:tc>
          <w:tcPr>
            <w:tcW w:type="pct" w:w="1290"/>
            <w:shd w:fill="353A7C" w:val="clear"/>
            <w:tcMar>
              <w:top w:type="dxa" w:w="50"/>
              <w:left w:type="dxa" w:w="110"/>
              <w:bottom w:type="dxa" w:w="50"/>
              <w:right w:type="dxa" w:w="110"/>
            </w:tcMar>
          </w:tcPr>
          <w:p>
            <w:pPr>
              <w:spacing w:before="30" w:after="30"/>
            </w:pPr>
            <w:r>
              <w:rPr>
                <w:b/>
                <w:bCs/>
                <w:color w:val="FFFFFF"/>
                <w:sz w:val="15"/>
                <w:szCs w:val="15"/>
              </w:rPr>
              <w:t xml:space="preserve">Orontes</w:t>
            </w:r>
          </w:p>
        </w:tc>
        <w:tc>
          <w:tcPr>
            <w:tcW w:type="pct" w:w="1510"/>
            <w:shd w:fill="353A7C" w:val="clear"/>
            <w:tcMar>
              <w:top w:type="dxa" w:w="50"/>
              <w:left w:type="dxa" w:w="110"/>
              <w:bottom w:type="dxa" w:w="50"/>
              <w:right w:type="dxa" w:w="110"/>
            </w:tcMar>
          </w:tcPr>
          <w:p>
            <w:pPr>
              <w:spacing w:before="30" w:after="30"/>
            </w:pPr>
            <w:r>
              <w:rPr>
                <w:b/>
                <w:bCs/>
                <w:color w:val="FFFFFF"/>
                <w:sz w:val="15"/>
                <w:szCs w:val="15"/>
              </w:rPr>
              <w:t xml:space="preserve">Bulk competitor</w:t>
            </w:r>
          </w:p>
        </w:tc>
      </w:tr>
      <w:tr>
        <w:tc>
          <w:tcPr>
            <w:tcW w:type="pct" w:w="2200"/>
            <w:tcMar>
              <w:top w:type="dxa" w:w="50"/>
              <w:left w:type="dxa" w:w="110"/>
              <w:bottom w:type="dxa" w:w="50"/>
              <w:right w:type="dxa" w:w="110"/>
            </w:tcMar>
          </w:tcPr>
          <w:p>
            <w:pPr>
              <w:spacing w:before="28" w:after="28"/>
            </w:pPr>
            <w:r>
              <w:rPr>
                <w:sz w:val="15"/>
                <w:szCs w:val="15"/>
              </w:rPr>
              <w:t xml:space="preserve">Inbound logistics</w:t>
            </w:r>
          </w:p>
        </w:tc>
        <w:tc>
          <w:tcPr>
            <w:tcW w:type="pct" w:w="1290"/>
            <w:tcMar>
              <w:top w:type="dxa" w:w="50"/>
              <w:left w:type="dxa" w:w="110"/>
              <w:bottom w:type="dxa" w:w="50"/>
              <w:right w:type="dxa" w:w="110"/>
            </w:tcMar>
          </w:tcPr>
          <w:p>
            <w:pPr>
              <w:spacing w:before="28" w:after="28"/>
            </w:pPr>
            <w:r>
              <w:rPr>
                <w:sz w:val="15"/>
                <w:szCs w:val="15"/>
              </w:rPr>
              <w:t xml:space="preserve">$0.45</w:t>
            </w:r>
          </w:p>
        </w:tc>
        <w:tc>
          <w:tcPr>
            <w:tcW w:type="pct" w:w="1510"/>
            <w:tcMar>
              <w:top w:type="dxa" w:w="50"/>
              <w:left w:type="dxa" w:w="110"/>
              <w:bottom w:type="dxa" w:w="50"/>
              <w:right w:type="dxa" w:w="110"/>
            </w:tcMar>
          </w:tcPr>
          <w:p>
            <w:pPr>
              <w:spacing w:before="28" w:after="28"/>
            </w:pPr>
            <w:r>
              <w:rPr>
                <w:sz w:val="15"/>
                <w:szCs w:val="15"/>
              </w:rPr>
              <w:t xml:space="preserve">$0.30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90"/>
            <w:shd w:fill="FBFAF6" w:val="clear"/>
            <w:tcMar>
              <w:top w:type="dxa" w:w="50"/>
              <w:left w:type="dxa" w:w="110"/>
              <w:bottom w:type="dxa" w:w="50"/>
              <w:right w:type="dxa" w:w="110"/>
            </w:tcMar>
          </w:tcPr>
          <w:p>
            <w:pPr>
              <w:spacing w:before="28" w:after="28"/>
            </w:pPr>
            <w:r>
              <w:rPr>
                <w:sz w:val="15"/>
                <w:szCs w:val="15"/>
              </w:rPr>
              <w:t xml:space="preserve">$11.30</w:t>
            </w:r>
          </w:p>
        </w:tc>
        <w:tc>
          <w:tcPr>
            <w:tcW w:type="pct" w:w="1510"/>
            <w:shd w:fill="FBFAF6" w:val="clear"/>
            <w:tcMar>
              <w:top w:type="dxa" w:w="50"/>
              <w:left w:type="dxa" w:w="110"/>
              <w:bottom w:type="dxa" w:w="50"/>
              <w:right w:type="dxa" w:w="110"/>
            </w:tcMar>
          </w:tcPr>
          <w:p>
            <w:pPr>
              <w:spacing w:before="28" w:after="28"/>
            </w:pPr>
            <w:r>
              <w:rPr>
                <w:sz w:val="15"/>
                <w:szCs w:val="15"/>
              </w:rPr>
              <w:t xml:space="preserve">$9.10</w:t>
            </w:r>
          </w:p>
        </w:tc>
      </w:tr>
      <w:tr>
        <w:tc>
          <w:tcPr>
            <w:tcW w:type="pct" w:w="2200"/>
            <w:tcMar>
              <w:top w:type="dxa" w:w="50"/>
              <w:left w:type="dxa" w:w="110"/>
              <w:bottom w:type="dxa" w:w="50"/>
              <w:right w:type="dxa" w:w="110"/>
            </w:tcMar>
          </w:tcPr>
          <w:p>
            <w:pPr>
              <w:spacing w:before="28" w:after="28"/>
            </w:pPr>
            <w:r>
              <w:rPr>
                <w:sz w:val="15"/>
                <w:szCs w:val="15"/>
              </w:rPr>
              <w:t xml:space="preserve">Outbound logistics</w:t>
            </w:r>
          </w:p>
        </w:tc>
        <w:tc>
          <w:tcPr>
            <w:tcW w:type="pct" w:w="1290"/>
            <w:tcMar>
              <w:top w:type="dxa" w:w="50"/>
              <w:left w:type="dxa" w:w="110"/>
              <w:bottom w:type="dxa" w:w="50"/>
              <w:right w:type="dxa" w:w="110"/>
            </w:tcMar>
          </w:tcPr>
          <w:p>
            <w:pPr>
              <w:spacing w:before="28" w:after="28"/>
            </w:pPr>
            <w:r>
              <w:rPr>
                <w:sz w:val="15"/>
                <w:szCs w:val="15"/>
              </w:rPr>
              <w:t xml:space="preserve">$0.70</w:t>
            </w:r>
          </w:p>
        </w:tc>
        <w:tc>
          <w:tcPr>
            <w:tcW w:type="pct" w:w="1510"/>
            <w:tcMar>
              <w:top w:type="dxa" w:w="50"/>
              <w:left w:type="dxa" w:w="110"/>
              <w:bottom w:type="dxa" w:w="50"/>
              <w:right w:type="dxa" w:w="110"/>
            </w:tcMar>
          </w:tcPr>
          <w:p>
            <w:pPr>
              <w:spacing w:before="28" w:after="28"/>
            </w:pPr>
            <w:r>
              <w:rPr>
                <w:sz w:val="15"/>
                <w:szCs w:val="15"/>
              </w:rPr>
              <w:t xml:space="preserve">$0.60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90"/>
            <w:shd w:fill="FBFAF6" w:val="clear"/>
            <w:tcMar>
              <w:top w:type="dxa" w:w="50"/>
              <w:left w:type="dxa" w:w="110"/>
              <w:bottom w:type="dxa" w:w="50"/>
              <w:right w:type="dxa" w:w="110"/>
            </w:tcMar>
          </w:tcPr>
          <w:p>
            <w:pPr>
              <w:spacing w:before="28" w:after="28"/>
            </w:pPr>
            <w:r>
              <w:rPr>
                <w:sz w:val="15"/>
                <w:szCs w:val="15"/>
              </w:rPr>
              <w:t xml:space="preserve">$1.10</w:t>
            </w:r>
          </w:p>
        </w:tc>
        <w:tc>
          <w:tcPr>
            <w:tcW w:type="pct" w:w="1510"/>
            <w:shd w:fill="FBFAF6" w:val="clear"/>
            <w:tcMar>
              <w:top w:type="dxa" w:w="50"/>
              <w:left w:type="dxa" w:w="110"/>
              <w:bottom w:type="dxa" w:w="50"/>
              <w:right w:type="dxa" w:w="110"/>
            </w:tcMar>
          </w:tcPr>
          <w:p>
            <w:pPr>
              <w:spacing w:before="28" w:after="28"/>
            </w:pPr>
            <w:r>
              <w:rPr>
                <w:sz w:val="15"/>
                <w:szCs w:val="15"/>
              </w:rPr>
              <w:t xml:space="preserve">$0.40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90"/>
            <w:tcMar>
              <w:top w:type="dxa" w:w="50"/>
              <w:left w:type="dxa" w:w="110"/>
              <w:bottom w:type="dxa" w:w="50"/>
              <w:right w:type="dxa" w:w="110"/>
            </w:tcMar>
          </w:tcPr>
          <w:p>
            <w:pPr>
              <w:spacing w:before="28" w:after="28"/>
            </w:pPr>
            <w:r>
              <w:rPr>
                <w:sz w:val="15"/>
                <w:szCs w:val="15"/>
              </w:rPr>
              <w:t xml:space="preserve">$0.20</w:t>
            </w:r>
          </w:p>
        </w:tc>
        <w:tc>
          <w:tcPr>
            <w:tcW w:type="pct" w:w="1510"/>
            <w:tcMar>
              <w:top w:type="dxa" w:w="50"/>
              <w:left w:type="dxa" w:w="110"/>
              <w:bottom w:type="dxa" w:w="50"/>
              <w:right w:type="dxa" w:w="110"/>
            </w:tcMar>
          </w:tcPr>
          <w:p>
            <w:pPr>
              <w:spacing w:before="28" w:after="28"/>
            </w:pPr>
            <w:r>
              <w:rPr>
                <w:sz w:val="15"/>
                <w:szCs w:val="15"/>
              </w:rPr>
              <w:t xml:space="preserve">$0.05</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90"/>
            <w:shd w:fill="FBFAF6" w:val="clear"/>
            <w:tcMar>
              <w:top w:type="dxa" w:w="50"/>
              <w:left w:type="dxa" w:w="110"/>
              <w:bottom w:type="dxa" w:w="50"/>
              <w:right w:type="dxa" w:w="110"/>
            </w:tcMar>
          </w:tcPr>
          <w:p>
            <w:pPr>
              <w:spacing w:before="28" w:after="28"/>
            </w:pPr>
            <w:r>
              <w:rPr>
                <w:sz w:val="15"/>
                <w:szCs w:val="15"/>
              </w:rPr>
              <w:t xml:space="preserve">$0.90</w:t>
            </w:r>
          </w:p>
        </w:tc>
        <w:tc>
          <w:tcPr>
            <w:tcW w:type="pct" w:w="1510"/>
            <w:shd w:fill="FBFAF6" w:val="clear"/>
            <w:tcMar>
              <w:top w:type="dxa" w:w="50"/>
              <w:left w:type="dxa" w:w="110"/>
              <w:bottom w:type="dxa" w:w="50"/>
              <w:right w:type="dxa" w:w="110"/>
            </w:tcMar>
          </w:tcPr>
          <w:p>
            <w:pPr>
              <w:spacing w:before="28" w:after="28"/>
            </w:pPr>
            <w:r>
              <w:rPr>
                <w:sz w:val="15"/>
                <w:szCs w:val="15"/>
              </w:rPr>
              <w:t xml:space="preserve">$0.55</w:t>
            </w:r>
          </w:p>
        </w:tc>
      </w:tr>
      <w:tr>
        <w:tc>
          <w:tcPr>
            <w:tcW w:type="pct" w:w="2200"/>
            <w:tcMar>
              <w:top w:type="dxa" w:w="50"/>
              <w:left w:type="dxa" w:w="110"/>
              <w:bottom w:type="dxa" w:w="50"/>
              <w:right w:type="dxa" w:w="110"/>
            </w:tcMar>
          </w:tcPr>
          <w:p>
            <w:pPr>
              <w:spacing w:before="28" w:after="28"/>
            </w:pPr>
            <w:r>
              <w:rPr>
                <w:sz w:val="15"/>
                <w:szCs w:val="15"/>
              </w:rPr>
              <w:t xml:space="preserve">Total cost per liter</w:t>
            </w:r>
          </w:p>
        </w:tc>
        <w:tc>
          <w:tcPr>
            <w:tcW w:type="pct" w:w="1290"/>
            <w:tcMar>
              <w:top w:type="dxa" w:w="50"/>
              <w:left w:type="dxa" w:w="110"/>
              <w:bottom w:type="dxa" w:w="50"/>
              <w:right w:type="dxa" w:w="110"/>
            </w:tcMar>
          </w:tcPr>
          <w:p>
            <w:pPr>
              <w:spacing w:before="28" w:after="28"/>
            </w:pPr>
            <w:r>
              <w:rPr>
                <w:sz w:val="15"/>
                <w:szCs w:val="15"/>
              </w:rPr>
              <w:t xml:space="preserve">$14.65</w:t>
            </w:r>
          </w:p>
        </w:tc>
        <w:tc>
          <w:tcPr>
            <w:tcW w:type="pct" w:w="1510"/>
            <w:tcMar>
              <w:top w:type="dxa" w:w="50"/>
              <w:left w:type="dxa" w:w="110"/>
              <w:bottom w:type="dxa" w:w="50"/>
              <w:right w:type="dxa" w:w="110"/>
            </w:tcMar>
          </w:tcPr>
          <w:p>
            <w:pPr>
              <w:spacing w:before="28" w:after="28"/>
            </w:pPr>
            <w:r>
              <w:rPr>
                <w:sz w:val="15"/>
                <w:szCs w:val="15"/>
              </w:rPr>
              <w:t xml:space="preserve">$11.00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90"/>
            <w:shd w:fill="FBFAF6" w:val="clear"/>
            <w:tcMar>
              <w:top w:type="dxa" w:w="50"/>
              <w:left w:type="dxa" w:w="110"/>
              <w:bottom w:type="dxa" w:w="50"/>
              <w:right w:type="dxa" w:w="110"/>
            </w:tcMar>
          </w:tcPr>
          <w:p>
            <w:pPr>
              <w:spacing w:before="28" w:after="28"/>
            </w:pPr>
            <w:r>
              <w:rPr>
                <w:sz w:val="15"/>
                <w:szCs w:val="15"/>
              </w:rPr>
              <w:t xml:space="preserve">$16.00</w:t>
            </w:r>
          </w:p>
        </w:tc>
        <w:tc>
          <w:tcPr>
            <w:tcW w:type="pct" w:w="1510"/>
            <w:shd w:fill="FBFAF6" w:val="clear"/>
            <w:tcMar>
              <w:top w:type="dxa" w:w="50"/>
              <w:left w:type="dxa" w:w="110"/>
              <w:bottom w:type="dxa" w:w="50"/>
              <w:right w:type="dxa" w:w="110"/>
            </w:tcMar>
          </w:tcPr>
          <w:p>
            <w:pPr>
              <w:spacing w:before="28" w:after="28"/>
            </w:pPr>
            <w:r>
              <w:rPr>
                <w:sz w:val="15"/>
                <w:szCs w:val="15"/>
              </w:rPr>
              <w:t xml:space="preserve">$11.50</w:t>
            </w:r>
          </w:p>
        </w:tc>
      </w:tr>
      <w:tr>
        <w:tc>
          <w:tcPr>
            <w:tcW w:type="pct" w:w="2200"/>
            <w:tcMar>
              <w:top w:type="dxa" w:w="50"/>
              <w:left w:type="dxa" w:w="110"/>
              <w:bottom w:type="dxa" w:w="50"/>
              <w:right w:type="dxa" w:w="110"/>
            </w:tcMar>
          </w:tcPr>
          <w:p>
            <w:pPr>
              <w:spacing w:before="28" w:after="28"/>
            </w:pPr>
            <w:r>
              <w:rPr>
                <w:sz w:val="15"/>
                <w:szCs w:val="15"/>
              </w:rPr>
              <w:t xml:space="preserve">Margin per liter</w:t>
            </w:r>
          </w:p>
        </w:tc>
        <w:tc>
          <w:tcPr>
            <w:tcW w:type="pct" w:w="1290"/>
            <w:tcMar>
              <w:top w:type="dxa" w:w="50"/>
              <w:left w:type="dxa" w:w="110"/>
              <w:bottom w:type="dxa" w:w="50"/>
              <w:right w:type="dxa" w:w="110"/>
            </w:tcMar>
          </w:tcPr>
          <w:p>
            <w:pPr>
              <w:spacing w:before="28" w:after="28"/>
            </w:pPr>
            <w:r>
              <w:rPr>
                <w:sz w:val="15"/>
                <w:szCs w:val="15"/>
              </w:rPr>
              <w:t xml:space="preserve">$1.35</w:t>
            </w:r>
          </w:p>
        </w:tc>
        <w:tc>
          <w:tcPr>
            <w:tcW w:type="pct" w:w="1510"/>
            <w:tcMar>
              <w:top w:type="dxa" w:w="50"/>
              <w:left w:type="dxa" w:w="110"/>
              <w:bottom w:type="dxa" w:w="50"/>
              <w:right w:type="dxa" w:w="110"/>
            </w:tcMar>
          </w:tcPr>
          <w:p>
            <w:pPr>
              <w:spacing w:before="28" w:after="28"/>
            </w:pPr>
            <w:r>
              <w:rPr>
                <w:sz w:val="15"/>
                <w:szCs w:val="15"/>
              </w:rPr>
              <w:t xml:space="preserve">$0.50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   ·   Price per liter   ·   Support activities   ·   Operations   ·   value chain analysis   ·   Marketing and sales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Placing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beside Orontes's shows where the two companies spend differently. </w:t>
      </w:r>
      <w:r>
        <w:rPr>
          <w:sz w:val="19"/>
          <w:szCs w:val="19"/>
        </w:rPr>
        <w:t xml:space="preserve">Orontes spends more on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marketing; the competitor spends less almost everywhere.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operations   ·   competitor's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 activities   ·   value chain analysis   ·   cost leadership</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The steps in value chain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Identify the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Price per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4. Study the links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 and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Value chain analysis has five steps: identify the activities, assign costs and assets to them, find what drives each cost, study the links inside and outside the company, and look for opportunities.</w:t>
      </w:r>
    </w:p>
    <w:p>
      <w:pPr>
        <w:spacing w:before="20" w:after="20"/>
        <w:ind w:left="240" w:hanging="240"/>
      </w:pPr>
      <w:r>
        <w:rPr>
          <w:b/>
          <w:bCs/>
          <w:color w:val="353A7C"/>
          <w:sz w:val="15"/>
          <w:szCs w:val="15"/>
        </w:rPr>
        <w:t xml:space="preserve">Summary 2   </w:t>
      </w:r>
      <w:r>
        <w:rPr>
          <w:color w:val="6B7280"/>
          <w:sz w:val="15"/>
          <w:szCs w:val="15"/>
        </w:rPr>
        <w:t xml:space="preserve">Placing the competitor's costs beside Orontes's shows where the two companies spend differently. Orontes spends more on operations and marketing; the competitor spends less almost everywhere.</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Value chains and competitive advantage</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company gains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one of two ways. </w:t>
      </w:r>
      <w:r>
        <w:rPr>
          <w:sz w:val="19"/>
          <w:szCs w:val="19"/>
        </w:rPr>
        <w:t xml:space="preserve">Cost leadership means doing the activities more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than rivals. </w:t>
      </w:r>
      <w:r>
        <w:rPr>
          <w:sz w:val="19"/>
          <w:szCs w:val="19"/>
        </w:rPr>
        <w:t xml:space="preserve">Differentiation means doing some activities in a way customers value and will pay more for. </w:t>
      </w:r>
      <w:r>
        <w:rPr>
          <w:sz w:val="19"/>
          <w:szCs w:val="19"/>
        </w:rPr>
        <w:t xml:space="preserve">The bulk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follows cost leadership: its cost per liter is $11.00. </w:t>
      </w:r>
      <w:r>
        <w:rPr>
          <w:sz w:val="19"/>
          <w:szCs w:val="19"/>
        </w:rPr>
        <w:t xml:space="preserve">Orontes follows differentiation: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traced oil costs more, but customers pay $4.50 more per liter. </w:t>
      </w:r>
      <w:r>
        <w:rPr>
          <w:sz w:val="19"/>
          <w:szCs w:val="19"/>
        </w:rPr>
        <w:t xml:space="preserve">Value chain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shows whether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working.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of $1.35 a liter survives only while the premium exceeds the extra cost of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marketing.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competitor   ·   strategy   ·   marketing   ·   operations   ·   cold-pressed   ·   cheaply   ·   analysis   ·   advantage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leadership and differentiation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leadership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Differentiation</w:t>
            </w:r>
          </w:p>
        </w:tc>
      </w:tr>
      <w:tr>
        <w:tc>
          <w:tcPr>
            <w:tcW w:type="pct" w:w="758"/>
            <w:tcMar>
              <w:top w:type="dxa" w:w="50"/>
              <w:left w:type="dxa" w:w="110"/>
              <w:bottom w:type="dxa" w:w="50"/>
              <w:right w:type="dxa" w:w="110"/>
            </w:tcMar>
          </w:tcPr>
          <w:p>
            <w:pPr>
              <w:spacing w:before="28" w:after="28"/>
            </w:pPr>
            <w:r>
              <w:rPr>
                <w:sz w:val="15"/>
                <w:szCs w:val="15"/>
              </w:rPr>
              <w:t xml:space="preserve">Aim</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Something customers value and pay more for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Where to spend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More in the activities customers value</w:t>
            </w:r>
          </w:p>
        </w:tc>
      </w:tr>
      <w:tr>
        <w:tc>
          <w:tcPr>
            <w:tcW w:type="pct" w:w="758"/>
            <w:tcMar>
              <w:top w:type="dxa" w:w="50"/>
              <w:left w:type="dxa" w:w="110"/>
              <w:bottom w:type="dxa" w:w="50"/>
              <w:right w:type="dxa" w:w="110"/>
            </w:tcMar>
          </w:tcPr>
          <w:p>
            <w:pPr>
              <w:spacing w:before="28" w:after="28"/>
            </w:pPr>
            <w:r>
              <w:rPr>
                <w:sz w:val="15"/>
                <w:szCs w:val="15"/>
              </w:rPr>
              <w:t xml:space="preserve">Oils example</w:t>
            </w:r>
          </w:p>
        </w:tc>
        <w:tc>
          <w:tcPr>
            <w:tcW w:type="pct" w:w="2042"/>
            <w:tcMar>
              <w:top w:type="dxa" w:w="50"/>
              <w:left w:type="dxa" w:w="110"/>
              <w:bottom w:type="dxa" w:w="50"/>
              <w:right w:type="dxa" w:w="110"/>
            </w:tcMar>
          </w:tcPr>
          <w:p>
            <w:pPr>
              <w:spacing w:before="28" w:after="28"/>
            </w:pPr>
            <w:r>
              <w:rPr>
                <w:sz w:val="15"/>
                <w:szCs w:val="15"/>
              </w:rPr>
              <w:t xml:space="preserve">Bulk competitor: low operations and marketing costs</w:t>
            </w:r>
          </w:p>
        </w:tc>
        <w:tc>
          <w:tcPr>
            <w:tcW w:type="pct" w:w="2200"/>
            <w:tcMar>
              <w:top w:type="dxa" w:w="50"/>
              <w:left w:type="dxa" w:w="110"/>
              <w:bottom w:type="dxa" w:w="50"/>
              <w:right w:type="dxa" w:w="110"/>
            </w:tcMar>
          </w:tcPr>
          <w:p>
            <w:pPr>
              <w:spacing w:before="28" w:after="28"/>
            </w:pPr>
            <w:r>
              <w:rPr>
                <w:sz w:val="15"/>
                <w:szCs w:val="15"/>
              </w:rPr>
              <w:t xml:space="preserve">Orontes: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traced EVOO; price premium of $4.50 a liter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Risk</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Customers stop paying the premium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cold-pressed   ·   Lowest cost in the industry   ·   A rival with even lower cost   ·   Something customers value and pay more for   ·   As little as possible in every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5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2753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value chain analysis   ·   cost leadership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leadership</w:t>
            </w:r>
          </w:p>
        </w:tc>
        <w:tc>
          <w:tcPr>
            <w:tcW w:type="pct" w:w="2400"/>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Value chains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Lowest cost in the industry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 little as possible in every 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cold-pressed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cold-pressed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rival with even lower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leadership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gains an advantage in one of two ways. Cost leadership means doing the activities more cheaply than rivals. Differentiation means doing some activities in a way customers value and will pay more for. The bulk competitor follows cost leadership: its cost per liter is $11.00. Orontes follows differentiation: cold-pressed, traced oil costs more, but customers pay $4.50 more per liter. Value chain analysis shows whether a strategy is working. Orontes's margin of $1.35 a liter survives only while the premium exceeds the extra cost of its operations and marketing.</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Value-added and non-value-added activities</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activity is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would pay for, such as filling and labeling bottles. </w:t>
      </w:r>
      <w:r>
        <w:rPr>
          <w:sz w:val="19"/>
          <w:szCs w:val="19"/>
        </w:rPr>
        <w:t xml:space="preserve">A non-value-added activity adds cost but no value, such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pallets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errors. </w:t>
      </w:r>
      <w:r>
        <w:rPr>
          <w:sz w:val="19"/>
          <w:szCs w:val="19"/>
        </w:rPr>
        <w:t xml:space="preserve">Some activities, such as final inspection, add no value but are necessary for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moving   ·   value-added   ·   customers   ·   without   ·   reworking</w:t>
            </w:r>
          </w:p>
        </w:tc>
      </w:tr>
    </w:tbl>
    <w:p/>
    <w:p>
      <w:pPr>
        <w:spacing w:before="44" w:after="10"/>
      </w:pPr>
      <w:r>
        <w:rPr>
          <w:b/>
          <w:bCs/>
          <w:color w:val="353A7C"/>
          <w:sz w:val="18"/>
          <w:szCs w:val="18"/>
        </w:rPr>
        <w:t xml:space="preserve">Bottling-line activities classified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Waiting and storage before filling   ·   Filling and capping   ·   value chain analysis   ·   Reworking mislabeled bottles</w:t>
            </w:r>
          </w:p>
        </w:tc>
      </w:tr>
    </w:tbl>
    <w:p/>
    <w:p>
      <w:pPr>
        <w:spacing w:before="20" w:after="20" w:line="360" w:lineRule="auto"/>
        <w:ind w:left="200"/>
      </w:pPr>
      <w:r>
        <w:rPr>
          <w:sz w:val="19"/>
          <w:szCs w:val="19"/>
        </w:rPr>
        <w:t xml:space="preserve">Removing non-value-added activities improves performance without making customers worse off.</w:t>
      </w:r>
    </w:p>
    <w:p>
      <w:pPr>
        <w:spacing w:before="44" w:after="10"/>
      </w:pPr>
      <w:r>
        <w:rPr>
          <w:b/>
          <w:bCs/>
          <w:color w:val="353A7C"/>
          <w:sz w:val="18"/>
          <w:szCs w:val="18"/>
        </w:rPr>
        <w:t xml:space="preserve">Removing non-value-added activities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 inspection (kept: necessary)   ·   Annual cost removed   ·   value chain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non-value-added activity</w:t>
            </w:r>
          </w:p>
        </w:tc>
        <w:tc>
          <w:tcPr>
            <w:tcW w:type="pct" w:w="2400"/>
            <w:tcMar>
              <w:top w:type="dxa" w:w="50"/>
              <w:left w:type="dxa" w:w="110"/>
              <w:bottom w:type="dxa" w:w="50"/>
              <w:right w:type="dxa" w:w="110"/>
            </w:tcMar>
          </w:tcPr>
          <w:p>
            <w:pPr>
              <w:spacing w:before="26" w:after="26"/>
            </w:pPr>
            <w:r>
              <w:rPr>
                <w:color w:val="232733"/>
                <w:sz w:val="16"/>
                <w:szCs w:val="16"/>
              </w:rPr>
              <w:t xml:space="preserve">نشاط غير مضيف للقيمة</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Value-added and non-value-added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value-added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Waiting and storage before 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Reworking mislabeled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Annual cost 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reworking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Final inspection (kept: necessary)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Filling and capping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value-added activity is one customers would pay for, such as filling and labeling bottles. A non-value-added activity adds cost but no value, such as moving pallets or reworking errors. Some activities, such as final inspection, add no value but are necessary for now.</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14.7  Extended Example 14A: should the sugar-free halva be launched?</w:t>
            </w:r>
          </w:p>
          <w:p>
            <w:pPr>
              <w:spacing w:before="0" w:after="46"/>
            </w:pPr>
            <w:r>
              <w:rPr>
                <w:color w:val="E8EAF6"/>
                <w:sz w:val="16"/>
                <w:szCs w:val="16"/>
              </w:rPr>
              <w:t xml:space="preserve">Chapter 14 · section 14.7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sets out the halva's budget year by year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yearly view with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view. </w:t>
      </w:r>
      <w:r>
        <w:rPr>
          <w:sz w:val="19"/>
          <w:szCs w:val="19"/>
        </w:rPr>
        <w:t xml:space="preserve">Upstream (2027): research $150,000; design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$60,000; testing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w:t>
      </w:r>
      <w:r>
        <w:rPr>
          <w:sz w:val="19"/>
          <w:szCs w:val="19"/>
        </w:rPr>
        <w:t xml:space="preserve">Production: $3.20 a tray plus $90,000 a year; distribution $0.50 and service $0.10 a tray; exit costs $30,000 in 2032.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approvals   ·   life-cycle   ·   dropping   ·   packaging   ·   compares</w:t>
            </w:r>
          </w:p>
        </w:tc>
      </w:tr>
    </w:tbl>
    <w:p/>
    <w:p>
      <w:pPr>
        <w:spacing w:before="44" w:after="10"/>
      </w:pPr>
      <w:r>
        <w:rPr>
          <w:b/>
          <w:bCs/>
          <w:color w:val="353A7C"/>
          <w:sz w:val="18"/>
          <w:szCs w:val="18"/>
        </w:rPr>
        <w:t xml:space="preserve">Extended Example: the halva budget year by year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Cumulative   ·   differentiation</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On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view, the first report after launch would suggest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product. </w:t>
      </w:r>
      <w:r>
        <w:rPr>
          <w:sz w:val="19"/>
          <w:szCs w:val="19"/>
        </w:rPr>
        <w:t xml:space="preserve">On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view, the halva earns $382,000, so the division launches it and watches whether volumes follow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dropping   ·   life-cycle   ·   launches   ·   yearly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Upstream $250,000 +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$2,082,000 + downstream $856,000 = $3,188,000. </w:t>
      </w:r>
      <w:r>
        <w:rPr>
          <w:sz w:val="19"/>
          <w:szCs w:val="19"/>
        </w:rPr>
        <w:t xml:space="preserve">Revenue $3,570,000 −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$3,188,000 = $382,000, the last point on the cumulative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   life-cycle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costs by stage and year. </w:t>
      </w:r>
      <w:r>
        <w:rPr>
          <w:sz w:val="19"/>
          <w:szCs w:val="19"/>
        </w:rPr>
        <w:t xml:space="preserve">Add all three stages for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and do not judge a new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its first year. </w:t>
      </w:r>
      <w:r>
        <w:rPr>
          <w:sz w:val="19"/>
          <w:szCs w:val="19"/>
        </w:rPr>
        <w:t xml:space="preserve">For value chains, expect to classify activities as primary or support, and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   product   ·   classify   ·   life-cycle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differentiation   ·   Marketing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Distribution</w:t>
            </w:r>
          </w:p>
        </w:tc>
        <w:tc>
          <w:tcPr>
            <w:tcW w:type="pct" w:w="2600"/>
            <w:tcMar>
              <w:top w:type="dxa" w:w="50"/>
              <w:left w:type="dxa" w:w="110"/>
              <w:bottom w:type="dxa" w:w="50"/>
              <w:right w:type="dxa" w:w="110"/>
            </w:tcMar>
          </w:tcPr>
          <w:p>
            <w:pPr>
              <w:spacing w:before="28" w:after="28"/>
            </w:pPr>
            <w:r>
              <w:rPr>
                <w:sz w:val="15"/>
                <w:szCs w:val="15"/>
              </w:rPr>
              <w:t xml:space="preserve">510,000 trays × $0.50 = $255,000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service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510,000 trays × $0.50 = $255,000   ·   510,000 trays × $0.10 = $51,000</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Taste testing before launch   ·   Launch advertising   ·   locked-in costs   ·   Depreciation of the filling line   ·   Delivery to hotels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upstream costs   ·   locked-in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locked-in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الملتزم بها</w:t>
            </w:r>
          </w:p>
        </w:tc>
      </w:tr>
      <w:tr>
        <w:tc>
          <w:tcPr>
            <w:tcW w:type="pct" w:w="2400"/>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سلسلة القيمة</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14.7  Extended Example 14A: should the sugar-free halva be launched?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value-added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approvals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510,000 trays × $0.10 = $51,000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Taste testing before launch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Launch 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Delivery to hotels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life-cycle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locked-in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life-cycle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sets out the halva's budget year by year and compares the yearly view with the life-cycle view. Upstream (2027): research $150,000; design and packaging $60,000; testing and approvals $40,000. Production: $3.20 a tray plus $90,000 a year; distribution $0.50 and service $0.10 a tray; exit costs $30,000 in 2032.</w:t>
      </w:r>
    </w:p>
    <w:p>
      <w:pPr>
        <w:spacing w:before="20" w:after="20"/>
        <w:ind w:left="240" w:hanging="240"/>
      </w:pPr>
      <w:r>
        <w:rPr>
          <w:b/>
          <w:bCs/>
          <w:color w:val="353A7C"/>
          <w:sz w:val="15"/>
          <w:szCs w:val="15"/>
        </w:rPr>
        <w:t xml:space="preserve">Summary 2   </w:t>
      </w:r>
      <w:r>
        <w:rPr>
          <w:color w:val="6B7280"/>
          <w:sz w:val="15"/>
          <w:szCs w:val="15"/>
        </w:rPr>
        <w:t xml:space="preserve">On a yearly view, the first report after launch would suggest dropping the product. On a life-cycle view, the halva earns $382,000, so the division launches it and watches whether volumes follow the plan.</w:t>
      </w:r>
    </w:p>
    <w:p>
      <w:pPr>
        <w:spacing w:before="20" w:after="20"/>
        <w:ind w:left="240" w:hanging="240"/>
      </w:pPr>
      <w:r>
        <w:rPr>
          <w:b/>
          <w:bCs/>
          <w:color w:val="353A7C"/>
          <w:sz w:val="15"/>
          <w:szCs w:val="15"/>
        </w:rPr>
        <w:t xml:space="preserve">Summary 3   </w:t>
      </w:r>
      <w:r>
        <w:rPr>
          <w:color w:val="6B7280"/>
          <w:sz w:val="15"/>
          <w:szCs w:val="15"/>
        </w:rPr>
        <w:t xml:space="preserve">Upstream $250,000 + manufacturing $2,082,000 + downstream $856,000 = $3,188,000. Revenue $3,570,000 − life-cycle cost $3,188,000 = $382,000, the last point on the cumulative line.</w:t>
      </w:r>
    </w:p>
    <w:p>
      <w:pPr>
        <w:spacing w:before="20" w:after="20"/>
        <w:ind w:left="240" w:hanging="240"/>
      </w:pPr>
      <w:r>
        <w:rPr>
          <w:b/>
          <w:bCs/>
          <w:color w:val="353A7C"/>
          <w:sz w:val="15"/>
          <w:szCs w:val="15"/>
        </w:rPr>
        <w:t xml:space="preserve">Summary 4   </w:t>
      </w:r>
      <w:r>
        <w:rPr>
          <w:color w:val="6B7280"/>
          <w:sz w:val="15"/>
          <w:szCs w:val="15"/>
        </w:rPr>
        <w:t xml:space="preserve">Expect costs by stage and year. Add all three stages for the life-cycle cost, and do not judge a new product on its first year. For value chains, expect to classify activities as primary or support, and as value-added or not.</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Process analysis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analysis   ·   section 15.1   ·   Extended Example 15A: the business case for th   ·   Best practice analysis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process is a chain of steps that turns an input into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customer, such as an order into cash. </w:t>
      </w:r>
      <w:r>
        <w:rPr>
          <w:sz w:val="19"/>
          <w:szCs w:val="19"/>
        </w:rPr>
        <w:t xml:space="preserve">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studies each step: what it does, who does it, how long it takes, what it costs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adds value. </w:t>
      </w:r>
      <w:r>
        <w:rPr>
          <w:sz w:val="19"/>
          <w:szCs w:val="19"/>
        </w:rPr>
        <w:t xml:space="preserve">The first tool is a process map,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the steps in order. </w:t>
      </w:r>
      <w:r>
        <w:rPr>
          <w:sz w:val="19"/>
          <w:szCs w:val="19"/>
        </w:rPr>
        <w:t xml:space="preserve">Only two of its eight steps, picking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steps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second tool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step. </w:t>
      </w:r>
      <w:r>
        <w:rPr>
          <w:sz w:val="19"/>
          <w:szCs w:val="19"/>
        </w:rPr>
        <w:t xml:space="preserve">The cycle time from order to cash is 9 days, and the staff time is 2.10 hours per 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values   ·   analysis   ·   shipping   ·   process   ·   business   ·   diagram   ·   whether   ·   result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one order</w:t>
            </w:r>
          </w:p>
        </w:tc>
      </w:tr>
    </w:tbl>
    <w:p/>
    <w:p>
      <w:pPr>
        <w:spacing w:before="20" w:after="20" w:line="360" w:lineRule="auto"/>
        <w:ind w:left="200"/>
      </w:pPr>
      <w:r>
        <w:rPr>
          <w:sz w:val="19"/>
          <w:szCs w:val="19"/>
        </w:rPr>
        <w:t xml:space="preserve">Staff cost $20 an hour.</w:t>
      </w:r>
    </w:p>
    <w:p>
      <w:pPr>
        <w:pageBreakBefore w:val="true"/>
        <w:spacing w:after="0"/>
      </w:pPr>
      <w:r>
        <w:rPr>
          <w:sz w:val="2"/>
        </w:rPr>
        <w:t xml:space="preserve"> </w:t>
      </w:r>
    </w:p>
    <w:p>
      <w:pPr>
        <w:spacing w:before="44" w:after="10"/>
      </w:pPr>
      <w:r>
        <w:rPr>
          <w:b/>
          <w:bCs/>
          <w:color w:val="353A7C"/>
          <w:sz w:val="18"/>
          <w:szCs w:val="18"/>
        </w:rPr>
        <w:t xml:space="preserve">Worked example: staff time and cost of each step, per order</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33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319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the invoice by hand   ·   Copy the order to the warehouse pick list   ·   Take the order by phone and type it in   ·   Pick and pack   ·   Check the customer's credit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process analysis   ·   competitive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process map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خريطة العملية</w:t>
            </w:r>
          </w:p>
        </w:tc>
      </w:tr>
      <w:tr>
        <w:tc>
          <w:tcPr>
            <w:tcW w:type="pct" w:w="2600"/>
            <w:tcMar>
              <w:top w:type="dxa" w:w="50"/>
              <w:left w:type="dxa" w:w="110"/>
              <w:bottom w:type="dxa" w:w="50"/>
              <w:right w:type="dxa" w:w="110"/>
            </w:tcMar>
          </w:tcPr>
          <w:p>
            <w:pPr>
              <w:spacing w:before="26" w:after="26"/>
            </w:pPr>
            <w:r>
              <w:rPr>
                <w:color w:val="232733"/>
                <w:sz w:val="16"/>
                <w:szCs w:val="16"/>
              </w:rPr>
              <w:t xml:space="preserve">cycle time</w:t>
            </w:r>
          </w:p>
        </w:tc>
        <w:tc>
          <w:tcPr>
            <w:tcW w:type="pct" w:w="2400"/>
            <w:tcMar>
              <w:top w:type="dxa" w:w="50"/>
              <w:left w:type="dxa" w:w="110"/>
              <w:bottom w:type="dxa" w:w="50"/>
              <w:right w:type="dxa" w:w="110"/>
            </w:tcMar>
          </w:tcPr>
          <w:p>
            <w:pPr>
              <w:spacing w:before="26" w:after="26"/>
            </w:pPr>
            <w:r>
              <w:rPr>
                <w:color w:val="232733"/>
                <w:sz w:val="16"/>
                <w:szCs w:val="16"/>
              </w:rPr>
              <w:t xml:space="preserve">زمن الدورة</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Best practice analysis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the business case for th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Take the order by phone and type it 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Check the customer's 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Pick and pack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Prepare the invoice by 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diagram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process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shipping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business process is a chain of steps that turns an input into a result for a customer, such as an order into cash. Process analysis studies each step: what it does, who does it, how long it takes, what it costs and whether it adds value. The first tool is a process map, a diagram of the steps in order. Only two of its eight steps, picking and shipping, are steps the customer values. The second tool measures each step. The cycle time from order to cash is 9 days, and the staff time is 2.10 hours per order.</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Business process reengineering and its savings</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 radical redesign of a process, not a small improvement. </w:t>
      </w:r>
      <w:r>
        <w:rPr>
          <w:sz w:val="19"/>
          <w:szCs w:val="19"/>
        </w:rPr>
        <w:t xml:space="preserve">Instead of typing orders faster, Tahini lets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order online; instead of preparing invoices by hand, the invoice is created from the shipment record.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must be net. </w:t>
      </w:r>
      <w:r>
        <w:rPr>
          <w:sz w:val="19"/>
          <w:szCs w:val="19"/>
        </w:rPr>
        <w:t xml:space="preserve">The net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saving is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created   ·   reengineering   ·   customers   ·   savings   ·   yearly</w:t>
            </w:r>
          </w:p>
        </w:tc>
      </w:tr>
    </w:tbl>
    <w:p/>
    <w:p>
      <w:pPr>
        <w:spacing w:before="44" w:after="10"/>
      </w:pPr>
      <w:r>
        <w:rPr>
          <w:b/>
          <w:bCs/>
          <w:color w:val="353A7C"/>
          <w:sz w:val="18"/>
          <w:szCs w:val="18"/>
        </w:rPr>
        <w:t xml:space="preserve">Yearly cost of the old and new processes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Gross yearly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saving over three years</w:t>
            </w:r>
          </w:p>
        </w:tc>
      </w:tr>
    </w:tbl>
    <w:p/>
    <w:p>
      <w:pPr>
        <w:spacing w:before="20" w:after="20" w:line="360" w:lineRule="auto"/>
        <w:ind w:left="200"/>
      </w:pPr>
      <w:r>
        <w:rPr>
          <w:sz w:val="19"/>
          <w:szCs w:val="19"/>
        </w:rPr>
        <w:t xml:space="preserve">The change also has a one-off cost of $150,000.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net saving over three years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Three-year view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Net saving over three years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Net saving over three years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Gross is not net</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Exam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often show the gross saving.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answer deducts the running cost of the new process every year and the one-off cost of the change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savings   ·   correct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process map   ·   cycle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Business process reengineering and its savings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One-off cost of the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savings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correct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process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Gross yearly saving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business process reengineering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reengineering is a radical redesign of a process, not a small improvement. Instead of typing orders faster, Tahini lets customers order online; instead of preparing invoices by hand, the invoice is created from the shipment record. The savings must be net. The net yearly saving is $200,000.</w:t>
      </w:r>
    </w:p>
    <w:p>
      <w:pPr>
        <w:spacing w:before="20" w:after="20"/>
        <w:ind w:left="240" w:hanging="240"/>
      </w:pPr>
      <w:r>
        <w:rPr>
          <w:b/>
          <w:bCs/>
          <w:color w:val="353A7C"/>
          <w:sz w:val="15"/>
          <w:szCs w:val="15"/>
        </w:rPr>
        <w:t xml:space="preserve">Summary 2   </w:t>
      </w:r>
      <w:r>
        <w:rPr>
          <w:color w:val="6B7280"/>
          <w:sz w:val="15"/>
          <w:szCs w:val="15"/>
        </w:rPr>
        <w:t xml:space="preserve">Exam options often show the gross saving. The correct answer deducts the running cost of the new process every year and the one-off cost of the change once.</w:t>
      </w:r>
    </w:p>
    <w:p>
      <w:pPr>
        <w:sectPr>
          <w:headerReference w:type="default" r:id="rIdHdr1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Best practice analysis</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Best practice analysis finds the practices that make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better and adapts them to one's own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aim is not to copy the result, but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how it is achieved.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performers   ·   understand   ·   channel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56"/>
        <w:gridCol w:w="29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Best practices found among leading food distributors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c>
          <w:tcPr>
            <w:tcW w:type="pct" w:w="1279"/>
            <w:shd w:fill="353A7C" w:val="clear"/>
            <w:tcMar>
              <w:top w:type="dxa" w:w="50"/>
              <w:left w:type="dxa" w:w="110"/>
              <w:bottom w:type="dxa" w:w="50"/>
              <w:right w:type="dxa" w:w="110"/>
            </w:tcMar>
          </w:tcPr>
          <w:p>
            <w:pPr>
              <w:spacing w:before="30" w:after="30"/>
            </w:pPr>
            <w:r>
              <w:rPr>
                <w:b/>
                <w:bCs/>
                <w:color w:val="FFFFFF"/>
                <w:sz w:val="15"/>
                <w:szCs w:val="15"/>
              </w:rPr>
              <w:t xml:space="preserve">Why it works</w:t>
            </w:r>
          </w:p>
        </w:tc>
        <w:tc>
          <w:tcPr>
            <w:tcW w:type="pct" w:w="1521"/>
            <w:shd w:fill="353A7C" w:val="clear"/>
            <w:tcMar>
              <w:top w:type="dxa" w:w="50"/>
              <w:left w:type="dxa" w:w="110"/>
              <w:bottom w:type="dxa" w:w="50"/>
              <w:right w:type="dxa" w:w="110"/>
            </w:tcMar>
          </w:tcPr>
          <w:p>
            <w:pPr>
              <w:spacing w:before="30" w:after="30"/>
            </w:pPr>
            <w:r>
              <w:rPr>
                <w:b/>
                <w:bCs/>
                <w:color w:val="FFFFFF"/>
                <w:sz w:val="15"/>
                <w:szCs w:val="15"/>
              </w:rPr>
              <w:t xml:space="preserve">Tahini step it affects</w:t>
            </w:r>
          </w:p>
        </w:tc>
      </w:tr>
      <w:tr>
        <w:tc>
          <w:tcPr>
            <w:tcW w:type="pct" w:w="2200"/>
            <w:tcMar>
              <w:top w:type="dxa" w:w="50"/>
              <w:left w:type="dxa" w:w="110"/>
              <w:bottom w:type="dxa" w:w="50"/>
              <w:right w:type="dxa" w:w="110"/>
            </w:tcMar>
          </w:tcPr>
          <w:p>
            <w:pPr>
              <w:spacing w:before="28" w:after="28"/>
            </w:pPr>
            <w:r>
              <w:rPr>
                <w:sz w:val="15"/>
                <w:szCs w:val="15"/>
              </w:rPr>
              <w:t xml:space="preserve">Customers order online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521"/>
            <w:tcMar>
              <w:top w:type="dxa" w:w="50"/>
              <w:left w:type="dxa" w:w="110"/>
              <w:bottom w:type="dxa" w:w="50"/>
              <w:right w:type="dxa" w:w="110"/>
            </w:tcMar>
          </w:tcPr>
          <w:p>
            <w:pPr>
              <w:spacing w:before="28" w:after="28"/>
            </w:pPr>
            <w:r>
              <w:rPr>
                <w:sz w:val="15"/>
                <w:szCs w:val="15"/>
              </w:rPr>
              <w:t xml:space="preserve">Order taking, credit check</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 created from the shipment</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21"/>
            <w:shd w:fill="FBFAF6" w:val="clear"/>
            <w:tcMar>
              <w:top w:type="dxa" w:w="50"/>
              <w:left w:type="dxa" w:w="110"/>
              <w:bottom w:type="dxa" w:w="50"/>
              <w:right w:type="dxa" w:w="110"/>
            </w:tcMar>
          </w:tcPr>
          <w:p>
            <w:pPr>
              <w:spacing w:before="28" w:after="28"/>
            </w:pPr>
            <w:r>
              <w:rPr>
                <w:sz w:val="15"/>
                <w:szCs w:val="15"/>
              </w:rPr>
              <w:t xml:space="preserve">Invoicing</w:t>
            </w:r>
          </w:p>
        </w:tc>
      </w:tr>
      <w:tr>
        <w:tc>
          <w:tcPr>
            <w:tcW w:type="pct" w:w="2200"/>
            <w:tcMar>
              <w:top w:type="dxa" w:w="50"/>
              <w:left w:type="dxa" w:w="110"/>
              <w:bottom w:type="dxa" w:w="50"/>
              <w:right w:type="dxa" w:w="110"/>
            </w:tcMar>
          </w:tcPr>
          <w:p>
            <w:pPr>
              <w:spacing w:before="28" w:after="28"/>
            </w:pPr>
            <w:r>
              <w:rPr>
                <w:sz w:val="15"/>
                <w:szCs w:val="15"/>
              </w:rPr>
              <w:t xml:space="preserve">Payments matched automatically by reference</w:t>
            </w:r>
          </w:p>
        </w:tc>
        <w:tc>
          <w:tcPr>
            <w:tcW w:type="pct" w:w="1279"/>
            <w:tcMar>
              <w:top w:type="dxa" w:w="50"/>
              <w:left w:type="dxa" w:w="110"/>
              <w:bottom w:type="dxa" w:w="50"/>
              <w:right w:type="dxa" w:w="110"/>
            </w:tcMar>
          </w:tcPr>
          <w:p>
            <w:pPr>
              <w:spacing w:before="28" w:after="28"/>
            </w:pPr>
            <w:r>
              <w:rPr>
                <w:sz w:val="15"/>
                <w:szCs w:val="15"/>
              </w:rPr>
              <w:t xml:space="preserve">Faster cash, fewer queries</w:t>
            </w:r>
          </w:p>
        </w:tc>
        <w:tc>
          <w:tcPr>
            <w:tcW w:type="pct" w:w="152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Suppliers deliver to the 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21"/>
            <w:shd w:fill="FBFAF6" w:val="clear"/>
            <w:tcMar>
              <w:top w:type="dxa" w:w="50"/>
              <w:left w:type="dxa" w:w="110"/>
              <w:bottom w:type="dxa" w:w="50"/>
              <w:right w:type="dxa" w:w="110"/>
            </w:tcMar>
          </w:tcPr>
          <w:p>
            <w:pPr>
              <w:spacing w:before="28" w:after="28"/>
            </w:pPr>
            <w:r>
              <w:rPr>
                <w:sz w:val="15"/>
                <w:szCs w:val="15"/>
              </w:rPr>
              <w:t xml:space="preserve">Receiving (Chapter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separate invoicing step   ·   Less storage and handling   ·   competitive benchmarking   ·   Cash collection   ·   Removes typing and copying errors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practice must fit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Online ordering works for Barada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many small shops still order by phone, so Tahini keeps a simple phone channel for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organization   ·   achieved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best practice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أفضل الممارسات</w:t>
            </w:r>
          </w:p>
        </w:tc>
      </w:tr>
    </w:tbl>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Best practice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Less storage and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organization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Removes typing and copying errors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separate invoicing 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Best practice analysis finds the practices that make the best performers better and adapts them to one's own organization. The aim is not to copy the result, but to understand how it is achieved.</w:t>
      </w:r>
    </w:p>
    <w:p>
      <w:pPr>
        <w:spacing w:before="20" w:after="20"/>
        <w:ind w:left="240" w:hanging="240"/>
      </w:pPr>
      <w:r>
        <w:rPr>
          <w:b/>
          <w:bCs/>
          <w:color w:val="353A7C"/>
          <w:sz w:val="15"/>
          <w:szCs w:val="15"/>
        </w:rPr>
        <w:t xml:space="preserve">Summary 2   </w:t>
      </w:r>
      <w:r>
        <w:rPr>
          <w:color w:val="6B7280"/>
          <w:sz w:val="15"/>
          <w:szCs w:val="15"/>
        </w:rPr>
        <w:t xml:space="preserve">A practice must fit the organization. Online ordering works for Barada and the supermarkets; many small shops still order by phone, so Tahini keeps a simple phone channel for them.</w:t>
      </w:r>
    </w:p>
    <w:p>
      <w:pPr>
        <w:sectPr>
          <w:headerReference w:type="default" r:id="rIdHdr1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Benchmarking process performance</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compares a process and its results with those of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There are four common types: internal benchmarking,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benchmarking, functional benchmarking and generic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performers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types of benchmarking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Compare with</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758"/>
            <w:tcMar>
              <w:top w:type="dxa" w:w="50"/>
              <w:left w:type="dxa" w:w="110"/>
              <w:bottom w:type="dxa" w:w="50"/>
              <w:right w:type="dxa" w:w="110"/>
            </w:tcMar>
          </w:tcPr>
          <w:p>
            <w:pPr>
              <w:spacing w:before="28" w:after="28"/>
            </w:pPr>
            <w:r>
              <w:rPr>
                <w:sz w:val="15"/>
                <w:szCs w:val="15"/>
              </w:rPr>
              <w:t xml:space="preserve">Internal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42"/>
            <w:tcMar>
              <w:top w:type="dxa" w:w="50"/>
              <w:left w:type="dxa" w:w="110"/>
              <w:bottom w:type="dxa" w:w="50"/>
              <w:right w:type="dxa" w:w="110"/>
            </w:tcMar>
          </w:tcPr>
          <w:p>
            <w:pPr>
              <w:spacing w:before="28" w:after="28"/>
            </w:pPr>
            <w:r>
              <w:rPr>
                <w:sz w:val="15"/>
                <w:szCs w:val="15"/>
              </w:rPr>
              <w:t xml:space="preserve">Tahini vs Oils order handling</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Competitive</w:t>
            </w:r>
          </w:p>
        </w:tc>
        <w:tc>
          <w:tcPr>
            <w:tcW w:type="pct" w:w="2200"/>
            <w:shd w:fill="FBFAF6" w:val="clear"/>
            <w:tcMar>
              <w:top w:type="dxa" w:w="50"/>
              <w:left w:type="dxa" w:w="110"/>
              <w:bottom w:type="dxa" w:w="50"/>
              <w:right w:type="dxa" w:w="110"/>
            </w:tcMar>
          </w:tcPr>
          <w:p>
            <w:pPr>
              <w:spacing w:before="28" w:after="28"/>
            </w:pPr>
            <w:r>
              <w:rPr>
                <w:sz w:val="15"/>
                <w:szCs w:val="15"/>
              </w:rPr>
              <w:t xml:space="preserve">Direct competitors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58"/>
            <w:tcMar>
              <w:top w:type="dxa" w:w="50"/>
              <w:left w:type="dxa" w:w="110"/>
              <w:bottom w:type="dxa" w:w="50"/>
              <w:right w:type="dxa" w:w="110"/>
            </w:tcMar>
          </w:tcPr>
          <w:p>
            <w:pPr>
              <w:spacing w:before="28" w:after="28"/>
            </w:pPr>
            <w:r>
              <w:rPr>
                <w:sz w:val="15"/>
                <w:szCs w:val="15"/>
              </w:rPr>
              <w:t xml:space="preserve">Functional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Order handling at a pharmaceutical distributor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Generic</w:t>
            </w:r>
          </w:p>
        </w:tc>
        <w:tc>
          <w:tcPr>
            <w:tcW w:type="pct" w:w="2200"/>
            <w:shd w:fill="FBFAF6" w:val="clear"/>
            <w:tcMar>
              <w:top w:type="dxa" w:w="50"/>
              <w:left w:type="dxa" w:w="110"/>
              <w:bottom w:type="dxa" w:w="50"/>
              <w:right w:type="dxa" w:w="110"/>
            </w:tcMar>
          </w:tcPr>
          <w:p>
            <w:pPr>
              <w:spacing w:before="28" w:after="28"/>
            </w:pPr>
            <w:r>
              <w:rPr>
                <w:sz w:val="15"/>
                <w:szCs w:val="15"/>
              </w:rPr>
              <w:t xml:space="preserve">A basic process at the best organizations anywhere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 handling at a pharmaceutical distributor   ·   Units of the same organization   ·   Invoice-to-cash at a global retailer   ·   Another Jordanian tahini maker   ·   The same function in other industries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Benchmarking follows a cycle: plan, find partners, collect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data, analyse the gap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act, and monitor.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results   ·   comparable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04"/>
        <w:gridCol w:w="1689"/>
        <w:gridCol w:w="188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Tahini's order-to-cash process against best practice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940"/>
            <w:shd w:fill="353A7C" w:val="clear"/>
            <w:tcMar>
              <w:top w:type="dxa" w:w="50"/>
              <w:left w:type="dxa" w:w="110"/>
              <w:bottom w:type="dxa" w:w="50"/>
              <w:right w:type="dxa" w:w="110"/>
            </w:tcMar>
          </w:tcPr>
          <w:p>
            <w:pPr>
              <w:spacing w:before="30" w:after="30"/>
            </w:pPr>
            <w:r>
              <w:rPr>
                <w:b/>
                <w:bCs/>
                <w:color w:val="FFFFFF"/>
                <w:sz w:val="15"/>
                <w:szCs w:val="15"/>
              </w:rPr>
              <w:t xml:space="preserve">Tahini before</w:t>
            </w:r>
          </w:p>
        </w:tc>
        <w:tc>
          <w:tcPr>
            <w:tcW w:type="pct" w:w="880"/>
            <w:shd w:fill="353A7C" w:val="clear"/>
            <w:tcMar>
              <w:top w:type="dxa" w:w="50"/>
              <w:left w:type="dxa" w:w="110"/>
              <w:bottom w:type="dxa" w:w="50"/>
              <w:right w:type="dxa" w:w="110"/>
            </w:tcMar>
          </w:tcPr>
          <w:p>
            <w:pPr>
              <w:spacing w:before="30" w:after="30"/>
            </w:pPr>
            <w:r>
              <w:rPr>
                <w:b/>
                <w:bCs/>
                <w:color w:val="FFFFFF"/>
                <w:sz w:val="15"/>
                <w:szCs w:val="15"/>
              </w:rPr>
              <w:t xml:space="preserve">Tahini after</w:t>
            </w:r>
          </w:p>
        </w:tc>
        <w:tc>
          <w:tcPr>
            <w:tcW w:type="pct" w:w="98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r>
      <w:tr>
        <w:tc>
          <w:tcPr>
            <w:tcW w:type="pct" w:w="2200"/>
            <w:tcMar>
              <w:top w:type="dxa" w:w="50"/>
              <w:left w:type="dxa" w:w="110"/>
              <w:bottom w:type="dxa" w:w="50"/>
              <w:right w:type="dxa" w:w="110"/>
            </w:tcMar>
          </w:tcPr>
          <w:p>
            <w:pPr>
              <w:spacing w:before="28" w:after="28"/>
            </w:pPr>
            <w:r>
              <w:rPr>
                <w:sz w:val="15"/>
                <w:szCs w:val="15"/>
              </w:rPr>
              <w:t xml:space="preserve">Cost per order (all-in)</w:t>
            </w:r>
          </w:p>
        </w:tc>
        <w:tc>
          <w:tcPr>
            <w:tcW w:type="pct" w:w="940"/>
            <w:tcMar>
              <w:top w:type="dxa" w:w="50"/>
              <w:left w:type="dxa" w:w="110"/>
              <w:bottom w:type="dxa" w:w="50"/>
              <w:right w:type="dxa" w:w="110"/>
            </w:tcMar>
          </w:tcPr>
          <w:p>
            <w:pPr>
              <w:spacing w:before="28" w:after="28"/>
            </w:pPr>
            <w:r>
              <w:rPr>
                <w:sz w:val="15"/>
                <w:szCs w:val="15"/>
              </w:rPr>
              <w:t xml:space="preserve">$44.50</w:t>
            </w:r>
          </w:p>
        </w:tc>
        <w:tc>
          <w:tcPr>
            <w:tcW w:type="pct" w:w="880"/>
            <w:tcMar>
              <w:top w:type="dxa" w:w="50"/>
              <w:left w:type="dxa" w:w="110"/>
              <w:bottom w:type="dxa" w:w="50"/>
              <w:right w:type="dxa" w:w="110"/>
            </w:tcMar>
          </w:tcPr>
          <w:p>
            <w:pPr>
              <w:spacing w:before="28" w:after="28"/>
            </w:pPr>
            <w:r>
              <w:rPr>
                <w:sz w:val="15"/>
                <w:szCs w:val="15"/>
              </w:rPr>
              <w:t xml:space="preserve">$19.50</w:t>
            </w:r>
          </w:p>
        </w:tc>
        <w:tc>
          <w:tcPr>
            <w:tcW w:type="pct" w:w="980"/>
            <w:tcMar>
              <w:top w:type="dxa" w:w="50"/>
              <w:left w:type="dxa" w:w="110"/>
              <w:bottom w:type="dxa" w:w="50"/>
              <w:right w:type="dxa" w:w="110"/>
            </w:tcMar>
          </w:tcPr>
          <w:p>
            <w:pPr>
              <w:spacing w:before="28" w:after="28"/>
            </w:pPr>
            <w:r>
              <w:rPr>
                <w:sz w:val="15"/>
                <w:szCs w:val="15"/>
              </w:rPr>
              <w:t xml:space="preserve">$16.00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40"/>
            <w:shd w:fill="FBFAF6" w:val="clear"/>
            <w:tcMar>
              <w:top w:type="dxa" w:w="50"/>
              <w:left w:type="dxa" w:w="110"/>
              <w:bottom w:type="dxa" w:w="50"/>
              <w:right w:type="dxa" w:w="110"/>
            </w:tcMar>
          </w:tcPr>
          <w:p>
            <w:pPr>
              <w:spacing w:before="28" w:after="28"/>
            </w:pPr>
            <w:r>
              <w:rPr>
                <w:sz w:val="15"/>
                <w:szCs w:val="15"/>
              </w:rPr>
              <w:t xml:space="preserve">9</w:t>
            </w:r>
          </w:p>
        </w:tc>
        <w:tc>
          <w:tcPr>
            <w:tcW w:type="pct" w:w="880"/>
            <w:shd w:fill="FBFAF6" w:val="clear"/>
            <w:tcMar>
              <w:top w:type="dxa" w:w="50"/>
              <w:left w:type="dxa" w:w="110"/>
              <w:bottom w:type="dxa" w:w="50"/>
              <w:right w:type="dxa" w:w="110"/>
            </w:tcMar>
          </w:tcPr>
          <w:p>
            <w:pPr>
              <w:spacing w:before="28" w:after="28"/>
            </w:pPr>
            <w:r>
              <w:rPr>
                <w:sz w:val="15"/>
                <w:szCs w:val="15"/>
              </w:rPr>
              <w:t xml:space="preserve">4</w:t>
            </w:r>
          </w:p>
        </w:tc>
        <w:tc>
          <w:tcPr>
            <w:tcW w:type="pct" w:w="980"/>
            <w:shd w:fill="FBFAF6" w:val="clear"/>
            <w:tcMar>
              <w:top w:type="dxa" w:w="50"/>
              <w:left w:type="dxa" w:w="110"/>
              <w:bottom w:type="dxa" w:w="50"/>
              <w:right w:type="dxa" w:w="110"/>
            </w:tcMar>
          </w:tcPr>
          <w:p>
            <w:pPr>
              <w:spacing w:before="28" w:after="28"/>
            </w:pPr>
            <w:r>
              <w:rPr>
                <w:sz w:val="15"/>
                <w:szCs w:val="15"/>
              </w:rPr>
              <w:t xml:space="preserve">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40"/>
            <w:tcMar>
              <w:top w:type="dxa" w:w="50"/>
              <w:left w:type="dxa" w:w="110"/>
              <w:bottom w:type="dxa" w:w="50"/>
              <w:right w:type="dxa" w:w="110"/>
            </w:tcMar>
          </w:tcPr>
          <w:p>
            <w:pPr>
              <w:spacing w:before="28" w:after="28"/>
            </w:pPr>
            <w:r>
              <w:rPr>
                <w:sz w:val="15"/>
                <w:szCs w:val="15"/>
              </w:rPr>
              <w:t xml:space="preserve">5</w:t>
            </w:r>
          </w:p>
        </w:tc>
        <w:tc>
          <w:tcPr>
            <w:tcW w:type="pct" w:w="880"/>
            <w:tcMar>
              <w:top w:type="dxa" w:w="50"/>
              <w:left w:type="dxa" w:w="110"/>
              <w:bottom w:type="dxa" w:w="50"/>
              <w:right w:type="dxa" w:w="110"/>
            </w:tcMar>
          </w:tcPr>
          <w:p>
            <w:pPr>
              <w:spacing w:before="28" w:after="28"/>
            </w:pPr>
            <w:r>
              <w:rPr>
                <w:sz w:val="15"/>
                <w:szCs w:val="15"/>
              </w:rPr>
              <w:t xml:space="preserve">1</w:t>
            </w:r>
          </w:p>
        </w:tc>
        <w:tc>
          <w:tcPr>
            <w:tcW w:type="pct" w:w="980"/>
            <w:tcMar>
              <w:top w:type="dxa" w:w="50"/>
              <w:left w:type="dxa" w:w="110"/>
              <w:bottom w:type="dxa" w:w="50"/>
              <w:right w:type="dxa" w:w="110"/>
            </w:tcMar>
          </w:tcPr>
          <w:p>
            <w:pPr>
              <w:spacing w:before="28" w:after="28"/>
            </w:pPr>
            <w:r>
              <w:rPr>
                <w:sz w:val="15"/>
                <w:szCs w:val="15"/>
              </w:rPr>
              <w:t xml:space="preserve">0.5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Another Jordanian tahini maker   ·   Cycle time, order to cash (days)   ·   Faulty orders (%)</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Measures must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same way on both sides. </w:t>
      </w:r>
      <w:r>
        <w:rPr>
          <w:sz w:val="19"/>
          <w:szCs w:val="19"/>
        </w:rPr>
        <w:t xml:space="preserve">Tahini's all-in cost per order includes error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running cost of the portal; the survey figure must include the same items, or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misleads.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correction   ·   comparison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benchmarking   ·   functional benchmarking   ·   internal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الداخلية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التنافسية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functional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الوظيفية</w:t>
            </w:r>
          </w:p>
        </w:tc>
      </w:tr>
      <w:tr>
        <w:tc>
          <w:tcPr>
            <w:tcW w:type="pct" w:w="2400"/>
            <w:tcMar>
              <w:top w:type="dxa" w:w="50"/>
              <w:left w:type="dxa" w:w="110"/>
              <w:bottom w:type="dxa" w:w="50"/>
              <w:right w:type="dxa" w:w="110"/>
            </w:tcMar>
          </w:tcPr>
          <w:p>
            <w:pPr>
              <w:spacing w:before="26" w:after="26"/>
            </w:pPr>
            <w:r>
              <w:rPr>
                <w:color w:val="232733"/>
                <w:sz w:val="16"/>
                <w:szCs w:val="16"/>
              </w:rPr>
              <w:t xml:space="preserve">generic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العامة</w:t>
            </w:r>
          </w:p>
        </w:tc>
      </w:tr>
    </w:tbl>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Benchmarking process performance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Cycle time, order to cash (days)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Faulty orders (%)</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Units of the same 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Another Jordanian tahini maker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correction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same function in other industries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Invoice-to-cash at a global retailer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functional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compares a process and its results with those of the best performers. There are four common types: internal benchmarking, competitive benchmarking, functional benchmarking and generic benchmarking.</w:t>
      </w:r>
    </w:p>
    <w:p>
      <w:pPr>
        <w:spacing w:before="20" w:after="20"/>
        <w:ind w:left="240" w:hanging="240"/>
      </w:pPr>
      <w:r>
        <w:rPr>
          <w:b/>
          <w:bCs/>
          <w:color w:val="353A7C"/>
          <w:sz w:val="15"/>
          <w:szCs w:val="15"/>
        </w:rPr>
        <w:t xml:space="preserve">Summary 2   </w:t>
      </w:r>
      <w:r>
        <w:rPr>
          <w:color w:val="6B7280"/>
          <w:sz w:val="15"/>
          <w:szCs w:val="15"/>
        </w:rPr>
        <w:t xml:space="preserve">Benchmarking follows a cycle: plan, find partners, collect comparable data, analyse the gap and the practices behind it, act, and monitor.</w:t>
      </w:r>
    </w:p>
    <w:p>
      <w:pPr>
        <w:spacing w:before="20" w:after="20"/>
        <w:ind w:left="240" w:hanging="240"/>
      </w:pPr>
      <w:r>
        <w:rPr>
          <w:b/>
          <w:bCs/>
          <w:color w:val="353A7C"/>
          <w:sz w:val="15"/>
          <w:szCs w:val="15"/>
        </w:rPr>
        <w:t xml:space="preserve">Summary 3   </w:t>
      </w:r>
      <w:r>
        <w:rPr>
          <w:color w:val="6B7280"/>
          <w:sz w:val="15"/>
          <w:szCs w:val="15"/>
        </w:rPr>
        <w:t xml:space="preserve">Measures must be defined the same way on both sides. Tahini's all-in cost per order includes error correction and the running cost of the portal; the survey figure must include the same items, or the comparison misleads.</w:t>
      </w:r>
    </w:p>
    <w:p>
      <w:pPr>
        <w:sectPr>
          <w:headerReference w:type="default" r:id="rIdHdr1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Benchmarking and competitive advantage</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helps create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four ways. </w:t>
      </w:r>
      <w:r>
        <w:rPr>
          <w:sz w:val="19"/>
          <w:szCs w:val="19"/>
        </w:rPr>
        <w:t xml:space="preserve">It sets targets that others already achieve, brings in ideas from outside, focuses on measures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feel, and builds a habit of improving.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advantage   ·   tomorrow's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of benchmarking for competitive advantage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the company</w:t>
            </w:r>
          </w:p>
        </w:tc>
      </w:tr>
      <w:tr>
        <w:tc>
          <w:tcPr>
            <w:tcW w:type="pct" w:w="2400"/>
            <w:tcMar>
              <w:top w:type="dxa" w:w="50"/>
              <w:left w:type="dxa" w:w="110"/>
              <w:bottom w:type="dxa" w:w="50"/>
              <w:right w:type="dxa" w:w="110"/>
            </w:tcMar>
          </w:tcPr>
          <w:p>
            <w:pPr>
              <w:spacing w:before="28" w:after="28"/>
            </w:pPr>
            <w:r>
              <w:rPr>
                <w:sz w:val="15"/>
                <w:szCs w:val="15"/>
              </w:rPr>
              <w:t xml:space="preserve">Realistic targets</w:t>
            </w:r>
          </w:p>
        </w:tc>
        <w:tc>
          <w:tcPr>
            <w:tcW w:type="pct" w:w="2600"/>
            <w:tcMar>
              <w:top w:type="dxa" w:w="50"/>
              <w:left w:type="dxa" w:w="110"/>
              <w:bottom w:type="dxa" w:w="50"/>
              <w:right w:type="dxa" w:w="110"/>
            </w:tcMar>
          </w:tcPr>
          <w:p>
            <w:pPr>
              <w:spacing w:before="28" w:after="28"/>
            </w:pPr>
            <w:r>
              <w:rPr>
                <w:sz w:val="15"/>
                <w:szCs w:val="15"/>
              </w:rPr>
              <w:t xml:space="preserve">Targets based on what others already achieve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New ideas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Customer focus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Lasting advantage</w:t>
            </w:r>
          </w:p>
        </w:tc>
        <w:tc>
          <w:tcPr>
            <w:tcW w:type="pct" w:w="2600"/>
            <w:shd w:fill="FBFAF6" w:val="clear"/>
            <w:tcMar>
              <w:top w:type="dxa" w:w="50"/>
              <w:left w:type="dxa" w:w="110"/>
              <w:bottom w:type="dxa" w:w="50"/>
              <w:right w:type="dxa" w:w="110"/>
            </w:tcMar>
          </w:tcPr>
          <w:p>
            <w:pPr>
              <w:spacing w:before="28" w:after="28"/>
            </w:pPr>
            <w:r>
              <w:rPr>
                <w:sz w:val="15"/>
                <w:szCs w:val="15"/>
              </w:rPr>
              <w:t xml:space="preserve">A habit of improving faster than rivals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habit of improving faster than rivals   ·   Measures such as cycle time that customers feel   ·   Practices the company would not have thought of</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For Tahini, a four-day cycle time is now a selling point: Barada receives its orders faster than from other suppliers, and fewer invoices need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lasts only if benchmarking continues.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improve too, so today's best practice becomes tomorrow's normal practice. </w:t>
      </w:r>
      <w:r>
        <w:rPr>
          <w:sz w:val="19"/>
          <w:szCs w:val="19"/>
        </w:rPr>
        <w:t xml:space="preserve">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means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advantage   ·   improve   ·   management   ·   correcting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benchmarking   ·   process analysis</w:t>
            </w:r>
          </w:p>
        </w:tc>
      </w:tr>
    </w:tbl>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Benchmarking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advantage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Practices the company would not have thought of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Measures such as cycle time that customers feel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helps create an advantage in four ways. It sets targets that others already achieve, brings in ideas from outside, focuses on measures customers feel, and builds a habit of improving.</w:t>
      </w:r>
    </w:p>
    <w:p>
      <w:pPr>
        <w:spacing w:before="20" w:after="20"/>
        <w:ind w:left="240" w:hanging="240"/>
      </w:pPr>
      <w:r>
        <w:rPr>
          <w:b/>
          <w:bCs/>
          <w:color w:val="353A7C"/>
          <w:sz w:val="15"/>
          <w:szCs w:val="15"/>
        </w:rPr>
        <w:t xml:space="preserve">Summary 2   </w:t>
      </w:r>
      <w:r>
        <w:rPr>
          <w:color w:val="6B7280"/>
          <w:sz w:val="15"/>
          <w:szCs w:val="15"/>
        </w:rPr>
        <w:t xml:space="preserve">For Tahini, a four-day cycle time is now a selling point: Barada receives its orders faster than from other suppliers, and fewer invoices need correcting. The advantage lasts only if benchmarking continues. Competitors improve too, so today's best practice becomes tomorrow's normal practice. In management it means benchmarking.</w:t>
      </w:r>
    </w:p>
    <w:p>
      <w:pPr>
        <w:sectPr>
          <w:headerReference w:type="default" r:id="rIdHdr1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the business case for the new order-to-cash process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builds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business case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manager signed.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8,000 orders a year; staff cost $20 an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faulty order costs $50. </w:t>
      </w:r>
      <w:r>
        <w:rPr>
          <w:sz w:val="19"/>
          <w:szCs w:val="19"/>
        </w:rPr>
        <w:t xml:space="preserve">Change: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$150,000; running cost $12,800 a year. </w:t>
      </w:r>
      <w:r>
        <w:rPr>
          <w:sz w:val="19"/>
          <w:szCs w:val="19"/>
        </w:rPr>
        <w:t xml:space="preserve">Old process: staff $336,000 + corrections $20,000 = $356,000 a year. </w:t>
      </w:r>
      <w:r>
        <w:rPr>
          <w:sz w:val="19"/>
          <w:szCs w:val="19"/>
        </w:rPr>
        <w:t xml:space="preserve">New process: staff $139,200 + corrections $4,000 = $143,200 a year. </w:t>
      </w:r>
      <w:r>
        <w:rPr>
          <w:sz w:val="19"/>
          <w:szCs w:val="19"/>
        </w:rPr>
        <w:t xml:space="preserve">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saving: $212,800 − $12,800 =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three-year   ·   division   ·   correcting   ·   Volume   ·   one-off   ·   yearly</w:t>
            </w:r>
          </w:p>
        </w:tc>
      </w:tr>
    </w:tbl>
    <w:p/>
    <w:p>
      <w:pPr>
        <w:spacing w:before="44" w:after="10"/>
      </w:pPr>
      <w:r>
        <w:rPr>
          <w:b/>
          <w:bCs/>
          <w:color w:val="353A7C"/>
          <w:sz w:val="18"/>
          <w:szCs w:val="18"/>
        </w:rPr>
        <w:t xml:space="preserve">Extended Example: the three-year business case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 2   ·   cycle time   ·   Year 1</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Three net yearly savings of $200,000 minus the one-off $150,000 = $450,000, the last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figure.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per order after the change: ($143,200 + $12,800) ÷ 8,000 = $19.50.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corrections   ·   All-in   ·   cumulative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Expect hours or costs per step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after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volume, and the costs of the change.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yearly cost of each process, deduct the running cost, then deduct the one-off cost once over the period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redesign   ·   Compute   ·   before   ·   savings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receiving, 2027</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1.0</w:t>
            </w:r>
          </w:p>
        </w:tc>
        <w:tc>
          <w:tcPr>
            <w:tcW w:type="pct" w:w="1400"/>
            <w:tcMar>
              <w:top w:type="dxa" w:w="50"/>
              <w:left w:type="dxa" w:w="110"/>
              <w:bottom w:type="dxa" w:w="50"/>
              <w:right w:type="dxa" w:w="110"/>
            </w:tcMar>
          </w:tcPr>
          <w:p>
            <w:pPr>
              <w:spacing w:before="28" w:after="28"/>
            </w:pPr>
            <w:r>
              <w:rPr>
                <w:sz w:val="15"/>
                <w:szCs w:val="15"/>
              </w:rPr>
              <w:t xml:space="preserve">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0.1</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Type the receipt into the records</w:t>
            </w:r>
          </w:p>
        </w:tc>
        <w:tc>
          <w:tcPr>
            <w:tcW w:type="pct" w:w="1400"/>
            <w:shd w:fill="FBFAF6" w:val="clear"/>
            <w:tcMar>
              <w:top w:type="dxa" w:w="50"/>
              <w:left w:type="dxa" w:w="110"/>
              <w:bottom w:type="dxa" w:w="50"/>
              <w:right w:type="dxa" w:w="110"/>
            </w:tcMar>
          </w:tcPr>
          <w:p>
            <w:pPr>
              <w:spacing w:before="28" w:after="28"/>
            </w:pPr>
            <w:r>
              <w:rPr>
                <w:sz w:val="15"/>
                <w:szCs w:val="15"/>
              </w:rPr>
              <w:t xml:space="preserve">0.8</w:t>
            </w:r>
          </w:p>
        </w:tc>
        <w:tc>
          <w:tcPr>
            <w:tcW w:type="pct" w:w="1400"/>
            <w:shd w:fill="FBFAF6" w:val="clear"/>
            <w:tcMar>
              <w:top w:type="dxa" w:w="50"/>
              <w:left w:type="dxa" w:w="110"/>
              <w:bottom w:type="dxa" w:w="50"/>
              <w:right w:type="dxa" w:w="110"/>
            </w:tcMar>
          </w:tcPr>
          <w:p>
            <w:pPr>
              <w:spacing w:before="28" w:after="28"/>
            </w:pPr>
            <w:r>
              <w:rPr>
                <w:sz w:val="15"/>
                <w:szCs w:val="15"/>
              </w:rPr>
              <w:t xml:space="preserve">0.0</w:t>
            </w:r>
          </w:p>
        </w:tc>
      </w:tr>
      <w:tr>
        <w:tc>
          <w:tcPr>
            <w:tcW w:type="pct" w:w="2200"/>
            <w:tcMar>
              <w:top w:type="dxa" w:w="50"/>
              <w:left w:type="dxa" w:w="110"/>
              <w:bottom w:type="dxa" w:w="50"/>
              <w:right w:type="dxa" w:w="110"/>
            </w:tcMar>
          </w:tcPr>
          <w:p>
            <w:pPr>
              <w:spacing w:before="28" w:after="28"/>
            </w:pPr>
            <w:r>
              <w:rPr>
                <w:sz w:val="15"/>
                <w:szCs w:val="15"/>
              </w:rPr>
              <w:t xml:space="preserve">Put away</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Hours per truck</w:t>
            </w:r>
          </w:p>
        </w:tc>
        <w:tc>
          <w:tcPr>
            <w:tcW w:type="pct" w:w="1400"/>
            <w:shd w:fill="FBFAF6" w:val="clear"/>
            <w:tcMar>
              <w:top w:type="dxa" w:w="50"/>
              <w:left w:type="dxa" w:w="110"/>
              <w:bottom w:type="dxa" w:w="50"/>
              <w:right w:type="dxa" w:w="110"/>
            </w:tcMar>
          </w:tcPr>
          <w:p>
            <w:pPr>
              <w:spacing w:before="28" w:after="28"/>
            </w:pPr>
            <w:r>
              <w:rPr>
                <w:sz w:val="15"/>
                <w:szCs w:val="15"/>
              </w:rPr>
              <w:t xml:space="preserve">4.0</w:t>
            </w:r>
          </w:p>
        </w:tc>
        <w:tc>
          <w:tcPr>
            <w:tcW w:type="pct" w:w="1400"/>
            <w:shd w:fill="FBFAF6" w:val="clear"/>
            <w:tcMar>
              <w:top w:type="dxa" w:w="50"/>
              <w:left w:type="dxa" w:w="110"/>
              <w:bottom w:type="dxa" w:w="50"/>
              <w:right w:type="dxa" w:w="110"/>
            </w:tcMar>
          </w:tcPr>
          <w:p>
            <w:pPr>
              <w:spacing w:before="28" w:after="28"/>
            </w:pPr>
            <w:r>
              <w:rPr>
                <w:sz w:val="15"/>
                <w:szCs w:val="15"/>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Trucks received per year</w:t>
            </w:r>
          </w:p>
        </w:tc>
        <w:tc>
          <w:tcPr>
            <w:tcW w:type="pct" w:w="1400"/>
            <w:tcMar>
              <w:top w:type="dxa" w:w="50"/>
              <w:left w:type="dxa" w:w="110"/>
              <w:bottom w:type="dxa" w:w="50"/>
              <w:right w:type="dxa" w:w="110"/>
            </w:tcMar>
          </w:tcPr>
          <w:p>
            <w:pPr>
              <w:spacing w:before="28" w:after="28"/>
            </w:pPr>
            <w:r>
              <w:rPr>
                <w:sz w:val="15"/>
                <w:szCs w:val="15"/>
              </w:rPr>
              <w:t xml:space="preserve">2,000</w:t>
            </w:r>
          </w:p>
        </w:tc>
        <w:tc>
          <w:tcPr>
            <w:tcW w:type="pct" w:w="1400"/>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r>
      <w:tr>
        <w:tc>
          <w:tcPr>
            <w:tcW w:type="pct" w:w="2200"/>
            <w:tcMar>
              <w:top w:type="dxa" w:w="50"/>
              <w:left w:type="dxa" w:w="110"/>
              <w:bottom w:type="dxa" w:w="50"/>
              <w:right w:type="dxa" w:w="110"/>
            </w:tcMar>
          </w:tcPr>
          <w:p>
            <w:pPr>
              <w:spacing w:before="28" w:after="28"/>
            </w:pPr>
            <w:r>
              <w:rPr>
                <w:sz w:val="15"/>
                <w:szCs w:val="15"/>
              </w:rPr>
              <w:t xml:space="preserve">One-off cost of the change</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running cost (scanners, advance notices)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5,600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cost per hour   ·   Best-practice distributor, hours per truck   ·   Internal   ·   Inspect   ·   Count every carton   ·   Unload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$200,000 × 3 = $600,000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saving over three years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$600,000 − $150,000 = $450,000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Comparison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Comparison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Levant's two warehouses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Oils division's receiving dock</w:t>
            </w:r>
          </w:p>
        </w:tc>
        <w:tc>
          <w:tcPr>
            <w:tcW w:type="pct" w:w="2400"/>
            <w:shd w:fill="FBFAF6" w:val="clear"/>
            <w:tcMar>
              <w:top w:type="dxa" w:w="50"/>
              <w:left w:type="dxa" w:w="110"/>
              <w:bottom w:type="dxa" w:w="50"/>
              <w:right w:type="dxa" w:w="110"/>
            </w:tcMar>
          </w:tcPr>
          <w:p>
            <w:pPr>
              <w:spacing w:before="28" w:after="28"/>
            </w:pPr>
            <w:r>
              <w:rPr>
                <w:sz w:val="15"/>
                <w:szCs w:val="15"/>
              </w:rPr>
              <w:t xml:space="preserve">Internal</w:t>
            </w:r>
          </w:p>
        </w:tc>
      </w:tr>
      <w:tr>
        <w:tc>
          <w:tcPr>
            <w:tcW w:type="pct" w:w="2600"/>
            <w:tcMar>
              <w:top w:type="dxa" w:w="50"/>
              <w:left w:type="dxa" w:w="110"/>
              <w:bottom w:type="dxa" w:w="50"/>
              <w:right w:type="dxa" w:w="110"/>
            </w:tcMar>
          </w:tcPr>
          <w:p>
            <w:pPr>
              <w:spacing w:before="28" w:after="28"/>
            </w:pPr>
            <w:r>
              <w:rPr>
                <w:sz w:val="15"/>
                <w:szCs w:val="15"/>
              </w:rPr>
              <w:t xml:space="preserve">Another juice distributor in Amman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at a pharmaceutical distributor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The best receiving process in any industry</w:t>
            </w:r>
          </w:p>
        </w:tc>
        <w:tc>
          <w:tcPr>
            <w:tcW w:type="pct" w:w="2400"/>
            <w:tcMar>
              <w:top w:type="dxa" w:w="50"/>
              <w:left w:type="dxa" w:w="110"/>
              <w:bottom w:type="dxa" w:w="50"/>
              <w:right w:type="dxa" w:w="110"/>
            </w:tcMar>
          </w:tcPr>
          <w:p>
            <w:pPr>
              <w:spacing w:before="28" w:after="28"/>
            </w:pPr>
            <w:r>
              <w:rPr>
                <w:sz w:val="15"/>
                <w:szCs w:val="15"/>
              </w:rPr>
              <w:t xml:space="preserve">Generic</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Functional   ·   Competitive   ·   Generic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internal benchmarking   ·   cycle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cycle time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زمن الدورة</w:t>
            </w:r>
          </w:p>
        </w:tc>
      </w:tr>
      <w:tr>
        <w:tc>
          <w:tcPr>
            <w:tcW w:type="pct" w:w="2600"/>
            <w:tcMar>
              <w:top w:type="dxa" w:w="50"/>
              <w:left w:type="dxa" w:w="110"/>
              <w:bottom w:type="dxa" w:w="50"/>
              <w:right w:type="dxa" w:w="110"/>
            </w:tcMar>
          </w:tcPr>
          <w:p>
            <w:pPr>
              <w:spacing w:before="26" w:after="26"/>
            </w:pPr>
            <w:r>
              <w:rPr>
                <w:color w:val="232733"/>
                <w:sz w:val="16"/>
                <w:szCs w:val="16"/>
              </w:rPr>
              <w:t xml:space="preserve">benchmarking</w:t>
            </w:r>
          </w:p>
        </w:tc>
        <w:tc>
          <w:tcPr>
            <w:tcW w:type="pct" w:w="2400"/>
            <w:tcMar>
              <w:top w:type="dxa" w:w="50"/>
              <w:left w:type="dxa" w:w="110"/>
              <w:bottom w:type="dxa" w:w="50"/>
              <w:right w:type="dxa" w:w="110"/>
            </w:tcMar>
          </w:tcPr>
          <w:p>
            <w:pPr>
              <w:spacing w:before="26" w:after="26"/>
            </w:pPr>
            <w:r>
              <w:rPr>
                <w:color w:val="232733"/>
                <w:sz w:val="16"/>
                <w:szCs w:val="16"/>
              </w:rPr>
              <w:t xml:space="preserve">المقارنة المرجعية</w:t>
            </w:r>
          </w:p>
        </w:tc>
      </w:tr>
    </w:tbl>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the business case for the new order-to-cash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three-year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Unload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 every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Inspect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one-off</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cost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Best-practice distributor, hours per truck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 1</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$600,000 − $150,000 = $450,000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 2</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All-in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Functional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business process reengineering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redesign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cycle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the three-year business case the division manager signed. Volume: 8,000 orders a year; staff cost $20 an hour; correcting a faulty order costs $50. Change: one-off cost $150,000; running cost $12,800 a year. Old process: staff $336,000 + corrections $20,000 = $356,000 a year. New process: staff $139,200 + corrections $4,000 = $143,200 a year. Net yearly saving: $212,800 − $12,800 = $200,000.</w:t>
      </w:r>
    </w:p>
    <w:p>
      <w:pPr>
        <w:spacing w:before="20" w:after="20"/>
        <w:ind w:left="240" w:hanging="240"/>
      </w:pPr>
      <w:r>
        <w:rPr>
          <w:b/>
          <w:bCs/>
          <w:color w:val="353A7C"/>
          <w:sz w:val="15"/>
          <w:szCs w:val="15"/>
        </w:rPr>
        <w:t xml:space="preserve">Summary 2   </w:t>
      </w:r>
      <w:r>
        <w:rPr>
          <w:color w:val="6B7280"/>
          <w:sz w:val="15"/>
          <w:szCs w:val="15"/>
        </w:rPr>
        <w:t xml:space="preserve">Three net yearly savings of $200,000 minus the one-off $150,000 = $450,000, the last cumulative figure. All-in cost per order after the change: ($143,200 + $12,800) ÷ 8,000 = $19.50.</w:t>
      </w:r>
    </w:p>
    <w:p>
      <w:pPr>
        <w:spacing w:before="20" w:after="20"/>
        <w:ind w:left="240" w:hanging="240"/>
      </w:pPr>
      <w:r>
        <w:rPr>
          <w:b/>
          <w:bCs/>
          <w:color w:val="353A7C"/>
          <w:sz w:val="15"/>
          <w:szCs w:val="15"/>
        </w:rPr>
        <w:t xml:space="preserve">Summary 3   </w:t>
      </w:r>
      <w:r>
        <w:rPr>
          <w:color w:val="6B7280"/>
          <w:sz w:val="15"/>
          <w:szCs w:val="15"/>
        </w:rPr>
        <w:t xml:space="preserve">Expect hours or costs per step before and after a redesign, a volume, and the costs of the change. Compute the yearly cost of each process, deduct the running cost, then deduct the one-off cost once over the period asked.</w:t>
      </w:r>
    </w:p>
    <w:p>
      <w:pPr>
        <w:sectPr>
          <w:headerReference w:type="default" r:id="rIdHdr1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Continuous improvement techniques and quality</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techniques and quality   ·   The financial impact of quality improvement   ·   Continuous improvement and ideal standards</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Continuous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means improving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many small, regular steps instead of one big change. </w:t>
      </w:r>
      <w:r>
        <w:rPr>
          <w:sz w:val="19"/>
          <w:szCs w:val="19"/>
        </w:rPr>
        <w:t xml:space="preserve">Each step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little waste or a cause of defects, and quality rises over time.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approach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which the people who do the work suggest the improvements. </w:t>
      </w:r>
      <w:r>
        <w:rPr>
          <w:sz w:val="19"/>
          <w:szCs w:val="19"/>
        </w:rPr>
        <w:t xml:space="preserve">Each change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 PDCA cycle: plan, do, check, act. </w:t>
      </w:r>
      <w:r>
        <w:rPr>
          <w:sz w:val="19"/>
          <w:szCs w:val="19"/>
        </w:rPr>
        <w:t xml:space="preserve">Two wider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support it. </w:t>
      </w:r>
      <w:r>
        <w:rPr>
          <w:sz w:val="19"/>
          <w:szCs w:val="19"/>
        </w:rPr>
        <w:t xml:space="preserve">Total quality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makes quality everyone's job and lets the customer define it. </w:t>
      </w:r>
      <w:r>
        <w:rPr>
          <w:sz w:val="19"/>
          <w:szCs w:val="19"/>
        </w:rPr>
        <w:t xml:space="preserve">Six Sigma uses data and statistics to cut defects to very low levels.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removes   ·   best-known   ·   approaches   ·   tested   ·   kaizen   ·   processes   ·   improvement   ·   management   ·   Continuous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74"/>
        <w:gridCol w:w="4110"/>
        <w:gridCol w:w="36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Continuous improvement techniques compared</w:t>
            </w:r>
          </w:p>
        </w:tc>
      </w:tr>
      <w:tr>
        <w:tc>
          <w:tcPr>
            <w:tcW w:type="pct" w:w="976"/>
            <w:shd w:fill="353A7C" w:val="clear"/>
            <w:tcMar>
              <w:top w:type="dxa" w:w="50"/>
              <w:left w:type="dxa" w:w="110"/>
              <w:bottom w:type="dxa" w:w="50"/>
              <w:right w:type="dxa" w:w="110"/>
            </w:tcMar>
          </w:tcPr>
          <w:p>
            <w:pPr>
              <w:spacing w:before="30" w:after="30"/>
            </w:pPr>
            <w:r>
              <w:rPr>
                <w:b/>
                <w:bCs/>
                <w:color w:val="FFFFFF"/>
                <w:sz w:val="15"/>
                <w:szCs w:val="15"/>
              </w:rPr>
              <w:t xml:space="preserve">Technique</w:t>
            </w:r>
          </w:p>
        </w:tc>
        <w:tc>
          <w:tcPr>
            <w:tcW w:type="pct" w:w="2141"/>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976"/>
            <w:tcMar>
              <w:top w:type="dxa" w:w="50"/>
              <w:left w:type="dxa" w:w="110"/>
              <w:bottom w:type="dxa" w:w="50"/>
              <w:right w:type="dxa" w:w="110"/>
            </w:tcMar>
          </w:tcPr>
          <w:p>
            <w:pPr>
              <w:spacing w:before="28" w:after="28"/>
            </w:pPr>
            <w:r>
              <w:rPr>
                <w:sz w:val="15"/>
                <w:szCs w:val="15"/>
              </w:rPr>
              <w:t xml:space="preserve">Kaizen</w:t>
            </w:r>
          </w:p>
        </w:tc>
        <w:tc>
          <w:tcPr>
            <w:tcW w:type="pct" w:w="2141"/>
            <w:tcMar>
              <w:top w:type="dxa" w:w="50"/>
              <w:left w:type="dxa" w:w="110"/>
              <w:bottom w:type="dxa" w:w="50"/>
              <w:right w:type="dxa" w:w="110"/>
            </w:tcMar>
          </w:tcPr>
          <w:p>
            <w:pPr>
              <w:spacing w:before="28" w:after="28"/>
            </w:pPr>
            <w:r>
              <w:rPr>
                <w:sz w:val="15"/>
                <w:szCs w:val="15"/>
              </w:rPr>
              <w:t xml:space="preserve">Many small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suggested by the people who do the work</w:t>
            </w:r>
          </w:p>
        </w:tc>
        <w:tc>
          <w:tcPr>
            <w:tcW w:type="pct" w:w="1883"/>
            <w:tcMar>
              <w:top w:type="dxa" w:w="50"/>
              <w:left w:type="dxa" w:w="110"/>
              <w:bottom w:type="dxa" w:w="50"/>
              <w:right w:type="dxa" w:w="110"/>
            </w:tcMar>
          </w:tcPr>
          <w:p>
            <w:pPr>
              <w:spacing w:before="28" w:after="28"/>
            </w:pPr>
            <w:r>
              <w:rPr>
                <w:sz w:val="15"/>
                <w:szCs w:val="15"/>
              </w:rPr>
              <w:t xml:space="preserve">Shorter changeovers on the filling line</w:t>
            </w:r>
          </w:p>
        </w:tc>
      </w:tr>
      <w:tr>
        <w:tc>
          <w:tcPr>
            <w:tcW w:type="pct" w:w="976"/>
            <w:shd w:fill="FBFAF6" w:val="clear"/>
            <w:tcMar>
              <w:top w:type="dxa" w:w="50"/>
              <w:left w:type="dxa" w:w="110"/>
              <w:bottom w:type="dxa" w:w="50"/>
              <w:right w:type="dxa" w:w="110"/>
            </w:tcMar>
          </w:tcPr>
          <w:p>
            <w:pPr>
              <w:spacing w:before="28" w:after="28"/>
            </w:pPr>
            <w:r>
              <w:rPr>
                <w:sz w:val="15"/>
                <w:szCs w:val="15"/>
              </w:rPr>
              <w:t xml:space="preserve">PDCA cycle</w:t>
            </w:r>
          </w:p>
        </w:tc>
        <w:tc>
          <w:tcPr>
            <w:tcW w:type="pct" w:w="2141"/>
            <w:shd w:fill="FBFAF6" w:val="clear"/>
            <w:tcMar>
              <w:top w:type="dxa" w:w="50"/>
              <w:left w:type="dxa" w:w="110"/>
              <w:bottom w:type="dxa" w:w="50"/>
              <w:right w:type="dxa" w:w="110"/>
            </w:tcMar>
          </w:tcPr>
          <w:p>
            <w:pPr>
              <w:spacing w:before="28" w:after="28"/>
            </w:pPr>
            <w:r>
              <w:rPr>
                <w:sz w:val="15"/>
                <w:szCs w:val="15"/>
              </w:rPr>
              <w:t xml:space="preserve">Plan, do, check, act: test a change before adopting it</w:t>
            </w:r>
          </w:p>
        </w:tc>
        <w:tc>
          <w:tcPr>
            <w:tcW w:type="pct" w:w="1883"/>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76"/>
            <w:tcMar>
              <w:top w:type="dxa" w:w="50"/>
              <w:left w:type="dxa" w:w="110"/>
              <w:bottom w:type="dxa" w:w="50"/>
              <w:right w:type="dxa" w:w="110"/>
            </w:tcMar>
          </w:tcPr>
          <w:p>
            <w:pPr>
              <w:spacing w:before="28" w:after="28"/>
            </w:pPr>
            <w:r>
              <w:rPr>
                <w:sz w:val="15"/>
                <w:szCs w:val="15"/>
              </w:rPr>
              <w:t xml:space="preserve">Total quality management</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883"/>
            <w:tcMar>
              <w:top w:type="dxa" w:w="50"/>
              <w:left w:type="dxa" w:w="110"/>
              <w:bottom w:type="dxa" w:w="50"/>
              <w:right w:type="dxa" w:w="110"/>
            </w:tcMar>
          </w:tcPr>
          <w:p>
            <w:pPr>
              <w:spacing w:before="28" w:after="28"/>
            </w:pPr>
            <w:r>
              <w:rPr>
                <w:sz w:val="15"/>
                <w:szCs w:val="15"/>
              </w:rPr>
              <w:t xml:space="preserve">Drivers report damaged cases at delivery</w:t>
            </w:r>
          </w:p>
        </w:tc>
      </w:tr>
      <w:tr>
        <w:tc>
          <w:tcPr>
            <w:tcW w:type="pct" w:w="976"/>
            <w:shd w:fill="FBFAF6" w:val="clear"/>
            <w:tcMar>
              <w:top w:type="dxa" w:w="50"/>
              <w:left w:type="dxa" w:w="110"/>
              <w:bottom w:type="dxa" w:w="50"/>
              <w:right w:type="dxa" w:w="110"/>
            </w:tcMar>
          </w:tcPr>
          <w:p>
            <w:pPr>
              <w:spacing w:before="28" w:after="28"/>
            </w:pPr>
            <w:r>
              <w:rPr>
                <w:sz w:val="15"/>
                <w:szCs w:val="15"/>
              </w:rPr>
              <w:t xml:space="preserve">Six Sigma</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883"/>
            <w:shd w:fill="FBFAF6" w:val="clear"/>
            <w:tcMar>
              <w:top w:type="dxa" w:w="50"/>
              <w:left w:type="dxa" w:w="110"/>
              <w:bottom w:type="dxa" w:w="50"/>
              <w:right w:type="dxa" w:w="110"/>
            </w:tcMar>
          </w:tcPr>
          <w:p>
            <w:pPr>
              <w:spacing w:before="28" w:after="28"/>
            </w:pPr>
            <w:r>
              <w:rPr>
                <w:sz w:val="15"/>
                <w:szCs w:val="15"/>
              </w:rPr>
              <w:t xml:space="preserve">Measuring fill-volume variation per bottle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Trying a new cleaning routine on one line first   ·   ideal standard   ·   Data and statistics to cut defects to very low levels   ·   Quality is everyone's job; the customer defines quality   ·   improvements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kaizen event on the filling line</w:t>
            </w:r>
          </w:p>
        </w:tc>
      </w:tr>
    </w:tbl>
    <w:p/>
    <w:p>
      <w:pPr>
        <w:spacing w:before="20" w:after="20" w:line="360" w:lineRule="auto"/>
        <w:ind w:left="200"/>
      </w:pPr>
      <w:r>
        <w:rPr>
          <w:sz w:val="19"/>
          <w:szCs w:val="19"/>
        </w:rPr>
        <w:t xml:space="preserve">The line team cut each changeover from 60 to 35 minutes.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kaizen changeover saving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Kaizen event on the filling line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Minutes per changeover: before → after</w:t>
            </w:r>
          </w:p>
        </w:tc>
        <w:tc>
          <w:tcPr>
            <w:tcW w:type="pct" w:w="2400"/>
            <w:shd w:fill="FBFAF6" w:val="clear"/>
            <w:tcMar>
              <w:top w:type="dxa" w:w="50"/>
              <w:left w:type="dxa" w:w="110"/>
              <w:bottom w:type="dxa" w:w="50"/>
              <w:right w:type="dxa" w:w="110"/>
            </w:tcMar>
          </w:tcPr>
          <w:p>
            <w:pPr>
              <w:spacing w:before="28" w:after="28"/>
            </w:pPr>
            <w:r>
              <w:rPr>
                <w:sz w:val="15"/>
                <w:szCs w:val="15"/>
              </w:rPr>
              <w:t xml:space="preserve">60 → 35</w:t>
            </w:r>
          </w:p>
        </w:tc>
      </w:tr>
      <w:tr>
        <w:tc>
          <w:tcPr>
            <w:tcW w:type="pct" w:w="2600"/>
            <w:tcMar>
              <w:top w:type="dxa" w:w="50"/>
              <w:left w:type="dxa" w:w="110"/>
              <w:bottom w:type="dxa" w:w="50"/>
              <w:right w:type="dxa" w:w="110"/>
            </w:tcMar>
          </w:tcPr>
          <w:p>
            <w:pPr>
              <w:spacing w:before="28" w:after="28"/>
            </w:pPr>
            <w:r>
              <w:rPr>
                <w:sz w:val="15"/>
                <w:szCs w:val="15"/>
              </w:rPr>
              <w:t xml:space="preserve">Hours of line time freed a year</w:t>
            </w:r>
          </w:p>
        </w:tc>
        <w:tc>
          <w:tcPr>
            <w:tcW w:type="pct" w:w="2400"/>
            <w:tcMar>
              <w:top w:type="dxa" w:w="50"/>
              <w:left w:type="dxa" w:w="110"/>
              <w:bottom w:type="dxa" w:w="50"/>
              <w:right w:type="dxa" w:w="110"/>
            </w:tcMar>
          </w:tcPr>
          <w:p>
            <w:pPr>
              <w:spacing w:before="28" w:after="28"/>
            </w:pPr>
            <w:r>
              <w:rPr>
                <w:sz w:val="15"/>
                <w:szCs w:val="15"/>
              </w:rPr>
              <w:t xml:space="preserve">167</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Yearly saving   ·   Changeovers a year   ·   Cost of one hour of line time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ستة سيجما   ·   PDCA cycle   ·   Six Sigma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7"/>
        <w:gridCol w:w="49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6"/>
            <w:tcMar>
              <w:top w:type="dxa" w:w="50"/>
              <w:left w:type="dxa" w:w="110"/>
              <w:bottom w:type="dxa" w:w="50"/>
              <w:right w:type="dxa" w:w="110"/>
            </w:tcMar>
          </w:tcPr>
          <w:p>
            <w:pPr>
              <w:spacing w:before="26" w:after="26"/>
            </w:pPr>
            <w:r>
              <w:rPr>
                <w:color w:val="232733"/>
                <w:sz w:val="16"/>
                <w:szCs w:val="16"/>
              </w:rPr>
              <w:t xml:space="preserve">continuous improvement</w:t>
            </w:r>
          </w:p>
        </w:tc>
        <w:tc>
          <w:tcPr>
            <w:tcW w:type="pct" w:w="2564"/>
            <w:tcMar>
              <w:top w:type="dxa" w:w="50"/>
              <w:left w:type="dxa" w:w="110"/>
              <w:bottom w:type="dxa" w:w="50"/>
              <w:right w:type="dxa" w:w="110"/>
            </w:tcMar>
          </w:tcPr>
          <w:p>
            <w:pPr>
              <w:spacing w:before="26" w:after="26"/>
            </w:pPr>
            <w:r>
              <w:rPr>
                <w:color w:val="232733"/>
                <w:sz w:val="16"/>
                <w:szCs w:val="16"/>
              </w:rPr>
              <w:t xml:space="preserve">التحسين المستمر</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kaizen</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كايزن (التحسين المستمر)</w:t>
            </w:r>
          </w:p>
        </w:tc>
      </w:tr>
      <w:tr>
        <w:tc>
          <w:tcPr>
            <w:tcW w:type="pct" w:w="2436"/>
            <w:tcMar>
              <w:top w:type="dxa" w:w="50"/>
              <w:left w:type="dxa" w:w="110"/>
              <w:bottom w:type="dxa" w:w="50"/>
              <w:right w:type="dxa" w:w="110"/>
            </w:tcMar>
          </w:tcPr>
          <w:p>
            <w:pPr>
              <w:spacing w:before="26" w:after="26"/>
            </w:pPr>
            <w:r>
              <w:rPr>
                <w:color w:val="232733"/>
                <w:sz w:val="16"/>
                <w:szCs w:val="16"/>
              </w:rPr>
              <w:t xml:space="preserve">PDCA cycle</w:t>
            </w:r>
          </w:p>
        </w:tc>
        <w:tc>
          <w:tcPr>
            <w:tcW w:type="pct" w:w="2564"/>
            <w:tcMar>
              <w:top w:type="dxa" w:w="50"/>
              <w:left w:type="dxa" w:w="110"/>
              <w:bottom w:type="dxa" w:w="50"/>
              <w:right w:type="dxa" w:w="110"/>
            </w:tcMar>
          </w:tcPr>
          <w:p>
            <w:pPr>
              <w:spacing w:before="26" w:after="26"/>
            </w:pPr>
            <w:r>
              <w:rPr>
                <w:color w:val="232733"/>
                <w:sz w:val="16"/>
                <w:szCs w:val="16"/>
              </w:rPr>
              <w:t xml:space="preserve">دورة خطط-نفّذ-افحص-تصرّف</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total quality management</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إدارة الجودة الشاملة</w:t>
            </w:r>
          </w:p>
        </w:tc>
      </w:tr>
      <w:tr>
        <w:tc>
          <w:tcPr>
            <w:tcW w:type="pct" w:w="2436"/>
            <w:tcMar>
              <w:top w:type="dxa" w:w="50"/>
              <w:left w:type="dxa" w:w="110"/>
              <w:bottom w:type="dxa" w:w="50"/>
              <w:right w:type="dxa" w:w="110"/>
            </w:tcMar>
          </w:tcPr>
          <w:p>
            <w:pPr>
              <w:spacing w:before="26" w:after="26"/>
            </w:pPr>
            <w:r>
              <w:rPr>
                <w:color w:val="232733"/>
                <w:sz w:val="16"/>
                <w:szCs w:val="16"/>
              </w:rPr>
              <w:t xml:space="preserve">Six Sigma</w:t>
            </w:r>
          </w:p>
        </w:tc>
        <w:tc>
          <w:tcPr>
            <w:tcW w:type="pct" w:w="2564"/>
            <w:tcMar>
              <w:top w:type="dxa" w:w="50"/>
              <w:left w:type="dxa" w:w="110"/>
              <w:bottom w:type="dxa" w:w="50"/>
              <w:right w:type="dxa" w:w="110"/>
            </w:tcMar>
          </w:tcPr>
          <w:p>
            <w:pPr>
              <w:spacing w:before="26" w:after="26"/>
            </w:pPr>
            <w:r>
              <w:rPr>
                <w:color w:val="232733"/>
                <w:sz w:val="16"/>
                <w:szCs w:val="16"/>
              </w:rPr>
              <w:t xml:space="preserve">ستة سيجما</w:t>
            </w:r>
          </w:p>
        </w:tc>
      </w:tr>
    </w:tbl>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Continuous improvement techniques and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improvement techniques and 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financial impact of quality 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Trying a new cleaning routine on one line first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Quality is everyone's job; the customer defines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Data and statistics to cut defects to very low levels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Changeovers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best-known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one hour of line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kaizen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PDCA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approaches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Six Sigma</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Continuous improvement means improving processes in many small, regular steps instead of one big change. Each step removes a little waste or a cause of defects, and quality rises over time. The best-known approach is kaizen, in which the people who do the work suggest the improvements. Each change is tested with the PDCA cycle: plan, do, check, act. Two wider approaches support it. Total quality management makes quality everyone's job and lets the customer define it. Six Sigma uses data and statistics to cut defects to very low levels.</w:t>
      </w:r>
    </w:p>
    <w:p>
      <w:pPr>
        <w:sectPr>
          <w:headerReference w:type="default" r:id="rIdHdr1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Continuous improvement and ideal standards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 idle time.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attainable standard allows for normal waste and is hard but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ideal shows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size of the waste still in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Each year the attainable standard moves closer to it. </w:t>
      </w:r>
      <w:r>
        <w:rPr>
          <w:sz w:val="19"/>
          <w:szCs w:val="19"/>
        </w:rPr>
        <w:t xml:space="preserve">Beverages allows 2.0% normal spoilage this year, aims for 1.2% after its kaizen program, and treats 0.0% as the ideal.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possible   ·   process   ·   breakdowns   ·   kaizen   ·   direction   ·   currently   ·   conditions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17"/>
        <w:gridCol w:w="3223"/>
        <w:gridCol w:w="376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w:t>
            </w:r>
          </w:p>
        </w:tc>
      </w:tr>
      <w:tr>
        <w:tc>
          <w:tcPr>
            <w:tcW w:type="pct" w:w="1363"/>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79"/>
            <w:shd w:fill="353A7C" w:val="clear"/>
            <w:tcMar>
              <w:top w:type="dxa" w:w="50"/>
              <w:left w:type="dxa" w:w="110"/>
              <w:bottom w:type="dxa" w:w="50"/>
              <w:right w:type="dxa" w:w="110"/>
            </w:tcMar>
          </w:tcPr>
          <w:p>
            <w:pPr>
              <w:spacing w:before="30" w:after="30"/>
            </w:pPr>
            <w:r>
              <w:rPr>
                <w:b/>
                <w:bCs/>
                <w:color w:val="FFFFFF"/>
                <w:sz w:val="15"/>
                <w:szCs w:val="15"/>
              </w:rPr>
              <w:t xml:space="preserve">Ideal standard</w:t>
            </w:r>
          </w:p>
        </w:tc>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Currently attainable standard</w:t>
            </w:r>
          </w:p>
        </w:tc>
      </w:tr>
      <w:tr>
        <w:tc>
          <w:tcPr>
            <w:tcW w:type="pct" w:w="1363"/>
            <w:tcMar>
              <w:top w:type="dxa" w:w="50"/>
              <w:left w:type="dxa" w:w="110"/>
              <w:bottom w:type="dxa" w:w="50"/>
              <w:right w:type="dxa" w:w="110"/>
            </w:tcMar>
          </w:tcPr>
          <w:p>
            <w:pPr>
              <w:spacing w:before="28" w:after="28"/>
            </w:pPr>
            <w:r>
              <w:rPr>
                <w:sz w:val="15"/>
                <w:szCs w:val="15"/>
              </w:rPr>
              <w:t xml:space="preserve">Assumes</w:t>
            </w:r>
          </w:p>
        </w:tc>
        <w:tc>
          <w:tcPr>
            <w:tcW w:type="pct" w:w="1679"/>
            <w:tcMar>
              <w:top w:type="dxa" w:w="50"/>
              <w:left w:type="dxa" w:w="110"/>
              <w:bottom w:type="dxa" w:w="50"/>
              <w:right w:type="dxa" w:w="110"/>
            </w:tcMar>
          </w:tcPr>
          <w:p>
            <w:pPr>
              <w:spacing w:before="28" w:after="28"/>
            </w:pPr>
            <w:r>
              <w:rPr>
                <w:sz w:val="15"/>
                <w:szCs w:val="15"/>
              </w:rPr>
              <w:t xml:space="preserve">Perfect conditions: no waste, no breakdowns</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Use in continuous improvement</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958"/>
            <w:shd w:fill="FBFAF6" w:val="clear"/>
            <w:tcMar>
              <w:top w:type="dxa" w:w="50"/>
              <w:left w:type="dxa" w:w="110"/>
              <w:bottom w:type="dxa" w:w="50"/>
              <w:right w:type="dxa" w:w="110"/>
            </w:tcMar>
          </w:tcPr>
          <w:p>
            <w:pPr>
              <w:spacing w:before="28" w:after="28"/>
            </w:pPr>
            <w:r>
              <w:rPr>
                <w:sz w:val="15"/>
                <w:szCs w:val="15"/>
              </w:rPr>
              <w:t xml:space="preserve">Sets this year's target and judges performance</w:t>
            </w:r>
          </w:p>
        </w:tc>
      </w:tr>
      <w:tr>
        <w:tc>
          <w:tcPr>
            <w:tcW w:type="pct" w:w="1363"/>
            <w:tcMar>
              <w:top w:type="dxa" w:w="50"/>
              <w:left w:type="dxa" w:w="110"/>
              <w:bottom w:type="dxa" w:w="50"/>
              <w:right w:type="dxa" w:w="110"/>
            </w:tcMar>
          </w:tcPr>
          <w:p>
            <w:pPr>
              <w:spacing w:before="28" w:after="28"/>
            </w:pPr>
            <w:r>
              <w:rPr>
                <w:sz w:val="15"/>
                <w:szCs w:val="15"/>
              </w:rPr>
              <w:t xml:space="preserve">Effect on people</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958"/>
            <w:tcMar>
              <w:top w:type="dxa" w:w="50"/>
              <w:left w:type="dxa" w:w="110"/>
              <w:bottom w:type="dxa" w:w="50"/>
              <w:right w:type="dxa" w:w="110"/>
            </w:tcMar>
          </w:tcPr>
          <w:p>
            <w:pPr>
              <w:spacing w:before="28" w:after="28"/>
            </w:pPr>
            <w:r>
              <w:rPr>
                <w:sz w:val="15"/>
                <w:szCs w:val="15"/>
              </w:rPr>
              <w:t xml:space="preserve">Motivates: hard but possible</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Beverages spoilage allowance</w:t>
            </w:r>
          </w:p>
        </w:tc>
        <w:tc>
          <w:tcPr>
            <w:tcW w:type="pct" w:w="1679"/>
            <w:shd w:fill="FBFAF6" w:val="clear"/>
            <w:tcMar>
              <w:top w:type="dxa" w:w="50"/>
              <w:left w:type="dxa" w:w="110"/>
              <w:bottom w:type="dxa" w:w="50"/>
              <w:right w:type="dxa" w:w="110"/>
            </w:tcMar>
          </w:tcPr>
          <w:p>
            <w:pPr>
              <w:spacing w:before="28" w:after="28"/>
            </w:pPr>
            <w:r>
              <w:rPr>
                <w:sz w:val="15"/>
                <w:szCs w:val="15"/>
              </w:rPr>
              <w:t xml:space="preserve">0.0%</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 demotivate if used to judge them   ·   Shows the direction and the size of the remaining waste   ·   Efficient work with normal waste and breaks   ·   2.0% this year; 1.2% after kaizen   ·   Perfect conditions: no waste, no breakdowns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 Sigma   ·   continuous improvement   ·   kaizen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0"/>
        <w:gridCol w:w="46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8"/>
            <w:tcMar>
              <w:top w:type="dxa" w:w="50"/>
              <w:left w:type="dxa" w:w="110"/>
              <w:bottom w:type="dxa" w:w="50"/>
              <w:right w:type="dxa" w:w="110"/>
            </w:tcMar>
          </w:tcPr>
          <w:p>
            <w:pPr>
              <w:spacing w:before="26" w:after="26"/>
            </w:pPr>
            <w:r>
              <w:rPr>
                <w:color w:val="232733"/>
                <w:sz w:val="16"/>
                <w:szCs w:val="16"/>
              </w:rPr>
              <w:t xml:space="preserve">ideal standard</w:t>
            </w:r>
          </w:p>
        </w:tc>
        <w:tc>
          <w:tcPr>
            <w:tcW w:type="pct" w:w="2432"/>
            <w:tcMar>
              <w:top w:type="dxa" w:w="50"/>
              <w:left w:type="dxa" w:w="110"/>
              <w:bottom w:type="dxa" w:w="50"/>
              <w:right w:type="dxa" w:w="110"/>
            </w:tcMar>
          </w:tcPr>
          <w:p>
            <w:pPr>
              <w:spacing w:before="26" w:after="26"/>
            </w:pPr>
            <w:r>
              <w:rPr>
                <w:color w:val="232733"/>
                <w:sz w:val="16"/>
                <w:szCs w:val="16"/>
              </w:rPr>
              <w:t xml:space="preserve">المعيار المثالي</w:t>
            </w:r>
          </w:p>
        </w:tc>
      </w:tr>
    </w:tbl>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Continuous improvement and ideal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 work with normal waste and breaks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Shows the direction and the size of the remaining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currently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Can demotivate if used to judge them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2.0% this year; 1.2% after kaizen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continuous 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kaizen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breakdowns, no idle time. A currently attainable standard allows for normal waste and is hard but possible. The ideal shows the direction and the size of the waste still in the process. Each year the attainable standard moves closer to it. Beverages allows 2.0% normal spoilage this year, aims for 1.2% after its kaizen program, and treats 0.0% as the ideal.</w:t>
      </w:r>
    </w:p>
    <w:p>
      <w:pPr>
        <w:sectPr>
          <w:headerReference w:type="default" r:id="rIdHdr2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four costs of quality</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cost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four parts.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stop defects before they happen. </w:t>
      </w:r>
      <w:r>
        <w:rPr>
          <w:sz w:val="19"/>
          <w:szCs w:val="19"/>
        </w:rPr>
        <w:t xml:space="preserve">Appraisal costs find defects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testing. </w:t>
      </w:r>
      <w:r>
        <w:rPr>
          <w:sz w:val="19"/>
          <w:szCs w:val="19"/>
        </w:rPr>
        <w:t xml:space="preserve">Together they are the costs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costs arise from defects found before the product reaches the customer, such as scrap and rework. </w:t>
      </w:r>
      <w:r>
        <w:rPr>
          <w:sz w:val="19"/>
          <w:szCs w:val="19"/>
        </w:rPr>
        <w:t xml:space="preserve">External failure costs arise from defects the customer finds, such as returns, complaints and lost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kaizen   ·   conformance   ·   inspection   ·   quality   ·   Prevention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71"/>
        <w:gridCol w:w="37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Beverages cost-of-quality report,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cost-of-quality report, 2027</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93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870"/>
            <w:tcMar>
              <w:top w:type="dxa" w:w="50"/>
              <w:left w:type="dxa" w:w="110"/>
              <w:bottom w:type="dxa" w:w="50"/>
              <w:right w:type="dxa" w:w="110"/>
            </w:tcMar>
          </w:tcPr>
          <w:p>
            <w:pPr>
              <w:spacing w:before="28" w:after="28"/>
            </w:pPr>
            <w:r>
              <w:rPr>
                <w:sz w:val="15"/>
                <w:szCs w:val="15"/>
              </w:rPr>
              <w:t xml:space="preserve">30,000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Quality training for staff</w:t>
            </w:r>
          </w:p>
        </w:tc>
        <w:tc>
          <w:tcPr>
            <w:tcW w:type="pct" w:w="870"/>
            <w:shd w:fill="FBFAF6" w:val="clear"/>
            <w:tcMar>
              <w:top w:type="dxa" w:w="50"/>
              <w:left w:type="dxa" w:w="110"/>
              <w:bottom w:type="dxa" w:w="50"/>
              <w:right w:type="dxa" w:w="110"/>
            </w:tcMar>
          </w:tcPr>
          <w:p>
            <w:pPr>
              <w:spacing w:before="28" w:after="28"/>
            </w:pPr>
            <w:r>
              <w:rPr>
                <w:sz w:val="15"/>
                <w:szCs w:val="15"/>
              </w:rPr>
              <w:t xml:space="preserve">40,000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870"/>
            <w:tcMar>
              <w:top w:type="dxa" w:w="50"/>
              <w:left w:type="dxa" w:w="110"/>
              <w:bottom w:type="dxa" w:w="50"/>
              <w:right w:type="dxa" w:w="110"/>
            </w:tcMar>
          </w:tcPr>
          <w:p>
            <w:pPr>
              <w:spacing w:before="28" w:after="28"/>
            </w:pPr>
            <w:r>
              <w:rPr>
                <w:sz w:val="15"/>
                <w:szCs w:val="15"/>
              </w:rPr>
              <w:t xml:space="preserve">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120,000 (13%)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0"/>
            <w:tcMar>
              <w:top w:type="dxa" w:w="50"/>
              <w:left w:type="dxa" w:w="110"/>
              <w:bottom w:type="dxa" w:w="50"/>
              <w:right w:type="dxa" w:w="110"/>
            </w:tcMar>
          </w:tcPr>
          <w:p>
            <w:pPr>
              <w:spacing w:before="28" w:after="28"/>
            </w:pPr>
            <w:r>
              <w:rPr>
                <w:sz w:val="15"/>
                <w:szCs w:val="15"/>
              </w:rPr>
              <w:t xml:space="preserve">45,000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0"/>
            <w:shd w:fill="FBFAF6" w:val="clear"/>
            <w:tcMar>
              <w:top w:type="dxa" w:w="50"/>
              <w:left w:type="dxa" w:w="110"/>
              <w:bottom w:type="dxa" w:w="50"/>
              <w:right w:type="dxa" w:w="110"/>
            </w:tcMar>
          </w:tcPr>
          <w:p>
            <w:pPr>
              <w:spacing w:before="28" w:after="28"/>
            </w:pPr>
            <w:r>
              <w:rPr>
                <w:sz w:val="15"/>
                <w:szCs w:val="15"/>
              </w:rPr>
              <w:t xml:space="preserve">80,000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 tests of finished juice</w:t>
            </w:r>
          </w:p>
        </w:tc>
        <w:tc>
          <w:tcPr>
            <w:tcW w:type="pct" w:w="870"/>
            <w:tcMar>
              <w:top w:type="dxa" w:w="50"/>
              <w:left w:type="dxa" w:w="110"/>
              <w:bottom w:type="dxa" w:w="50"/>
              <w:right w:type="dxa" w:w="110"/>
            </w:tcMar>
          </w:tcPr>
          <w:p>
            <w:pPr>
              <w:spacing w:before="28" w:after="28"/>
            </w:pPr>
            <w:r>
              <w:rPr>
                <w:sz w:val="15"/>
                <w:szCs w:val="15"/>
              </w:rPr>
              <w:t xml:space="preserve">55,000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Appraisal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180,000 (19%)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Re-filtering (rework)</w:t>
            </w:r>
          </w:p>
        </w:tc>
        <w:tc>
          <w:tcPr>
            <w:tcW w:type="pct" w:w="870"/>
            <w:shd w:fill="FBFAF6" w:val="clear"/>
            <w:tcMar>
              <w:top w:type="dxa" w:w="50"/>
              <w:left w:type="dxa" w:w="110"/>
              <w:bottom w:type="dxa" w:w="50"/>
              <w:right w:type="dxa" w:w="110"/>
            </w:tcMar>
          </w:tcPr>
          <w:p>
            <w:pPr>
              <w:spacing w:before="28" w:after="28"/>
            </w:pPr>
            <w:r>
              <w:rPr>
                <w:sz w:val="15"/>
                <w:szCs w:val="15"/>
              </w:rPr>
              <w:t xml:space="preserve">60,000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0"/>
            <w:tcMar>
              <w:top w:type="dxa" w:w="50"/>
              <w:left w:type="dxa" w:w="110"/>
              <w:bottom w:type="dxa" w:w="50"/>
              <w:right w:type="dxa" w:w="110"/>
            </w:tcMar>
          </w:tcPr>
          <w:p>
            <w:pPr>
              <w:spacing w:before="28" w:after="28"/>
            </w:pPr>
            <w:r>
              <w:rPr>
                <w:sz w:val="15"/>
                <w:szCs w:val="15"/>
              </w:rPr>
              <w:t xml:space="preserve">40,000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250,000 (26%)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0"/>
            <w:tcMar>
              <w:top w:type="dxa" w:w="50"/>
              <w:left w:type="dxa" w:w="110"/>
              <w:bottom w:type="dxa" w:w="50"/>
              <w:right w:type="dxa" w:w="110"/>
            </w:tcMar>
          </w:tcPr>
          <w:p>
            <w:pPr>
              <w:spacing w:before="28" w:after="28"/>
            </w:pPr>
            <w:r>
              <w:rPr>
                <w:sz w:val="15"/>
                <w:szCs w:val="15"/>
              </w:rPr>
              <w:t xml:space="preserve">200,000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Handling complaints</w:t>
            </w:r>
          </w:p>
        </w:tc>
        <w:tc>
          <w:tcPr>
            <w:tcW w:type="pct" w:w="870"/>
            <w:shd w:fill="FBFAF6" w:val="clear"/>
            <w:tcMar>
              <w:top w:type="dxa" w:w="50"/>
              <w:left w:type="dxa" w:w="110"/>
              <w:bottom w:type="dxa" w:w="50"/>
              <w:right w:type="dxa" w:w="110"/>
            </w:tcMar>
          </w:tcPr>
          <w:p>
            <w:pPr>
              <w:spacing w:before="28" w:after="28"/>
            </w:pPr>
            <w:r>
              <w:rPr>
                <w:sz w:val="15"/>
                <w:szCs w:val="15"/>
              </w:rPr>
              <w:t xml:space="preserve">50,000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Lost contribution from lost customers (estimate)</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External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400,000 (42%)</w:t>
            </w:r>
          </w:p>
        </w:tc>
      </w:tr>
      <w:tr>
        <w:tc>
          <w:tcPr>
            <w:tcW w:type="pct" w:w="2200"/>
            <w:tcMar>
              <w:top w:type="dxa" w:w="50"/>
              <w:left w:type="dxa" w:w="110"/>
              <w:bottom w:type="dxa" w:w="50"/>
              <w:right w:type="dxa" w:w="110"/>
            </w:tcMar>
          </w:tcPr>
          <w:p>
            <w:pPr>
              <w:spacing w:before="28" w:after="28"/>
            </w:pPr>
            <w:r>
              <w:rPr>
                <w:sz w:val="15"/>
                <w:szCs w:val="15"/>
              </w:rPr>
              <w:t xml:space="preserve">Total cost of quality</w:t>
            </w:r>
          </w:p>
        </w:tc>
        <w:tc>
          <w:tcPr>
            <w:tcW w:type="pct" w:w="870"/>
            <w:tcMar>
              <w:top w:type="dxa" w:w="50"/>
              <w:left w:type="dxa" w:w="110"/>
              <w:bottom w:type="dxa" w:w="50"/>
              <w:right w:type="dxa" w:w="110"/>
            </w:tcMar>
          </w:tcPr>
          <w:p>
            <w:pPr>
              <w:spacing w:before="28" w:after="28"/>
            </w:pPr>
            <w:r>
              <w:rPr>
                <w:sz w:val="15"/>
                <w:szCs w:val="15"/>
              </w:rPr>
              <w:t xml:space="preserve"> </w:t>
            </w:r>
          </w:p>
        </w:tc>
        <w:tc>
          <w:tcPr>
            <w:tcW w:type="pct" w:w="1930"/>
            <w:tcMar>
              <w:top w:type="dxa" w:w="50"/>
              <w:left w:type="dxa" w:w="110"/>
              <w:bottom w:type="dxa" w:w="50"/>
              <w:right w:type="dxa" w:w="110"/>
            </w:tcMar>
          </w:tcPr>
          <w:p>
            <w:pPr>
              <w:spacing w:before="28" w:after="28"/>
            </w:pPr>
            <w:r>
              <w:rPr>
                <w:sz w:val="15"/>
                <w:szCs w:val="15"/>
              </w:rPr>
              <w:t xml:space="preserve">950,000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Line stops after failures   ·   Prevention costs   ·   Supplier audits   ·   Testing incoming concentrate   ·   Lab tests of finished juice   ·   Preventive maintenance of the fillers   ·   Spoiled batches   ·   In-line checks of fill and seal   ·   Returns and replacements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Hidden external failure costs</w:t>
            </w:r>
          </w:p>
        </w:tc>
      </w:tr>
    </w:tbl>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Lost sales and lost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 not appear in the ledger, but they are external failure costs. </w:t>
      </w:r>
      <w:r>
        <w:rPr>
          <w:sz w:val="19"/>
          <w:szCs w:val="19"/>
        </w:rPr>
        <w:t xml:space="preserve">An exam answer that leaves them out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cost of quality. </w:t>
      </w:r>
      <w:r>
        <w:rPr>
          <w:sz w:val="19"/>
          <w:szCs w:val="19"/>
        </w:rPr>
        <w:t xml:space="preserve">Both mean the four categories, not the price of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product.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Appraisal   ·   understates   ·   high-quality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PDCA cycle   ·   appraisal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0"/>
        <w:gridCol w:w="47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6"/>
            <w:tcMar>
              <w:top w:type="dxa" w:w="50"/>
              <w:left w:type="dxa" w:w="110"/>
              <w:bottom w:type="dxa" w:w="50"/>
              <w:right w:type="dxa" w:w="110"/>
            </w:tcMar>
          </w:tcPr>
          <w:p>
            <w:pPr>
              <w:spacing w:before="26" w:after="26"/>
            </w:pPr>
            <w:r>
              <w:rPr>
                <w:color w:val="232733"/>
                <w:sz w:val="16"/>
                <w:szCs w:val="16"/>
              </w:rPr>
              <w:t xml:space="preserve">cost of quality</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536"/>
            <w:tcMar>
              <w:top w:type="dxa" w:w="50"/>
              <w:left w:type="dxa" w:w="110"/>
              <w:bottom w:type="dxa" w:w="50"/>
              <w:right w:type="dxa" w:w="110"/>
            </w:tcMar>
          </w:tcPr>
          <w:p>
            <w:pPr>
              <w:spacing w:before="26" w:after="26"/>
            </w:pPr>
            <w:r>
              <w:rPr>
                <w:color w:val="232733"/>
                <w:sz w:val="16"/>
                <w:szCs w:val="16"/>
              </w:rPr>
              <w:t xml:space="preserve">appraisal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التقييم (الفحص)</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internal failure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الفشل الداخلي</w:t>
            </w:r>
          </w:p>
        </w:tc>
      </w:tr>
      <w:tr>
        <w:tc>
          <w:tcPr>
            <w:tcW w:type="pct" w:w="2536"/>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four costs of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In-line checks of fill and seal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Spoiled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Line stops after failures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Returns and replacements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Supplier audits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understates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Preventive maintenance of the fillers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high-quality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Prevention costs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prevention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Testing incoming 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appraisal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quality has four parts. Prevention costs stop defects before they happen. Appraisal costs find defects by inspection and testing. Together they are the costs of conformance. Internal failure costs arise from defects found before the product reaches the customer, such as scrap and rework. External failure costs arise from defects the customer finds, such as returns, complaints and lost sales.</w:t>
      </w:r>
    </w:p>
    <w:p>
      <w:pPr>
        <w:spacing w:before="20" w:after="20"/>
        <w:ind w:left="240" w:hanging="240"/>
      </w:pPr>
      <w:r>
        <w:rPr>
          <w:b/>
          <w:bCs/>
          <w:color w:val="353A7C"/>
          <w:sz w:val="15"/>
          <w:szCs w:val="15"/>
        </w:rPr>
        <w:t xml:space="preserve">Summary 2   </w:t>
      </w:r>
      <w:r>
        <w:rPr>
          <w:color w:val="6B7280"/>
          <w:sz w:val="15"/>
          <w:szCs w:val="15"/>
        </w:rPr>
        <w:t xml:space="preserve">Lost sales and lost customers do not appear in the ledger, but they are external failure costs. An exam answer that leaves them out understates the cost of quality. Both mean the four categories, not the price of a high-quality product.</w:t>
      </w:r>
    </w:p>
    <w:p>
      <w:pPr>
        <w:sectPr>
          <w:headerReference w:type="default" r:id="rIdHdr2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financial impact of quality improvement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Beverages plans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process-control program. </w:t>
      </w:r>
      <w:r>
        <w:rPr>
          <w:sz w:val="19"/>
          <w:szCs w:val="19"/>
        </w:rPr>
        <w:t xml:space="preserve">It adds $110,000 a year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cuts appraisal by $40,000, and is expected to cut internal failure by 45% and external failure by 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supplier-certification   ·   program   ·   prevention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program's effect</w:t>
            </w:r>
          </w:p>
        </w:tc>
      </w:tr>
    </w:tbl>
    <w:p/>
    <w:p>
      <w:pPr>
        <w:spacing w:before="44" w:after="10"/>
      </w:pPr>
      <w:r>
        <w:rPr>
          <w:b/>
          <w:bCs/>
          <w:color w:val="353A7C"/>
          <w:sz w:val="18"/>
          <w:szCs w:val="18"/>
        </w:rPr>
        <w:t xml:space="preserve">Worked example: the quality program's effect on each category</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2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2120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Internal failure   ·   Appraisal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failure costs after the program</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cost of quality after the program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 of quality after the program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230,000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Appraisal</w:t>
            </w:r>
          </w:p>
        </w:tc>
        <w:tc>
          <w:tcPr>
            <w:tcW w:type="pct" w:w="2400"/>
            <w:shd w:fill="FBFAF6" w:val="clear"/>
            <w:tcMar>
              <w:top w:type="dxa" w:w="50"/>
              <w:left w:type="dxa" w:w="110"/>
              <w:bottom w:type="dxa" w:w="50"/>
              <w:right w:type="dxa" w:w="110"/>
            </w:tcMar>
          </w:tcPr>
          <w:p>
            <w:pPr>
              <w:spacing w:before="28" w:after="28"/>
            </w:pPr>
            <w:r>
              <w:rPr>
                <w:sz w:val="15"/>
                <w:szCs w:val="15"/>
              </w:rPr>
              <w:t xml:space="preserve">140,000</w:t>
            </w:r>
          </w:p>
        </w:tc>
      </w:tr>
      <w:tr>
        <w:tc>
          <w:tcPr>
            <w:tcW w:type="pct" w:w="2600"/>
            <w:tcMar>
              <w:top w:type="dxa" w:w="50"/>
              <w:left w:type="dxa" w:w="110"/>
              <w:bottom w:type="dxa" w:w="50"/>
              <w:right w:type="dxa" w:w="110"/>
            </w:tcMar>
          </w:tcPr>
          <w:p>
            <w:pPr>
              <w:spacing w:before="28" w:after="28"/>
            </w:pPr>
            <w:r>
              <w:rPr>
                <w:sz w:val="15"/>
                <w:szCs w:val="15"/>
              </w:rPr>
              <w:t xml:space="preserve">Internal failure (cut by 45%)</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667,500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External failure (cut by 60%)   ·   Prevention   ·   Internal failure (cut by 45%)   ·   Total after the program</w:t>
            </w:r>
          </w:p>
        </w:tc>
      </w:tr>
    </w:tbl>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financial impact of quality improvement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supplier-certification</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Prevention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External failure (cut by 60%)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Total after the program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Internal failure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plans a supplier-certification and process-control program. It adds $110,000 a year of prevention, cuts appraisal by $40,000, and is expected to cut internal failure by 45% and external failure by 60%.</w:t>
      </w:r>
    </w:p>
    <w:p>
      <w:pPr>
        <w:sectPr>
          <w:headerReference w:type="default" r:id="rIdHdr2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Extended Example 16A: the total impact on Beverages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adds the quality program and the kaizen event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the division manager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to the board. </w:t>
      </w:r>
      <w:r>
        <w:rPr>
          <w:sz w:val="19"/>
          <w:szCs w:val="19"/>
        </w:rPr>
        <w:t xml:space="preserve">Cost of quality 2027: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$120,000, appraisal $180,000,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failure $250,000, external failure $400,000. </w:t>
      </w:r>
      <w:r>
        <w:rPr>
          <w:sz w:val="19"/>
          <w:szCs w:val="19"/>
        </w:rPr>
        <w:t xml:space="preserve">Improvements: the quality program (Section 16.4) and the changeover kaizen (Section 16.1).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presented   ·   prevention   ·   together   ·   internal   ·   compute</w:t>
            </w:r>
          </w:p>
        </w:tc>
      </w:tr>
    </w:tbl>
    <w:p/>
    <w:p>
      <w:pPr>
        <w:spacing w:before="44" w:after="10"/>
      </w:pPr>
      <w:r>
        <w:rPr>
          <w:b/>
          <w:bCs/>
          <w:color w:val="353A7C"/>
          <w:sz w:val="18"/>
          <w:szCs w:val="18"/>
        </w:rPr>
        <w:t xml:space="preserve">Extended Example: the total yearly financial impact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Kaizen saving on changeovers   ·   Fall in failure costs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Fall in failure costs $352,500 + fall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$40,000 − extra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$110,000 = $282,500.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quality   ·   appraisal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Expect a list of quality costs to classify, then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raises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appraisal and lowers failure costs. </w:t>
      </w:r>
      <w:r>
        <w:rPr>
          <w:sz w:val="19"/>
          <w:szCs w:val="19"/>
        </w:rPr>
        <w:t xml:space="preserve">Classify first, then compute the new total; the answer is the net change, after the extra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prevention   ·   spending   ·   proposal</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Scrapped batches   ·   Supplier audits   ·   Staff training in hygiene   ·   Handling customer complaints   ·   Returns from Barada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Internal failure after the program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External failure after the program</w:t>
            </w:r>
          </w:p>
        </w:tc>
        <w:tc>
          <w:tcPr>
            <w:tcW w:type="pct" w:w="2400"/>
            <w:shd w:fill="FBFAF6" w:val="clear"/>
            <w:tcMar>
              <w:top w:type="dxa" w:w="50"/>
              <w:left w:type="dxa" w:w="110"/>
              <w:bottom w:type="dxa" w:w="50"/>
              <w:right w:type="dxa" w:w="110"/>
            </w:tcMar>
          </w:tcPr>
          <w:p>
            <w:pPr>
              <w:spacing w:before="28" w:after="28"/>
            </w:pPr>
            <w:r>
              <w:rPr>
                <w:sz w:val="15"/>
                <w:szCs w:val="15"/>
              </w:rPr>
              <w:t xml:space="preserve">$400,000 × (100% − 60%) = $160,000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$250,000 × (100% − 45%) = $137,500   ·   $400,000 × (100% − 60%) = $160,000</w:t>
            </w:r>
          </w:p>
        </w:tc>
      </w:tr>
    </w:tbl>
    <w:p/>
    <w:p>
      <w:pPr>
        <w:spacing w:before="44" w:after="10"/>
      </w:pPr>
      <w:r>
        <w:rPr>
          <w:b/>
          <w:bCs/>
          <w:color w:val="353A7C"/>
          <w:sz w:val="18"/>
          <w:szCs w:val="18"/>
        </w:rPr>
        <w:t xml:space="preserve">Quality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Lost sales after a recall (estimate)   ·   appraisal costs   ·   Final inspection of jars   ·   Returns from Barada   ·   Scrapped batches   ·   Supplier audits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quality   ·   continuous improvement   ·   prevention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quality</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600"/>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Extended Example 16A: the total impact on Beverages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Handling customer complaints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$250,000 × (100% − 45%) = $137,500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Fall in failure costs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Supplier audits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appraisal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Final inspection of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Lost sales after a recall (estimate)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Supplier audits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prevention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adds the quality program and the kaizen event together, as the division manager presented them to the board. Cost of quality 2027: prevention $120,000, appraisal $180,000, internal failure $250,000, external failure $400,000. Improvements: the quality program (Section 16.4) and the changeover kaizen (Section 16.1).</w:t>
      </w:r>
    </w:p>
    <w:p>
      <w:pPr>
        <w:spacing w:before="20" w:after="20"/>
        <w:ind w:left="240" w:hanging="240"/>
      </w:pPr>
      <w:r>
        <w:rPr>
          <w:b/>
          <w:bCs/>
          <w:color w:val="353A7C"/>
          <w:sz w:val="15"/>
          <w:szCs w:val="15"/>
        </w:rPr>
        <w:t xml:space="preserve">Summary 2   </w:t>
      </w:r>
      <w:r>
        <w:rPr>
          <w:color w:val="6B7280"/>
          <w:sz w:val="15"/>
          <w:szCs w:val="15"/>
        </w:rPr>
        <w:t xml:space="preserve">Fall in failure costs $352,500 + fall in appraisal $40,000 − extra prevention $110,000 = $282,500.</w:t>
      </w:r>
    </w:p>
    <w:p>
      <w:pPr>
        <w:spacing w:before="20" w:after="20"/>
        <w:ind w:left="240" w:hanging="240"/>
      </w:pPr>
      <w:r>
        <w:rPr>
          <w:b/>
          <w:bCs/>
          <w:color w:val="353A7C"/>
          <w:sz w:val="15"/>
          <w:szCs w:val="15"/>
        </w:rPr>
        <w:t xml:space="preserve">Summary 3   </w:t>
      </w:r>
      <w:r>
        <w:rPr>
          <w:color w:val="6B7280"/>
          <w:sz w:val="15"/>
          <w:szCs w:val="15"/>
        </w:rPr>
        <w:t xml:space="preserve">Expect a list of quality costs to classify, then a proposal that raises prevention or appraisal and lowers failure costs. Classify first, then compute the new total; the answer is the net change, after the extra spending.</w:t>
      </w:r>
    </w:p>
    <w:p>
      <w:pPr>
        <w:sectPr>
          <w:headerReference w:type="default" r:id="rIdHdr2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Supply chain management</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requirements planning   ·   Supply chain management   ·   just-in-time (JIT)   ·   Outsourcing</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supply chain links every company that helps a product reach the final consumer: suppliers,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distributors,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customers. </w:t>
      </w:r>
      <w:r>
        <w:rPr>
          <w:sz w:val="19"/>
          <w:szCs w:val="19"/>
        </w:rPr>
        <w:t xml:space="preserve">Supply chain management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flows of goods,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money along the whole chain. </w:t>
      </w:r>
      <w:r>
        <w:rPr>
          <w:sz w:val="19"/>
          <w:szCs w:val="19"/>
        </w:rPr>
        <w:t xml:space="preserve">Supply chain management is more than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share sales data, small changes in consumer demand no longer grow into large swings in orders further up the chain, and every partner needs less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manufacturers   ·   kanban   ·   retailers   ·   partners   ·   coordinates   ·   information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400"/>
            <w:tcMar>
              <w:top w:type="dxa" w:w="50"/>
              <w:left w:type="dxa" w:w="110"/>
              <w:bottom w:type="dxa" w:w="50"/>
              <w:right w:type="dxa" w:w="110"/>
            </w:tcMar>
          </w:tcPr>
          <w:p>
            <w:pPr>
              <w:spacing w:before="26" w:after="26"/>
            </w:pPr>
            <w:r>
              <w:rPr>
                <w:color w:val="232733"/>
                <w:sz w:val="16"/>
                <w:szCs w:val="16"/>
              </w:rPr>
              <w:t xml:space="preserve">إدارة سلسلة الإمداد</w:t>
            </w:r>
          </w:p>
        </w:tc>
      </w:tr>
    </w:tbl>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Supply chain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Supply chain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 requirements planning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Outsourcing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partners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supply chain links every company that helps a product reach the final consumer: suppliers, manufacturers, distributors, retailers and customers. Supply chain management coordinates the flows of goods, information and money along the whole chain. Supply chain management is more than purchasing. When partners share sales data, small changes in consumer demand no longer grow into large swings in orders further up the chain, and every partner needs less stock.</w:t>
      </w:r>
    </w:p>
    <w:p>
      <w:pPr>
        <w:sectPr>
          <w:headerReference w:type="default" r:id="rIdHdr2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Lean resource management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Lean resource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delivers value to customers with the least waste of time, materials, space and effort.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seeing waste.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starts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eight wastes of lean, with Orontes examples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Waste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400"/>
            <w:tcMar>
              <w:top w:type="dxa" w:w="50"/>
              <w:left w:type="dxa" w:w="110"/>
              <w:bottom w:type="dxa" w:w="50"/>
              <w:right w:type="dxa" w:w="110"/>
            </w:tcMar>
          </w:tcPr>
          <w:p>
            <w:pPr>
              <w:spacing w:before="28" w:after="28"/>
            </w:pPr>
            <w:r>
              <w:rPr>
                <w:sz w:val="15"/>
                <w:szCs w:val="15"/>
              </w:rPr>
              <w:t xml:space="preserve">Overproduction</w:t>
            </w:r>
          </w:p>
        </w:tc>
        <w:tc>
          <w:tcPr>
            <w:tcW w:type="pct" w:w="2600"/>
            <w:tcMar>
              <w:top w:type="dxa" w:w="50"/>
              <w:left w:type="dxa" w:w="110"/>
              <w:bottom w:type="dxa" w:w="50"/>
              <w:right w:type="dxa" w:w="110"/>
            </w:tcMar>
          </w:tcPr>
          <w:p>
            <w:pPr>
              <w:spacing w:before="28" w:after="28"/>
            </w:pPr>
            <w:r>
              <w:rPr>
                <w:sz w:val="15"/>
                <w:szCs w:val="15"/>
              </w:rPr>
              <w:t xml:space="preserve">Making juice before orders exist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Waiting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Transport</w:t>
            </w:r>
          </w:p>
        </w:tc>
        <w:tc>
          <w:tcPr>
            <w:tcW w:type="pct" w:w="2600"/>
            <w:tcMar>
              <w:top w:type="dxa" w:w="50"/>
              <w:left w:type="dxa" w:w="110"/>
              <w:bottom w:type="dxa" w:w="50"/>
              <w:right w:type="dxa" w:w="110"/>
            </w:tcMar>
          </w:tcPr>
          <w:p>
            <w:pPr>
              <w:spacing w:before="28" w:after="28"/>
            </w:pPr>
            <w:r>
              <w:rPr>
                <w:sz w:val="15"/>
                <w:szCs w:val="15"/>
              </w:rPr>
              <w:t xml:space="preserve">Moving pallets between two buildings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Over-processing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Motion</w:t>
            </w:r>
          </w:p>
        </w:tc>
        <w:tc>
          <w:tcPr>
            <w:tcW w:type="pct" w:w="2600"/>
            <w:shd w:fill="FBFAF6" w:val="clear"/>
            <w:tcMar>
              <w:top w:type="dxa" w:w="50"/>
              <w:left w:type="dxa" w:w="110"/>
              <w:bottom w:type="dxa" w:w="50"/>
              <w:right w:type="dxa" w:w="110"/>
            </w:tcMar>
          </w:tcPr>
          <w:p>
            <w:pPr>
              <w:spacing w:before="28" w:after="28"/>
            </w:pPr>
            <w:r>
              <w:rPr>
                <w:sz w:val="15"/>
                <w:szCs w:val="15"/>
              </w:rPr>
              <w:t xml:space="preserve">Staff walking to fetch caps</w:t>
            </w:r>
          </w:p>
        </w:tc>
      </w:tr>
      <w:tr>
        <w:tc>
          <w:tcPr>
            <w:tcW w:type="pct" w:w="2400"/>
            <w:tcMar>
              <w:top w:type="dxa" w:w="50"/>
              <w:left w:type="dxa" w:w="110"/>
              <w:bottom w:type="dxa" w:w="50"/>
              <w:right w:type="dxa" w:w="110"/>
            </w:tcMar>
          </w:tcPr>
          <w:p>
            <w:pPr>
              <w:spacing w:before="28" w:after="28"/>
            </w:pPr>
            <w:r>
              <w:rPr>
                <w:sz w:val="15"/>
                <w:szCs w:val="15"/>
              </w:rPr>
              <w:t xml:space="preserve">Defects</w:t>
            </w:r>
          </w:p>
        </w:tc>
        <w:tc>
          <w:tcPr>
            <w:tcW w:type="pct" w:w="2600"/>
            <w:tcMar>
              <w:top w:type="dxa" w:w="50"/>
              <w:left w:type="dxa" w:w="110"/>
              <w:bottom w:type="dxa" w:w="50"/>
              <w:right w:type="dxa" w:w="110"/>
            </w:tcMar>
          </w:tcPr>
          <w:p>
            <w:pPr>
              <w:spacing w:before="28" w:after="28"/>
            </w:pPr>
            <w:r>
              <w:rPr>
                <w:sz w:val="15"/>
                <w:szCs w:val="15"/>
              </w:rPr>
              <w:t xml:space="preserve">Under-filled jars, re-filtering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Unused skills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idle during long changeovers   ·   Making juice before orders exist   ·   A month of bottles in a rented store   ·   Ignoring line workers' improvement ideas   ·   Checking every invoice twice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Lean uses simple techniques to remove waste: tidy work areas,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signals that pull materials only when needed, quick changeovers,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maps of each value stream.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removes   ·   error-proofing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604"/>
        <w:gridCol w:w="177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Lean techniques and their operational benefits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Lean technique</w:t>
            </w:r>
          </w:p>
        </w:tc>
        <w:tc>
          <w:tcPr>
            <w:tcW w:type="pct" w:w="1877"/>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23"/>
            <w:shd w:fill="353A7C" w:val="clear"/>
            <w:tcMar>
              <w:top w:type="dxa" w:w="50"/>
              <w:left w:type="dxa" w:w="110"/>
              <w:bottom w:type="dxa" w:w="50"/>
              <w:right w:type="dxa" w:w="110"/>
            </w:tcMar>
          </w:tcPr>
          <w:p>
            <w:pPr>
              <w:spacing w:before="30" w:after="30"/>
            </w:pPr>
            <w:r>
              <w:rPr>
                <w:b/>
                <w:bCs/>
                <w:color w:val="FFFFFF"/>
                <w:sz w:val="15"/>
                <w:szCs w:val="15"/>
              </w:rPr>
              <w:t xml:space="preserve">Operational benefit</w:t>
            </w:r>
          </w:p>
        </w:tc>
      </w:tr>
      <w:tr>
        <w:tc>
          <w:tcPr>
            <w:tcW w:type="pct" w:w="2200"/>
            <w:tcMar>
              <w:top w:type="dxa" w:w="50"/>
              <w:left w:type="dxa" w:w="110"/>
              <w:bottom w:type="dxa" w:w="50"/>
              <w:right w:type="dxa" w:w="110"/>
            </w:tcMar>
          </w:tcPr>
          <w:p>
            <w:pPr>
              <w:spacing w:before="28" w:after="28"/>
            </w:pPr>
            <w:r>
              <w:rPr>
                <w:sz w:val="15"/>
                <w:szCs w:val="15"/>
              </w:rPr>
              <w:t xml:space="preserve">5S (sort, set, shine, standardize, sustain)</w:t>
            </w:r>
          </w:p>
        </w:tc>
        <w:tc>
          <w:tcPr>
            <w:tcW w:type="pct" w:w="1877"/>
            <w:tcMar>
              <w:top w:type="dxa" w:w="50"/>
              <w:left w:type="dxa" w:w="110"/>
              <w:bottom w:type="dxa" w:w="50"/>
              <w:right w:type="dxa" w:w="110"/>
            </w:tcMar>
          </w:tcPr>
          <w:p>
            <w:pPr>
              <w:spacing w:before="28" w:after="28"/>
            </w:pPr>
            <w:r>
              <w:rPr>
                <w:sz w:val="15"/>
                <w:szCs w:val="15"/>
              </w:rPr>
              <w:t xml:space="preserve">Tidy, organized work areas</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Kanban</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23"/>
            <w:shd w:fill="FBFAF6" w:val="clear"/>
            <w:tcMar>
              <w:top w:type="dxa" w:w="50"/>
              <w:left w:type="dxa" w:w="110"/>
              <w:bottom w:type="dxa" w:w="50"/>
              <w:right w:type="dxa" w:w="110"/>
            </w:tcMar>
          </w:tcPr>
          <w:p>
            <w:pPr>
              <w:spacing w:before="28" w:after="28"/>
            </w:pPr>
            <w:r>
              <w:rPr>
                <w:sz w:val="15"/>
                <w:szCs w:val="15"/>
              </w:rPr>
              <w:t xml:space="preserve">Less inventory</w:t>
            </w:r>
          </w:p>
        </w:tc>
      </w:tr>
      <w:tr>
        <w:tc>
          <w:tcPr>
            <w:tcW w:type="pct" w:w="2200"/>
            <w:tcMar>
              <w:top w:type="dxa" w:w="50"/>
              <w:left w:type="dxa" w:w="110"/>
              <w:bottom w:type="dxa" w:w="50"/>
              <w:right w:type="dxa" w:w="110"/>
            </w:tcMar>
          </w:tcPr>
          <w:p>
            <w:pPr>
              <w:spacing w:before="28" w:after="28"/>
            </w:pPr>
            <w:r>
              <w:rPr>
                <w:sz w:val="15"/>
                <w:szCs w:val="15"/>
              </w:rPr>
              <w:t xml:space="preserve">Quick changeover</w:t>
            </w:r>
          </w:p>
        </w:tc>
        <w:tc>
          <w:tcPr>
            <w:tcW w:type="pct" w:w="1877"/>
            <w:tcMar>
              <w:top w:type="dxa" w:w="50"/>
              <w:left w:type="dxa" w:w="110"/>
              <w:bottom w:type="dxa" w:w="50"/>
              <w:right w:type="dxa" w:w="110"/>
            </w:tcMar>
          </w:tcPr>
          <w:p>
            <w:pPr>
              <w:spacing w:before="28" w:after="28"/>
            </w:pPr>
            <w:r>
              <w:rPr>
                <w:sz w:val="15"/>
                <w:szCs w:val="15"/>
              </w:rPr>
              <w:t xml:space="preserve">Shorter setups (Chapter 16)</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Error-proofing</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23"/>
            <w:shd w:fill="FBFAF6" w:val="clear"/>
            <w:tcMar>
              <w:top w:type="dxa" w:w="50"/>
              <w:left w:type="dxa" w:w="110"/>
              <w:bottom w:type="dxa" w:w="50"/>
              <w:right w:type="dxa" w:w="110"/>
            </w:tcMar>
          </w:tcPr>
          <w:p>
            <w:pPr>
              <w:spacing w:before="28" w:after="28"/>
            </w:pPr>
            <w:r>
              <w:rPr>
                <w:sz w:val="15"/>
                <w:szCs w:val="15"/>
              </w:rPr>
              <w:t xml:space="preserve">Fewer defects</w:t>
            </w:r>
          </w:p>
        </w:tc>
      </w:tr>
      <w:tr>
        <w:tc>
          <w:tcPr>
            <w:tcW w:type="pct" w:w="2200"/>
            <w:tcMar>
              <w:top w:type="dxa" w:w="50"/>
              <w:left w:type="dxa" w:w="110"/>
              <w:bottom w:type="dxa" w:w="50"/>
              <w:right w:type="dxa" w:w="110"/>
            </w:tcMar>
          </w:tcPr>
          <w:p>
            <w:pPr>
              <w:spacing w:before="28" w:after="28"/>
            </w:pPr>
            <w:r>
              <w:rPr>
                <w:sz w:val="15"/>
                <w:szCs w:val="15"/>
              </w:rPr>
              <w:t xml:space="preserve">Value stream mapping</w:t>
            </w:r>
          </w:p>
        </w:tc>
        <w:tc>
          <w:tcPr>
            <w:tcW w:type="pct" w:w="1877"/>
            <w:tcMar>
              <w:top w:type="dxa" w:w="50"/>
              <w:left w:type="dxa" w:w="110"/>
              <w:bottom w:type="dxa" w:w="50"/>
              <w:right w:type="dxa" w:w="110"/>
            </w:tcMar>
          </w:tcPr>
          <w:p>
            <w:pPr>
              <w:spacing w:before="28" w:after="28"/>
            </w:pPr>
            <w:r>
              <w:rPr>
                <w:sz w:val="15"/>
                <w:szCs w:val="15"/>
              </w:rPr>
              <w:t xml:space="preserve">Map of every step and wait</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walking to fetch caps   ·   Smaller batches, less waiting   ·   Shows where waste is   ·   Devices that stop mistakes   ·   Signals pull materials when needed   ·   Less searching and motion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14–20</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benefits follow: less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space, shorter lead times, fewer defects and more capacity from the same line. </w:t>
      </w:r>
      <w:r>
        <w:rPr>
          <w:sz w:val="19"/>
          <w:szCs w:val="19"/>
        </w:rPr>
        <w:t xml:space="preserve">Lean is not simple cost cutting; it removes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customers do not value while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those they do. </w:t>
      </w:r>
      <w:r>
        <w:rPr>
          <w:sz w:val="19"/>
          <w:szCs w:val="19"/>
        </w:rPr>
        <w:t xml:space="preserve">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lean started with a value stream map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It showed that a bottle spent weeks in storage and minutes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Kanban signals from the filling line to the store, and later to Jordan Glass, cut that waiting time and the space it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Orontes   ·   signals   ·   protecting   ·   Beverages   ·   inventory   ·   production   ·   operational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lean resource management</w:t>
            </w:r>
          </w:p>
        </w:tc>
        <w:tc>
          <w:tcPr>
            <w:tcW w:type="pct" w:w="2400"/>
            <w:tcMar>
              <w:top w:type="dxa" w:w="50"/>
              <w:left w:type="dxa" w:w="110"/>
              <w:bottom w:type="dxa" w:w="50"/>
              <w:right w:type="dxa" w:w="110"/>
            </w:tcMar>
          </w:tcPr>
          <w:p>
            <w:pPr>
              <w:spacing w:before="26" w:after="26"/>
            </w:pPr>
            <w:r>
              <w:rPr>
                <w:color w:val="232733"/>
                <w:sz w:val="16"/>
                <w:szCs w:val="16"/>
              </w:rPr>
              <w:t xml:space="preserve">الإدارة الرشيقة للموارد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kanban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كانبان</w:t>
            </w:r>
          </w:p>
        </w:tc>
      </w:tr>
    </w:tbl>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Lean resource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Smaller batches, less waiting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Devices that stop mistakes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 line idle during long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Shows where waste is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Checking every invoice twice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month of bottles in a rented store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Ignoring line workers' improvement ideas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kanban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protecting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error-proofing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Less searching and motion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Signals pull materials when needed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Lean resource management delivers value to customers with the least waste of time, materials, space and effort. It starts by seeing waste.</w:t>
      </w:r>
    </w:p>
    <w:p>
      <w:pPr>
        <w:spacing w:before="20" w:after="20"/>
        <w:ind w:left="240" w:hanging="240"/>
      </w:pPr>
      <w:r>
        <w:rPr>
          <w:b/>
          <w:bCs/>
          <w:color w:val="353A7C"/>
          <w:sz w:val="15"/>
          <w:szCs w:val="15"/>
        </w:rPr>
        <w:t xml:space="preserve">Summary 2   </w:t>
      </w:r>
      <w:r>
        <w:rPr>
          <w:color w:val="6B7280"/>
          <w:sz w:val="15"/>
          <w:szCs w:val="15"/>
        </w:rPr>
        <w:t xml:space="preserve">Lean uses simple techniques to remove waste: tidy work areas, kanban signals that pull materials only when needed, quick changeovers, error-proofing and maps of each value stream.</w:t>
      </w:r>
    </w:p>
    <w:p>
      <w:pPr>
        <w:spacing w:before="20" w:after="20"/>
        <w:ind w:left="240" w:hanging="240"/>
      </w:pPr>
      <w:r>
        <w:rPr>
          <w:b/>
          <w:bCs/>
          <w:color w:val="353A7C"/>
          <w:sz w:val="15"/>
          <w:szCs w:val="15"/>
        </w:rPr>
        <w:t xml:space="preserve">Summary 3   </w:t>
      </w:r>
      <w:r>
        <w:rPr>
          <w:color w:val="6B7280"/>
          <w:sz w:val="15"/>
          <w:szCs w:val="15"/>
        </w:rPr>
        <w:t xml:space="preserve">The operational benefits follow: less inventory and space, shorter lead times, fewer defects and more capacity from the same line. Lean is not simple cost cutting; it removes activities customers do not value while protecting those they do. At Orontes, lean started with a value stream map of the Beverages line. It showed that a bottle spent weeks in storage and minutes in production. Kanban signals from the filling line to the store, and later to Jordan Glass, cut that waiting time and the space it needed.</w:t>
      </w:r>
    </w:p>
    <w:p>
      <w:pPr>
        <w:sectPr>
          <w:headerReference w:type="default" r:id="rIdHdr2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Material requirements planning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Material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planning (MRP) calculates which materials are needed, how many, and when to order them. </w:t>
      </w:r>
      <w:r>
        <w:rPr>
          <w:sz w:val="19"/>
          <w:szCs w:val="19"/>
        </w:rPr>
        <w:t xml:space="preserve">It uses three inputs: the master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schedule, the bill of materials, and the stock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requirements   ·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bottles for week 1</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Beverages plans 18,000 cases in week 1, or 216,000 bottles. </w:t>
      </w:r>
      <w:r>
        <w:rPr>
          <w:sz w:val="19"/>
          <w:szCs w:val="19"/>
        </w:rPr>
        <w:t xml:space="preserve">It has 60,000 bottles, must keep 20,000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150,000 from an open order. </w:t>
      </w:r>
      <w:r>
        <w:rPr>
          <w:sz w:val="19"/>
          <w:szCs w:val="19"/>
        </w:rPr>
        <w:t xml:space="preserve">Net need: 216,000 − 150,000 − 40,000 = 26,000 bottles,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week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safety   ·   ordered   ·   schedule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Bottles for weeks 3 and 4</w:t>
            </w:r>
          </w:p>
        </w:tc>
      </w:tr>
    </w:tbl>
    <w:p/>
    <w:p>
      <w:pPr>
        <w:spacing w:before="44" w:after="10"/>
      </w:pPr>
      <w:r>
        <w:rPr>
          <w:b/>
          <w:bCs/>
          <w:color w:val="353A7C"/>
          <w:sz w:val="18"/>
          <w:szCs w:val="18"/>
        </w:rPr>
        <w:t xml:space="preserve">Your turn: net bottle requirements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Week 2   ·   Week 4   ·   Cases planned</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MRP is a push system: it plans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a forecast schedule and pushes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production. </w:t>
      </w:r>
      <w:r>
        <w:rPr>
          <w:sz w:val="19"/>
          <w:szCs w:val="19"/>
        </w:rPr>
        <w:t xml:space="preserve">It works well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but a wrong forecast leaves the company with too much or too little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planned   ·   purchases   ·   outsourcing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جدول الإنتاج الرئيسي   ·   push system   ·   master production schedule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requirements planning (MRP)</w:t>
            </w:r>
          </w:p>
        </w:tc>
        <w:tc>
          <w:tcPr>
            <w:tcW w:type="pct" w:w="2400"/>
            <w:tcMar>
              <w:top w:type="dxa" w:w="50"/>
              <w:left w:type="dxa" w:w="110"/>
              <w:bottom w:type="dxa" w:w="50"/>
              <w:right w:type="dxa" w:w="110"/>
            </w:tcMar>
          </w:tcPr>
          <w:p>
            <w:pPr>
              <w:spacing w:before="26" w:after="26"/>
            </w:pPr>
            <w:r>
              <w:rPr>
                <w:color w:val="232733"/>
                <w:sz w:val="16"/>
                <w:szCs w:val="16"/>
              </w:rPr>
              <w:t xml:space="preserve">تخطيط الاحتياجات من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master production schedule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جدول الإنتاج الرئيسي</w:t>
            </w:r>
          </w:p>
        </w:tc>
      </w:tr>
      <w:tr>
        <w:tc>
          <w:tcPr>
            <w:tcW w:type="pct" w:w="2600"/>
            <w:tcMar>
              <w:top w:type="dxa" w:w="50"/>
              <w:left w:type="dxa" w:w="110"/>
              <w:bottom w:type="dxa" w:w="50"/>
              <w:right w:type="dxa" w:w="110"/>
            </w:tcMar>
          </w:tcPr>
          <w:p>
            <w:pPr>
              <w:spacing w:before="26" w:after="26"/>
            </w:pPr>
            <w:r>
              <w:rPr>
                <w:color w:val="232733"/>
                <w:sz w:val="16"/>
                <w:szCs w:val="16"/>
              </w:rPr>
              <w:t xml:space="preserve">push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الدفع</w:t>
            </w:r>
          </w:p>
        </w:tc>
      </w:tr>
    </w:tbl>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Material requirements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requirements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Week 4</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safety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planned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master production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Week 2</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push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Material requirements planning (MRP) calculates which materials are needed, how many, and when to order them. It uses three inputs: the master production schedule, the bill of materials, and the stock records.</w:t>
      </w:r>
    </w:p>
    <w:p>
      <w:pPr>
        <w:spacing w:before="20" w:after="20"/>
        <w:ind w:left="240" w:hanging="240"/>
      </w:pPr>
      <w:r>
        <w:rPr>
          <w:b/>
          <w:bCs/>
          <w:color w:val="353A7C"/>
          <w:sz w:val="15"/>
          <w:szCs w:val="15"/>
        </w:rPr>
        <w:t xml:space="preserve">Summary 2   </w:t>
      </w:r>
      <w:r>
        <w:rPr>
          <w:color w:val="6B7280"/>
          <w:sz w:val="15"/>
          <w:szCs w:val="15"/>
        </w:rPr>
        <w:t xml:space="preserve">Beverages plans 18,000 cases in week 1, or 216,000 bottles. It has 60,000 bottles, must keep 20,000 as safety stock, and expects 150,000 from an open order. Net need: 216,000 − 150,000 − 40,000 = 26,000 bottles, ordered one week ahead.</w:t>
      </w:r>
    </w:p>
    <w:p>
      <w:pPr>
        <w:spacing w:before="20" w:after="20"/>
        <w:ind w:left="240" w:hanging="240"/>
      </w:pPr>
      <w:r>
        <w:rPr>
          <w:b/>
          <w:bCs/>
          <w:color w:val="353A7C"/>
          <w:sz w:val="15"/>
          <w:szCs w:val="15"/>
        </w:rPr>
        <w:t xml:space="preserve">Summary 3   </w:t>
      </w:r>
      <w:r>
        <w:rPr>
          <w:color w:val="6B7280"/>
          <w:sz w:val="15"/>
          <w:szCs w:val="15"/>
        </w:rPr>
        <w:t xml:space="preserve">MRP is a push system: it plans purchases from a forecast schedule and pushes materials into production. It works well for planned production, but a wrong forecast leaves the company with too much or too little stock.</w:t>
      </w:r>
    </w:p>
    <w:p>
      <w:pPr>
        <w:sectPr>
          <w:headerReference w:type="default" r:id="rIdHdr2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Just-in-time systems</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Just-in-time (JIT) is a pull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arrive and products are made only when the next step, or the customer, asks for them. </w:t>
      </w:r>
      <w:r>
        <w:rPr>
          <w:sz w:val="19"/>
          <w:szCs w:val="19"/>
        </w:rPr>
        <w:t xml:space="preserve">JIT needs reliable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short setups and good quality, because there is almost no stock to hide problems.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Materials   ·   because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JIT for the Beverages division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JIT 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2400"/>
            <w:tcMar>
              <w:top w:type="dxa" w:w="50"/>
              <w:left w:type="dxa" w:w="110"/>
              <w:bottom w:type="dxa" w:w="50"/>
              <w:right w:type="dxa" w:w="110"/>
            </w:tcMar>
          </w:tcPr>
          <w:p>
            <w:pPr>
              <w:spacing w:before="28" w:after="28"/>
            </w:pPr>
            <w:r>
              <w:rPr>
                <w:sz w:val="15"/>
                <w:szCs w:val="15"/>
              </w:rPr>
              <w:t xml:space="preserve">Lower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Less space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Faster response</w:t>
            </w:r>
          </w:p>
        </w:tc>
        <w:tc>
          <w:tcPr>
            <w:tcW w:type="pct" w:w="2600"/>
            <w:tcMar>
              <w:top w:type="dxa" w:w="50"/>
              <w:left w:type="dxa" w:w="110"/>
              <w:bottom w:type="dxa" w:w="50"/>
              <w:right w:type="dxa" w:w="110"/>
            </w:tcMar>
          </w:tcPr>
          <w:p>
            <w:pPr>
              <w:spacing w:before="28" w:after="28"/>
            </w:pPr>
            <w:r>
              <w:rPr>
                <w:sz w:val="15"/>
                <w:szCs w:val="15"/>
              </w:rPr>
              <w:t xml:space="preserve">Production follows actual orders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Higher quality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Closer suppliers</w:t>
            </w:r>
          </w:p>
        </w:tc>
        <w:tc>
          <w:tcPr>
            <w:tcW w:type="pct" w:w="2600"/>
            <w:tcMar>
              <w:top w:type="dxa" w:w="50"/>
              <w:left w:type="dxa" w:w="110"/>
              <w:bottom w:type="dxa" w:w="50"/>
              <w:right w:type="dxa" w:w="110"/>
            </w:tcMar>
          </w:tcPr>
          <w:p>
            <w:pPr>
              <w:spacing w:before="28" w:after="28"/>
            </w:pPr>
            <w:r>
              <w:rPr>
                <w:sz w:val="15"/>
                <w:szCs w:val="15"/>
              </w:rPr>
              <w:t xml:space="preserve">Daily deliveries need a reliable partner (Jordan Glass)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stock falls from a month to a day   ·   Problems show quickly, before large stocks are made   ·   Daily deliveries need a reliable partner (Jordan Glass)   ·   The rented bottle store is given 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Backflush costing</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With JIT, work in process is small, so some companies use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they record costs only at a few trigger points,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sale. </w:t>
      </w:r>
      <w:r>
        <w:rPr>
          <w:sz w:val="19"/>
          <w:szCs w:val="19"/>
        </w:rPr>
        <w:t xml:space="preserve">Under U.S. GAAP this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close to what full costing would give (ASC 330).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backflush   ·   result   ·   completion   ·   acceptable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pull system   ·   just-in-time (JIT)   ·   نظام السحب</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pull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السحب</w:t>
            </w:r>
          </w:p>
        </w:tc>
      </w:tr>
      <w:tr>
        <w:tc>
          <w:tcPr>
            <w:tcW w:type="pct" w:w="2400"/>
            <w:tcMar>
              <w:top w:type="dxa" w:w="50"/>
              <w:left w:type="dxa" w:w="110"/>
              <w:bottom w:type="dxa" w:w="50"/>
              <w:right w:type="dxa" w:w="110"/>
            </w:tcMar>
          </w:tcPr>
          <w:p>
            <w:pPr>
              <w:spacing w:before="26" w:after="26"/>
            </w:pPr>
            <w:r>
              <w:rPr>
                <w:color w:val="232733"/>
                <w:sz w:val="16"/>
                <w:szCs w:val="16"/>
              </w:rPr>
              <w:t xml:space="preserve">backflush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التدفق العكسي</w:t>
            </w:r>
          </w:p>
        </w:tc>
      </w:tr>
    </w:tbl>
    <w:p/>
    <w:p>
      <w:pPr>
        <w:sectPr>
          <w:headerReference w:type="default" r:id="rIdHdr2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Just-in-time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stock falls from a month to a day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result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rented bottle store is given up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Problems show quickly, before large stocks are made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pull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Just-in-time (JIT) is a pull system. Materials arrive and products are made only when the next step, or the customer, asks for them. JIT needs reliable suppliers, short setups and good quality, because there is almost no stock to hide problems.</w:t>
      </w:r>
    </w:p>
    <w:p>
      <w:pPr>
        <w:spacing w:before="20" w:after="20"/>
        <w:ind w:left="240" w:hanging="240"/>
      </w:pPr>
      <w:r>
        <w:rPr>
          <w:b/>
          <w:bCs/>
          <w:color w:val="353A7C"/>
          <w:sz w:val="15"/>
          <w:szCs w:val="15"/>
        </w:rPr>
        <w:t xml:space="preserve">Summary 2   </w:t>
      </w:r>
      <w:r>
        <w:rPr>
          <w:color w:val="6B7280"/>
          <w:sz w:val="15"/>
          <w:szCs w:val="15"/>
        </w:rPr>
        <w:t xml:space="preserve">With JIT, work in process is small, so some companies use backflush costing: they record costs only at a few trigger points, such as completion or sale. Under U.S. GAAP this is acceptable only when the result is close to what full costing would give (ASC 330).</w:t>
      </w:r>
    </w:p>
    <w:p>
      <w:pPr>
        <w:sectPr>
          <w:headerReference w:type="default" r:id="rIdHdr2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Enterprise resource planning</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Enterprise resource planning (ERP) is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in which sales,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production, inventory, accounting and human resources all work from one shared database.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is entered once, the copying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removed. </w:t>
      </w:r>
      <w:r>
        <w:rPr>
          <w:sz w:val="19"/>
          <w:szCs w:val="19"/>
        </w:rPr>
        <w:t xml:space="preserve">Managers see stock, orders and costs as they change, and MRP runs on live data instead of last month's reports.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re-typing   ·   production   ·   Because   ·   integrated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ERP</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Operational benefit of ERP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2400"/>
            <w:tcMar>
              <w:top w:type="dxa" w:w="50"/>
              <w:left w:type="dxa" w:w="110"/>
              <w:bottom w:type="dxa" w:w="50"/>
              <w:right w:type="dxa" w:w="110"/>
            </w:tcMar>
          </w:tcPr>
          <w:p>
            <w:pPr>
              <w:spacing w:before="28" w:after="28"/>
            </w:pPr>
            <w:r>
              <w:rPr>
                <w:sz w:val="15"/>
                <w:szCs w:val="15"/>
              </w:rPr>
              <w:t xml:space="preserve">Data entered once</w:t>
            </w:r>
          </w:p>
        </w:tc>
        <w:tc>
          <w:tcPr>
            <w:tcW w:type="pct" w:w="2600"/>
            <w:tcMar>
              <w:top w:type="dxa" w:w="50"/>
              <w:left w:type="dxa" w:w="110"/>
              <w:bottom w:type="dxa" w:w="50"/>
              <w:right w:type="dxa" w:w="110"/>
            </w:tcMar>
          </w:tcPr>
          <w:p>
            <w:pPr>
              <w:spacing w:before="28" w:after="28"/>
            </w:pPr>
            <w:r>
              <w:rPr>
                <w:sz w:val="15"/>
                <w:szCs w:val="15"/>
              </w:rPr>
              <w:t xml:space="preserve">No copying of orders (Chapter 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Real-time information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Integrated planning</w:t>
            </w:r>
          </w:p>
        </w:tc>
        <w:tc>
          <w:tcPr>
            <w:tcW w:type="pct" w:w="2600"/>
            <w:tcMar>
              <w:top w:type="dxa" w:w="50"/>
              <w:left w:type="dxa" w:w="110"/>
              <w:bottom w:type="dxa" w:w="50"/>
              <w:right w:type="dxa" w:w="110"/>
            </w:tcMar>
          </w:tcPr>
          <w:p>
            <w:pPr>
              <w:spacing w:before="28" w:after="28"/>
            </w:pPr>
            <w:r>
              <w:rPr>
                <w:sz w:val="15"/>
                <w:szCs w:val="15"/>
              </w:rPr>
              <w:t xml:space="preserve">MRP uses live sales and stock data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Faster period-end close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Better control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see stock, orders and costs as they change   ·   Standard processes and a full record of who did what   ·   Fewer reconciliations between departments   ·   enterprise resource planning (ERP)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bl>
    <w:p/>
    <w:p>
      <w:pPr>
        <w:sectPr>
          <w:headerReference w:type="default" r:id="rIdHdr2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Enterprise resource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 see stock, orders and costs as they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Fewer reconciliations between 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processes and a full record of who did what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re-typing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Enterprise resource planning (ERP) is an integrated system in which sales, purchasing, production, inventory, accounting and human resources all work from one shared database. Because data is entered once, the copying and re-typing removed. Managers see stock, orders and costs as they change, and MRP runs on live data instead of last month's reports.</w:t>
      </w:r>
    </w:p>
    <w:p>
      <w:pPr>
        <w:sectPr>
          <w:headerReference w:type="default" r:id="rIdHdr2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Outsourcing</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Outsourcing means buying from an outside supplier something the company used to do itself.</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outsourcing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Lower cost when the supplier has scale</w:t>
            </w:r>
          </w:p>
        </w:tc>
        <w:tc>
          <w:tcPr>
            <w:tcW w:type="pct" w:w="2400"/>
            <w:tcMar>
              <w:top w:type="dxa" w:w="50"/>
              <w:left w:type="dxa" w:w="110"/>
              <w:bottom w:type="dxa" w:w="50"/>
              <w:right w:type="dxa" w:w="110"/>
            </w:tcMar>
          </w:tcPr>
          <w:p>
            <w:pPr>
              <w:spacing w:before="28" w:after="28"/>
            </w:pPr>
            <w:r>
              <w:rPr>
                <w:sz w:val="15"/>
                <w:szCs w:val="15"/>
              </w:rPr>
              <w:t xml:space="preserve">Loss of control over quality and timing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Focus on core activities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600"/>
            <w:tcMar>
              <w:top w:type="dxa" w:w="50"/>
              <w:left w:type="dxa" w:w="110"/>
              <w:bottom w:type="dxa" w:w="50"/>
              <w:right w:type="dxa" w:w="110"/>
            </w:tcMar>
          </w:tcPr>
          <w:p>
            <w:pPr>
              <w:spacing w:before="28" w:after="28"/>
            </w:pPr>
            <w:r>
              <w:rPr>
                <w:sz w:val="15"/>
                <w:szCs w:val="15"/>
              </w:rPr>
              <w:t xml:space="preserve">Access to skills and technology</w:t>
            </w:r>
          </w:p>
        </w:tc>
        <w:tc>
          <w:tcPr>
            <w:tcW w:type="pct" w:w="2400"/>
            <w:tcMar>
              <w:top w:type="dxa" w:w="50"/>
              <w:left w:type="dxa" w:w="110"/>
              <w:bottom w:type="dxa" w:w="50"/>
              <w:right w:type="dxa" w:w="110"/>
            </w:tcMar>
          </w:tcPr>
          <w:p>
            <w:pPr>
              <w:spacing w:before="28" w:after="28"/>
            </w:pPr>
            <w:r>
              <w:rPr>
                <w:sz w:val="15"/>
                <w:szCs w:val="15"/>
              </w:rPr>
              <w:t xml:space="preserve">Confidential know-how may leak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costs become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Dependence on one supplier   ·   Hidden costs: contracts, monitoring, transport   ·   Printer lease (can be cancelled)</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 compares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with the costs that would really disappear, not with the full cost. </w:t>
      </w:r>
      <w:r>
        <w:rPr>
          <w:sz w:val="19"/>
          <w:szCs w:val="19"/>
        </w:rPr>
        <w:t xml:space="preserve">Allocated plant overhead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 equipment that cannot be sold stay whether or not the work is outsourced.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financial   ·   outsourcing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printing labels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Beverages prints its own labels at a full cost of $265,000, of which $225,000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offers the labels for $200,000, and the freed room can be rented for $12,000.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printer   ·   Beverages   ·   avoidable</w:t>
            </w:r>
          </w:p>
        </w:tc>
      </w:tr>
    </w:tbl>
    <w:p/>
    <w:p>
      <w:pPr>
        <w:pageBreakBefore w:val="true"/>
        <w:spacing w:after="0"/>
      </w:pPr>
      <w:r>
        <w:rPr>
          <w:sz w:val="2"/>
        </w:rPr>
        <w:t xml:space="preserve"> </w:t>
      </w:r>
    </w:p>
    <w:p>
      <w:pPr>
        <w:spacing w:before="44" w:after="10"/>
      </w:pPr>
      <w:r>
        <w:rPr>
          <w:b/>
          <w:bCs/>
          <w:color w:val="353A7C"/>
          <w:sz w:val="18"/>
          <w:szCs w:val="18"/>
        </w:rPr>
        <w:t xml:space="preserve">Worked example: print labels in-house or buy them?</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Printing staff   ·   Variable overhead   ·   Label stock and ink   ·   Printer lease (can be cancelled)</w:t>
            </w:r>
          </w:p>
        </w:tc>
      </w:tr>
    </w:tbl>
    <w:p/>
    <w:p>
      <w:pPr>
        <w:spacing w:before="44" w:after="14"/>
      </w:pPr>
      <w:r>
        <w:rPr>
          <w:b/>
          <w:bCs/>
          <w:color w:val="353A7C"/>
          <w:sz w:val="18"/>
          <w:szCs w:val="18"/>
        </w:rPr>
        <w:t xml:space="preserve">Summary 3</w:t>
      </w:r>
      <w:r>
        <w:rPr>
          <w:color w:val="6B7280"/>
          <w:sz w:val="16"/>
          <w:szCs w:val="16"/>
        </w:rPr>
        <w:t xml:space="preserve">      gaps 11–14</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only half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not a core skill, and several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can supply them, so the risks are small. </w:t>
      </w:r>
      <w:r>
        <w:rPr>
          <w:sz w:val="19"/>
          <w:szCs w:val="19"/>
        </w:rPr>
        <w:t xml:space="preserve">For a core activity with one possible supplier, the same saving might not be worth the loss of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numbers   ·   Labels   ·   depreciation   ·   decision   ·   printers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Full cost is not avoidable cost</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If an exam answer compares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price with the full cost, it counts costs that will not disappear. </w:t>
      </w:r>
      <w:r>
        <w:rPr>
          <w:sz w:val="19"/>
          <w:szCs w:val="19"/>
        </w:rPr>
        <w:t xml:space="preserve">Compare with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 and add any income from freed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Beverages   ·   avoidable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2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Outsourcing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Dependence on one supplier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Printing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Hidden costs: contracts, monitoring, transport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Printer lease (can be 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numbers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Labels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avoidable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printers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Label stock and ink</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avoidable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financial test compares the supplier's price with the costs that would really disappear, not with the full cost. Allocated plant overhead and depreciation on equipment that cannot be sold stay whether or not the work is outsourced.</w:t>
      </w:r>
    </w:p>
    <w:p>
      <w:pPr>
        <w:spacing w:before="20" w:after="20"/>
        <w:ind w:left="240" w:hanging="240"/>
      </w:pPr>
      <w:r>
        <w:rPr>
          <w:b/>
          <w:bCs/>
          <w:color w:val="353A7C"/>
          <w:sz w:val="15"/>
          <w:szCs w:val="15"/>
        </w:rPr>
        <w:t xml:space="preserve">Summary 2   </w:t>
      </w:r>
      <w:r>
        <w:rPr>
          <w:color w:val="6B7280"/>
          <w:sz w:val="15"/>
          <w:szCs w:val="15"/>
        </w:rPr>
        <w:t xml:space="preserve">Beverages prints its own labels at a full cost of $265,000, of which $225,000 is avoidable. A printer offers the labels for $200,000, and the freed room can be rented for $12,000.</w:t>
      </w:r>
    </w:p>
    <w:p>
      <w:pPr>
        <w:spacing w:before="20" w:after="20"/>
        <w:ind w:left="240" w:hanging="240"/>
      </w:pPr>
      <w:r>
        <w:rPr>
          <w:b/>
          <w:bCs/>
          <w:color w:val="353A7C"/>
          <w:sz w:val="15"/>
          <w:szCs w:val="15"/>
        </w:rPr>
        <w:t xml:space="preserve">Summary 3   </w:t>
      </w:r>
      <w:r>
        <w:rPr>
          <w:color w:val="6B7280"/>
          <w:sz w:val="15"/>
          <w:szCs w:val="15"/>
        </w:rPr>
        <w:t xml:space="preserve">The numbers are only half of the decision. Labels are not a core skill, and several printers can supply them, so the risks are small. For a core activity with one possible supplier, the same saving might not be worth the loss of control.</w:t>
      </w:r>
    </w:p>
    <w:p>
      <w:pPr>
        <w:spacing w:before="20" w:after="20"/>
        <w:ind w:left="240" w:hanging="240"/>
      </w:pPr>
      <w:r>
        <w:rPr>
          <w:b/>
          <w:bCs/>
          <w:color w:val="353A7C"/>
          <w:sz w:val="15"/>
          <w:szCs w:val="15"/>
        </w:rPr>
        <w:t xml:space="preserve">Summary 4   </w:t>
      </w:r>
      <w:r>
        <w:rPr>
          <w:color w:val="6B7280"/>
          <w:sz w:val="15"/>
          <w:szCs w:val="15"/>
        </w:rPr>
        <w:t xml:space="preserve">If an exam answer compares the supplier's price with the full cost, it counts costs that will not disappear. Compare with the avoidable cost, and add any income from freed resources.</w:t>
      </w:r>
    </w:p>
    <w:p>
      <w:pPr>
        <w:sectPr>
          <w:headerReference w:type="default" r:id="rIdHdr2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JIT bottles from Jordan Glass</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measures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impact of moving bottle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monthly to daily deliveries. </w:t>
      </w:r>
      <w:r>
        <w:rPr>
          <w:sz w:val="19"/>
          <w:szCs w:val="19"/>
        </w:rPr>
        <w:t xml:space="preserve">Now: monthly deliveries; average bottle inventory $120,000;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store at $30,000 a year. </w:t>
      </w:r>
      <w:r>
        <w:rPr>
          <w:sz w:val="19"/>
          <w:szCs w:val="19"/>
        </w:rPr>
        <w:t xml:space="preserve">JIT: daily deliveries; average inventory $10,000; an extra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charge of $24,000 and extra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$6,000 a year. </w:t>
      </w:r>
      <w:r>
        <w:rPr>
          <w:sz w:val="19"/>
          <w:szCs w:val="19"/>
        </w:rPr>
        <w:t xml:space="preserve">Carrying cost: 20% of the average inventory a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rented   ·   supply   ·   delivery   ·   handling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financial impact of JIT bottle deliveries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bottles (whole USD)</w:t>
            </w:r>
          </w:p>
        </w:tc>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Monthly deliveries</w:t>
            </w:r>
          </w:p>
        </w:tc>
        <w:tc>
          <w:tcPr>
            <w:tcW w:type="pct" w:w="1511"/>
            <w:shd w:fill="353A7C" w:val="clear"/>
            <w:tcMar>
              <w:top w:type="dxa" w:w="50"/>
              <w:left w:type="dxa" w:w="110"/>
              <w:bottom w:type="dxa" w:w="50"/>
              <w:right w:type="dxa" w:w="110"/>
            </w:tcMar>
          </w:tcPr>
          <w:p>
            <w:pPr>
              <w:spacing w:before="30" w:after="30"/>
            </w:pPr>
            <w:r>
              <w:rPr>
                <w:b/>
                <w:bCs/>
                <w:color w:val="FFFFFF"/>
                <w:sz w:val="15"/>
                <w:szCs w:val="15"/>
              </w:rPr>
              <w:t xml:space="preserve">JIT daily deliveries</w:t>
            </w:r>
          </w:p>
        </w:tc>
      </w:tr>
      <w:tr>
        <w:tc>
          <w:tcPr>
            <w:tcW w:type="pct" w:w="2200"/>
            <w:tcMar>
              <w:top w:type="dxa" w:w="50"/>
              <w:left w:type="dxa" w:w="110"/>
              <w:bottom w:type="dxa" w:w="50"/>
              <w:right w:type="dxa" w:w="110"/>
            </w:tcMar>
          </w:tcPr>
          <w:p>
            <w:pPr>
              <w:spacing w:before="28" w:after="28"/>
            </w:pPr>
            <w:r>
              <w:rPr>
                <w:sz w:val="15"/>
                <w:szCs w:val="15"/>
              </w:rPr>
              <w:t xml:space="preserve">Average bottle inventory</w:t>
            </w:r>
          </w:p>
        </w:tc>
        <w:tc>
          <w:tcPr>
            <w:tcW w:type="pct" w:w="1289"/>
            <w:tcMar>
              <w:top w:type="dxa" w:w="50"/>
              <w:left w:type="dxa" w:w="110"/>
              <w:bottom w:type="dxa" w:w="50"/>
              <w:right w:type="dxa" w:w="110"/>
            </w:tcMar>
          </w:tcPr>
          <w:p>
            <w:pPr>
              <w:spacing w:before="28" w:after="28"/>
            </w:pPr>
            <w:r>
              <w:rPr>
                <w:sz w:val="15"/>
                <w:szCs w:val="15"/>
              </w:rPr>
              <w:t xml:space="preserve">120,000</w:t>
            </w:r>
          </w:p>
        </w:tc>
        <w:tc>
          <w:tcPr>
            <w:tcW w:type="pct" w:w="1511"/>
            <w:tcMar>
              <w:top w:type="dxa" w:w="50"/>
              <w:left w:type="dxa" w:w="110"/>
              <w:bottom w:type="dxa" w:w="50"/>
              <w:right w:type="dxa" w:w="110"/>
            </w:tcMar>
          </w:tcPr>
          <w:p>
            <w:pPr>
              <w:spacing w:before="28" w:after="28"/>
            </w:pPr>
            <w:r>
              <w:rPr>
                <w:sz w:val="15"/>
                <w:szCs w:val="15"/>
              </w:rPr>
              <w:t xml:space="preserve">10,000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Carrying cost (20% of average inventory)</w:t>
            </w:r>
          </w:p>
        </w:tc>
        <w:tc>
          <w:tcPr>
            <w:tcW w:type="pct" w:w="1289"/>
            <w:shd w:fill="FBFAF6" w:val="clear"/>
            <w:tcMar>
              <w:top w:type="dxa" w:w="50"/>
              <w:left w:type="dxa" w:w="110"/>
              <w:bottom w:type="dxa" w:w="50"/>
              <w:right w:type="dxa" w:w="110"/>
            </w:tcMar>
          </w:tcPr>
          <w:p>
            <w:pPr>
              <w:spacing w:before="28" w:after="28"/>
            </w:pPr>
            <w:r>
              <w:rPr>
                <w:sz w:val="15"/>
                <w:szCs w:val="15"/>
              </w:rPr>
              <w:t xml:space="preserve">24,000</w:t>
            </w:r>
          </w:p>
        </w:tc>
        <w:tc>
          <w:tcPr>
            <w:tcW w:type="pct" w:w="1511"/>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89"/>
            <w:tcMar>
              <w:top w:type="dxa" w:w="50"/>
              <w:left w:type="dxa" w:w="110"/>
              <w:bottom w:type="dxa" w:w="50"/>
              <w:right w:type="dxa" w:w="110"/>
            </w:tcMar>
          </w:tcPr>
          <w:p>
            <w:pPr>
              <w:spacing w:before="28" w:after="28"/>
            </w:pPr>
            <w:r>
              <w:rPr>
                <w:sz w:val="15"/>
                <w:szCs w:val="15"/>
              </w:rPr>
              <w:t xml:space="preserve">30,000</w:t>
            </w:r>
          </w:p>
        </w:tc>
        <w:tc>
          <w:tcPr>
            <w:tcW w:type="pct" w:w="1511"/>
            <w:tcMar>
              <w:top w:type="dxa" w:w="50"/>
              <w:left w:type="dxa" w:w="110"/>
              <w:bottom w:type="dxa" w:w="50"/>
              <w:right w:type="dxa" w:w="110"/>
            </w:tcMar>
          </w:tcPr>
          <w:p>
            <w:pPr>
              <w:spacing w:before="28" w:after="28"/>
            </w:pPr>
            <w:r>
              <w:rPr>
                <w:sz w:val="15"/>
                <w:szCs w:val="15"/>
              </w:rPr>
              <w:t xml:space="preserv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Damage and breakage</w:t>
            </w:r>
          </w:p>
        </w:tc>
        <w:tc>
          <w:tcPr>
            <w:tcW w:type="pct" w:w="1289"/>
            <w:shd w:fill="FBFAF6" w:val="clear"/>
            <w:tcMar>
              <w:top w:type="dxa" w:w="50"/>
              <w:left w:type="dxa" w:w="110"/>
              <w:bottom w:type="dxa" w:w="50"/>
              <w:right w:type="dxa" w:w="110"/>
            </w:tcMar>
          </w:tcPr>
          <w:p>
            <w:pPr>
              <w:spacing w:before="28" w:after="28"/>
            </w:pPr>
            <w:r>
              <w:rPr>
                <w:sz w:val="15"/>
                <w:szCs w:val="15"/>
              </w:rPr>
              <w:t xml:space="preserve">8,000</w:t>
            </w:r>
          </w:p>
        </w:tc>
        <w:tc>
          <w:tcPr>
            <w:tcW w:type="pct" w:w="1511"/>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Extra delivery charge</w:t>
            </w:r>
          </w:p>
        </w:tc>
        <w:tc>
          <w:tcPr>
            <w:tcW w:type="pct" w:w="1289"/>
            <w:tcMar>
              <w:top w:type="dxa" w:w="50"/>
              <w:left w:type="dxa" w:w="110"/>
              <w:bottom w:type="dxa" w:w="50"/>
              <w:right w:type="dxa" w:w="110"/>
            </w:tcMar>
          </w:tcPr>
          <w:p>
            <w:pPr>
              <w:spacing w:before="28" w:after="28"/>
            </w:pPr>
            <w:r>
              <w:rPr>
                <w:sz w:val="15"/>
                <w:szCs w:val="15"/>
              </w:rPr>
              <w:t xml:space="preserve">—</w:t>
            </w:r>
          </w:p>
        </w:tc>
        <w:tc>
          <w:tcPr>
            <w:tcW w:type="pct" w:w="1511"/>
            <w:tcMar>
              <w:top w:type="dxa" w:w="50"/>
              <w:left w:type="dxa" w:w="110"/>
              <w:bottom w:type="dxa" w:w="50"/>
              <w:right w:type="dxa" w:w="110"/>
            </w:tcMar>
          </w:tcPr>
          <w:p>
            <w:pPr>
              <w:spacing w:before="28" w:after="28"/>
            </w:pPr>
            <w:r>
              <w:rPr>
                <w:sz w:val="15"/>
                <w:szCs w:val="15"/>
              </w:rPr>
              <w:t xml:space="preserve">24,000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89"/>
            <w:shd w:fill="FBFAF6" w:val="clear"/>
            <w:tcMar>
              <w:top w:type="dxa" w:w="50"/>
              <w:left w:type="dxa" w:w="110"/>
              <w:bottom w:type="dxa" w:w="50"/>
              <w:right w:type="dxa" w:w="110"/>
            </w:tcMar>
          </w:tcPr>
          <w:p>
            <w:pPr>
              <w:spacing w:before="28" w:after="28"/>
            </w:pPr>
            <w:r>
              <w:rPr>
                <w:sz w:val="15"/>
                <w:szCs w:val="15"/>
              </w:rPr>
              <w:t xml:space="preserve">—</w:t>
            </w:r>
          </w:p>
        </w:tc>
        <w:tc>
          <w:tcPr>
            <w:tcW w:type="pct" w:w="1511"/>
            <w:shd w:fill="FBFAF6" w:val="clear"/>
            <w:tcMar>
              <w:top w:type="dxa" w:w="50"/>
              <w:left w:type="dxa" w:w="110"/>
              <w:bottom w:type="dxa" w:w="50"/>
              <w:right w:type="dxa" w:w="110"/>
            </w:tcMar>
          </w:tcPr>
          <w:p>
            <w:pPr>
              <w:spacing w:before="28" w:after="28"/>
            </w:pPr>
            <w:r>
              <w:rPr>
                <w:sz w:val="15"/>
                <w:szCs w:val="15"/>
              </w:rPr>
              <w:t xml:space="preserve">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89"/>
            <w:tcMar>
              <w:top w:type="dxa" w:w="50"/>
              <w:left w:type="dxa" w:w="110"/>
              <w:bottom w:type="dxa" w:w="50"/>
              <w:right w:type="dxa" w:w="110"/>
            </w:tcMar>
          </w:tcPr>
          <w:p>
            <w:pPr>
              <w:spacing w:before="28" w:after="28"/>
            </w:pPr>
            <w:r>
              <w:rPr>
                <w:sz w:val="15"/>
                <w:szCs w:val="15"/>
              </w:rPr>
              <w:t xml:space="preserve">62,000</w:t>
            </w:r>
          </w:p>
        </w:tc>
        <w:tc>
          <w:tcPr>
            <w:tcW w:type="pct" w:w="1511"/>
            <w:tcMar>
              <w:top w:type="dxa" w:w="50"/>
              <w:left w:type="dxa" w:w="110"/>
              <w:bottom w:type="dxa" w:w="50"/>
              <w:right w:type="dxa" w:w="110"/>
            </w:tcMar>
          </w:tcPr>
          <w:p>
            <w:pPr>
              <w:spacing w:before="28" w:after="28"/>
            </w:pPr>
            <w:r>
              <w:rPr>
                <w:sz w:val="15"/>
                <w:szCs w:val="15"/>
              </w:rPr>
              <w:t xml:space="preserve">33,000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89"/>
            <w:shd w:fill="FBFAF6" w:val="clear"/>
            <w:tcMar>
              <w:top w:type="dxa" w:w="50"/>
              <w:left w:type="dxa" w:w="110"/>
              <w:bottom w:type="dxa" w:w="50"/>
              <w:right w:type="dxa" w:w="110"/>
            </w:tcMar>
          </w:tcPr>
          <w:p>
            <w:pPr>
              <w:spacing w:before="28" w:after="28"/>
            </w:pPr>
            <w:r>
              <w:rPr>
                <w:sz w:val="15"/>
                <w:szCs w:val="15"/>
              </w:rPr>
              <w:t xml:space="preserve"> </w:t>
            </w:r>
          </w:p>
        </w:tc>
        <w:tc>
          <w:tcPr>
            <w:tcW w:type="pct" w:w="1511"/>
            <w:shd w:fill="FBFAF6" w:val="clear"/>
            <w:tcMar>
              <w:top w:type="dxa" w:w="50"/>
              <w:left w:type="dxa" w:w="110"/>
              <w:bottom w:type="dxa" w:w="50"/>
              <w:right w:type="dxa" w:w="110"/>
            </w:tcMar>
          </w:tcPr>
          <w:p>
            <w:pPr>
              <w:spacing w:before="28" w:after="28"/>
            </w:pPr>
            <w:r>
              <w:rPr>
                <w:sz w:val="15"/>
                <w:szCs w:val="15"/>
              </w:rPr>
              <w:t xml:space="preserve">29,000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89"/>
            <w:tcMar>
              <w:top w:type="dxa" w:w="50"/>
              <w:left w:type="dxa" w:w="110"/>
              <w:bottom w:type="dxa" w:w="50"/>
              <w:right w:type="dxa" w:w="110"/>
            </w:tcMar>
          </w:tcPr>
          <w:p>
            <w:pPr>
              <w:spacing w:before="28" w:after="28"/>
            </w:pPr>
            <w:r>
              <w:rPr>
                <w:sz w:val="15"/>
                <w:szCs w:val="15"/>
              </w:rPr>
              <w:t xml:space="preserve"> </w:t>
            </w:r>
          </w:p>
        </w:tc>
        <w:tc>
          <w:tcPr>
            <w:tcW w:type="pct" w:w="1511"/>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supply chain management   ·   Yearly saving   ·   Yearly cost   ·   Extra receiving and handling   ·   Rent of the bottle store   ·   Cash released once from lower inventory</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saving is real 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Jordan Glass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every day. </w:t>
      </w:r>
      <w:r>
        <w:rPr>
          <w:sz w:val="19"/>
          <w:szCs w:val="19"/>
        </w:rPr>
        <w:t xml:space="preserve">Orontes owns part of Jordan Glass, which makes the link closer, but the division still keeps a small safety stock for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delivering   ·   depends   ·   breakdowns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Carrying cost now: $120,000 × 20% = $24,000; under JIT: $2,000.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saving $29,000 = $62,000 − $33,000; cash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$110,000 = $120,000 − $10,000.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carrying-cost   ·   Yearly   ·   released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Expect inventory levels,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rate and the extra costs of the new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Compute each yearly cost, take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treat the fall in inventory as a one-time release of cash, not a yearly saving.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financial   ·   difference   ·   carrying-cost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bottling EVOO,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Bottles and caps</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labor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$0.40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shd w:fill="FBFAF6" w:val="clear"/>
            <w:tcMar>
              <w:top w:type="dxa" w:w="50"/>
              <w:left w:type="dxa" w:w="110"/>
              <w:bottom w:type="dxa" w:w="50"/>
              <w:right w:type="dxa" w:w="110"/>
            </w:tcMar>
          </w:tcPr>
          <w:p>
            <w:pPr>
              <w:spacing w:before="28" w:after="28"/>
            </w:pPr>
            <w:r>
              <w:rPr>
                <w:sz w:val="15"/>
                <w:szCs w:val="15"/>
              </w:rPr>
              <w:t xml:space="preserve">$0.50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cost per liter (Chapter 11)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Bottler's quote per liter</w:t>
            </w:r>
          </w:p>
        </w:tc>
        <w:tc>
          <w:tcPr>
            <w:tcW w:type="pct" w:w="2400"/>
            <w:tcMar>
              <w:top w:type="dxa" w:w="50"/>
              <w:left w:type="dxa" w:w="110"/>
              <w:bottom w:type="dxa" w:w="50"/>
              <w:right w:type="dxa" w:w="110"/>
            </w:tcMar>
          </w:tcPr>
          <w:p>
            <w:pPr>
              <w:spacing w:before="28" w:after="28"/>
            </w:pPr>
            <w:r>
              <w:rPr>
                <w:sz w:val="15"/>
                <w:szCs w:val="15"/>
              </w:rPr>
              <w:t xml:space="preserve">$3.20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Liters bottled per year   ·   Extra receiving and handling   ·   Depreciation of the bottling line (no resale value)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Week 3 net bottles</w:t>
            </w:r>
          </w:p>
        </w:tc>
        <w:tc>
          <w:tcPr>
            <w:tcW w:type="pct" w:w="2600"/>
            <w:tcMar>
              <w:top w:type="dxa" w:w="50"/>
              <w:left w:type="dxa" w:w="110"/>
              <w:bottom w:type="dxa" w:w="50"/>
              <w:right w:type="dxa" w:w="110"/>
            </w:tcMar>
          </w:tcPr>
          <w:p>
            <w:pPr>
              <w:spacing w:before="28" w:after="28"/>
            </w:pPr>
            <w:r>
              <w:rPr>
                <w:sz w:val="15"/>
                <w:szCs w:val="15"/>
              </w:rPr>
              <w:t xml:space="preserve">22,000 cases × 12 = 264,000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Week 4 net bottles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20,000 cases × 12 = 240,000   ·   Carrying cost (20% of average inventory)</w:t>
            </w:r>
          </w:p>
        </w:tc>
      </w:tr>
    </w:tbl>
    <w:p/>
    <w:p>
      <w:pPr>
        <w:spacing w:before="44" w:after="10"/>
      </w:pPr>
      <w:r>
        <w:rPr>
          <w:b/>
          <w:bCs/>
          <w:color w:val="353A7C"/>
          <w:sz w:val="18"/>
          <w:szCs w:val="18"/>
        </w:rPr>
        <w:t xml:space="preserve">Bottling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and caps   ·   Allocated plant overhead   ·   supply chain management   ·   Variable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just-in-time (JIT)   ·   outsourcing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إدارة سلسلة الإمداد</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2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JIT bottles from Jordan Glass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carrying-cost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rented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handling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Rent of the bottle store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of the bottling line (no resale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 receiving and handling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Yearly cost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Liters bottled per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Yearly saving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20,000 cases × 12 = 240,000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Cash released once from lower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Bottles and caps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outsourcing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measures the financial impact of moving bottle supply from monthly to daily deliveries. Now: monthly deliveries; average bottle inventory $120,000; a rented store at $30,000 a year. JIT: daily deliveries; average inventory $10,000; an extra delivery charge of $24,000 and extra handling of $6,000 a year. Carrying cost: 20% of the average inventory a year.</w:t>
      </w:r>
    </w:p>
    <w:p>
      <w:pPr>
        <w:spacing w:before="20" w:after="20"/>
        <w:ind w:left="240" w:hanging="240"/>
      </w:pPr>
      <w:r>
        <w:rPr>
          <w:b/>
          <w:bCs/>
          <w:color w:val="353A7C"/>
          <w:sz w:val="15"/>
          <w:szCs w:val="15"/>
        </w:rPr>
        <w:t xml:space="preserve">Summary 2   </w:t>
      </w:r>
      <w:r>
        <w:rPr>
          <w:color w:val="6B7280"/>
          <w:sz w:val="15"/>
          <w:szCs w:val="15"/>
        </w:rPr>
        <w:t xml:space="preserve">The saving is real but depends on Jordan Glass delivering every day. Orontes owns part of Jordan Glass, which makes the link closer, but the division still keeps a small safety stock for breakdowns.</w:t>
      </w:r>
    </w:p>
    <w:p>
      <w:pPr>
        <w:spacing w:before="20" w:after="20"/>
        <w:ind w:left="240" w:hanging="240"/>
      </w:pPr>
      <w:r>
        <w:rPr>
          <w:b/>
          <w:bCs/>
          <w:color w:val="353A7C"/>
          <w:sz w:val="15"/>
          <w:szCs w:val="15"/>
        </w:rPr>
        <w:t xml:space="preserve">Summary 3   </w:t>
      </w:r>
      <w:r>
        <w:rPr>
          <w:color w:val="6B7280"/>
          <w:sz w:val="15"/>
          <w:szCs w:val="15"/>
        </w:rPr>
        <w:t xml:space="preserve">Carrying cost now: $120,000 × 20% = $24,000; under JIT: $2,000. Yearly saving $29,000 = $62,000 − $33,000; cash released $110,000 = $120,000 − $10,000.</w:t>
      </w:r>
    </w:p>
    <w:p>
      <w:pPr>
        <w:spacing w:before="20" w:after="20"/>
        <w:ind w:left="240" w:hanging="240"/>
      </w:pPr>
      <w:r>
        <w:rPr>
          <w:b/>
          <w:bCs/>
          <w:color w:val="353A7C"/>
          <w:sz w:val="15"/>
          <w:szCs w:val="15"/>
        </w:rPr>
        <w:t xml:space="preserve">Summary 4   </w:t>
      </w:r>
      <w:r>
        <w:rPr>
          <w:color w:val="6B7280"/>
          <w:sz w:val="15"/>
          <w:szCs w:val="15"/>
        </w:rPr>
        <w:t xml:space="preserve">Expect inventory levels, a carrying-cost rate and the extra costs of the new system. Compute each yearly cost, take the difference, and treat the fall in inventory as a one-time release of cash, not a yearly saving.</w:t>
      </w:r>
    </w:p>
    <w:p>
      <w:pPr>
        <w:sectPr>
          <w:headerReference w:type="default" r:id="rIdHdr2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Cost standards in budgeting</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the juice standard cost    ·   Techniques for setting standards   ·   Steps in setting direct material and direct la   ·   Ideal and currently attainable standards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standard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one unit of output under efficient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standard cost card lists, for one unit, the standard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the standard price of every input.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built from the card: standard cost per unit times planned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efficient   ·   Budgets   ·   conditions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June production budget</w:t>
            </w:r>
          </w:p>
        </w:tc>
      </w:tr>
    </w:tbl>
    <w:p/>
    <w:p>
      <w:pPr>
        <w:spacing w:before="20" w:after="20" w:line="360" w:lineRule="auto"/>
        <w:ind w:left="200"/>
      </w:pPr>
      <w:r>
        <w:rPr>
          <w:sz w:val="19"/>
          <w:szCs w:val="19"/>
        </w:rPr>
        <w:t xml:space="preserve">Each input's standard quantity and price are multiplied by the planned cases.</w:t>
      </w:r>
    </w:p>
    <w:p>
      <w:pPr>
        <w:pageBreakBefore w:val="true"/>
        <w:spacing w:after="0"/>
      </w:pPr>
      <w:r>
        <w:rPr>
          <w:sz w:val="2"/>
        </w:rPr>
        <w:t xml:space="preserve"> </w:t>
      </w:r>
    </w:p>
    <w:p>
      <w:pPr>
        <w:spacing w:before="44" w:after="10"/>
      </w:pPr>
      <w:r>
        <w:rPr>
          <w:b/>
          <w:bCs/>
          <w:color w:val="353A7C"/>
          <w:sz w:val="18"/>
          <w:szCs w:val="18"/>
        </w:rPr>
        <w:t xml:space="preserve">Worked example: the June 2028 production budget from standards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   Caps and carton   ·   Standard cost of June production   ·   Direct labor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same standards later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June ends, actual costs are compared with the standard cost of the actual output;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variances, the subject of Book 3. </w:t>
      </w:r>
      <w:r>
        <w:rPr>
          <w:sz w:val="19"/>
          <w:szCs w:val="19"/>
        </w:rPr>
        <w:t xml:space="preserve">Standards must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 reviewed each year, as prices and methods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performance   ·   quantity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 card</w:t>
            </w:r>
          </w:p>
        </w:tc>
        <w:tc>
          <w:tcPr>
            <w:tcW w:type="pct" w:w="2600"/>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bl>
    <w:p/>
    <w:p>
      <w:pPr>
        <w:sectPr>
          <w:headerReference w:type="default" r:id="rIdHdr2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Cost standards in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Ideal and currently attainable standards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Caps and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Steps in setting direct material and direct la</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the juice standard cost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Standard cost of June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standard is the expected cost of one unit of output under efficient conditions. The standard cost card lists, for one unit, the standard quantity and the standard price of every input. Budgets are built from the card: standard cost per unit times planned units.</w:t>
      </w:r>
    </w:p>
    <w:p>
      <w:pPr>
        <w:spacing w:before="20" w:after="20"/>
        <w:ind w:left="240" w:hanging="240"/>
      </w:pPr>
      <w:r>
        <w:rPr>
          <w:b/>
          <w:bCs/>
          <w:color w:val="353A7C"/>
          <w:sz w:val="15"/>
          <w:szCs w:val="15"/>
        </w:rPr>
        <w:t xml:space="preserve">Summary 2   </w:t>
      </w:r>
      <w:r>
        <w:rPr>
          <w:color w:val="6B7280"/>
          <w:sz w:val="15"/>
          <w:szCs w:val="15"/>
        </w:rPr>
        <w:t xml:space="preserve">The same standards later measure performance. When June ends, actual costs are compared with the standard cost of the actual output; the differences are variances, the subject of Book 3. Standards must therefore be reviewed each year, as prices and methods change.</w:t>
      </w:r>
    </w:p>
    <w:p>
      <w:pPr>
        <w:sectPr>
          <w:headerReference w:type="default" r:id="rIdHdr2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Ideal and currently attainable standards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rest,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currently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allows for normal loss, rest, setups and normal downtime. </w:t>
      </w:r>
      <w:r>
        <w:rPr>
          <w:sz w:val="19"/>
          <w:szCs w:val="19"/>
        </w:rPr>
        <w:t xml:space="preserve">It is hard but possible for a trained team working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For juice labor, the ideal is 0.040 hours a case; the standard set is 0.050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efficiently   ·   breakdowns   ·   working   ·   attainable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67"/>
        <w:gridCol w:w="2809"/>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 for juice labor</w:t>
            </w:r>
          </w:p>
        </w:tc>
      </w:tr>
      <w:tr>
        <w:tc>
          <w:tcPr>
            <w:tcW w:type="pct" w:w="1337"/>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463"/>
            <w:shd w:fill="353A7C" w:val="clear"/>
            <w:tcMar>
              <w:top w:type="dxa" w:w="50"/>
              <w:left w:type="dxa" w:w="110"/>
              <w:bottom w:type="dxa" w:w="50"/>
              <w:right w:type="dxa" w:w="110"/>
            </w:tcMar>
          </w:tcPr>
          <w:p>
            <w:pPr>
              <w:spacing w:before="30" w:after="30"/>
            </w:pPr>
            <w:r>
              <w:rPr>
                <w:b/>
                <w:bCs/>
                <w:color w:val="FFFFFF"/>
                <w:sz w:val="15"/>
                <w:szCs w:val="15"/>
              </w:rPr>
              <w:t xml:space="preserve">Ideal (theoretical)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Currently attainable (practical)</w:t>
            </w:r>
          </w:p>
        </w:tc>
      </w:tr>
      <w:tr>
        <w:tc>
          <w:tcPr>
            <w:tcW w:type="pct" w:w="1337"/>
            <w:tcMar>
              <w:top w:type="dxa" w:w="50"/>
              <w:left w:type="dxa" w:w="110"/>
              <w:bottom w:type="dxa" w:w="50"/>
              <w:right w:type="dxa" w:w="110"/>
            </w:tcMar>
          </w:tcPr>
          <w:p>
            <w:pPr>
              <w:spacing w:before="28" w:after="28"/>
            </w:pPr>
            <w:r>
              <w:rPr>
                <w:sz w:val="15"/>
                <w:szCs w:val="15"/>
              </w:rPr>
              <w:t xml:space="preserve">Allowances</w:t>
            </w:r>
          </w:p>
        </w:tc>
        <w:tc>
          <w:tcPr>
            <w:tcW w:type="pct" w:w="1463"/>
            <w:tcMar>
              <w:top w:type="dxa" w:w="50"/>
              <w:left w:type="dxa" w:w="110"/>
              <w:bottom w:type="dxa" w:w="50"/>
              <w:right w:type="dxa" w:w="110"/>
            </w:tcMar>
          </w:tcPr>
          <w:p>
            <w:pPr>
              <w:spacing w:before="28" w:after="28"/>
            </w:pPr>
            <w:r>
              <w:rPr>
                <w:sz w:val="15"/>
                <w:szCs w:val="15"/>
              </w:rPr>
              <w:t xml:space="preserve">None: perfect conditions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Juice labor per case</w:t>
            </w:r>
          </w:p>
        </w:tc>
        <w:tc>
          <w:tcPr>
            <w:tcW w:type="pct" w:w="1463"/>
            <w:shd w:fill="FBFAF6" w:val="clear"/>
            <w:tcMar>
              <w:top w:type="dxa" w:w="50"/>
              <w:left w:type="dxa" w:w="110"/>
              <w:bottom w:type="dxa" w:w="50"/>
              <w:right w:type="dxa" w:w="110"/>
            </w:tcMar>
          </w:tcPr>
          <w:p>
            <w:pPr>
              <w:spacing w:before="28" w:after="28"/>
            </w:pPr>
            <w:r>
              <w:rPr>
                <w:sz w:val="15"/>
                <w:szCs w:val="15"/>
              </w:rPr>
              <w:t xml:space="preserve">0.040 hours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37"/>
            <w:tcMar>
              <w:top w:type="dxa" w:w="50"/>
              <w:left w:type="dxa" w:w="110"/>
              <w:bottom w:type="dxa" w:w="50"/>
              <w:right w:type="dxa" w:w="110"/>
            </w:tcMar>
          </w:tcPr>
          <w:p>
            <w:pPr>
              <w:spacing w:before="28" w:after="28"/>
            </w:pPr>
            <w:r>
              <w:rPr>
                <w:sz w:val="15"/>
                <w:szCs w:val="15"/>
              </w:rPr>
              <w:t xml:space="preserve">Labor cost per case</w:t>
            </w:r>
          </w:p>
        </w:tc>
        <w:tc>
          <w:tcPr>
            <w:tcW w:type="pct" w:w="1463"/>
            <w:tcMar>
              <w:top w:type="dxa" w:w="50"/>
              <w:left w:type="dxa" w:w="110"/>
              <w:bottom w:type="dxa" w:w="50"/>
              <w:right w:type="dxa" w:w="110"/>
            </w:tcMar>
          </w:tcPr>
          <w:p>
            <w:pPr>
              <w:spacing w:before="28" w:after="28"/>
            </w:pPr>
            <w:r>
              <w:rPr>
                <w:sz w:val="15"/>
                <w:szCs w:val="15"/>
              </w:rPr>
              <w:t xml:space="preserve">$0.48</w:t>
            </w:r>
          </w:p>
        </w:tc>
        <w:tc>
          <w:tcPr>
            <w:tcW w:type="pct" w:w="2200"/>
            <w:tcMar>
              <w:top w:type="dxa" w:w="50"/>
              <w:left w:type="dxa" w:w="110"/>
              <w:bottom w:type="dxa" w:w="50"/>
              <w:right w:type="dxa" w:w="110"/>
            </w:tcMar>
          </w:tcPr>
          <w:p>
            <w:pPr>
              <w:spacing w:before="28" w:after="28"/>
            </w:pPr>
            <w:r>
              <w:rPr>
                <w:sz w:val="15"/>
                <w:szCs w:val="15"/>
              </w:rPr>
              <w:t xml:space="preserve">$0.60</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Best use</w:t>
            </w:r>
          </w:p>
        </w:tc>
        <w:tc>
          <w:tcPr>
            <w:tcW w:type="pct" w:w="146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Budgets, product costs and judging performance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Shows the direction of improvement (Chapter 16)   ·   0.040 hours   ·   0.050 hours   ·   Normal loss, rest, setups, normal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7"/>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23"/>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bl>
    <w:p/>
    <w:p>
      <w:pPr>
        <w:sectPr>
          <w:headerReference w:type="default" r:id="rIdHdr2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Ideal and currently attainable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Normal loss, rest, setups, normal downtime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0.050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attainable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Shows the direction of improvement (Chapter 16)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rest, no breakdowns. A currently attainable standard allows for normal loss, rest, setups and normal downtime. It is hard but possible for a trained team working efficiently. For juice labor, the ideal is 0.040 hours a case; the standard set is 0.050 hours.</w:t>
      </w:r>
    </w:p>
    <w:p>
      <w:pPr>
        <w:sectPr>
          <w:headerReference w:type="default" r:id="rIdHdr2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Authoritative and participative standards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standard is set by management or engineers alone.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standard is set with the people who must meet it. </w:t>
      </w:r>
      <w:r>
        <w:rPr>
          <w:sz w:val="19"/>
          <w:szCs w:val="19"/>
        </w:rPr>
        <w:t xml:space="preserve">The juice labor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an engineers' proposal of 0.045 hours a case. </w:t>
      </w:r>
      <w:r>
        <w:rPr>
          <w:sz w:val="19"/>
          <w:szCs w:val="19"/>
        </w:rPr>
        <w:t xml:space="preserve">The line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pointed out that the proposal had no time for cleaning between runs. </w:t>
      </w:r>
      <w:r>
        <w:rPr>
          <w:sz w:val="19"/>
          <w:szCs w:val="19"/>
        </w:rPr>
        <w:t xml:space="preserve">After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division set 0.050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builds acceptance, because people help set the target. </w:t>
      </w:r>
      <w:r>
        <w:rPr>
          <w:sz w:val="19"/>
          <w:szCs w:val="19"/>
        </w:rPr>
        <w:t xml:space="preserve">The risk is padding: people may ask for easy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Management keeps the final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checks the result against activity studies and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supervisors   ·   standards   ·   authoritative   ·   against   ·   decision   ·   participative   ·   started   ·   discussion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1"/>
        <w:gridCol w:w="302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Authoritative and participative standards</w:t>
            </w:r>
          </w:p>
        </w:tc>
      </w:tr>
      <w:tr>
        <w:tc>
          <w:tcPr>
            <w:tcW w:type="pct" w:w="122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Authoritative (imposed)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Participative</w:t>
            </w:r>
          </w:p>
        </w:tc>
      </w:tr>
      <w:tr>
        <w:tc>
          <w:tcPr>
            <w:tcW w:type="pct" w:w="1224"/>
            <w:tcMar>
              <w:top w:type="dxa" w:w="50"/>
              <w:left w:type="dxa" w:w="110"/>
              <w:bottom w:type="dxa" w:w="50"/>
              <w:right w:type="dxa" w:w="110"/>
            </w:tcMar>
          </w:tcPr>
          <w:p>
            <w:pPr>
              <w:spacing w:before="28" w:after="28"/>
            </w:pPr>
            <w:r>
              <w:rPr>
                <w:sz w:val="15"/>
                <w:szCs w:val="15"/>
              </w:rPr>
              <w:t xml:space="preserve">Who sets it</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Managers with the people who must meet it</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Juice labor example</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Line supervisors added cleaning time: 0.050 hours</w:t>
            </w:r>
          </w:p>
        </w:tc>
      </w:tr>
      <w:tr>
        <w:tc>
          <w:tcPr>
            <w:tcW w:type="pct" w:w="1224"/>
            <w:tcMar>
              <w:top w:type="dxa" w:w="50"/>
              <w:left w:type="dxa" w:w="110"/>
              <w:bottom w:type="dxa" w:w="50"/>
              <w:right w:type="dxa" w:w="110"/>
            </w:tcMar>
          </w:tcPr>
          <w:p>
            <w:pPr>
              <w:spacing w:before="28" w:after="28"/>
            </w:pPr>
            <w:r>
              <w:rPr>
                <w:sz w:val="15"/>
                <w:szCs w:val="15"/>
              </w:rPr>
              <w:t xml:space="preserve">Strength</w:t>
            </w:r>
          </w:p>
        </w:tc>
        <w:tc>
          <w:tcPr>
            <w:tcW w:type="pct" w:w="1576"/>
            <w:tcMar>
              <w:top w:type="dxa" w:w="50"/>
              <w:left w:type="dxa" w:w="110"/>
              <w:bottom w:type="dxa" w:w="50"/>
              <w:right w:type="dxa" w:w="110"/>
            </w:tcMar>
          </w:tcPr>
          <w:p>
            <w:pPr>
              <w:spacing w:before="28" w:after="28"/>
            </w:pPr>
            <w:r>
              <w:rPr>
                <w:sz w:val="15"/>
                <w:szCs w:val="15"/>
              </w:rPr>
              <w:t xml:space="preserve">Fast; uses expert knowledge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Risk</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Loose standards if people pad them; slower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or engineers   ·   Realistic; people accept and own the standard   ·   Engineers proposed 0.045 hours   ·   Loose standards if people pad them; slower   ·   Resistance if people see it as unfair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authoritative standard</w:t>
            </w:r>
          </w:p>
        </w:tc>
        <w:tc>
          <w:tcPr>
            <w:tcW w:type="pct" w:w="2514"/>
            <w:tcMar>
              <w:top w:type="dxa" w:w="50"/>
              <w:left w:type="dxa" w:w="110"/>
              <w:bottom w:type="dxa" w:w="50"/>
              <w:right w:type="dxa" w:w="110"/>
            </w:tcMar>
          </w:tcPr>
          <w:p>
            <w:pPr>
              <w:spacing w:before="26" w:after="26"/>
            </w:pPr>
            <w:r>
              <w:rPr>
                <w:color w:val="232733"/>
                <w:sz w:val="16"/>
                <w:szCs w:val="16"/>
              </w:rPr>
              <w:t xml:space="preserve">المعيار المفروض (السلطوي)</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participative standard</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المعيار التشاركي</w:t>
            </w:r>
          </w:p>
        </w:tc>
      </w:tr>
    </w:tbl>
    <w:p/>
    <w:p>
      <w:pPr>
        <w:sectPr>
          <w:headerReference w:type="default" r:id="rIdHdr2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Authoritative and participative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authoritative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 or engineers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Engineers proposed 0.045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Realistic; people accept and own the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Resistance if people see it as unfair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authoritative standard is set by management or engineers alone. A participative standard is set with the people who must meet it. The juice labor standard started as an engineers' proposal of 0.045 hours a case. The line supervisors pointed out that the proposal had no time for cleaning between runs. After the discussion, the division set 0.050 hours. Participation builds acceptance, because people help set the target. The risk is padding: people may ask for easy standards. Management keeps the final decision and checks the result against activity studies and history.</w:t>
      </w:r>
    </w:p>
    <w:p>
      <w:pPr>
        <w:sectPr>
          <w:headerReference w:type="default" r:id="rIdHdr2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Steps in setting direct material and direct labor standards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Each input needs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quantity standard and a price standard. </w:t>
      </w:r>
      <w:r>
        <w:rPr>
          <w:sz w:val="19"/>
          <w:szCs w:val="19"/>
        </w:rPr>
        <w:t xml:space="preserve">For labor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time standard and the rate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residue   ·   standards   ·   called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concentrate price standard</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list price is $0.88 a liter. </w:t>
      </w:r>
      <w:r>
        <w:rPr>
          <w:sz w:val="19"/>
          <w:szCs w:val="19"/>
        </w:rPr>
        <w:t xml:space="preserve">The division deducts the quantity discount and adds freight and the cost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testing.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receiving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price standard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List price per liter</w:t>
            </w:r>
          </w:p>
        </w:tc>
        <w:tc>
          <w:tcPr>
            <w:tcW w:type="pct" w:w="2400"/>
            <w:tcMar>
              <w:top w:type="dxa" w:w="50"/>
              <w:left w:type="dxa" w:w="110"/>
              <w:bottom w:type="dxa" w:w="50"/>
              <w:right w:type="dxa" w:w="110"/>
            </w:tcMar>
          </w:tcPr>
          <w:p>
            <w:pPr>
              <w:spacing w:before="28" w:after="28"/>
            </w:pPr>
            <w:r>
              <w:rPr>
                <w:sz w:val="15"/>
                <w:szCs w:val="15"/>
              </w:rPr>
              <w:t xml:space="preserve">$0.88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$(0.04)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$0.05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receiving and testing</w:t>
            </w:r>
          </w:p>
        </w:tc>
        <w:tc>
          <w:tcPr>
            <w:tcW w:type="pct" w:w="2400"/>
            <w:shd w:fill="FBFAF6" w:val="clear"/>
            <w:tcMar>
              <w:top w:type="dxa" w:w="50"/>
              <w:left w:type="dxa" w:w="110"/>
              <w:bottom w:type="dxa" w:w="50"/>
              <w:right w:type="dxa" w:w="110"/>
            </w:tcMar>
          </w:tcPr>
          <w:p>
            <w:pPr>
              <w:spacing w:before="28" w:after="28"/>
            </w:pPr>
            <w:r>
              <w:rPr>
                <w:sz w:val="15"/>
                <w:szCs w:val="15"/>
              </w:rPr>
              <w:t xml:space="preserve">$0.01</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$0.90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 freight to Amman   ·   Add: receiving and testing   ·   Price standard per liter   ·   Less: quantity discount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standard starts from the net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one case and allows for normal loss, such as tank residue and spillage on the line.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waste is not included; it will show as a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follows   ·   Abnormal   ·   concentrate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concentrate quantity standard</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concentrate quantity standard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yield (tank residue, line spillage)   ·   Quantity standard (net ÷ yield)</w:t>
            </w:r>
          </w:p>
        </w:tc>
      </w:tr>
    </w:tbl>
    <w:p/>
    <w:p>
      <w:pPr>
        <w:spacing w:before="20" w:after="20" w:line="360" w:lineRule="auto"/>
        <w:ind w:left="200"/>
      </w:pPr>
      <w:r>
        <w:rPr>
          <w:sz w:val="19"/>
          <w:szCs w:val="19"/>
        </w:rPr>
        <w:t xml:space="preserve">The labor standard follows the same logic. The result is $0.60 a case.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direct labor standard for juice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Juice direct labor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Basic time per case (time study)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Rest and personal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Setup and cleaning allowance</w:t>
            </w:r>
          </w:p>
        </w:tc>
        <w:tc>
          <w:tcPr>
            <w:tcW w:type="pct" w:w="2400"/>
            <w:tcMar>
              <w:top w:type="dxa" w:w="50"/>
              <w:left w:type="dxa" w:w="110"/>
              <w:bottom w:type="dxa" w:w="50"/>
              <w:right w:type="dxa" w:w="110"/>
            </w:tcMar>
          </w:tcPr>
          <w:p>
            <w:pPr>
              <w:spacing w:before="28" w:after="28"/>
            </w:pPr>
            <w:r>
              <w:rPr>
                <w:sz w:val="15"/>
                <w:szCs w:val="15"/>
              </w:rPr>
              <w:t xml:space="preserve">0.004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downtime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Time standard per case</w:t>
            </w:r>
          </w:p>
        </w:tc>
        <w:tc>
          <w:tcPr>
            <w:tcW w:type="pct" w:w="2400"/>
            <w:tcMar>
              <w:top w:type="dxa" w:w="50"/>
              <w:left w:type="dxa" w:w="110"/>
              <w:bottom w:type="dxa" w:w="50"/>
              <w:right w:type="dxa" w:w="110"/>
            </w:tcMar>
          </w:tcPr>
          <w:p>
            <w:pPr>
              <w:spacing w:before="28" w:after="28"/>
            </w:pPr>
            <w:r>
              <w:rPr>
                <w:sz w:val="15"/>
                <w:szCs w:val="15"/>
              </w:rPr>
              <w:t xml:space="preserve">0.050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Rate standard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tcMar>
              <w:top w:type="dxa" w:w="50"/>
              <w:left w:type="dxa" w:w="110"/>
              <w:bottom w:type="dxa" w:w="50"/>
              <w:right w:type="dxa" w:w="110"/>
            </w:tcMar>
          </w:tcPr>
          <w:p>
            <w:pPr>
              <w:spacing w:before="28" w:after="28"/>
            </w:pPr>
            <w:r>
              <w:rPr>
                <w:sz w:val="15"/>
                <w:szCs w:val="15"/>
              </w:rPr>
              <w:t xml:space="preserve">Direct labor standard per case</w:t>
            </w:r>
          </w:p>
        </w:tc>
        <w:tc>
          <w:tcPr>
            <w:tcW w:type="pct" w:w="2400"/>
            <w:tcMar>
              <w:top w:type="dxa" w:w="50"/>
              <w:left w:type="dxa" w:w="110"/>
              <w:bottom w:type="dxa" w:w="50"/>
              <w:right w:type="dxa" w:w="110"/>
            </w:tcMar>
          </w:tcPr>
          <w:p>
            <w:pPr>
              <w:spacing w:before="28" w:after="28"/>
            </w:pPr>
            <w:r>
              <w:rPr>
                <w:sz w:val="15"/>
                <w:szCs w:val="15"/>
              </w:rPr>
              <w:t xml:space="preserve">$0.60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0.040 h   ·   0.004 h   ·   0.002 h   ·   activity analysis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price and quantity standards</w:t>
            </w:r>
          </w:p>
        </w:tc>
      </w:tr>
    </w:tbl>
    <w:p/>
    <w:p>
      <w:pPr>
        <w:spacing w:before="44" w:after="14"/>
      </w:pPr>
      <w:r>
        <w:rPr>
          <w:b/>
          <w:bCs/>
          <w:color w:val="353A7C"/>
          <w:sz w:val="18"/>
          <w:szCs w:val="18"/>
        </w:rPr>
        <w:t xml:space="preserve">Summary 4</w:t>
      </w:r>
      <w:r>
        <w:rPr>
          <w:color w:val="6B7280"/>
          <w:sz w:val="16"/>
          <w:szCs w:val="16"/>
        </w:rPr>
        <w:t xml:space="preserve">      gaps 15–17</w:t>
      </w:r>
    </w:p>
    <w:p>
      <w:pPr>
        <w:spacing w:before="20" w:after="20" w:line="360" w:lineRule="auto"/>
        <w:ind w:left="200"/>
      </w:pPr>
      <w:r>
        <w:rPr>
          <w:sz w:val="19"/>
          <w:szCs w:val="19"/>
        </w:rPr>
        <w:t xml:space="preserve">Exam options often use the list price, or the 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without normal loss, or the wage without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correct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includes all normal costs of getting the input ready for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standard   ·   supplier's   ·   benefits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price standard   ·   quantity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quantity standard</w:t>
            </w:r>
          </w:p>
        </w:tc>
        <w:tc>
          <w:tcPr>
            <w:tcW w:type="pct" w:w="2400"/>
            <w:tcMar>
              <w:top w:type="dxa" w:w="50"/>
              <w:left w:type="dxa" w:w="110"/>
              <w:bottom w:type="dxa" w:w="50"/>
              <w:right w:type="dxa" w:w="110"/>
            </w:tcMar>
          </w:tcPr>
          <w:p>
            <w:pPr>
              <w:spacing w:before="26" w:after="26"/>
            </w:pPr>
            <w:r>
              <w:rPr>
                <w:color w:val="232733"/>
                <w:sz w:val="16"/>
                <w:szCs w:val="16"/>
              </w:rPr>
              <w:t xml:space="preserve">معيار الكمية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price standard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معيار السعر</w:t>
            </w:r>
          </w:p>
        </w:tc>
      </w:tr>
      <w:tr>
        <w:tc>
          <w:tcPr>
            <w:tcW w:type="pct" w:w="2600"/>
            <w:tcMar>
              <w:top w:type="dxa" w:w="50"/>
              <w:left w:type="dxa" w:w="110"/>
              <w:bottom w:type="dxa" w:w="50"/>
              <w:right w:type="dxa" w:w="110"/>
            </w:tcMar>
          </w:tcPr>
          <w:p>
            <w:pPr>
              <w:spacing w:before="26" w:after="26"/>
            </w:pPr>
            <w:r>
              <w:rPr>
                <w:color w:val="232733"/>
                <w:sz w:val="16"/>
                <w:szCs w:val="16"/>
              </w:rPr>
              <w:t xml:space="preserve">normal loss</w:t>
            </w:r>
          </w:p>
        </w:tc>
        <w:tc>
          <w:tcPr>
            <w:tcW w:type="pct" w:w="2400"/>
            <w:tcMar>
              <w:top w:type="dxa" w:w="50"/>
              <w:left w:type="dxa" w:w="110"/>
              <w:bottom w:type="dxa" w:w="50"/>
              <w:right w:type="dxa" w:w="110"/>
            </w:tcMar>
          </w:tcPr>
          <w:p>
            <w:pPr>
              <w:spacing w:before="26" w:after="26"/>
            </w:pPr>
            <w:r>
              <w:rPr>
                <w:color w:val="232733"/>
                <w:sz w:val="16"/>
                <w:szCs w:val="16"/>
              </w:rPr>
              <w:t xml:space="preserve">الفاقد العادي</w:t>
            </w:r>
          </w:p>
        </w:tc>
      </w:tr>
    </w:tbl>
    <w:p/>
    <w:p>
      <w:pPr>
        <w:sectPr>
          <w:headerReference w:type="default" r:id="rIdHdr2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Steps in setting direct material and direct labor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Quantity standard (net ÷ yield)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0.040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0.004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0.002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Less: quantity discount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 freight to Amman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Price standard per liter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quantity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price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input needs two standards: a quantity standard and a price standard. For labor they are called the time standard and the rate standard.</w:t>
      </w:r>
    </w:p>
    <w:p>
      <w:pPr>
        <w:spacing w:before="20" w:after="20"/>
        <w:ind w:left="240" w:hanging="240"/>
      </w:pPr>
      <w:r>
        <w:rPr>
          <w:b/>
          <w:bCs/>
          <w:color w:val="353A7C"/>
          <w:sz w:val="15"/>
          <w:szCs w:val="15"/>
        </w:rPr>
        <w:t xml:space="preserve">Summary 2   </w:t>
      </w:r>
      <w:r>
        <w:rPr>
          <w:color w:val="6B7280"/>
          <w:sz w:val="15"/>
          <w:szCs w:val="15"/>
        </w:rPr>
        <w:t xml:space="preserve">The supplier's list price is $0.88 a liter. The division deducts the quantity discount and adds freight and the cost of receiving and testing.</w:t>
      </w:r>
    </w:p>
    <w:p>
      <w:pPr>
        <w:spacing w:before="20" w:after="20"/>
        <w:ind w:left="240" w:hanging="240"/>
      </w:pPr>
      <w:r>
        <w:rPr>
          <w:b/>
          <w:bCs/>
          <w:color w:val="353A7C"/>
          <w:sz w:val="15"/>
          <w:szCs w:val="15"/>
        </w:rPr>
        <w:t xml:space="preserve">Summary 3   </w:t>
      </w:r>
      <w:r>
        <w:rPr>
          <w:color w:val="6B7280"/>
          <w:sz w:val="15"/>
          <w:szCs w:val="15"/>
        </w:rPr>
        <w:t xml:space="preserve">The quantity standard starts from the net concentrate in one case and allows for normal loss, such as tank residue and spillage on the line. Abnormal waste is not included; it will show as a variance.</w:t>
      </w:r>
    </w:p>
    <w:p>
      <w:pPr>
        <w:spacing w:before="20" w:after="20"/>
        <w:ind w:left="240" w:hanging="240"/>
      </w:pPr>
      <w:r>
        <w:rPr>
          <w:b/>
          <w:bCs/>
          <w:color w:val="353A7C"/>
          <w:sz w:val="15"/>
          <w:szCs w:val="15"/>
        </w:rPr>
        <w:t xml:space="preserve">Summary 4   </w:t>
      </w:r>
      <w:r>
        <w:rPr>
          <w:color w:val="6B7280"/>
          <w:sz w:val="15"/>
          <w:szCs w:val="15"/>
        </w:rPr>
        <w:t xml:space="preserve">Exam options often use the list price, or the net quantity without normal loss, or the wage without benefits. The correct standard includes all normal costs of getting the input ready for use.</w:t>
      </w:r>
    </w:p>
    <w:p>
      <w:pPr>
        <w:sectPr>
          <w:headerReference w:type="default" r:id="rIdHdr2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Techniques for setting standards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sets a standard by studying how the work should be done: time and motion studies, recipes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w:t>
      </w:r>
      <w:r>
        <w:rPr>
          <w:sz w:val="19"/>
          <w:szCs w:val="19"/>
        </w:rPr>
        <w:t xml:space="preserve">The juice time study found a basic time of 0.040 hours a case.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uses past results. </w:t>
      </w:r>
      <w:r>
        <w:rPr>
          <w:sz w:val="19"/>
          <w:szCs w:val="19"/>
        </w:rPr>
        <w:t xml:space="preserve">Over the last twelve months, labor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0.056 hours a case, and the best month reached 0.052.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quick and real, but it copies past waste. </w:t>
      </w:r>
      <w:r>
        <w:rPr>
          <w:sz w:val="19"/>
          <w:szCs w:val="19"/>
        </w:rPr>
        <w:t xml:space="preserve">Good practice combines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Historical   ·   techniques   ·   engineering   ·   practice   ·   averaged   ·   analysis   ·   History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Activity analysis and historical data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Activity analysis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Historical data</w:t>
            </w:r>
          </w:p>
        </w:tc>
      </w:tr>
      <w:tr>
        <w:tc>
          <w:tcPr>
            <w:tcW w:type="pct" w:w="758"/>
            <w:tcMar>
              <w:top w:type="dxa" w:w="50"/>
              <w:left w:type="dxa" w:w="110"/>
              <w:bottom w:type="dxa" w:w="50"/>
              <w:right w:type="dxa" w:w="110"/>
            </w:tcMar>
          </w:tcPr>
          <w:p>
            <w:pPr>
              <w:spacing w:before="28" w:after="28"/>
            </w:pPr>
            <w:r>
              <w:rPr>
                <w:sz w:val="15"/>
                <w:szCs w:val="15"/>
              </w:rPr>
              <w:t xml:space="preserve">How</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time and motion studies, recipes, engineering tests</w:t>
            </w:r>
          </w:p>
        </w:tc>
        <w:tc>
          <w:tcPr>
            <w:tcW w:type="pct" w:w="2042"/>
            <w:tcMar>
              <w:top w:type="dxa" w:w="50"/>
              <w:left w:type="dxa" w:w="110"/>
              <w:bottom w:type="dxa" w:w="50"/>
              <w:right w:type="dxa" w:w="110"/>
            </w:tcMar>
          </w:tcPr>
          <w:p>
            <w:pPr>
              <w:spacing w:before="28" w:after="28"/>
            </w:pPr>
            <w:r>
              <w:rPr>
                <w:sz w:val="15"/>
                <w:szCs w:val="15"/>
              </w:rPr>
              <w:t xml:space="preserve">Average past results, adjusted for known changes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Strength</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shd w:fill="FBFAF6" w:val="clear"/>
            <w:tcMar>
              <w:top w:type="dxa" w:w="50"/>
              <w:left w:type="dxa" w:w="110"/>
              <w:bottom w:type="dxa" w:w="50"/>
              <w:right w:type="dxa" w:w="110"/>
            </w:tcMar>
          </w:tcPr>
          <w:p>
            <w:pPr>
              <w:spacing w:before="28" w:after="28"/>
            </w:pPr>
            <w:r>
              <w:rPr>
                <w:sz w:val="15"/>
                <w:szCs w:val="15"/>
              </w:rPr>
              <w:t xml:space="preserve">Quick and cheap; based on real results</w:t>
            </w:r>
          </w:p>
        </w:tc>
      </w:tr>
      <w:tr>
        <w:tc>
          <w:tcPr>
            <w:tcW w:type="pct" w:w="758"/>
            <w:tcMar>
              <w:top w:type="dxa" w:w="50"/>
              <w:left w:type="dxa" w:w="110"/>
              <w:bottom w:type="dxa" w:w="50"/>
              <w:right w:type="dxa" w:w="110"/>
            </w:tcMar>
          </w:tcPr>
          <w:p>
            <w:pPr>
              <w:spacing w:before="28" w:after="28"/>
            </w:pPr>
            <w:r>
              <w:rPr>
                <w:sz w:val="15"/>
                <w:szCs w:val="15"/>
              </w:rPr>
              <w:t xml:space="preserve">Weakness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Copies past waste and inefficiency</w:t>
            </w:r>
          </w:p>
        </w:tc>
      </w:tr>
      <w:tr>
        <w:tc>
          <w:tcPr>
            <w:tcW w:type="pct" w:w="758"/>
            <w:shd w:fill="FBFAF6" w:val="clear"/>
            <w:tcMar>
              <w:top w:type="dxa" w:w="50"/>
              <w:left w:type="dxa" w:w="110"/>
              <w:bottom w:type="dxa" w:w="50"/>
              <w:right w:type="dxa" w:w="110"/>
            </w:tcMar>
          </w:tcPr>
          <w:p>
            <w:pPr>
              <w:spacing w:before="28" w:after="28"/>
            </w:pPr>
            <w:r>
              <w:rPr>
                <w:sz w:val="15"/>
                <w:szCs w:val="15"/>
              </w:rPr>
              <w:t xml:space="preserve">Juice example</w:t>
            </w:r>
          </w:p>
        </w:tc>
        <w:tc>
          <w:tcPr>
            <w:tcW w:type="pct" w:w="2200"/>
            <w:shd w:fill="FBFAF6" w:val="clear"/>
            <w:tcMar>
              <w:top w:type="dxa" w:w="50"/>
              <w:left w:type="dxa" w:w="110"/>
              <w:bottom w:type="dxa" w:w="50"/>
              <w:right w:type="dxa" w:w="110"/>
            </w:tcMar>
          </w:tcPr>
          <w:p>
            <w:pPr>
              <w:spacing w:before="28" w:after="28"/>
            </w:pPr>
            <w:r>
              <w:rPr>
                <w:sz w:val="15"/>
                <w:szCs w:val="15"/>
              </w:rPr>
              <w:t xml:space="preserve">Time study: 0.040 h + allowances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Takes time and expertise   ·   Builds the standard from how the work should be done   ·   Study each step   ·   Average past results, adjusted for known changes   ·   12-month average 0.056 h; best month 0.052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2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Techniques for setting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techniques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Study each 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 the standard from how the work should be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Takes time and expertise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12-month average 0.056 h; best month 0.052 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 analysis sets a standard by studying how the work should be done: time and motion studies, recipes and engineering tests. The juice time study found a basic time of 0.040 hours a case. Historical data uses past results. Over the last twelve months, labor averaged 0.056 hours a case, and the best month reached 0.052. History is quick and real, but it copies past waste. Good practice combines both techniques.</w:t>
      </w:r>
    </w:p>
    <w:p>
      <w:pPr>
        <w:sectPr>
          <w:headerReference w:type="default" r:id="rIdHdr2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the juice standard cost card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puts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one card and shows where each number came.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5.4 liters net ÷ 90% yield = 6.0 liters, at $0.90 a liter. </w:t>
      </w:r>
      <w:r>
        <w:rPr>
          <w:sz w:val="19"/>
          <w:szCs w:val="19"/>
        </w:rPr>
        <w:t xml:space="preserve">Bottles, caps and carton: from the Jordan Glass and supplier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0.050 hours at $12.00 an hour.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0.02 machine hours at the variable and fixed rates from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   contracts   ·   Direct   ·   Bottles   ·   Overhead   ·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43"/>
        <w:gridCol w:w="1292"/>
        <w:gridCol w:w="1055"/>
        <w:gridCol w:w="963"/>
        <w:gridCol w:w="3147"/>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Extended Example: the juice standard cost card</w:t>
            </w:r>
          </w:p>
        </w:tc>
      </w:tr>
      <w:tr>
        <w:tc>
          <w:tcPr>
            <w:tcW w:type="pct" w:w="1637"/>
            <w:shd w:fill="353A7C" w:val="clear"/>
            <w:tcMar>
              <w:top w:type="dxa" w:w="50"/>
              <w:left w:type="dxa" w:w="110"/>
              <w:bottom w:type="dxa" w:w="50"/>
              <w:right w:type="dxa" w:w="110"/>
            </w:tcMar>
          </w:tcPr>
          <w:p>
            <w:pPr>
              <w:spacing w:before="30" w:after="30"/>
            </w:pPr>
            <w:r>
              <w:rPr>
                <w:b/>
                <w:bCs/>
                <w:color w:val="FFFFFF"/>
                <w:sz w:val="15"/>
                <w:szCs w:val="15"/>
              </w:rPr>
              <w:t xml:space="preserve">Input</w:t>
            </w:r>
          </w:p>
        </w:tc>
        <w:tc>
          <w:tcPr>
            <w:tcW w:type="pct" w:w="673"/>
            <w:shd w:fill="353A7C" w:val="clear"/>
            <w:tcMar>
              <w:top w:type="dxa" w:w="50"/>
              <w:left w:type="dxa" w:w="110"/>
              <w:bottom w:type="dxa" w:w="50"/>
              <w:right w:type="dxa" w:w="110"/>
            </w:tcMar>
          </w:tcPr>
          <w:p>
            <w:pPr>
              <w:spacing w:before="30" w:after="30"/>
            </w:pPr>
            <w:r>
              <w:rPr>
                <w:b/>
                <w:bCs/>
                <w:color w:val="FFFFFF"/>
                <w:sz w:val="15"/>
                <w:szCs w:val="15"/>
              </w:rPr>
              <w:t xml:space="preserve">Quantity</w:t>
            </w:r>
          </w:p>
        </w:tc>
        <w:tc>
          <w:tcPr>
            <w:tcW w:type="pct" w:w="550"/>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501"/>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639"/>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637"/>
            <w:tcMar>
              <w:top w:type="dxa" w:w="50"/>
              <w:left w:type="dxa" w:w="110"/>
              <w:bottom w:type="dxa" w:w="50"/>
              <w:right w:type="dxa" w:w="110"/>
            </w:tcMar>
          </w:tcPr>
          <w:p>
            <w:pPr>
              <w:spacing w:before="28" w:after="28"/>
            </w:pPr>
            <w:r>
              <w:rPr>
                <w:sz w:val="15"/>
                <w:szCs w:val="15"/>
              </w:rPr>
              <w:t xml:space="preserve">Concentrate</w:t>
            </w:r>
          </w:p>
        </w:tc>
        <w:tc>
          <w:tcPr>
            <w:tcW w:type="pct" w:w="673"/>
            <w:tcMar>
              <w:top w:type="dxa" w:w="50"/>
              <w:left w:type="dxa" w:w="110"/>
              <w:bottom w:type="dxa" w:w="50"/>
              <w:right w:type="dxa" w:w="110"/>
            </w:tcMar>
          </w:tcPr>
          <w:p>
            <w:pPr>
              <w:spacing w:before="28" w:after="28"/>
            </w:pPr>
            <w:r>
              <w:rPr>
                <w:sz w:val="15"/>
                <w:szCs w:val="15"/>
              </w:rPr>
              <w:t xml:space="preserve">6.0 liters</w:t>
            </w:r>
          </w:p>
        </w:tc>
        <w:tc>
          <w:tcPr>
            <w:tcW w:type="pct" w:w="550"/>
            <w:tcMar>
              <w:top w:type="dxa" w:w="50"/>
              <w:left w:type="dxa" w:w="110"/>
              <w:bottom w:type="dxa" w:w="50"/>
              <w:right w:type="dxa" w:w="110"/>
            </w:tcMar>
          </w:tcPr>
          <w:p>
            <w:pPr>
              <w:spacing w:before="28" w:after="28"/>
            </w:pPr>
            <w:r>
              <w:rPr>
                <w:sz w:val="15"/>
                <w:szCs w:val="15"/>
              </w:rPr>
              <w:t xml:space="preserve">$0.90</w:t>
            </w:r>
          </w:p>
        </w:tc>
        <w:tc>
          <w:tcPr>
            <w:tcW w:type="pct" w:w="501"/>
            <w:tcMar>
              <w:top w:type="dxa" w:w="50"/>
              <w:left w:type="dxa" w:w="110"/>
              <w:bottom w:type="dxa" w:w="50"/>
              <w:right w:type="dxa" w:w="110"/>
            </w:tcMar>
          </w:tcPr>
          <w:p>
            <w:pPr>
              <w:spacing w:before="28" w:after="28"/>
            </w:pPr>
            <w:r>
              <w:rPr>
                <w:sz w:val="15"/>
                <w:szCs w:val="15"/>
              </w:rPr>
              <w:t xml:space="preserve">$5.40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Bottles</w:t>
            </w:r>
          </w:p>
        </w:tc>
        <w:tc>
          <w:tcPr>
            <w:tcW w:type="pct" w:w="673"/>
            <w:shd w:fill="FBFAF6" w:val="clear"/>
            <w:tcMar>
              <w:top w:type="dxa" w:w="50"/>
              <w:left w:type="dxa" w:w="110"/>
              <w:bottom w:type="dxa" w:w="50"/>
              <w:right w:type="dxa" w:w="110"/>
            </w:tcMar>
          </w:tcPr>
          <w:p>
            <w:pPr>
              <w:spacing w:before="28" w:after="28"/>
            </w:pPr>
            <w:r>
              <w:rPr>
                <w:sz w:val="15"/>
                <w:szCs w:val="15"/>
              </w:rPr>
              <w:t xml:space="preserve">12</w:t>
            </w:r>
          </w:p>
        </w:tc>
        <w:tc>
          <w:tcPr>
            <w:tcW w:type="pct" w:w="550"/>
            <w:shd w:fill="FBFAF6" w:val="clear"/>
            <w:tcMar>
              <w:top w:type="dxa" w:w="50"/>
              <w:left w:type="dxa" w:w="110"/>
              <w:bottom w:type="dxa" w:w="50"/>
              <w:right w:type="dxa" w:w="110"/>
            </w:tcMar>
          </w:tcPr>
          <w:p>
            <w:pPr>
              <w:spacing w:before="28" w:after="28"/>
            </w:pPr>
            <w:r>
              <w:rPr>
                <w:sz w:val="15"/>
                <w:szCs w:val="15"/>
              </w:rPr>
              <w:t xml:space="preserve">$0.25</w:t>
            </w:r>
          </w:p>
        </w:tc>
        <w:tc>
          <w:tcPr>
            <w:tcW w:type="pct" w:w="501"/>
            <w:shd w:fill="FBFAF6" w:val="clear"/>
            <w:tcMar>
              <w:top w:type="dxa" w:w="50"/>
              <w:left w:type="dxa" w:w="110"/>
              <w:bottom w:type="dxa" w:w="50"/>
              <w:right w:type="dxa" w:w="110"/>
            </w:tcMar>
          </w:tcPr>
          <w:p>
            <w:pPr>
              <w:spacing w:before="28" w:after="28"/>
            </w:pPr>
            <w:r>
              <w:rPr>
                <w:sz w:val="15"/>
                <w:szCs w:val="15"/>
              </w:rPr>
              <w:t xml:space="preserve">$3.00</w:t>
            </w:r>
          </w:p>
        </w:tc>
        <w:tc>
          <w:tcPr>
            <w:tcW w:type="pct" w:w="1639"/>
            <w:shd w:fill="FBFAF6" w:val="clear"/>
            <w:tcMar>
              <w:top w:type="dxa" w:w="50"/>
              <w:left w:type="dxa" w:w="110"/>
              <w:bottom w:type="dxa" w:w="50"/>
              <w:right w:type="dxa" w:w="110"/>
            </w:tcMar>
          </w:tcPr>
          <w:p>
            <w:pPr>
              <w:spacing w:before="28" w:after="28"/>
            </w:pPr>
            <w:r>
              <w:rPr>
                <w:sz w:val="15"/>
                <w:szCs w:val="15"/>
              </w:rPr>
              <w:t xml:space="preserve">Jordan Glass contract</w:t>
            </w:r>
          </w:p>
        </w:tc>
      </w:tr>
      <w:tr>
        <w:tc>
          <w:tcPr>
            <w:tcW w:type="pct" w:w="1637"/>
            <w:tcMar>
              <w:top w:type="dxa" w:w="50"/>
              <w:left w:type="dxa" w:w="110"/>
              <w:bottom w:type="dxa" w:w="50"/>
              <w:right w:type="dxa" w:w="110"/>
            </w:tcMar>
          </w:tcPr>
          <w:p>
            <w:pPr>
              <w:spacing w:before="28" w:after="28"/>
            </w:pPr>
            <w:r>
              <w:rPr>
                <w:sz w:val="15"/>
                <w:szCs w:val="15"/>
              </w:rPr>
              <w:t xml:space="preserve">Caps and carton</w:t>
            </w:r>
          </w:p>
        </w:tc>
        <w:tc>
          <w:tcPr>
            <w:tcW w:type="pct" w:w="673"/>
            <w:tcMar>
              <w:top w:type="dxa" w:w="50"/>
              <w:left w:type="dxa" w:w="110"/>
              <w:bottom w:type="dxa" w:w="50"/>
              <w:right w:type="dxa" w:w="110"/>
            </w:tcMar>
          </w:tcPr>
          <w:p>
            <w:pPr>
              <w:spacing w:before="28" w:after="28"/>
            </w:pPr>
            <w:r>
              <w:rPr>
                <w:sz w:val="15"/>
                <w:szCs w:val="15"/>
              </w:rPr>
              <w:t xml:space="preserve">1</w:t>
            </w:r>
          </w:p>
        </w:tc>
        <w:tc>
          <w:tcPr>
            <w:tcW w:type="pct" w:w="550"/>
            <w:tcMar>
              <w:top w:type="dxa" w:w="50"/>
              <w:left w:type="dxa" w:w="110"/>
              <w:bottom w:type="dxa" w:w="50"/>
              <w:right w:type="dxa" w:w="110"/>
            </w:tcMar>
          </w:tcPr>
          <w:p>
            <w:pPr>
              <w:spacing w:before="28" w:after="28"/>
            </w:pPr>
            <w:r>
              <w:rPr>
                <w:sz w:val="15"/>
                <w:szCs w:val="15"/>
              </w:rPr>
              <w:t xml:space="preserve">$0.60</w:t>
            </w:r>
          </w:p>
        </w:tc>
        <w:tc>
          <w:tcPr>
            <w:tcW w:type="pct" w:w="501"/>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673"/>
            <w:shd w:fill="FBFAF6" w:val="clear"/>
            <w:tcMar>
              <w:top w:type="dxa" w:w="50"/>
              <w:left w:type="dxa" w:w="110"/>
              <w:bottom w:type="dxa" w:w="50"/>
              <w:right w:type="dxa" w:w="110"/>
            </w:tcMar>
          </w:tcPr>
          <w:p>
            <w:pPr>
              <w:spacing w:before="28" w:after="28"/>
            </w:pPr>
            <w:r>
              <w:rPr>
                <w:sz w:val="15"/>
                <w:szCs w:val="15"/>
              </w:rPr>
              <w:t xml:space="preserve">0.050 h</w:t>
            </w:r>
          </w:p>
        </w:tc>
        <w:tc>
          <w:tcPr>
            <w:tcW w:type="pct" w:w="550"/>
            <w:shd w:fill="FBFAF6" w:val="clear"/>
            <w:tcMar>
              <w:top w:type="dxa" w:w="50"/>
              <w:left w:type="dxa" w:w="110"/>
              <w:bottom w:type="dxa" w:w="50"/>
              <w:right w:type="dxa" w:w="110"/>
            </w:tcMar>
          </w:tcPr>
          <w:p>
            <w:pPr>
              <w:spacing w:before="28" w:after="28"/>
            </w:pPr>
            <w:r>
              <w:rPr>
                <w:sz w:val="15"/>
                <w:szCs w:val="15"/>
              </w:rPr>
              <w:t xml:space="preserve">$12.00</w:t>
            </w:r>
          </w:p>
        </w:tc>
        <w:tc>
          <w:tcPr>
            <w:tcW w:type="pct" w:w="501"/>
            <w:shd w:fill="FBFAF6" w:val="clear"/>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637"/>
            <w:tcMar>
              <w:top w:type="dxa" w:w="50"/>
              <w:left w:type="dxa" w:w="110"/>
              <w:bottom w:type="dxa" w:w="50"/>
              <w:right w:type="dxa" w:w="110"/>
            </w:tcMar>
          </w:tcPr>
          <w:p>
            <w:pPr>
              <w:spacing w:before="28" w:after="28"/>
            </w:pPr>
            <w:r>
              <w:rPr>
                <w:sz w:val="15"/>
                <w:szCs w:val="15"/>
              </w:rPr>
              <w:t xml:space="preserve">Variable overhead</w:t>
            </w:r>
          </w:p>
        </w:tc>
        <w:tc>
          <w:tcPr>
            <w:tcW w:type="pct" w:w="67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50"/>
            <w:tcMar>
              <w:top w:type="dxa" w:w="50"/>
              <w:left w:type="dxa" w:w="110"/>
              <w:bottom w:type="dxa" w:w="50"/>
              <w:right w:type="dxa" w:w="110"/>
            </w:tcMar>
          </w:tcPr>
          <w:p>
            <w:pPr>
              <w:spacing w:before="28" w:after="28"/>
            </w:pPr>
            <w:r>
              <w:rPr>
                <w:sz w:val="15"/>
                <w:szCs w:val="15"/>
              </w:rPr>
              <w:t xml:space="preserve">$50.00</w:t>
            </w:r>
          </w:p>
        </w:tc>
        <w:tc>
          <w:tcPr>
            <w:tcW w:type="pct" w:w="501"/>
            <w:tcMar>
              <w:top w:type="dxa" w:w="50"/>
              <w:left w:type="dxa" w:w="110"/>
              <w:bottom w:type="dxa" w:w="50"/>
              <w:right w:type="dxa" w:w="110"/>
            </w:tcMar>
          </w:tcPr>
          <w:p>
            <w:pPr>
              <w:spacing w:before="28" w:after="28"/>
            </w:pPr>
            <w:r>
              <w:rPr>
                <w:sz w:val="15"/>
                <w:szCs w:val="15"/>
              </w:rPr>
              <w:t xml:space="preserve">$1.00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73"/>
            <w:shd w:fill="FBFAF6" w:val="clear"/>
            <w:tcMar>
              <w:top w:type="dxa" w:w="50"/>
              <w:left w:type="dxa" w:w="110"/>
              <w:bottom w:type="dxa" w:w="50"/>
              <w:right w:type="dxa" w:w="110"/>
            </w:tcMar>
          </w:tcPr>
          <w:p>
            <w:pPr>
              <w:spacing w:before="28" w:after="28"/>
            </w:pPr>
            <w:r>
              <w:rPr>
                <w:sz w:val="15"/>
                <w:szCs w:val="15"/>
              </w:rPr>
              <w:t xml:space="preserve">0.02 MH</w:t>
            </w:r>
          </w:p>
        </w:tc>
        <w:tc>
          <w:tcPr>
            <w:tcW w:type="pct" w:w="550"/>
            <w:shd w:fill="FBFAF6" w:val="clear"/>
            <w:tcMar>
              <w:top w:type="dxa" w:w="50"/>
              <w:left w:type="dxa" w:w="110"/>
              <w:bottom w:type="dxa" w:w="50"/>
              <w:right w:type="dxa" w:w="110"/>
            </w:tcMar>
          </w:tcPr>
          <w:p>
            <w:pPr>
              <w:spacing w:before="28" w:after="28"/>
            </w:pPr>
            <w:r>
              <w:rPr>
                <w:sz w:val="15"/>
                <w:szCs w:val="15"/>
              </w:rPr>
              <w:t xml:space="preserve">$100.00</w:t>
            </w:r>
          </w:p>
        </w:tc>
        <w:tc>
          <w:tcPr>
            <w:tcW w:type="pct" w:w="501"/>
            <w:shd w:fill="FBFAF6" w:val="clear"/>
            <w:tcMar>
              <w:top w:type="dxa" w:w="50"/>
              <w:left w:type="dxa" w:w="110"/>
              <w:bottom w:type="dxa" w:w="50"/>
              <w:right w:type="dxa" w:w="110"/>
            </w:tcMar>
          </w:tcPr>
          <w:p>
            <w:pPr>
              <w:spacing w:before="28" w:after="28"/>
            </w:pPr>
            <w:r>
              <w:rPr>
                <w:sz w:val="15"/>
                <w:szCs w:val="15"/>
              </w:rPr>
              <w:t xml:space="preserve">$2.00</w:t>
            </w:r>
          </w:p>
        </w:tc>
        <w:tc>
          <w:tcPr>
            <w:tcW w:type="pct" w:w="1639"/>
            <w:shd w:fill="FBFAF6" w:val="clear"/>
            <w:tcMar>
              <w:top w:type="dxa" w:w="50"/>
              <w:left w:type="dxa" w:w="110"/>
              <w:bottom w:type="dxa" w:w="50"/>
              <w:right w:type="dxa" w:w="110"/>
            </w:tcMar>
          </w:tcPr>
          <w:p>
            <w:pPr>
              <w:spacing w:before="28" w:after="28"/>
            </w:pPr>
            <w:r>
              <w:rPr>
                <w:sz w:val="15"/>
                <w:szCs w:val="15"/>
              </w:rPr>
              <w:t xml:space="preserve">Overhead budget (Chapter 8)</w:t>
            </w:r>
          </w:p>
        </w:tc>
      </w:tr>
      <w:tr>
        <w:tc>
          <w:tcPr>
            <w:tcW w:type="pct" w:w="1637"/>
            <w:tcMar>
              <w:top w:type="dxa" w:w="50"/>
              <w:left w:type="dxa" w:w="110"/>
              <w:bottom w:type="dxa" w:w="50"/>
              <w:right w:type="dxa" w:w="110"/>
            </w:tcMar>
          </w:tcPr>
          <w:p>
            <w:pPr>
              <w:spacing w:before="28" w:after="28"/>
            </w:pPr>
            <w:r>
              <w:rPr>
                <w:sz w:val="15"/>
                <w:szCs w:val="15"/>
              </w:rPr>
              <w:t xml:space="preserve">Standard cost per case</w:t>
            </w:r>
          </w:p>
        </w:tc>
        <w:tc>
          <w:tcPr>
            <w:tcW w:type="pct" w:w="673"/>
            <w:tcMar>
              <w:top w:type="dxa" w:w="50"/>
              <w:left w:type="dxa" w:w="110"/>
              <w:bottom w:type="dxa" w:w="50"/>
              <w:right w:type="dxa" w:w="110"/>
            </w:tcMar>
          </w:tcPr>
          <w:p>
            <w:pPr>
              <w:spacing w:before="28" w:after="28"/>
            </w:pPr>
            <w:r>
              <w:rPr>
                <w:sz w:val="15"/>
                <w:szCs w:val="15"/>
              </w:rPr>
              <w:t xml:space="preserve"> </w:t>
            </w:r>
          </w:p>
        </w:tc>
        <w:tc>
          <w:tcPr>
            <w:tcW w:type="pct" w:w="550"/>
            <w:tcMar>
              <w:top w:type="dxa" w:w="50"/>
              <w:left w:type="dxa" w:w="110"/>
              <w:bottom w:type="dxa" w:w="50"/>
              <w:right w:type="dxa" w:w="110"/>
            </w:tcMar>
          </w:tcPr>
          <w:p>
            <w:pPr>
              <w:spacing w:before="28" w:after="28"/>
            </w:pPr>
            <w:r>
              <w:rPr>
                <w:sz w:val="15"/>
                <w:szCs w:val="15"/>
              </w:rPr>
              <w:t xml:space="preserve"> </w:t>
            </w:r>
          </w:p>
        </w:tc>
        <w:tc>
          <w:tcPr>
            <w:tcW w:type="pct" w:w="501"/>
            <w:tcMar>
              <w:top w:type="dxa" w:w="50"/>
              <w:left w:type="dxa" w:w="110"/>
              <w:bottom w:type="dxa" w:w="50"/>
              <w:right w:type="dxa" w:w="110"/>
            </w:tcMar>
          </w:tcPr>
          <w:p>
            <w:pPr>
              <w:spacing w:before="28" w:after="28"/>
            </w:pPr>
            <w:r>
              <w:rPr>
                <w:sz w:val="15"/>
                <w:szCs w:val="15"/>
              </w:rPr>
              <w:t xml:space="preserve">$12.60</w:t>
            </w:r>
          </w:p>
        </w:tc>
        <w:tc>
          <w:tcPr>
            <w:tcW w:type="pct" w:w="163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0.02 MH   ·   Supplier quote + yield study   ·   Supplier contract   ·   Time study + payroll   ·   Overhead budget (Chapter 8)   ·   standard cost card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Expect a list price,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freight, a net quantity, a yield, a basic time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 wage with benefits. </w:t>
      </w:r>
      <w:r>
        <w:rPr>
          <w:sz w:val="19"/>
          <w:szCs w:val="19"/>
        </w:rPr>
        <w:t xml:space="preserve">Build each price and quantity standard in full,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add the lines to get the standard cost per unit.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discounts   ·   allowances   ·   standard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jar standard: data</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 paste list price per kg</w:t>
            </w:r>
          </w:p>
        </w:tc>
        <w:tc>
          <w:tcPr>
            <w:tcW w:type="pct" w:w="2400"/>
            <w:tcMar>
              <w:top w:type="dxa" w:w="50"/>
              <w:left w:type="dxa" w:w="110"/>
              <w:bottom w:type="dxa" w:w="50"/>
              <w:right w:type="dxa" w:w="110"/>
            </w:tcMar>
          </w:tcPr>
          <w:p>
            <w:pPr>
              <w:spacing w:before="28" w:after="28"/>
            </w:pPr>
            <w:r>
              <w:rPr>
                <w:sz w:val="15"/>
                <w:szCs w:val="15"/>
              </w:rPr>
              <w:t xml:space="preserve">$2.40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Quantity discount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tcMar>
              <w:top w:type="dxa" w:w="50"/>
              <w:left w:type="dxa" w:w="110"/>
              <w:bottom w:type="dxa" w:w="50"/>
              <w:right w:type="dxa" w:w="110"/>
            </w:tcMar>
          </w:tcPr>
          <w:p>
            <w:pPr>
              <w:spacing w:before="28" w:after="28"/>
            </w:pPr>
            <w:r>
              <w:rPr>
                <w:sz w:val="15"/>
                <w:szCs w:val="15"/>
              </w:rPr>
              <w:t xml:space="preserve">Freight per kg</w:t>
            </w:r>
          </w:p>
        </w:tc>
        <w:tc>
          <w:tcPr>
            <w:tcW w:type="pct" w:w="2400"/>
            <w:tcMar>
              <w:top w:type="dxa" w:w="50"/>
              <w:left w:type="dxa" w:w="110"/>
              <w:bottom w:type="dxa" w:w="50"/>
              <w:right w:type="dxa" w:w="110"/>
            </w:tcMar>
          </w:tcPr>
          <w:p>
            <w:pPr>
              <w:spacing w:before="28" w:after="28"/>
            </w:pPr>
            <w:r>
              <w:rPr>
                <w:sz w:val="15"/>
                <w:szCs w:val="15"/>
              </w:rPr>
              <w:t xml:space="preserve">$0.15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and testing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$0.05</w:t>
            </w:r>
          </w:p>
        </w:tc>
      </w:tr>
      <w:tr>
        <w:tc>
          <w:tcPr>
            <w:tcW w:type="pct" w:w="2600"/>
            <w:tcMar>
              <w:top w:type="dxa" w:w="50"/>
              <w:left w:type="dxa" w:w="110"/>
              <w:bottom w:type="dxa" w:w="50"/>
              <w:right w:type="dxa" w:w="110"/>
            </w:tcMar>
          </w:tcPr>
          <w:p>
            <w:pPr>
              <w:spacing w:before="28" w:after="28"/>
            </w:pPr>
            <w:r>
              <w:rPr>
                <w:sz w:val="15"/>
                <w:szCs w:val="15"/>
              </w:rPr>
              <w:t xml:space="preserve">Net sesame in one 500 g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yield</w:t>
            </w:r>
          </w:p>
        </w:tc>
        <w:tc>
          <w:tcPr>
            <w:tcW w:type="pct" w:w="2400"/>
            <w:shd w:fill="FBFAF6" w:val="clear"/>
            <w:tcMar>
              <w:top w:type="dxa" w:w="50"/>
              <w:left w:type="dxa" w:w="110"/>
              <w:bottom w:type="dxa" w:w="50"/>
              <w:right w:type="dxa" w:w="110"/>
            </w:tcMar>
          </w:tcPr>
          <w:p>
            <w:pPr>
              <w:spacing w:before="28" w:after="28"/>
            </w:pPr>
            <w:r>
              <w:rPr>
                <w:sz w:val="15"/>
                <w:szCs w:val="15"/>
              </w:rPr>
              <w:t xml:space="preserve">96%</w:t>
            </w:r>
          </w:p>
        </w:tc>
      </w:tr>
      <w:tr>
        <w:tc>
          <w:tcPr>
            <w:tcW w:type="pct" w:w="2600"/>
            <w:tcMar>
              <w:top w:type="dxa" w:w="50"/>
              <w:left w:type="dxa" w:w="110"/>
              <w:bottom w:type="dxa" w:w="50"/>
              <w:right w:type="dxa" w:w="110"/>
            </w:tcMar>
          </w:tcPr>
          <w:p>
            <w:pPr>
              <w:spacing w:before="28" w:after="28"/>
            </w:pPr>
            <w:r>
              <w:rPr>
                <w:sz w:val="15"/>
                <w:szCs w:val="15"/>
              </w:rPr>
              <w:t xml:space="preserve">Jar and lid</w:t>
            </w:r>
          </w:p>
        </w:tc>
        <w:tc>
          <w:tcPr>
            <w:tcW w:type="pct" w:w="2400"/>
            <w:tcMar>
              <w:top w:type="dxa" w:w="50"/>
              <w:left w:type="dxa" w:w="110"/>
              <w:bottom w:type="dxa" w:w="50"/>
              <w:right w:type="dxa" w:w="110"/>
            </w:tcMar>
          </w:tcPr>
          <w:p>
            <w:pPr>
              <w:spacing w:before="28" w:after="28"/>
            </w:pPr>
            <w:r>
              <w:rPr>
                <w:sz w:val="15"/>
                <w:szCs w:val="15"/>
              </w:rPr>
              <w:t xml:space="preserve">$0.35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Basic filling time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Rest and personal allowance</w:t>
            </w:r>
          </w:p>
        </w:tc>
        <w:tc>
          <w:tcPr>
            <w:tcW w:type="pct" w:w="2400"/>
            <w:tcMar>
              <w:top w:type="dxa" w:w="50"/>
              <w:left w:type="dxa" w:w="110"/>
              <w:bottom w:type="dxa" w:w="50"/>
              <w:right w:type="dxa" w:w="110"/>
            </w:tcMar>
          </w:tcPr>
          <w:p>
            <w:pPr>
              <w:spacing w:before="28" w:after="28"/>
            </w:pPr>
            <w:r>
              <w:rPr>
                <w:sz w:val="15"/>
                <w:szCs w:val="15"/>
              </w:rPr>
              <w:t xml:space="preserve">0.001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allowance</w:t>
            </w:r>
          </w:p>
        </w:tc>
        <w:tc>
          <w:tcPr>
            <w:tcW w:type="pct" w:w="2400"/>
            <w:shd w:fill="FBFAF6" w:val="clear"/>
            <w:tcMar>
              <w:top w:type="dxa" w:w="50"/>
              <w:left w:type="dxa" w:w="110"/>
              <w:bottom w:type="dxa" w:w="50"/>
              <w:right w:type="dxa" w:w="110"/>
            </w:tcMar>
          </w:tcPr>
          <w:p>
            <w:pPr>
              <w:spacing w:before="28" w:after="28"/>
            </w:pPr>
            <w:r>
              <w:rPr>
                <w:sz w:val="15"/>
                <w:szCs w:val="15"/>
              </w:rPr>
              <w:t xml:space="preserve">0.001 h</w:t>
            </w:r>
          </w:p>
        </w:tc>
      </w:tr>
      <w:tr>
        <w:tc>
          <w:tcPr>
            <w:tcW w:type="pct" w:w="2600"/>
            <w:tcMar>
              <w:top w:type="dxa" w:w="50"/>
              <w:left w:type="dxa" w:w="110"/>
              <w:bottom w:type="dxa" w:w="50"/>
              <w:right w:type="dxa" w:w="110"/>
            </w:tcMar>
          </w:tcPr>
          <w:p>
            <w:pPr>
              <w:spacing w:before="28" w:after="28"/>
            </w:pPr>
            <w:r>
              <w:rPr>
                <w:sz w:val="15"/>
                <w:szCs w:val="15"/>
              </w:rPr>
              <w:t xml:space="preserve">Wage per hour</w:t>
            </w:r>
          </w:p>
        </w:tc>
        <w:tc>
          <w:tcPr>
            <w:tcW w:type="pct" w:w="2400"/>
            <w:tcMar>
              <w:top w:type="dxa" w:w="50"/>
              <w:left w:type="dxa" w:w="110"/>
              <w:bottom w:type="dxa" w:w="50"/>
              <w:right w:type="dxa" w:w="110"/>
            </w:tcMar>
          </w:tcPr>
          <w:p>
            <w:pPr>
              <w:spacing w:before="28" w:after="28"/>
            </w:pPr>
            <w:r>
              <w:rPr>
                <w:sz w:val="15"/>
                <w:szCs w:val="15"/>
              </w:rPr>
              <w:t xml:space="preserve">$12.50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0.48 kg   ·   0.010 h   ·   0.001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7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2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76"/>
            <w:tcMar>
              <w:top w:type="dxa" w:w="50"/>
              <w:left w:type="dxa" w:w="110"/>
              <w:bottom w:type="dxa" w:w="50"/>
              <w:right w:type="dxa" w:w="110"/>
            </w:tcMar>
          </w:tcPr>
          <w:p>
            <w:pPr>
              <w:spacing w:before="28" w:after="28"/>
            </w:pPr>
            <w:r>
              <w:rPr>
                <w:sz w:val="15"/>
                <w:szCs w:val="15"/>
              </w:rPr>
              <w:t xml:space="preserve">Quantity standard</w:t>
            </w:r>
          </w:p>
        </w:tc>
        <w:tc>
          <w:tcPr>
            <w:tcW w:type="pct" w:w="2424"/>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576"/>
            <w:shd w:fill="FBFAF6" w:val="clear"/>
            <w:tcMar>
              <w:top w:type="dxa" w:w="50"/>
              <w:left w:type="dxa" w:w="110"/>
              <w:bottom w:type="dxa" w:w="50"/>
              <w:right w:type="dxa" w:w="110"/>
            </w:tcMar>
          </w:tcPr>
          <w:p>
            <w:pPr>
              <w:spacing w:before="28" w:after="28"/>
            </w:pPr>
            <w:r>
              <w:rPr>
                <w:sz w:val="15"/>
                <w:szCs w:val="15"/>
              </w:rPr>
              <w:t xml:space="preserve">Normal loss built in</w:t>
            </w:r>
          </w:p>
        </w:tc>
        <w:tc>
          <w:tcPr>
            <w:tcW w:type="pct" w:w="2424"/>
            <w:shd w:fill="FBFAF6" w:val="clear"/>
            <w:tcMar>
              <w:top w:type="dxa" w:w="50"/>
              <w:left w:type="dxa" w:w="110"/>
              <w:bottom w:type="dxa" w:w="50"/>
              <w:right w:type="dxa" w:w="110"/>
            </w:tcMar>
          </w:tcPr>
          <w:p>
            <w:pPr>
              <w:spacing w:before="28" w:after="28"/>
            </w:pPr>
            <w:r>
              <w:rPr>
                <w:sz w:val="15"/>
                <w:szCs w:val="15"/>
              </w:rPr>
              <w:t xml:space="preserve">6.0 − 5.4 = 0.6 liters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5.4 ÷ 90% = 6.0 liters   ·   Assumes no waste, breaks or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Assumes no waste, breaks or downtime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Allows for normal loss and rest breaks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tcMar>
              <w:top w:type="dxa" w:w="50"/>
              <w:left w:type="dxa" w:w="110"/>
              <w:bottom w:type="dxa" w:w="50"/>
              <w:right w:type="dxa" w:w="110"/>
            </w:tcMar>
          </w:tcPr>
          <w:p>
            <w:pPr>
              <w:spacing w:before="28" w:after="28"/>
            </w:pPr>
            <w:r>
              <w:rPr>
                <w:sz w:val="15"/>
                <w:szCs w:val="15"/>
              </w:rPr>
              <w:t xml:space="preserve">Set by the engineers without asking the filling team</w:t>
            </w:r>
          </w:p>
        </w:tc>
        <w:tc>
          <w:tcPr>
            <w:tcW w:type="pct" w:w="2400"/>
            <w:tcMar>
              <w:top w:type="dxa" w:w="50"/>
              <w:left w:type="dxa" w:w="110"/>
              <w:bottom w:type="dxa" w:w="50"/>
              <w:right w:type="dxa" w:w="110"/>
            </w:tcMar>
          </w:tcPr>
          <w:p>
            <w:pPr>
              <w:spacing w:before="28" w:after="28"/>
            </w:pPr>
            <w:r>
              <w:rPr>
                <w:sz w:val="15"/>
                <w:szCs w:val="15"/>
              </w:rPr>
              <w:t xml:space="preserve">Authoritative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 together with the filling team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Shows the direction for kaizen</w:t>
            </w:r>
          </w:p>
        </w:tc>
        <w:tc>
          <w:tcPr>
            <w:tcW w:type="pct" w:w="2400"/>
            <w:tcMar>
              <w:top w:type="dxa" w:w="50"/>
              <w:left w:type="dxa" w:w="110"/>
              <w:bottom w:type="dxa" w:w="50"/>
              <w:right w:type="dxa" w:w="110"/>
            </w:tcMar>
          </w:tcPr>
          <w:p>
            <w:pPr>
              <w:spacing w:before="28" w:after="28"/>
            </w:pPr>
            <w:r>
              <w:rPr>
                <w:sz w:val="15"/>
                <w:szCs w:val="15"/>
              </w:rPr>
              <w:t xml:space="preserve">Ideal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Currently attainable   ·   Ideal   ·   Fixed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standard cost card   ·   currently attainable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2"/>
            <w:tcMar>
              <w:top w:type="dxa" w:w="50"/>
              <w:left w:type="dxa" w:w="110"/>
              <w:bottom w:type="dxa" w:w="50"/>
              <w:right w:type="dxa" w:w="110"/>
            </w:tcMar>
          </w:tcPr>
          <w:p>
            <w:pPr>
              <w:spacing w:before="26" w:after="26"/>
            </w:pPr>
            <w:r>
              <w:rPr>
                <w:color w:val="232733"/>
                <w:sz w:val="16"/>
                <w:szCs w:val="16"/>
              </w:rPr>
              <w:t xml:space="preserve">standard cost card</w:t>
            </w:r>
          </w:p>
        </w:tc>
        <w:tc>
          <w:tcPr>
            <w:tcW w:type="pct" w:w="2468"/>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r>
        <w:tc>
          <w:tcPr>
            <w:tcW w:type="pct" w:w="2532"/>
            <w:tcMar>
              <w:top w:type="dxa" w:w="50"/>
              <w:left w:type="dxa" w:w="110"/>
              <w:bottom w:type="dxa" w:w="50"/>
              <w:right w:type="dxa" w:w="110"/>
            </w:tcMar>
          </w:tcPr>
          <w:p>
            <w:pPr>
              <w:spacing w:before="26" w:after="26"/>
            </w:pPr>
            <w:r>
              <w:rPr>
                <w:color w:val="232733"/>
                <w:sz w:val="16"/>
                <w:szCs w:val="16"/>
              </w:rPr>
              <w:t xml:space="preserve">activity analysis</w:t>
            </w:r>
          </w:p>
        </w:tc>
        <w:tc>
          <w:tcPr>
            <w:tcW w:type="pct" w:w="2468"/>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2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the juice standard cost card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allowances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contracts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0.48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0.010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5.4 ÷ 90% = 6.0 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Supplier quote + yield study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Ideal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 contract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Currently 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Time study + payroll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Participative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0.02 MH</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currently attainable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 budget (Chapter 8)</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activity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every standard on one card and shows where each number came. Concentrate: 5.4 liters net ÷ 90% yield = 6.0 liters, at $0.90 a liter. Bottles, caps and carton: from the Jordan Glass and supplier contracts. Direct labor: 0.050 hours at $12.00 an hour. Overhead: 0.02 machine hours at the variable and fixed rates from the.</w:t>
      </w:r>
    </w:p>
    <w:p>
      <w:pPr>
        <w:spacing w:before="20" w:after="20"/>
        <w:ind w:left="240" w:hanging="240"/>
      </w:pPr>
      <w:r>
        <w:rPr>
          <w:b/>
          <w:bCs/>
          <w:color w:val="353A7C"/>
          <w:sz w:val="15"/>
          <w:szCs w:val="15"/>
        </w:rPr>
        <w:t xml:space="preserve">Summary 2   </w:t>
      </w:r>
      <w:r>
        <w:rPr>
          <w:color w:val="6B7280"/>
          <w:sz w:val="15"/>
          <w:szCs w:val="15"/>
        </w:rPr>
        <w:t xml:space="preserve">Expect a list price, discounts, freight, a net quantity, a yield, a basic time with allowances and a wage with benefits. Build each price and quantity standard in full, multiply, and add the lines to get the standard cost per unit.</w:t>
      </w:r>
    </w:p>
    <w:p>
      <w:pPr>
        <w:sectPr>
          <w:headerReference w:type="default" r:id="rIdHdr232"/>
          <w:pgSz w:w="11906" w:h="16838" w:orient="portrait"/>
          <w:pgMar w:top="1180" w:right="1000" w:bottom="900" w:left="1000" w:header="708" w:footer="708" w:gutter="0"/>
          <w:docGrid w:linePitch="360"/>
          <w:pgNumType w:start="1"/>
        </w:sectPr>
      </w:pPr>
    </w:p>
    <w:sectPr>
      <w:headerReference w:type="default" r:id="rIdHdr23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Cost objects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Classifying costs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Cost pools and assigning costs to activities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Cost drivers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Measuring costs and accumulating inventory</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Tahini &amp; Spreads, full year 2027</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Four cost behaviors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Total cost and cost per unit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relevant range</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The time frame: short run and long run</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Separating costs into fixed and variable parts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Extended Example 2A: the Oils overhead budget, 2027</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Why estimate cost functions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high-low method</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Simple regression</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Using the regression equation</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Using regression to estimate fixed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Multiple regression</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the Oils maintenance and utilities cost function</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What learning is</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The doubling table</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The learning curve formula</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Using learning curves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shortcomings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pricing Barada's second halva order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Three measurement techniques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Actual costing</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Normal costing</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Standard costing</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Variable overhead: components, base and rate</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one month, three costs</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When job order costing fits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job cost sheet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Recording materials and labor</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Applying overhead</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Inventory values and cost of goods sold</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6.7 · Extended Example 6A: Tahini &amp; Spreads, March 2027</w:t>
          </w:r>
        </w:p>
      </w:tc>
      <w:tc>
        <w:tcPr>
          <w:tcW w:type="pct" w:w="1400"/>
          <w:tcMar>
            <w:top w:type="dxa" w:w="-30"/>
            <w:left w:type="dxa" w:w="30"/>
            <w:bottom w:type="dxa" w:w="-30"/>
            <w:right w:type="dxa" w:w="30"/>
          </w:tcMar>
        </w:tcPr>
        <w:p>
          <w:pPr>
            <w:jc w:val="right"/>
          </w:pPr>
          <w:r>
            <w:rPr>
              <w:color w:val="6B7280"/>
              <w:sz w:val="16"/>
              <w:szCs w:val="16"/>
            </w:rPr>
            <w:t xml:space="preserve">Handout 6.7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Process costing and departments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Transferred-in costs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Equivalent units: the idea</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Spoilage: the ideas, shown in a process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Spoilage, rework and scrap in job costing</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7.6 · The strategic value of cost information</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7.7 · Extended Example 7A: olive batch H-2711 through two departments</w:t>
          </w:r>
        </w:p>
      </w:tc>
      <w:tc>
        <w:tcPr>
          <w:tcW w:type="pct" w:w="1400"/>
          <w:tcMar>
            <w:top w:type="dxa" w:w="-30"/>
            <w:left w:type="dxa" w:w="30"/>
            <w:bottom w:type="dxa" w:w="-30"/>
            <w:right w:type="dxa" w:w="30"/>
          </w:tcMar>
        </w:tcPr>
        <w:p>
          <w:pPr>
            <w:jc w:val="right"/>
          </w:pPr>
          <w:r>
            <w:rPr>
              <w:color w:val="6B7280"/>
              <w:sz w:val="16"/>
              <w:szCs w:val="16"/>
            </w:rPr>
            <w:t xml:space="preserve">Handout 7.7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Plantwide, departmental and cost-driver rates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Fixed overhead</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allocation base and the denominator</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Why overhead is over- or under-applied</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Closing the difference at year-end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8.6 · Extended Example 8A: Tahini &amp; Spreads closes 2027</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Two ways to cost inventory</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contribution margin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Two income statements for the same year</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Why the two incomes differ</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Capacity levels and product cost</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Practical capacity and capacity management</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9.7 · Extended Example 9A: Beverages, 2027, both ways</w:t>
          </w:r>
        </w:p>
      </w:tc>
      <w:tc>
        <w:tcPr>
          <w:tcW w:type="pct" w:w="1400"/>
          <w:tcMar>
            <w:top w:type="dxa" w:w="-30"/>
            <w:left w:type="dxa" w:w="30"/>
            <w:bottom w:type="dxa" w:w="-30"/>
            <w:right w:type="dxa" w:w="30"/>
          </w:tcMar>
        </w:tcPr>
        <w:p>
          <w:pPr>
            <w:jc w:val="right"/>
          </w:pPr>
          <w:r>
            <w:rPr>
              <w:color w:val="6B7280"/>
              <w:sz w:val="16"/>
              <w:szCs w:val="16"/>
            </w:rPr>
            <w:t xml:space="preserve">Handout 9.7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Why allocate service department costs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Choosing allocation bases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The direct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step-down method</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The reciprocal method</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Single, dual and budgeted rates</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10.7 · Extended Example 10A: Orontes allocates 2027 service costs</w:t>
          </w:r>
        </w:p>
      </w:tc>
      <w:tc>
        <w:tcPr>
          <w:tcW w:type="pct" w:w="1400"/>
          <w:tcMar>
            <w:top w:type="dxa" w:w="-30"/>
            <w:left w:type="dxa" w:w="30"/>
            <w:bottom w:type="dxa" w:w="-30"/>
            <w:right w:type="dxa" w:w="30"/>
          </w:tcMar>
        </w:tcPr>
        <w:p>
          <w:pPr>
            <w:jc w:val="right"/>
          </w:pPr>
          <w:r>
            <w:rPr>
              <w:color w:val="6B7280"/>
              <w:sz w:val="16"/>
              <w:szCs w:val="16"/>
            </w:rPr>
            <w:t xml:space="preserve">Handout 10.7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Joint products, by-products and scrap</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split-off point and separable costs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Accounting for by-products</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Physical measure and sales value at split-off</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Net realizable value and constant gross margin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Benefits, limitations and further processing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batch H-2711 at split-off</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Why one overhead rate can mislead</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elements of an ABC system</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The cost hierarchy</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Computing product cost with ABC</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ABC as a cost accumulation system</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Benefits, limitations and strategic value</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12.7 · Extended Example 12A: Pulses &amp; Spices in 2027</w:t>
          </w:r>
        </w:p>
      </w:tc>
      <w:tc>
        <w:tcPr>
          <w:tcW w:type="pct" w:w="1400"/>
          <w:tcMar>
            <w:top w:type="dxa" w:w="-30"/>
            <w:left w:type="dxa" w:w="30"/>
            <w:bottom w:type="dxa" w:w="-30"/>
            <w:right w:type="dxa" w:w="30"/>
          </w:tcMar>
        </w:tcPr>
        <w:p>
          <w:pPr>
            <w:jc w:val="right"/>
          </w:pPr>
          <w:r>
            <w:rPr>
              <w:color w:val="6B7280"/>
              <w:sz w:val="16"/>
              <w:szCs w:val="16"/>
            </w:rPr>
            <w:t xml:space="preserve">Handout 12.7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ABC in service companies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Measuring profitability: the issues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The customer cost hierarchy and the cost to serve</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Customer, product-line and business-unit profitability</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Controllable margin and decisions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13.6 · Extended Example 13A: Al-Salam's revenue under ASC 606</w:t>
          </w:r>
        </w:p>
      </w:tc>
      <w:tc>
        <w:tcPr>
          <w:tcW w:type="pct" w:w="1400"/>
          <w:tcMar>
            <w:top w:type="dxa" w:w="-30"/>
            <w:left w:type="dxa" w:w="30"/>
            <w:bottom w:type="dxa" w:w="-30"/>
            <w:right w:type="dxa" w:w="30"/>
          </w:tcMar>
        </w:tcPr>
        <w:p>
          <w:pPr>
            <w:jc w:val="right"/>
          </w:pPr>
          <w:r>
            <w:rPr>
              <w:color w:val="6B7280"/>
              <w:sz w:val="16"/>
              <w:szCs w:val="16"/>
            </w:rPr>
            <w:t xml:space="preserve">Handout 13.6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Life-cycle costing</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Locked-in costs and the strategic value of the design stage</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The value chain</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The steps in value chain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Value chains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Value-added and non-value-added activities</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14.7 · Extended Example 14A: should the sugar-free halva be launched?</w:t>
          </w:r>
        </w:p>
      </w:tc>
      <w:tc>
        <w:tcPr>
          <w:tcW w:type="pct" w:w="1400"/>
          <w:tcMar>
            <w:top w:type="dxa" w:w="-30"/>
            <w:left w:type="dxa" w:w="30"/>
            <w:bottom w:type="dxa" w:w="-30"/>
            <w:right w:type="dxa" w:w="30"/>
          </w:tcMar>
        </w:tcPr>
        <w:p>
          <w:pPr>
            <w:jc w:val="right"/>
          </w:pPr>
          <w:r>
            <w:rPr>
              <w:color w:val="6B7280"/>
              <w:sz w:val="16"/>
              <w:szCs w:val="16"/>
            </w:rPr>
            <w:t xml:space="preserve">Handout 14.7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Process analysis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Business process reengineering and its savings</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Best practice analysis</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Benchmarking process performance</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Benchmarking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the business case for the new order-to-cash process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Continuous improvement techniques and quality</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Continuous improvement and ideal standards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four costs of quality</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financial impact of quality improvement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Extended Example 16A: the total impact on Beverages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Supply chain management</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Lean resource management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Material requirements planning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Just-in-time systems</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Enterprise resource planning</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Outsourcing</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JIT bottles from Jordan Glass</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Cost standards in budgeting</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Ideal and currently attainable standards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Authoritative and participative standards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Steps in setting direct material and direct labor standards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Techniques for setting standards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the juice standard cost card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70b2b43c646c83dd299211094a0668bdd9f920f.png" Type="http://schemas.openxmlformats.org/officeDocument/2006/relationships/image"/><Relationship Id="rId102" Target="media/40253f16f46f75c8cb5220e0999157e56035cd30.png" Type="http://schemas.openxmlformats.org/officeDocument/2006/relationships/image"/><Relationship Id="rId103" Target="media/70042fd090d76434f77dbe4489ab4d3080756a7d.png" Type="http://schemas.openxmlformats.org/officeDocument/2006/relationships/image"/><Relationship Id="rId104" Target="media/6917f5753819562aa2b6ce2aa589f232b0014b49.png" Type="http://schemas.openxmlformats.org/officeDocument/2006/relationships/image"/><Relationship Id="rId105" Target="media/ccc593c2864bfe95f804a1204402aa7becfab304.png" Type="http://schemas.openxmlformats.org/officeDocument/2006/relationships/image"/><Relationship Id="rId106" Target="media/f44e8e3b584e97af7f77dc4caa332f64b9687775.png" Type="http://schemas.openxmlformats.org/officeDocument/2006/relationships/image"/><Relationship Id="rId107" Target="media/8d8a4489d032b9df0975f39acb45bb00c2f130b9.png" Type="http://schemas.openxmlformats.org/officeDocument/2006/relationships/image"/><Relationship Id="rId108" Target="media/28e0cefef265625bfb495b893cc240a393fca28a.png" Type="http://schemas.openxmlformats.org/officeDocument/2006/relationships/image"/><Relationship Id="rId109" Target="media/9e3a56a86e83b9f9f6bd4f1cb70352e52d5945ab.png" Type="http://schemas.openxmlformats.org/officeDocument/2006/relationships/image"/><Relationship Id="rId110" Target="media/4ac8468d2acc4ba2c711d1c69630f9f813efbeab.png" Type="http://schemas.openxmlformats.org/officeDocument/2006/relationships/image"/><Relationship Id="rId111" Target="media/9877cf5073e97303c5b0267d091d5298ac5c2f0c.png" Type="http://schemas.openxmlformats.org/officeDocument/2006/relationships/image"/><Relationship Id="rId112" Target="media/bbc9c5c2730114f5670e07d2ff13ca64f772e954.png" Type="http://schemas.openxmlformats.org/officeDocument/2006/relationships/image"/><Relationship Id="rId113" Target="media/0231f103bc9e64e6882b3a59abeee673b0e55609.png" Type="http://schemas.openxmlformats.org/officeDocument/2006/relationships/image"/><Relationship Id="rId114" Target="media/244119658c11a216b65e7a970338420197956cda.png" Type="http://schemas.openxmlformats.org/officeDocument/2006/relationships/image"/><Relationship Id="rId115" Target="media/4d8bd14716ae8785dce001bb202e13e94addac13.png" Type="http://schemas.openxmlformats.org/officeDocument/2006/relationships/image"/><Relationship Id="rId116" Target="media/a5fec33c2caeaa7c95da75450d0dca6b22d69c25.png" Type="http://schemas.openxmlformats.org/officeDocument/2006/relationships/image"/><Relationship Id="rId117" Target="media/10f4c197a9f27a6eafd40d016c00f834c50706bc.png" Type="http://schemas.openxmlformats.org/officeDocument/2006/relationships/image"/><Relationship Id="rId118" Target="media/0b47e88dd0bc5a46ba45cb267bb9e860f1133f0b.png" Type="http://schemas.openxmlformats.org/officeDocument/2006/relationships/image"/><Relationship Id="rId119" Target="media/60140e3e584201a72343bcf0db10fc1c5a45f65f.png" Type="http://schemas.openxmlformats.org/officeDocument/2006/relationships/image"/><Relationship Id="rId120" Target="media/ef1bb96c1b83c4fb9e9d90b86492e486f078cb96.png" Type="http://schemas.openxmlformats.org/officeDocument/2006/relationships/image"/><Relationship Id="rId121" Target="media/2804569ceb2a472dec6dcbd9994c4b0021eb9666.png" Type="http://schemas.openxmlformats.org/officeDocument/2006/relationships/image"/><Relationship Id="rId122" Target="media/1db881529c32cf4385fd0f4032740e8cb26f3517.png" Type="http://schemas.openxmlformats.org/officeDocument/2006/relationships/image"/><Relationship Id="rId123" Target="media/9cd8441cf142855a49581129e847b832dd5b0506.png" Type="http://schemas.openxmlformats.org/officeDocument/2006/relationships/image"/><Relationship Id="rId124" Target="media/f124a9cb182fd3ac32b862af12c57a1145020af0.png" Type="http://schemas.openxmlformats.org/officeDocument/2006/relationships/image"/><Relationship Id="rId125" Target="media/e8fdda7f67ebe86d8d6b5ef5560b1e6f89955199.png" Type="http://schemas.openxmlformats.org/officeDocument/2006/relationships/image"/><Relationship Id="rId126" Target="media/8d2a16f42073883f68dde1d4699ec6df72597d8a.png" Type="http://schemas.openxmlformats.org/officeDocument/2006/relationships/image"/><Relationship Id="rId127" Target="media/00ee1e55466f330d0396b05f8813094905b681c7.png" Type="http://schemas.openxmlformats.org/officeDocument/2006/relationships/image"/><Relationship Id="rId128" Target="media/6d6292e341eb8daea0197293a6def58f2b15a6cd.png" Type="http://schemas.openxmlformats.org/officeDocument/2006/relationships/image"/><Relationship Id="rId129" Target="media/f5d47b59ee13a8da2854fd121f61cd2426ab9fda.png" Type="http://schemas.openxmlformats.org/officeDocument/2006/relationships/image"/><Relationship Id="rId130" Target="media/9da46ba3494f8b86eb7aa5ccd24a3795888a7956.png" Type="http://schemas.openxmlformats.org/officeDocument/2006/relationships/image"/><Relationship Id="rId131" Target="media/9382a59182702a044f6429fca4e25b152f41db1e.png" Type="http://schemas.openxmlformats.org/officeDocument/2006/relationships/image"/><Relationship Id="rId132" Target="media/54860c5f2da31ad440bc30b499c7f7145f589745.png" Type="http://schemas.openxmlformats.org/officeDocument/2006/relationships/image"/><Relationship Id="rId133" Target="media/e68be0de11520fa0e3f2a4b34e881febe39e43ca.png" Type="http://schemas.openxmlformats.org/officeDocument/2006/relationships/image"/><Relationship Id="rId134" Target="media/e0f37e15cd9911e62d144b6b44d65937fa5d721b.png" Type="http://schemas.openxmlformats.org/officeDocument/2006/relationships/image"/><Relationship Id="rId135" Target="media/7abf8032e6a100f03e46b835a509e9597f416a03.png" Type="http://schemas.openxmlformats.org/officeDocument/2006/relationships/image"/><Relationship Id="rId136" Target="media/3d0721b39e190f72aa69d125623ed0ef556a6a1e.png" Type="http://schemas.openxmlformats.org/officeDocument/2006/relationships/image"/><Relationship Id="rId137" Target="media/009811f0d3c41b065549cb5d4beb8cf2689560a7.png" Type="http://schemas.openxmlformats.org/officeDocument/2006/relationships/image"/><Relationship Id="rId138" Target="media/53256a596b69d646d2864053d542ae946296f912.png" Type="http://schemas.openxmlformats.org/officeDocument/2006/relationships/image"/><Relationship Id="rId139" Target="media/c902f02d441ad3d7d9eb422aedcbf8726cdac70f.png" Type="http://schemas.openxmlformats.org/officeDocument/2006/relationships/image"/><Relationship Id="rId140" Target="media/16b5d9ee9445eab1510a45492a358971e45a0bd5.png" Type="http://schemas.openxmlformats.org/officeDocument/2006/relationships/image"/><Relationship Id="rId141" Target="media/d148fc00f1b5332b65913294384049e764e22ec5.png" Type="http://schemas.openxmlformats.org/officeDocument/2006/relationships/image"/><Relationship Id="rId142" Target="media/66245bde66c65ee35da2828c79554ee8d4bd4dff.png" Type="http://schemas.openxmlformats.org/officeDocument/2006/relationships/image"/><Relationship Id="rId143" Target="media/b6a1144ed964535887f2d5512f9550effd69f0e2.png" Type="http://schemas.openxmlformats.org/officeDocument/2006/relationships/image"/><Relationship Id="rId144" Target="media/8432d38b6e4d74d727426a997121149a76cab4cb.png" Type="http://schemas.openxmlformats.org/officeDocument/2006/relationships/image"/><Relationship Id="rId145" Target="media/b9f8c684e13b97a81ecbae96a34c47786f797eb5.png" Type="http://schemas.openxmlformats.org/officeDocument/2006/relationships/image"/><Relationship Id="rId146" Target="media/a38bb73ae6ac1b8dd9325efed224f7ce96818dbd.png" Type="http://schemas.openxmlformats.org/officeDocument/2006/relationships/image"/><Relationship Id="rId147" Target="media/12508fd6a99020834ad423d8761db9c4f7d47b92.png" Type="http://schemas.openxmlformats.org/officeDocument/2006/relationships/image"/><Relationship Id="rId148" Target="media/4f57d09791fa344587301440061f3aa83ac12f49.png" Type="http://schemas.openxmlformats.org/officeDocument/2006/relationships/image"/><Relationship Id="rId149" Target="media/a2fdaa14902a426c1939fd7acb39512da5a3796c.png" Type="http://schemas.openxmlformats.org/officeDocument/2006/relationships/image"/><Relationship Id="rId150" Target="media/2d3e051756f3275eb260cd98c02b1946d0e49214.png" Type="http://schemas.openxmlformats.org/officeDocument/2006/relationships/image"/><Relationship Id="rId151" Target="media/63aae29ae38d446d496e30480b9e9d4c99da010f.png" Type="http://schemas.openxmlformats.org/officeDocument/2006/relationships/image"/><Relationship Id="rId152" Target="media/4b2917ba237a2c9b4b96e74d13bc647142b68893.png" Type="http://schemas.openxmlformats.org/officeDocument/2006/relationships/image"/><Relationship Id="rId153" Target="media/d14b40966d90c5165e30c53e3ba01555c1680a64.png" Type="http://schemas.openxmlformats.org/officeDocument/2006/relationships/image"/><Relationship Id="rId154" Target="media/26eae0e1ba8488ab2c9b02d9fa79780a80020300.png" Type="http://schemas.openxmlformats.org/officeDocument/2006/relationships/image"/><Relationship Id="rId155" Target="media/febdfc4f2c9c8ddd724d7a3137fd37555045c0d8.png" Type="http://schemas.openxmlformats.org/officeDocument/2006/relationships/image"/><Relationship Id="rId156" Target="media/1bf052d9db0566bb1cce8337782ae7e72fecaa6f.png" Type="http://schemas.openxmlformats.org/officeDocument/2006/relationships/image"/><Relationship Id="rId157" Target="media/c8ca29d2624db514a488f5aafbb66782030659de.png" Type="http://schemas.openxmlformats.org/officeDocument/2006/relationships/image"/><Relationship Id="rId158" Target="media/5d260fcc275f24b7c08b4ff1073b672f76dc0411.png" Type="http://schemas.openxmlformats.org/officeDocument/2006/relationships/image"/><Relationship Id="rId159" Target="media/7dbe8aa2162a17ea9265d965a388c88c70212d72.png" Type="http://schemas.openxmlformats.org/officeDocument/2006/relationships/image"/><Relationship Id="rId160" Target="media/79a90d761a7782035864610dd86a5998ca30cd63.png" Type="http://schemas.openxmlformats.org/officeDocument/2006/relationships/image"/><Relationship Id="rId161" Target="media/1f9ad50f1c122bca3bb88885e3f6da5901036b34.png" Type="http://schemas.openxmlformats.org/officeDocument/2006/relationships/image"/><Relationship Id="rId162" Target="media/5ff0ec8deefb69bbf5e7f852a0ed40bf562793b4.png" Type="http://schemas.openxmlformats.org/officeDocument/2006/relationships/image"/><Relationship Id="rId163" Target="media/15d28c9936e19993b3506e7c78ba8f270e8dff50.png" Type="http://schemas.openxmlformats.org/officeDocument/2006/relationships/image"/><Relationship Id="rId164" Target="media/328ea81ab75ed84bfb40a9cd4bdfaf72bf00126d.png" Type="http://schemas.openxmlformats.org/officeDocument/2006/relationships/image"/><Relationship Id="rId165" Target="media/cf0fd4753edd1ede433e30345d3ff7ede89f52a3.png" Type="http://schemas.openxmlformats.org/officeDocument/2006/relationships/image"/><Relationship Id="rId166" Target="media/3c0dbf9b238338d484335a1a878120571a05dbf9.png" Type="http://schemas.openxmlformats.org/officeDocument/2006/relationships/image"/><Relationship Id="rId167" Target="media/8ba10845179c0f111ebf5105563b4efc8cc8c32c.png" Type="http://schemas.openxmlformats.org/officeDocument/2006/relationships/image"/><Relationship Id="rId168" Target="media/986762526fa13e1327f18933828ca4016b8203f6.png" Type="http://schemas.openxmlformats.org/officeDocument/2006/relationships/image"/><Relationship Id="rId169" Target="media/6209d2643a91b1ec594bb0321a9abde90f4c179b.png" Type="http://schemas.openxmlformats.org/officeDocument/2006/relationships/image"/><Relationship Id="rId170" Target="media/3db08cfecdd1322bc306eeb75f73ca63a16597f9.png" Type="http://schemas.openxmlformats.org/officeDocument/2006/relationships/image"/><Relationship Id="rId171" Target="media/469f0cefb49052a407200615caee8116ae4ffb55.png" Type="http://schemas.openxmlformats.org/officeDocument/2006/relationships/image"/><Relationship Id="rId172" Target="media/be313951edc33825b98e4337af509955471267f8.png" Type="http://schemas.openxmlformats.org/officeDocument/2006/relationships/image"/><Relationship Id="rId173" Target="media/d942989eee1aa24d6c80637a7567608a776bc364.png" Type="http://schemas.openxmlformats.org/officeDocument/2006/relationships/image"/><Relationship Id="rId174" Target="media/e098e9eab86b294951ef22077ca704c4862a3159.png" Type="http://schemas.openxmlformats.org/officeDocument/2006/relationships/image"/><Relationship Id="rId175" Target="media/8b68ea052bdec49a020ff911eacf2a16e0c4039b.png" Type="http://schemas.openxmlformats.org/officeDocument/2006/relationships/image"/><Relationship Id="rId176" Target="media/9bc1ed31aad4dd09a70cbf097c425cf2c5b9c49a.png" Type="http://schemas.openxmlformats.org/officeDocument/2006/relationships/image"/><Relationship Id="rId177" Target="media/0fcfd381fc90438c8299941a2ba605bfa3dd1e23.png" Type="http://schemas.openxmlformats.org/officeDocument/2006/relationships/image"/><Relationship Id="rId178" Target="media/344e65bf7c7edb47f55032cdff0878a43b42d5a7.png" Type="http://schemas.openxmlformats.org/officeDocument/2006/relationships/image"/><Relationship Id="rId179" Target="media/0d6dbf37fd83075f3178e222624db1a35134ac2a.png" Type="http://schemas.openxmlformats.org/officeDocument/2006/relationships/image"/><Relationship Id="rId180" Target="media/ed146f0092848467e9b5654d273dc97145c111fb.png" Type="http://schemas.openxmlformats.org/officeDocument/2006/relationships/image"/><Relationship Id="rId181" Target="media/cdcb4e91baf6629ac81b52fb25f203a9ceb3c9e3.png" Type="http://schemas.openxmlformats.org/officeDocument/2006/relationships/image"/><Relationship Id="rId182" Target="media/b2b22017f2547d6ca419f6f112a6d25b648c6e92.png" Type="http://schemas.openxmlformats.org/officeDocument/2006/relationships/image"/><Relationship Id="rId183" Target="media/24d1a8b0e4ed2091c912cde78fd93ded4d82dd84.png" Type="http://schemas.openxmlformats.org/officeDocument/2006/relationships/image"/><Relationship Id="rId184" Target="media/299d96a4bc893183f820b8e5393a53da420f51e2.png" Type="http://schemas.openxmlformats.org/officeDocument/2006/relationships/image"/><Relationship Id="rId185" Target="media/278d35679c4ce67b83afa7927407717d25b9edd6.png" Type="http://schemas.openxmlformats.org/officeDocument/2006/relationships/image"/><Relationship Id="rId186" Target="media/2f17929766e5eb4586cfe86998355b4342668901.png" Type="http://schemas.openxmlformats.org/officeDocument/2006/relationships/image"/><Relationship Id="rId187" Target="media/f2fb866aa89543f62832718b9dd35e8a1a20eabc.png" Type="http://schemas.openxmlformats.org/officeDocument/2006/relationships/image"/><Relationship Id="rId188" Target="media/8ca3566dbed04f8be54a907d635aaa75602d5fee.png" Type="http://schemas.openxmlformats.org/officeDocument/2006/relationships/image"/><Relationship Id="rId189" Target="media/662f6d9261de3b2a4b1126430680e5ec55411ccf.png" Type="http://schemas.openxmlformats.org/officeDocument/2006/relationships/image"/><Relationship Id="rId190" Target="media/c03e36b72dc9a1e507f83737960d8deb5b7053c8.png" Type="http://schemas.openxmlformats.org/officeDocument/2006/relationships/image"/><Relationship Id="rId191" Target="media/1d7a3fb1e8c0f23521995d91763c28bed062afa0.png" Type="http://schemas.openxmlformats.org/officeDocument/2006/relationships/image"/><Relationship Id="rId192" Target="media/d09506a6647190a1ddb4d3a29a709340c47daad9.png" Type="http://schemas.openxmlformats.org/officeDocument/2006/relationships/image"/><Relationship Id="rId193" Target="media/f92a816e40e7fe77eab120f4dd2b395cafeeb429.png" Type="http://schemas.openxmlformats.org/officeDocument/2006/relationships/image"/><Relationship Id="rId194" Target="media/ad3c3ae17f7a82e241f0a6cf16c6977f01f7f0cb.png" Type="http://schemas.openxmlformats.org/officeDocument/2006/relationships/image"/><Relationship Id="rId195" Target="media/c34f6f56f49662e3ec69dab3273ecb8f8763374b.png" Type="http://schemas.openxmlformats.org/officeDocument/2006/relationships/image"/><Relationship Id="rId196" Target="media/f6c34d01c3bc2abd0bba86ac5351a8c8631df13e.png" Type="http://schemas.openxmlformats.org/officeDocument/2006/relationships/image"/><Relationship Id="rId197" Target="media/7b6e8aca6372c1766f69dcb1763263e5727a5133.png" Type="http://schemas.openxmlformats.org/officeDocument/2006/relationships/image"/><Relationship Id="rId198" Target="media/8337e1794d61ff8de69c41f0f7db7e8fe4007172.png" Type="http://schemas.openxmlformats.org/officeDocument/2006/relationships/image"/><Relationship Id="rId199" Target="media/517abb8d8a0dd6afecb8f34399654b925381cb9f.png" Type="http://schemas.openxmlformats.org/officeDocument/2006/relationships/image"/><Relationship Id="rId200" Target="media/b5e18b4d2bb6da8d6463c7aebe96006faeb720ee.png" Type="http://schemas.openxmlformats.org/officeDocument/2006/relationships/image"/><Relationship Id="rId201" Target="media/0d23f1df9709f1b94cc749d11b3fe32e37b3a5fd.png" Type="http://schemas.openxmlformats.org/officeDocument/2006/relationships/image"/><Relationship Id="rId202" Target="media/b4d2c58fa5cb1daa7d663bf176d0f90d48bb6560.png" Type="http://schemas.openxmlformats.org/officeDocument/2006/relationships/image"/><Relationship Id="rId203" Target="media/985d489bed165d51cb8c9865bbc8746fad380cad.png" Type="http://schemas.openxmlformats.org/officeDocument/2006/relationships/image"/><Relationship Id="rId204" Target="media/df57230c6ae4c9aa07fe9e961520c90fc1809e26.png" Type="http://schemas.openxmlformats.org/officeDocument/2006/relationships/image"/><Relationship Id="rId205" Target="media/7d0fae856686b56d3e2b3e990af3e2392a169986.png" Type="http://schemas.openxmlformats.org/officeDocument/2006/relationships/image"/><Relationship Id="rId206" Target="media/64a37f03b7bef38fe822d002e64630666f8aa7ee.png" Type="http://schemas.openxmlformats.org/officeDocument/2006/relationships/image"/><Relationship Id="rId207" Target="media/a5633be5d823f9d65a34e0cbc3f728421bc41998.png" Type="http://schemas.openxmlformats.org/officeDocument/2006/relationships/image"/><Relationship Id="rId208" Target="media/e68fdf32e2e635f42e6b91804c86904473e7d8c1.png" Type="http://schemas.openxmlformats.org/officeDocument/2006/relationships/image"/><Relationship Id="rId209" Target="media/cbd38e33f481ecdf1a685f084ab9c683fd5723cd.png" Type="http://schemas.openxmlformats.org/officeDocument/2006/relationships/image"/><Relationship Id="rId210" Target="media/3a08bc39d2256016dfd46bdec00feff11c6f492b.png" Type="http://schemas.openxmlformats.org/officeDocument/2006/relationships/image"/><Relationship Id="rId211" Target="media/8dfc6f4b6507cde4b0036fe91d5671455fb5d27a.png" Type="http://schemas.openxmlformats.org/officeDocument/2006/relationships/image"/><Relationship Id="rId212" Target="media/ee31a3f8ca0daeb71dddccc188a3c2a6a75a8933.png" Type="http://schemas.openxmlformats.org/officeDocument/2006/relationships/image"/><Relationship Id="rId213" Target="media/a9fbb92ae3a7376ec966b46f5e4a6ef9e2e34a8e.png" Type="http://schemas.openxmlformats.org/officeDocument/2006/relationships/image"/><Relationship Id="rId214" Target="media/ec0f4af35e6cad9af12256c201b1ea2179330072.png" Type="http://schemas.openxmlformats.org/officeDocument/2006/relationships/image"/><Relationship Id="rId215" Target="media/bea0f47cea0866fd00183c18f4408ef09dc7a68c.png" Type="http://schemas.openxmlformats.org/officeDocument/2006/relationships/image"/><Relationship Id="rId216" Target="media/05bb76b6cdb3eb328282ec2fc33eab16db98a292.png" Type="http://schemas.openxmlformats.org/officeDocument/2006/relationships/image"/><Relationship Id="rId217" Target="media/49689851ac62b87af6f1987a88759b35ca90f3be.png" Type="http://schemas.openxmlformats.org/officeDocument/2006/relationships/image"/><Relationship Id="rId218" Target="media/f2be46fc9ef6bcef9458d643fff221360ac64f98.png" Type="http://schemas.openxmlformats.org/officeDocument/2006/relationships/image"/><Relationship Id="rId219" Target="media/18095430a3a3af977e5a36d6384998f075796ebd.png" Type="http://schemas.openxmlformats.org/officeDocument/2006/relationships/image"/><Relationship Id="rId220" Target="media/768f2644484e40d56aa9d49ee142f4c36089b67b.png" Type="http://schemas.openxmlformats.org/officeDocument/2006/relationships/image"/><Relationship Id="rId221" Target="media/b81ed7d6f411eb0152dfa4db6c90ee3d41f4c54d.png" Type="http://schemas.openxmlformats.org/officeDocument/2006/relationships/image"/><Relationship Id="rId222" Target="media/0980299cdfff71e6705bb0c1c2ef86497ec78cd2.png" Type="http://schemas.openxmlformats.org/officeDocument/2006/relationships/image"/><Relationship Id="rId223" Target="media/fffcda6473316a6c0cd269216df39ac6efb0874a.png" Type="http://schemas.openxmlformats.org/officeDocument/2006/relationships/image"/><Relationship Id="rId224" Target="media/84d448365cf804196e4f43b04542eb09c4c1ece5.png" Type="http://schemas.openxmlformats.org/officeDocument/2006/relationships/image"/><Relationship Id="rId225" Target="media/cc55a8680824b86a1df513dcc9acd8fff183a551.png" Type="http://schemas.openxmlformats.org/officeDocument/2006/relationships/image"/><Relationship Id="rId226" Target="media/9fd50de5eb501592a03e6adcac143ba06f513e6d.png" Type="http://schemas.openxmlformats.org/officeDocument/2006/relationships/image"/><Relationship Id="rId227" Target="media/1f79e1e575b9419dcf64ef6d69d4e021b421f0a6.png" Type="http://schemas.openxmlformats.org/officeDocument/2006/relationships/image"/><Relationship Id="rId228" Target="media/e6a41349d4f2761f278ac57aa174eff3ee392e0e.png" Type="http://schemas.openxmlformats.org/officeDocument/2006/relationships/image"/><Relationship Id="rId229" Target="media/a29d60d44027b4afedf12ebc09fdc1daddc1ea6d.png" Type="http://schemas.openxmlformats.org/officeDocument/2006/relationships/image"/><Relationship Id="rId230" Target="media/0a069850f490a8c1eb8de79dfb8e9996c7a6b9e6.png" Type="http://schemas.openxmlformats.org/officeDocument/2006/relationships/image"/><Relationship Id="rId231" Target="media/a48cdd999b7d9b6f5b403d8fe9a2c6df4697e46c.png" Type="http://schemas.openxmlformats.org/officeDocument/2006/relationships/image"/><Relationship Id="rId232" Target="media/543185766985258aa186ad3cdd64b08b58798761.png" Type="http://schemas.openxmlformats.org/officeDocument/2006/relationships/image"/><Relationship Id="rId233" Target="media/5beb3481b631834fa51102182d234c91dfdac9a1.png" Type="http://schemas.openxmlformats.org/officeDocument/2006/relationships/image"/><Relationship Id="rId234" Target="media/dd069540b111d40bc4ac630644f5f8ab6d6f47f3.png" Type="http://schemas.openxmlformats.org/officeDocument/2006/relationships/image"/><Relationship Id="rId235" Target="media/ef8cf576b299c17a0c26fd7374126f205116b4bd.png" Type="http://schemas.openxmlformats.org/officeDocument/2006/relationships/image"/><Relationship Id="rId236" Target="media/832668cfca813dd2a21685f2486c83ef38408253.png" Type="http://schemas.openxmlformats.org/officeDocument/2006/relationships/image"/><Relationship Id="rId237" Target="media/f44dd53fbd2d9c252c4682aafff8ed0bed83ffcc.png" Type="http://schemas.openxmlformats.org/officeDocument/2006/relationships/image"/><Relationship Id="rId238" Target="media/6cdba917315aeb92a742432c24a0860254e14a83.png" Type="http://schemas.openxmlformats.org/officeDocument/2006/relationships/image"/><Relationship Id="rId239" Target="media/586cfea8417d29aa966e139c7056db9ec51d0435.png" Type="http://schemas.openxmlformats.org/officeDocument/2006/relationships/image"/><Relationship Id="rId240" Target="media/29d65267108205737b9d443ac41467d4c19b5aa9.png" Type="http://schemas.openxmlformats.org/officeDocument/2006/relationships/image"/><Relationship Id="rId241" Target="media/de1636e5bac4c00ae70ae84b3b122d7cbc1af527.png" Type="http://schemas.openxmlformats.org/officeDocument/2006/relationships/image"/><Relationship Id="rId242" Target="media/fa0916789b701c69fb42f292738f3bbaca599075.png" Type="http://schemas.openxmlformats.org/officeDocument/2006/relationships/image"/><Relationship Id="rId243" Target="media/16c66a19cb8b007416dd4b4fa98ada0a42f7594e.png" Type="http://schemas.openxmlformats.org/officeDocument/2006/relationships/image"/><Relationship Id="rId244" Target="media/372e7231d438468f32aa4466123d3a405ca4bb15.png" Type="http://schemas.openxmlformats.org/officeDocument/2006/relationships/image"/><Relationship Id="rId245" Target="media/30778759ee3eb0034110a3b15b842bc4b78acc6f.png" Type="http://schemas.openxmlformats.org/officeDocument/2006/relationships/image"/><Relationship Id="rId246" Target="media/ab8d62140025dabfc81a5373973b7b970fc8d3ab.png" Type="http://schemas.openxmlformats.org/officeDocument/2006/relationships/image"/><Relationship Id="rId247" Target="media/197a7316ec2603658d02d5a8351b1679f5ecc55f.png" Type="http://schemas.openxmlformats.org/officeDocument/2006/relationships/image"/><Relationship Id="rId248" Target="media/4205b0d67c43a65513f940d898d0d69cefca7cb2.png" Type="http://schemas.openxmlformats.org/officeDocument/2006/relationships/image"/><Relationship Id="rId249" Target="media/8b38abb57fdbadac439ca5118ff7d398d2ffdb56.png" Type="http://schemas.openxmlformats.org/officeDocument/2006/relationships/image"/><Relationship Id="rId250" Target="media/3dc6ae35e2d8f4d0d552c8803d92bf3737ac92af.png" Type="http://schemas.openxmlformats.org/officeDocument/2006/relationships/image"/><Relationship Id="rId251" Target="media/ea869462de02f2de1bce968cd060769d24b586b5.png" Type="http://schemas.openxmlformats.org/officeDocument/2006/relationships/image"/><Relationship Id="rId252" Target="media/4fc9c521bc9aa61c26e6c12b7a747aab53fcf003.png" Type="http://schemas.openxmlformats.org/officeDocument/2006/relationships/image"/><Relationship Id="rId253" Target="media/09c8a4274c833427430f61a3d9d93d43208b0e25.png" Type="http://schemas.openxmlformats.org/officeDocument/2006/relationships/image"/><Relationship Id="rId254" Target="media/0eb1af8a6d9489ff1d934521ff55e2dc39ba4781.png" Type="http://schemas.openxmlformats.org/officeDocument/2006/relationships/image"/><Relationship Id="rId255" Target="media/2a960d2c09d5673c5e578de7a3621b21e9afeaa0.png" Type="http://schemas.openxmlformats.org/officeDocument/2006/relationships/image"/><Relationship Id="rId256" Target="media/ce6ea2365adab2e85ec1a183fc27db6af46d2d5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 Id="rIdHdr213" Target="header213.xml" Type="http://schemas.openxmlformats.org/officeDocument/2006/relationships/header"/><Relationship Id="rIdHdr214" Target="header214.xml" Type="http://schemas.openxmlformats.org/officeDocument/2006/relationships/header"/><Relationship Id="rIdHdr215" Target="header215.xml" Type="http://schemas.openxmlformats.org/officeDocument/2006/relationships/header"/><Relationship Id="rIdHdr216" Target="header216.xml" Type="http://schemas.openxmlformats.org/officeDocument/2006/relationships/header"/><Relationship Id="rIdHdr217" Target="header217.xml" Type="http://schemas.openxmlformats.org/officeDocument/2006/relationships/header"/><Relationship Id="rIdHdr218" Target="header218.xml" Type="http://schemas.openxmlformats.org/officeDocument/2006/relationships/header"/><Relationship Id="rIdHdr219" Target="header219.xml" Type="http://schemas.openxmlformats.org/officeDocument/2006/relationships/header"/><Relationship Id="rIdHdr220" Target="header220.xml" Type="http://schemas.openxmlformats.org/officeDocument/2006/relationships/header"/><Relationship Id="rIdHdr221" Target="header221.xml" Type="http://schemas.openxmlformats.org/officeDocument/2006/relationships/header"/><Relationship Id="rIdHdr222" Target="header222.xml" Type="http://schemas.openxmlformats.org/officeDocument/2006/relationships/header"/><Relationship Id="rIdHdr223" Target="header223.xml" Type="http://schemas.openxmlformats.org/officeDocument/2006/relationships/header"/><Relationship Id="rIdHdr224" Target="header224.xml" Type="http://schemas.openxmlformats.org/officeDocument/2006/relationships/header"/><Relationship Id="rIdHdr225" Target="header225.xml" Type="http://schemas.openxmlformats.org/officeDocument/2006/relationships/header"/><Relationship Id="rIdHdr226" Target="header226.xml" Type="http://schemas.openxmlformats.org/officeDocument/2006/relationships/header"/><Relationship Id="rIdHdr227" Target="header227.xml" Type="http://schemas.openxmlformats.org/officeDocument/2006/relationships/header"/><Relationship Id="rIdHdr228" Target="header228.xml" Type="http://schemas.openxmlformats.org/officeDocument/2006/relationships/header"/><Relationship Id="rIdHdr229" Target="header229.xml" Type="http://schemas.openxmlformats.org/officeDocument/2006/relationships/header"/><Relationship Id="rIdHdr230" Target="header230.xml" Type="http://schemas.openxmlformats.org/officeDocument/2006/relationships/header"/><Relationship Id="rIdHdr231" Target="header231.xml" Type="http://schemas.openxmlformats.org/officeDocument/2006/relationships/header"/><Relationship Id="rIdHdr232" Target="header23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dc:title>
  <dc:subject>Summary handouts</dc:subject>
  <cp:category>Student Book</cp:category>
</cp:coreProperties>
</file>