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balance sheet, the income statement, the statement of changes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general-purpose financial statements. </w:t>
      </w:r>
      <w:r>
        <w:rPr>
          <w:sz w:val="19"/>
          <w:szCs w:val="19"/>
        </w:rPr>
        <w:t xml:space="preserve">These are reports for many readers at the same time, not for one special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U.S. conceptual framework names the most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cannot ask the company for special reports, so they depend on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reader   ·   standard   ·   summarize   ·   purchases   ·   Reporting   ·   usually   ·   important   ·   prepare   ·   equity   ·   potential   ·   thousands   ·   published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99"/>
        <w:gridCol w:w="1473"/>
        <w:gridCol w:w="3360"/>
        <w:gridCol w:w="256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767"/>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750"/>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38"/>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45"/>
            <w:tcMar>
              <w:top w:type="dxa" w:w="50"/>
              <w:left w:type="dxa" w:w="110"/>
              <w:bottom w:type="dxa" w:w="50"/>
              <w:right w:type="dxa" w:w="110"/>
            </w:tcMar>
          </w:tcPr>
          <w:p>
            <w:pPr>
              <w:spacing w:before="28" w:after="28"/>
            </w:pPr>
            <w:r>
              <w:rPr>
                <w:sz w:val="15"/>
                <w:szCs w:val="15"/>
              </w:rPr>
              <w:t xml:space="preserve">Investors (shareholders) — PRIMARY</w:t>
            </w:r>
          </w:p>
        </w:tc>
        <w:tc>
          <w:tcPr>
            <w:tcW w:type="pct" w:w="76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750"/>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38"/>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45"/>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7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750"/>
            <w:shd w:fill="FBFAF6" w:val="clear"/>
            <w:tcMar>
              <w:top w:type="dxa" w:w="50"/>
              <w:left w:type="dxa" w:w="110"/>
              <w:bottom w:type="dxa" w:w="50"/>
              <w:right w:type="dxa" w:w="110"/>
            </w:tcMar>
          </w:tcPr>
          <w:p>
            <w:pPr>
              <w:spacing w:before="28" w:after="28"/>
            </w:pPr>
            <w:r>
              <w:rPr>
                <w:sz w:val="15"/>
                <w:szCs w:val="15"/>
              </w:rPr>
              <w:t xml:space="preserve">Can the company pay interest and repay the principal on time?</w:t>
            </w:r>
          </w:p>
        </w:tc>
        <w:tc>
          <w:tcPr>
            <w:tcW w:type="pct" w:w="1338"/>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45"/>
            <w:tcMar>
              <w:top w:type="dxa" w:w="50"/>
              <w:left w:type="dxa" w:w="110"/>
              <w:bottom w:type="dxa" w:w="50"/>
              <w:right w:type="dxa" w:w="110"/>
            </w:tcMar>
          </w:tcPr>
          <w:p>
            <w:pPr>
              <w:spacing w:before="28" w:after="28"/>
            </w:pPr>
            <w:r>
              <w:rPr>
                <w:sz w:val="15"/>
                <w:szCs w:val="15"/>
              </w:rPr>
              <w:t xml:space="preserve">Other creditors (suppliers) — PRIMARY</w:t>
            </w:r>
          </w:p>
        </w:tc>
        <w:tc>
          <w:tcPr>
            <w:tcW w:type="pct" w:w="767"/>
            <w:tcMar>
              <w:top w:type="dxa" w:w="50"/>
              <w:left w:type="dxa" w:w="110"/>
              <w:bottom w:type="dxa" w:w="50"/>
              <w:right w:type="dxa" w:w="110"/>
            </w:tcMar>
          </w:tcPr>
          <w:p>
            <w:pPr>
              <w:spacing w:before="28" w:after="28"/>
            </w:pPr>
            <w:r>
              <w:rPr>
                <w:sz w:val="15"/>
                <w:szCs w:val="15"/>
              </w:rPr>
              <w:t xml:space="preserve">Sell on credit, set credit terms</w:t>
            </w:r>
          </w:p>
        </w:tc>
        <w:tc>
          <w:tcPr>
            <w:tcW w:type="pct" w:w="175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38"/>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45"/>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767"/>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750"/>
            <w:shd w:fill="FBFAF6" w:val="clear"/>
            <w:tcMar>
              <w:top w:type="dxa" w:w="50"/>
              <w:left w:type="dxa" w:w="110"/>
              <w:bottom w:type="dxa" w:w="50"/>
              <w:right w:type="dxa" w:w="110"/>
            </w:tcMar>
          </w:tcPr>
          <w:p>
            <w:pPr>
              <w:spacing w:before="28" w:after="28"/>
            </w:pPr>
            <w:r>
              <w:rPr>
                <w:sz w:val="15"/>
                <w:szCs w:val="15"/>
              </w:rPr>
              <w:t xml:space="preserve">Is the company stable and profitable?</w:t>
            </w:r>
          </w:p>
        </w:tc>
        <w:tc>
          <w:tcPr>
            <w:tcW w:type="pct" w:w="1338"/>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45"/>
            <w:tcMar>
              <w:top w:type="dxa" w:w="50"/>
              <w:left w:type="dxa" w:w="110"/>
              <w:bottom w:type="dxa" w:w="50"/>
              <w:right w:type="dxa" w:w="110"/>
            </w:tcMar>
          </w:tcPr>
          <w:p>
            <w:pPr>
              <w:spacing w:before="28" w:after="28"/>
            </w:pPr>
            <w:r>
              <w:rPr>
                <w:sz w:val="15"/>
                <w:szCs w:val="15"/>
              </w:rPr>
              <w:t xml:space="preserve">Customers</w:t>
            </w:r>
          </w:p>
        </w:tc>
        <w:tc>
          <w:tcPr>
            <w:tcW w:type="pct" w:w="767"/>
            <w:tcMar>
              <w:top w:type="dxa" w:w="50"/>
              <w:left w:type="dxa" w:w="110"/>
              <w:bottom w:type="dxa" w:w="50"/>
              <w:right w:type="dxa" w:w="110"/>
            </w:tcMar>
          </w:tcPr>
          <w:p>
            <w:pPr>
              <w:spacing w:before="28" w:after="28"/>
            </w:pPr>
            <w:r>
              <w:rPr>
                <w:sz w:val="15"/>
                <w:szCs w:val="15"/>
              </w:rPr>
              <w:t xml:space="preserve">Sign long-term contracts</w:t>
            </w:r>
          </w:p>
        </w:tc>
        <w:tc>
          <w:tcPr>
            <w:tcW w:type="pct" w:w="175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38"/>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45"/>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767"/>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750"/>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38"/>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45"/>
            <w:tcMar>
              <w:top w:type="dxa" w:w="50"/>
              <w:left w:type="dxa" w:w="110"/>
              <w:bottom w:type="dxa" w:w="50"/>
              <w:right w:type="dxa" w:w="110"/>
            </w:tcMar>
          </w:tcPr>
          <w:p>
            <w:pPr>
              <w:spacing w:before="28" w:after="28"/>
            </w:pPr>
            <w:r>
              <w:rPr>
                <w:sz w:val="15"/>
                <w:szCs w:val="15"/>
              </w:rPr>
              <w:t xml:space="preserve">Managers (internal)</w:t>
            </w:r>
          </w:p>
        </w:tc>
        <w:tc>
          <w:tcPr>
            <w:tcW w:type="pct" w:w="767"/>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750"/>
            <w:tcMar>
              <w:top w:type="dxa" w:w="50"/>
              <w:left w:type="dxa" w:w="110"/>
              <w:bottom w:type="dxa" w:w="50"/>
              <w:right w:type="dxa" w:w="110"/>
            </w:tcMar>
          </w:tcPr>
          <w:p>
            <w:pPr>
              <w:spacing w:before="28" w:after="28"/>
            </w:pPr>
            <w:r>
              <w:rPr>
                <w:sz w:val="15"/>
                <w:szCs w:val="15"/>
              </w:rPr>
              <w:t xml:space="preserve">Not a primary user: can use internal reports</w:t>
            </w:r>
          </w:p>
        </w:tc>
        <w:tc>
          <w:tcPr>
            <w:tcW w:type="pct" w:w="1338"/>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Lend, renew or stop a loan   ·   Stay, negotiate pay   ·   Buy, hold or sell shares   ·   Will the company pay its bills when due?   ·   Will the company continue to supply us?   ·   Plan and control operations   ·   Sign long-term contracts</w:t>
            </w:r>
          </w:p>
        </w:tc>
      </w:tr>
    </w:tbl>
    <w:p/>
    <w:p>
      <w:pPr>
        <w:spacing w:before="44" w:after="14"/>
      </w:pPr>
      <w:r>
        <w:rPr>
          <w:b/>
          <w:bCs/>
          <w:color w:val="353A7C"/>
          <w:sz w:val="18"/>
          <w:szCs w:val="18"/>
        </w:rPr>
        <w:t xml:space="preserve">Summary 2</w:t>
      </w:r>
      <w:r>
        <w:rPr>
          <w:color w:val="6B7280"/>
          <w:sz w:val="16"/>
          <w:szCs w:val="16"/>
        </w:rPr>
        <w:t xml:space="preserve">      gaps 22–30</w:t>
      </w:r>
    </w:p>
    <w:p>
      <w:pPr>
        <w:spacing w:before="20" w:after="20" w:line="360" w:lineRule="auto"/>
        <w:ind w:left="200"/>
      </w:pPr>
      <w:r>
        <w:rPr>
          <w:sz w:val="19"/>
          <w:szCs w:val="19"/>
        </w:rPr>
        <w:t xml:space="preserve">Other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also read financial statements: employees, customers, governments, tax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the public. </w:t>
      </w:r>
      <w:r>
        <w:rPr>
          <w:sz w:val="19"/>
          <w:szCs w:val="19"/>
        </w:rPr>
        <w:t xml:space="preserve">Managers read them too.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managers are not primary users of general-purpose statements,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can get any internal information they need. </w:t>
      </w:r>
      <w:r>
        <w:rPr>
          <w:sz w:val="19"/>
          <w:szCs w:val="19"/>
        </w:rPr>
        <w:t xml:space="preserve">Reporting for managers is management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subject of most of the CMA exam. </w:t>
      </w:r>
      <w:r>
        <w:rPr>
          <w:sz w:val="19"/>
          <w:szCs w:val="19"/>
        </w:rPr>
        <w:t xml:space="preserve">What do all these users need? 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terms, they ask three questions. </w:t>
      </w:r>
      <w:r>
        <w:rPr>
          <w:sz w:val="19"/>
          <w:szCs w:val="19"/>
        </w:rPr>
        <w:t xml:space="preserve">What does the company have, and what does it owe? The balance sheet answers this. </w:t>
      </w:r>
      <w:r>
        <w:rPr>
          <w:sz w:val="19"/>
          <w:szCs w:val="19"/>
        </w:rPr>
        <w:t xml:space="preserve">How did the company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 the period? The income statement answers this. </w:t>
      </w:r>
      <w:r>
        <w:rPr>
          <w:sz w:val="19"/>
          <w:szCs w:val="19"/>
        </w:rPr>
        <w:t xml:space="preserve">Where did cash come from, and where did it go? The statement of cash flows answers this. </w:t>
      </w:r>
      <w:r>
        <w:rPr>
          <w:sz w:val="19"/>
          <w:szCs w:val="19"/>
        </w:rPr>
        <w:t xml:space="preserve">Users also want to judge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how well the managers used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groups   ·   because   ·   accounting   ·   authorities   ·   perform   ·   owners   ·   fundamental   ·   stewardship   ·   However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31–39</w:t>
      </w:r>
    </w:p>
    <w:p>
      <w:pPr>
        <w:spacing w:before="20" w:after="20" w:line="360" w:lineRule="auto"/>
        <w:ind w:left="200"/>
      </w:pPr>
      <w:r>
        <w:rPr>
          <w:sz w:val="19"/>
          <w:szCs w:val="19"/>
        </w:rPr>
        <w:t xml:space="preserve">The conceptual framework lists the qualities of useful information. </w:t>
      </w:r>
      <w:r>
        <w:rPr>
          <w:sz w:val="19"/>
          <w:szCs w:val="19"/>
        </w:rPr>
        <w:t xml:space="preserve">There are two fundamental qualities. </w:t>
      </w:r>
      <w:r>
        <w:rPr>
          <w:sz w:val="19"/>
          <w:szCs w:val="19"/>
        </w:rPr>
        <w:t xml:space="preserve">Relevance means the information can make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value) or check their past predictions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an item is material if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it out or stating it wrongly could change users'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Faithful representation means the information shows what it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to show. </w:t>
      </w:r>
      <w:r>
        <w:rPr>
          <w:sz w:val="19"/>
          <w:szCs w:val="19"/>
        </w:rPr>
        <w:t xml:space="preserve">It is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understandability. </w:t>
      </w:r>
      <w:r>
        <w:rPr>
          <w:sz w:val="19"/>
          <w:szCs w:val="19"/>
        </w:rPr>
        <w:t xml:space="preserve">Finally, there is a cost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decisions   ·   inventory   ·   difference   ·   materiality   ·   leaving   ·   claims   ·   predictive   ·   constraint   ·   complete   ·   confirmatory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40–42</w:t>
      </w:r>
    </w:p>
    <w:p>
      <w:pPr>
        <w:spacing w:before="20" w:after="20" w:line="360" w:lineRule="auto"/>
        <w:ind w:left="200"/>
      </w:pPr>
      <w:r>
        <w:rPr>
          <w:sz w:val="19"/>
          <w:szCs w:val="19"/>
        </w:rPr>
        <w:t xml:space="preserve">Primary users are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lenders and other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w:t>
      </w:r>
      <w:r>
        <w:rPr>
          <w:sz w:val="19"/>
          <w:szCs w:val="19"/>
        </w:rPr>
        <w:t xml:space="preserve">Managers are users, but not primary users of general-purpose statements. </w:t>
      </w:r>
      <w:r>
        <w:rPr>
          <w:sz w:val="19"/>
          <w:szCs w:val="19"/>
        </w:rPr>
        <w:t xml:space="preserve">Also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relevance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remember   ·   creditors   ·   fundamental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44" w:after="14"/>
      </w:pPr>
      <w:r>
        <w:rPr>
          <w:b/>
          <w:bCs/>
          <w:color w:val="353A7C"/>
          <w:sz w:val="18"/>
          <w:szCs w:val="18"/>
        </w:rPr>
        <w:t xml:space="preserve">Summary 5</w:t>
      </w:r>
      <w:r>
        <w:rPr>
          <w:color w:val="6B7280"/>
          <w:sz w:val="16"/>
          <w:szCs w:val="16"/>
        </w:rPr>
        <w:t xml:space="preserve">      gaps 43–45</w:t>
      </w:r>
    </w:p>
    <w:p>
      <w:pPr>
        <w:spacing w:before="20" w:after="20" w:line="360" w:lineRule="auto"/>
        <w:ind w:left="200"/>
      </w:pPr>
      <w:r>
        <w:rPr>
          <w:sz w:val="19"/>
          <w:szCs w:val="19"/>
        </w:rPr>
        <w:t xml:space="preserve">These verbs have exact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in exam questions. </w:t>
      </w:r>
      <w:r>
        <w:rPr>
          <w:sz w:val="19"/>
          <w:szCs w:val="19"/>
        </w:rPr>
        <w:t xml:space="preserve">Example: Orontes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statement,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meanings   ·   measures   ·   authorities   ·   recognizes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5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53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measure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stewardship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predictive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leaving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claims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published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Lend, renew or stop a loan</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creditors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Stay, negotiate pay</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remember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meanings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Plan and control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authorities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However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These verbs have exact meanings in exam questions. 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balance sheet at one date. </w:t>
      </w:r>
      <w:r>
        <w:rPr>
          <w:sz w:val="19"/>
          <w:szCs w:val="19"/>
        </w:rPr>
        <w:t xml:space="preserve">An asset is a present right of an entity to an economic benefit. </w:t>
      </w:r>
      <w:r>
        <w:rPr>
          <w:sz w:val="19"/>
          <w:szCs w:val="19"/>
        </w:rPr>
        <w:t xml:space="preserve">Examples: cash, accounts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inventory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Equity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interest in the assets after the liabilities are deducted. </w:t>
      </w:r>
      <w:r>
        <w:rPr>
          <w:sz w:val="19"/>
          <w:szCs w:val="19"/>
        </w:rPr>
        <w:t xml:space="preserve">It is the owners' claim. </w:t>
      </w:r>
      <w:r>
        <w:rPr>
          <w:sz w:val="19"/>
          <w:szCs w:val="19"/>
        </w:rPr>
        <w:t xml:space="preserve">The other elements describe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revenue. </w:t>
      </w:r>
      <w:r>
        <w:rPr>
          <w:sz w:val="19"/>
          <w:szCs w:val="19"/>
        </w:rPr>
        <w:t xml:space="preserve">When it pays plant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has an expense. </w:t>
      </w:r>
      <w:r>
        <w:rPr>
          <w:sz w:val="19"/>
          <w:szCs w:val="19"/>
        </w:rPr>
        <w:t xml:space="preserve">Gains and losses come from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incidental events. </w:t>
      </w:r>
      <w:r>
        <w:rPr>
          <w:sz w:val="19"/>
          <w:szCs w:val="19"/>
        </w:rPr>
        <w:t xml:space="preserve">If Orontes sells an old delivery truck for more than its carrying amount, it has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   ·   equipment   ·   FASB   ·   gain   ·   dividends   ·   residual   ·   peripheral   ·   statements   ·   workers   ·   element   ·   liability   ·   changes   ·   operations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 equity from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always holds, because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(liabilities) or owners (equity) finance every asset. </w:t>
      </w:r>
      <w:r>
        <w:rPr>
          <w:sz w:val="19"/>
          <w:szCs w:val="19"/>
        </w:rPr>
        <w:t xml:space="preserve">Equity has two main parts.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Revenues and gains increase retained earnings. </w:t>
      </w:r>
      <w:r>
        <w:rPr>
          <w:sz w:val="19"/>
          <w:szCs w:val="19"/>
        </w:rPr>
        <w:t xml:space="preserve">Expenses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 the income statement. </w:t>
      </w:r>
      <w:r>
        <w:rPr>
          <w:sz w:val="19"/>
          <w:szCs w:val="19"/>
        </w:rPr>
        <w:t xml:space="preserve">The IFRS Conceptual Framework (2018) defines an asset as a present economic resource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buying   ·   equation   ·   dividend   ·   Comprehensive   ·   appears   ·   change   ·   controlled   ·   creditors   ·   instead   ·   Contributed   ·   sources   ·   Distributions</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revenue and gains, while U.S. GAAP keeps revenues and gains apart. </w:t>
      </w:r>
      <w:r>
        <w:rPr>
          <w:sz w:val="19"/>
          <w:szCs w:val="19"/>
        </w:rPr>
        <w:t xml:space="preserve">You may also know these IFRS names: statement of financial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(balance sheet), share capital (common stock) and share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(additional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premium   ·   Examples   ·   position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Words that look familiar</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In a CMA question, inventory is always inventory. </w:t>
      </w:r>
      <w:r>
        <w:rPr>
          <w:sz w:val="19"/>
          <w:szCs w:val="19"/>
        </w:rPr>
        <w:t xml:space="preserve">Revenue is the gross amount from sales. </w:t>
      </w:r>
      <w:r>
        <w:rPr>
          <w:sz w:val="19"/>
          <w:szCs w:val="19"/>
        </w:rPr>
        <w:t xml:space="preserve">Net income is what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after expenses. </w:t>
      </w:r>
      <w:r>
        <w:rPr>
          <w:sz w:val="19"/>
          <w:szCs w:val="19"/>
        </w:rPr>
        <w:t xml:space="preserve">Do not use income when the question means revenue. </w:t>
      </w:r>
      <w:r>
        <w:rPr>
          <w:sz w:val="19"/>
          <w:szCs w:val="19"/>
        </w:rPr>
        <w:t xml:space="preserve">In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charges usually means fees.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remains   ·   English   ·   financial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asset   ·   expense   ·   equity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creditors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controlled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English</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pacing w:before="20" w:after="20"/>
        <w:ind w:left="240" w:hanging="240"/>
      </w:pPr>
      <w:r>
        <w:rPr>
          <w:b/>
          <w:bCs/>
          <w:color w:val="353A7C"/>
          <w:sz w:val="15"/>
          <w:szCs w:val="15"/>
        </w:rPr>
        <w:t xml:space="preserve">Summary 4   </w:t>
      </w:r>
      <w:r>
        <w:rPr>
          <w:color w:val="6B7280"/>
          <w:sz w:val="15"/>
          <w:szCs w:val="15"/>
        </w:rPr>
        <w:t xml:space="preserve">In a CMA question, inventory is always inventory. Revenue is the gross amount from sales. Net income is what remains after expenses. Do not use income when the question means revenue. In English, charges usually means fees.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transaction with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accounting equation always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Debit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dividends) increase with a debit. </w:t>
      </w:r>
      <w:r>
        <w:rPr>
          <w:sz w:val="19"/>
          <w:szCs w:val="19"/>
        </w:rPr>
        <w:t xml:space="preserve">Accounts on the right side (liabilities, equity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increase with a credit. </w:t>
      </w:r>
      <w:r>
        <w:rPr>
          <w:sz w:val="19"/>
          <w:szCs w:val="19"/>
        </w:rPr>
        <w:t xml:space="preserve">A contra account reduces a related account, so it has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depreciation reduces equipment. </w:t>
      </w:r>
      <w:r>
        <w:rPr>
          <w:sz w:val="19"/>
          <w:szCs w:val="19"/>
        </w:rPr>
        <w:t xml:space="preserve">It has a credit balance, but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receivable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belongs   ·   simply   ·   expanded   ·   expenses   ·   opposite   ·   revenues   ·   record   ·   double-entry   ·   balances   ·   affects   ·   Amounts   ·   accumulated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Amman, Jordan,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pastries in Dubai. </w:t>
      </w:r>
      <w:r>
        <w:rPr>
          <w:sz w:val="19"/>
          <w:szCs w:val="19"/>
        </w:rPr>
        <w:t xml:space="preserve">Its shares are listed on a U.S. stock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transactions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exchange   ·   frozen   ·   tahini   ·   inventory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Borrowed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200"/>
            <w:shd w:fill="FBFAF6" w:val="clear"/>
            <w:tcMar>
              <w:top w:type="dxa" w:w="50"/>
              <w:left w:type="dxa" w:w="110"/>
              <w:bottom w:type="dxa" w:w="50"/>
              <w:right w:type="dxa" w:w="110"/>
            </w:tcMar>
          </w:tcPr>
          <w:p>
            <w:pPr>
              <w:spacing w:before="28" w:after="28"/>
            </w:pPr>
            <w:r>
              <w:rPr>
                <w:sz w:val="15"/>
                <w:szCs w:val="15"/>
              </w:rPr>
              <w:t xml:space="preserve">Equipment</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bottling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tcMar>
              <w:top w:type="dxa" w:w="50"/>
              <w:left w:type="dxa" w:w="110"/>
              <w:bottom w:type="dxa" w:w="50"/>
              <w:right w:type="dxa" w:w="110"/>
            </w:tcMar>
          </w:tcPr>
          <w:p>
            <w:pPr>
              <w:spacing w:before="28" w:after="28"/>
            </w:pPr>
            <w:r>
              <w:rPr>
                <w:sz w:val="15"/>
                <w:szCs w:val="15"/>
              </w:rPr>
              <w:t xml:space="preserve">Accounts receivable</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BFAF6" w:val="clear"/>
            <w:tcMar>
              <w:top w:type="dxa" w:w="50"/>
              <w:left w:type="dxa" w:w="110"/>
              <w:bottom w:type="dxa" w:w="50"/>
              <w:right w:type="dxa" w:w="110"/>
            </w:tcMar>
          </w:tcPr>
          <w:p>
            <w:pPr>
              <w:spacing w:before="28" w:after="28"/>
            </w:pPr>
            <w:r>
              <w:rPr>
                <w:sz w:val="15"/>
                <w:szCs w:val="15"/>
              </w:rPr>
              <w:t xml:space="preserve">Jan 31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Jan 2   ·   Paid January wages to plant workers in cash.   ·   Jan 10   ·   Dividends payable   ·   Common stock   ·   Jan 5   ·   Wages expense   ·   Cost of goods sold   ·   Notes payable (long-term)</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26–32</w:t>
      </w:r>
    </w:p>
    <w:p>
      <w:pPr>
        <w:spacing w:before="20" w:after="20" w:line="360" w:lineRule="auto"/>
        <w:ind w:left="200"/>
      </w:pPr>
      <w:r>
        <w:rPr>
          <w:sz w:val="19"/>
          <w:szCs w:val="19"/>
        </w:rPr>
        <w:t xml:space="preserve">Check each entry: the debits equal the credits. </w:t>
      </w:r>
      <w:r>
        <w:rPr>
          <w:sz w:val="19"/>
          <w:szCs w:val="19"/>
        </w:rPr>
        <w:t xml:space="preserve">Read the grid row by row. </w:t>
      </w:r>
      <w:r>
        <w:rPr>
          <w:sz w:val="19"/>
          <w:szCs w:val="19"/>
        </w:rPr>
        <w:t xml:space="preserve">Three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the goods, not when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pays. </w:t>
      </w:r>
      <w:r>
        <w:rPr>
          <w:sz w:val="19"/>
          <w:szCs w:val="19"/>
        </w:rPr>
        <w:t xml:space="preserve">Row 6 reduces retained earnings by 50 and creates a liability. </w:t>
      </w:r>
      <w:r>
        <w:rPr>
          <w:sz w:val="19"/>
          <w:szCs w:val="19"/>
        </w:rPr>
        <w:t xml:space="preserve">No cash moves until February, and net income does not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The totals prove the equation. </w:t>
      </w:r>
      <w:r>
        <w:rPr>
          <w:sz w:val="19"/>
          <w:szCs w:val="19"/>
        </w:rPr>
        <w:t xml:space="preserve">Assets rose by 2,380, liabilities rose by 850 and equity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financing   ·   delivers   ·   change   ·   customer   ·   points   ·   owners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33–36</w:t>
      </w:r>
    </w:p>
    <w:p>
      <w:pPr>
        <w:spacing w:before="20" w:after="20" w:line="360" w:lineRule="auto"/>
        <w:ind w:left="200"/>
      </w:pPr>
      <w:r>
        <w:rPr>
          <w:sz w:val="19"/>
          <w:szCs w:val="19"/>
        </w:rPr>
        <w:t xml:space="preserve">A dividend is not an expense. </w:t>
      </w:r>
      <w:r>
        <w:rPr>
          <w:sz w:val="19"/>
          <w:szCs w:val="19"/>
        </w:rPr>
        <w:t xml:space="preserve">It reduces retained earnings, not net income. </w:t>
      </w:r>
      <w:r>
        <w:rPr>
          <w:sz w:val="19"/>
          <w:szCs w:val="19"/>
        </w:rPr>
        <w:t xml:space="preserve">Cash from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or from issuing shares is not revenue. </w:t>
      </w:r>
      <w:r>
        <w:rPr>
          <w:sz w:val="19"/>
          <w:szCs w:val="19"/>
        </w:rPr>
        <w:t xml:space="preserve"/>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asset (equipment). </w:t>
      </w:r>
      <w:r>
        <w:rPr>
          <w:sz w:val="19"/>
          <w:szCs w:val="19"/>
        </w:rPr>
        <w:t xml:space="preserve">The cost becomes an expense later,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transaction   ·   Buying   ·   another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37–42</w:t>
      </w:r>
    </w:p>
    <w:p>
      <w:pPr>
        <w:spacing w:before="20" w:after="20" w:line="360" w:lineRule="auto"/>
        <w:ind w:left="200"/>
      </w:pPr>
      <w:r>
        <w:rPr>
          <w:sz w:val="19"/>
          <w:szCs w:val="19"/>
        </w:rPr>
        <w:t xml:space="preserve">Here are six transactions from February (USD 000). </w:t>
      </w:r>
      <w:r>
        <w:rPr>
          <w:sz w:val="19"/>
          <w:szCs w:val="19"/>
        </w:rPr>
        <w:t xml:space="preserve">Feb 3: Paid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for olives bought on credit in January. </w:t>
      </w:r>
      <w:r>
        <w:rPr>
          <w:sz w:val="19"/>
          <w:szCs w:val="19"/>
        </w:rPr>
        <w:t xml:space="preserve">Feb 8: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part of the January receivable from GreenBasket Supermarkets. </w:t>
      </w:r>
      <w:r>
        <w:rPr>
          <w:sz w:val="19"/>
          <w:szCs w:val="19"/>
        </w:rPr>
        <w:t xml:space="preserve">Feb 10: Paid 12 months of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rent in advance. </w:t>
      </w:r>
      <w:r>
        <w:rPr>
          <w:sz w:val="19"/>
          <w:szCs w:val="19"/>
        </w:rPr>
        <w:t xml:space="preserve">Feb 12: A Dubai hotel group paid cash in advance for pastries that Orontes will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in March. </w:t>
      </w:r>
      <w:r>
        <w:rPr>
          <w:sz w:val="19"/>
          <w:szCs w:val="19"/>
        </w:rPr>
        <w:t xml:space="preserve">Feb 15: Paid the dividend declared on January 31. </w:t>
      </w:r>
      <w:r>
        <w:rPr>
          <w:sz w:val="19"/>
          <w:szCs w:val="19"/>
        </w:rPr>
        <w:t xml:space="preserve">Feb 28: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one month of interest on the bank note. </w:t>
      </w:r>
      <w:r>
        <w:rPr>
          <w:sz w:val="19"/>
          <w:szCs w:val="19"/>
        </w:rPr>
        <w:t xml:space="preserve">Orontes has not paid it yet. </w:t>
      </w:r>
      <w:r>
        <w:rPr>
          <w:sz w:val="19"/>
          <w:szCs w:val="19"/>
        </w:rPr>
        <w:t xml:space="preserve">Rows 1 to 3 are done for you. </w:t>
      </w:r>
      <w:r>
        <w:rPr>
          <w:sz w:val="19"/>
          <w:szCs w:val="19"/>
        </w:rPr>
        <w:t xml:space="preserve"/>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Collected   ·   Recorded   ·   supplier   ·   warehouse   ·   deliver   ·   Complete   ·   transactions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pageBreakBefore w:val="true"/>
        <w:spacing w:after="0"/>
      </w:pPr>
      <w:r>
        <w:rPr>
          <w:sz w:val="2"/>
        </w:rPr>
        <w:t xml:space="preserve"> </w:t>
      </w:r>
    </w:p>
    <w:p>
      <w:pPr>
        <w:spacing w:before="44" w:after="14"/>
      </w:pPr>
      <w:r>
        <w:rPr>
          <w:b/>
          <w:bCs/>
          <w:color w:val="353A7C"/>
          <w:sz w:val="18"/>
          <w:szCs w:val="18"/>
        </w:rPr>
        <w:t xml:space="preserve">Summary 6</w:t>
      </w:r>
      <w:r>
        <w:rPr>
          <w:color w:val="6B7280"/>
          <w:sz w:val="16"/>
          <w:szCs w:val="16"/>
        </w:rPr>
        <w:t xml:space="preserve">      gaps 43–48</w:t>
      </w:r>
    </w:p>
    <w:p>
      <w:pPr>
        <w:spacing w:before="20" w:after="20" w:line="360" w:lineRule="auto"/>
        <w:ind w:left="200"/>
      </w:pPr>
      <w:r>
        <w:rPr>
          <w:sz w:val="19"/>
          <w:szCs w:val="19"/>
        </w:rPr>
        <w:t xml:space="preserve">X is debited (or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of this transaction is to increase... </w:t>
      </w:r>
      <w:r>
        <w:rPr>
          <w:sz w:val="19"/>
          <w:szCs w:val="19"/>
        </w:rPr>
        <w:t xml:space="preserve">In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always say depreciation. </w:t>
      </w:r>
      <w:r>
        <w:rPr>
          <w:sz w:val="19"/>
          <w:szCs w:val="19"/>
        </w:rPr>
        <w:t xml:space="preserve">An allowance (for example, the allowance for credit losses) reduces an asset.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is a liability. </w:t>
      </w:r>
      <w:r>
        <w:rPr>
          <w:sz w:val="19"/>
          <w:szCs w:val="19"/>
        </w:rPr>
        <w:t xml:space="preserve">Never say </w:t>
      </w:r>
      <w:r>
        <w:rPr>
          <w:b/>
          <w:bCs/>
          <w:color w:val="8186EF"/>
          <w:sz w:val="15"/>
          <w:szCs w:val="15"/>
        </w:rPr>
        <w:t xml:space="preserve"> (47) </w:t>
      </w:r>
      <w:r>
        <w:rPr>
          <w:u w:val="single"/>
          <w:sz w:val="19"/>
          <w:szCs w:val="19"/>
        </w:rPr>
        <w:t xml:space="preserve">           </w:t>
      </w:r>
      <w:r>
        <w:rPr>
          <w:sz w:val="19"/>
          <w:szCs w:val="19"/>
        </w:rPr>
        <w:t xml:space="preserve"> </w:t>
      </w:r>
      <w:r>
        <w:rPr>
          <w:sz w:val="19"/>
          <w:szCs w:val="19"/>
        </w:rPr>
        <w:t xml:space="preserve"> for bad debts in a U.S. GAAP answer. </w:t>
      </w:r>
      <w:r>
        <w:rPr>
          <w:sz w:val="19"/>
          <w:szCs w:val="19"/>
        </w:rPr>
        <w:t xml:space="preserve">That is the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view. </w:t>
      </w:r>
      <w:r>
        <w:rPr>
          <w:sz w:val="19"/>
          <w:szCs w:val="19"/>
        </w:rPr>
        <w:t xml:space="preserve">Do not use banking habits to guess the accounting 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   ·   revenues   ·   bank's   ·   credited   ·   reserve   ·   English   ·   provision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records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frozen</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deliver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2</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Common stock</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English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Notes payable (long-term)</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Jan 10</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bank's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Paid January wages to plant workers in cash.</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Dividends payable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normal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points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Feb 3: Paid a supplier for olives bought on credit in January. Feb 8: Collected part of the January receivable from GreenBasket Supermarkets. Feb 10: Paid 12 months of warehouse rent in advance. Feb 12: A Dubai hotel group paid cash in advance for pastries that Orontes will deliver in March. Feb 15: Paid the dividend declared on January 31. Feb 28: Recorded one month of interest on the bank note. Orontes has not paid it yet.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 In English, always say depreciation. An allowance (for example, the allowance for credit losses) reduces an asset. A provision is a liability. Never say reserve for bad debts in a U.S. GAAP answer. That is the bank's view. Do not use banking habits to guess the accounting side.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record revenues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services. </w:t>
      </w:r>
      <w:r>
        <w:rPr>
          <w:sz w:val="19"/>
          <w:szCs w:val="19"/>
        </w:rPr>
        <w:t xml:space="preserve">It records expenses when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received or paid. </w:t>
      </w:r>
      <w:r>
        <w:rPr>
          <w:sz w:val="19"/>
          <w:szCs w:val="19"/>
        </w:rPr>
        <w:t xml:space="preserve">The cash basis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 2025, Orontes ships olive oil to GreenBasket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sends an invoice for 90. </w:t>
      </w:r>
      <w:r>
        <w:rPr>
          <w:sz w:val="19"/>
          <w:szCs w:val="19"/>
        </w:rPr>
        <w:t xml:space="preserve">The goods cost Orontes 54. </w:t>
      </w:r>
      <w:r>
        <w:rPr>
          <w:sz w:val="19"/>
          <w:szCs w:val="19"/>
        </w:rPr>
        <w:t xml:space="preserve">GreenBasket pays on January 15, 2026. </w:t>
      </w:r>
      <w:r>
        <w:rPr>
          <w:sz w:val="19"/>
          <w:szCs w:val="19"/>
        </w:rPr>
        <w:t xml:space="preserve">Under the accrual basis, Orontes records the revenue and the cost of goods sold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timing   ·   delivers   ·   December   ·   incurs   ·   Supermarkets   ·   fiscal   ·   simple   ·   inventory   ·   should   ·   acceptable   ·   statements   ·   belongs   ·   decide</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 January, the cash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only changes one asset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r>
        <w:rPr>
          <w:sz w:val="19"/>
          <w:szCs w:val="19"/>
        </w:rPr>
        <w:t xml:space="preserve">The matching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bottling   ·   transactions   ·   classic   ·   T-account   ·   principle   ·   receivable   ·   Depreciation   ·   incurred   ·   Systematic   ·   directly   ·   receipt   ·   adjustment</w:t>
            </w:r>
          </w:p>
        </w:tc>
      </w:tr>
    </w:tbl>
    <w:p/>
    <w:p>
      <w:pPr>
        <w:pageBreakBefore w:val="true"/>
        <w:spacing w:after="0"/>
      </w:pPr>
      <w:r>
        <w:rPr>
          <w:sz w:val="2"/>
        </w:rPr>
        <w:t xml:space="preserve"> </w:t>
      </w:r>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829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Two of these names 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expense is an asset: the company has paid for a future benefit. </w:t>
      </w:r>
      <w:r>
        <w:rPr>
          <w:sz w:val="19"/>
          <w:szCs w:val="19"/>
        </w:rPr>
        <w:t xml:space="preserve">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liability (unearned revenue)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prepaid   ·   important   ·   contract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30–31</w:t>
      </w:r>
    </w:p>
    <w:p>
      <w:pPr>
        <w:spacing w:before="20" w:after="20" w:line="360" w:lineRule="auto"/>
        <w:ind w:left="200"/>
      </w:pPr>
      <w:r>
        <w:rPr>
          <w:sz w:val="19"/>
          <w:szCs w:val="19"/>
        </w:rPr>
        <w:t xml:space="preserve">Cash received in advance is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expense. </w:t>
      </w:r>
      <w:r>
        <w:rPr>
          <w:sz w:val="19"/>
          <w:szCs w:val="19"/>
        </w:rPr>
        <w:t xml:space="preserve">Matching means matching expenses to revenues, not to cash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GreenBasket   ·   payments   ·   liability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Systematic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prepaid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receipt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classic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On December 20, 2025, Orontes ships olive oil to GreenBasket Supermarkets and sends an invoice for 90. The goods cost Orontes 54. GreenBasket pays on January 15, 2026. Under the accrual basis, Orontes records the revenue and the cost of goods sold in fiscal 2025, the year it delivered the goods. The gross profit of 36 belongs to 2025.</w:t>
      </w:r>
    </w:p>
    <w:p>
      <w:pPr>
        <w:spacing w:before="20" w:after="20"/>
        <w:ind w:left="240" w:hanging="240"/>
      </w:pPr>
      <w:r>
        <w:rPr>
          <w:b/>
          <w:bCs/>
          <w:color w:val="353A7C"/>
          <w:sz w:val="15"/>
          <w:szCs w:val="15"/>
        </w:rPr>
        <w:t xml:space="preserve">Summary 2   </w:t>
      </w:r>
      <w:r>
        <w:rPr>
          <w:color w:val="6B7280"/>
          <w:sz w:val="15"/>
          <w:szCs w:val="15"/>
        </w:rPr>
        <w:t xml:space="preserve">In January, the cash receipt only changes one asset (the receivable) into another asset (cash). Under the cash basis, the revenue would fall in 2026, which is the wrong period. 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 GAAP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writes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called   ·   recognizes   ·   changes   ·   oversees   ·   nongovernmental   ·   report   ·   generally   ·   Securities   ·   principles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auditing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Financial Reporting Standards).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framework: the basic ideas behind the standards, such as the users, the elements and the qualities of useful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differences   ·   Outside   ·   Foundation   ·   IASB   ·   Contrast   ·   However   ·   learned   ·   Emirates   ·   concepts   ·   information   ·   conceptual   ·   Middle</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Emirates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89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897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dividend declared was 50, so retained earnings rose by 30. </w:t>
      </w:r>
      <w:r>
        <w:rPr>
          <w:sz w:val="19"/>
          <w:szCs w:val="19"/>
        </w:rPr>
        <w:t xml:space="preserve">Cash rose by 1,060: an operating outflow of 40,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outflow of 1,200 and a financing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2,300.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net income and the change in cash are very different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This is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account balance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total debits equal total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inflow   ·   transactions   ·   checks   ·   credits   ·   statements   ·   numbers   ·   investing   ·   Notice   ·   explains   ·   dividend   ·   accrual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1,050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shd w:fill="FBFAF6" w:val="clear"/>
            <w:tcMar>
              <w:top w:type="dxa" w:w="50"/>
              <w:left w:type="dxa" w:w="110"/>
              <w:bottom w:type="dxa" w:w="50"/>
              <w:right w:type="dxa" w:w="110"/>
            </w:tcMar>
          </w:tcPr>
          <w:p>
            <w:pPr>
              <w:spacing w:before="28" w:after="28"/>
            </w:pPr>
            <w:r>
              <w:rPr>
                <w:sz w:val="15"/>
                <w:szCs w:val="15"/>
              </w:rPr>
              <w:t xml:space="preserve">300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Allowance for credit losses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420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Prepaid rent</w:t>
            </w:r>
          </w:p>
        </w:tc>
        <w:tc>
          <w:tcPr>
            <w:tcW w:type="pct" w:w="1400"/>
            <w:tcMar>
              <w:top w:type="dxa" w:w="50"/>
              <w:left w:type="dxa" w:w="110"/>
              <w:bottom w:type="dxa" w:w="50"/>
              <w:right w:type="dxa" w:w="110"/>
            </w:tcMar>
          </w:tcPr>
          <w:p>
            <w:pPr>
              <w:spacing w:before="28" w:after="28"/>
            </w:pPr>
            <w:r>
              <w:rPr>
                <w:sz w:val="15"/>
                <w:szCs w:val="15"/>
              </w:rPr>
              <w:t xml:space="preserve">24</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Land</w:t>
            </w:r>
          </w:p>
        </w:tc>
        <w:tc>
          <w:tcPr>
            <w:tcW w:type="pct" w:w="1400"/>
            <w:shd w:fill="FBFAF6" w:val="clear"/>
            <w:tcMar>
              <w:top w:type="dxa" w:w="50"/>
              <w:left w:type="dxa" w:w="110"/>
              <w:bottom w:type="dxa" w:w="50"/>
              <w:right w:type="dxa" w:w="110"/>
            </w:tcMar>
          </w:tcPr>
          <w:p>
            <w:pPr>
              <w:spacing w:before="28" w:after="28"/>
            </w:pPr>
            <w:r>
              <w:rPr>
                <w:sz w:val="15"/>
                <w:szCs w:val="15"/>
              </w:rPr>
              <w:t xml:space="preserve">936</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0"/>
            <w:tcMar>
              <w:top w:type="dxa" w:w="50"/>
              <w:left w:type="dxa" w:w="110"/>
              <w:bottom w:type="dxa" w:w="50"/>
              <w:right w:type="dxa" w:w="110"/>
            </w:tcMar>
          </w:tcPr>
          <w:p>
            <w:pPr>
              <w:spacing w:before="28" w:after="28"/>
            </w:pPr>
            <w:r>
              <w:rPr>
                <w:sz w:val="15"/>
                <w:szCs w:val="15"/>
              </w:rPr>
              <w:t xml:space="preserve">4,200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0"/>
            <w:tcMar>
              <w:top w:type="dxa" w:w="50"/>
              <w:left w:type="dxa" w:w="110"/>
              <w:bottom w:type="dxa" w:w="50"/>
              <w:right w:type="dxa" w:w="110"/>
            </w:tcMar>
          </w:tcPr>
          <w:p>
            <w:pPr>
              <w:spacing w:before="28" w:after="28"/>
            </w:pPr>
            <w:r>
              <w:rPr>
                <w:sz w:val="15"/>
                <w:szCs w:val="15"/>
              </w:rPr>
              <w:t xml:space="preserve">50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0"/>
            <w:tcMar>
              <w:top w:type="dxa" w:w="50"/>
              <w:left w:type="dxa" w:w="110"/>
              <w:bottom w:type="dxa" w:w="50"/>
              <w:right w:type="dxa" w:w="110"/>
            </w:tcMar>
          </w:tcPr>
          <w:p>
            <w:pPr>
              <w:spacing w:before="28" w:after="28"/>
            </w:pPr>
            <w:r>
              <w:rPr>
                <w:sz w:val="15"/>
                <w:szCs w:val="15"/>
              </w:rPr>
              <w:t xml:space="preserve">1,860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0"/>
            <w:shd w:fill="FBFAF6" w:val="clear"/>
            <w:tcMar>
              <w:top w:type="dxa" w:w="50"/>
              <w:left w:type="dxa" w:w="110"/>
              <w:bottom w:type="dxa" w:w="50"/>
              <w:right w:type="dxa" w:w="110"/>
            </w:tcMar>
          </w:tcPr>
          <w:p>
            <w:pPr>
              <w:spacing w:before="28" w:after="28"/>
            </w:pPr>
            <w:r>
              <w:rPr>
                <w:sz w:val="15"/>
                <w:szCs w:val="15"/>
              </w:rPr>
              <w:t xml:space="preserve">520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400"/>
            <w:tcMar>
              <w:top w:type="dxa" w:w="50"/>
              <w:left w:type="dxa" w:w="110"/>
              <w:bottom w:type="dxa" w:w="50"/>
              <w:right w:type="dxa" w:w="110"/>
            </w:tcMar>
          </w:tcPr>
          <w:p>
            <w:pPr>
              <w:spacing w:before="28" w:after="28"/>
            </w:pPr>
            <w:r>
              <w:rPr>
                <w:sz w:val="15"/>
                <w:szCs w:val="15"/>
              </w:rPr>
              <w:t xml:space="preserve">300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0"/>
            <w:shd w:fill="FBFAF6" w:val="clear"/>
            <w:tcMar>
              <w:top w:type="dxa" w:w="50"/>
              <w:left w:type="dxa" w:w="110"/>
              <w:bottom w:type="dxa" w:w="50"/>
              <w:right w:type="dxa" w:w="110"/>
            </w:tcMar>
          </w:tcPr>
          <w:p>
            <w:pPr>
              <w:spacing w:before="28" w:after="28"/>
            </w:pPr>
            <w:r>
              <w:rPr>
                <w:sz w:val="15"/>
                <w:szCs w:val="15"/>
              </w:rPr>
              <w:t xml:space="preserve">90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0"/>
            <w:tcMar>
              <w:top w:type="dxa" w:w="50"/>
              <w:left w:type="dxa" w:w="110"/>
              <w:bottom w:type="dxa" w:w="50"/>
              <w:right w:type="dxa" w:w="110"/>
            </w:tcMar>
          </w:tcPr>
          <w:p>
            <w:pPr>
              <w:spacing w:before="28" w:after="28"/>
            </w:pPr>
            <w:r>
              <w:rPr>
                <w:sz w:val="15"/>
                <w:szCs w:val="15"/>
              </w:rPr>
              <w:t xml:space="preserve">9,750</w:t>
            </w:r>
          </w:p>
        </w:tc>
        <w:tc>
          <w:tcPr>
            <w:tcW w:type="pct" w:w="1400"/>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payable   ·   Retained earnings, January 1   ·   Accounts receivable   ·   Accounts payable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spacing w:before="20" w:after="20" w:line="360" w:lineRule="auto"/>
        <w:ind w:left="200"/>
      </w:pPr>
      <w:r>
        <w:rPr>
          <w:sz w:val="19"/>
          <w:szCs w:val="19"/>
        </w:rPr>
        <w:t xml:space="preserve">Net income was 80: revenue of 300, minus cost of goods sold of 180, minus wages of 40.</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MOST likely or BEST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3565"/>
        <w:gridCol w:w="1250"/>
        <w:gridCol w:w="36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Reading exam questions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Row</w:t>
            </w:r>
          </w:p>
        </w:tc>
        <w:tc>
          <w:tcPr>
            <w:tcW w:type="pct" w:w="1857"/>
            <w:shd w:fill="353A7C" w:val="clear"/>
            <w:tcMar>
              <w:top w:type="dxa" w:w="50"/>
              <w:left w:type="dxa" w:w="110"/>
              <w:bottom w:type="dxa" w:w="50"/>
              <w:right w:type="dxa" w:w="110"/>
            </w:tcMar>
          </w:tcPr>
          <w:p>
            <w:pPr>
              <w:spacing w:before="30" w:after="30"/>
            </w:pPr>
            <w:r>
              <w:rPr>
                <w:b/>
                <w:bCs/>
                <w:color w:val="FFFFFF"/>
                <w:sz w:val="15"/>
                <w:szCs w:val="15"/>
              </w:rPr>
              <w:t xml:space="preserve">Transaction</w:t>
            </w:r>
          </w:p>
        </w:tc>
        <w:tc>
          <w:tcPr>
            <w:tcW w:type="pct" w:w="651"/>
            <w:shd w:fill="353A7C" w:val="clear"/>
            <w:tcMar>
              <w:top w:type="dxa" w:w="50"/>
              <w:left w:type="dxa" w:w="110"/>
              <w:bottom w:type="dxa" w:w="50"/>
              <w:right w:type="dxa" w:w="110"/>
            </w:tcMar>
          </w:tcPr>
          <w:p>
            <w:pPr>
              <w:spacing w:before="30" w:after="30"/>
            </w:pPr>
            <w:r>
              <w:rPr>
                <w:b/>
                <w:bCs/>
                <w:color w:val="FFFFFF"/>
                <w:sz w:val="15"/>
                <w:szCs w:val="15"/>
              </w:rPr>
              <w:t xml:space="preserve">Journal entry</w:t>
            </w:r>
          </w:p>
        </w:tc>
        <w:tc>
          <w:tcPr>
            <w:tcW w:type="pct" w:w="1924"/>
            <w:shd w:fill="353A7C" w:val="clear"/>
            <w:tcMar>
              <w:top w:type="dxa" w:w="50"/>
              <w:left w:type="dxa" w:w="110"/>
              <w:bottom w:type="dxa" w:w="50"/>
              <w:right w:type="dxa" w:w="110"/>
            </w:tcMar>
          </w:tcPr>
          <w:p>
            <w:pPr>
              <w:spacing w:before="30" w:after="30"/>
            </w:pPr>
            <w:r>
              <w:rPr>
                <w:b/>
                <w:bCs/>
                <w:color w:val="FFFFFF"/>
                <w:sz w:val="15"/>
                <w:szCs w:val="15"/>
              </w:rPr>
              <w:t xml:space="preserve">Effects</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1857"/>
            <w:tcMar>
              <w:top w:type="dxa" w:w="50"/>
              <w:left w:type="dxa" w:w="110"/>
              <w:bottom w:type="dxa" w:w="50"/>
              <w:right w:type="dxa" w:w="110"/>
            </w:tcMar>
          </w:tcPr>
          <w:p>
            <w:pPr>
              <w:spacing w:before="28" w:after="28"/>
            </w:pPr>
            <w:r>
              <w:rPr>
                <w:sz w:val="15"/>
                <w:szCs w:val="15"/>
              </w:rPr>
              <w:t xml:space="preserve">A Dubai hotel group paid cash in advance for pastries that Orontes will deliver in March.</w:t>
            </w:r>
          </w:p>
        </w:tc>
        <w:tc>
          <w:tcPr>
            <w:tcW w:type="pct" w:w="651"/>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924"/>
            <w:tcMar>
              <w:top w:type="dxa" w:w="50"/>
              <w:left w:type="dxa" w:w="110"/>
              <w:bottom w:type="dxa" w:w="50"/>
              <w:right w:type="dxa" w:w="110"/>
            </w:tcMar>
          </w:tcPr>
          <w:p>
            <w:pPr>
              <w:spacing w:before="28" w:after="28"/>
            </w:pPr>
            <w:r>
              <w:rPr>
                <w:sz w:val="15"/>
                <w:szCs w:val="15"/>
              </w:rPr>
              <w:t xml:space="preserve">Assets +60, liabilities +60, equity 0, net income 0; cash flow: operating +60.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51"/>
            <w:shd w:fill="FBFAF6" w:val="clear"/>
            <w:tcMar>
              <w:top w:type="dxa" w:w="50"/>
              <w:left w:type="dxa" w:w="110"/>
              <w:bottom w:type="dxa" w:w="50"/>
              <w:right w:type="dxa" w:w="110"/>
            </w:tcMar>
          </w:tcPr>
          <w:p>
            <w:pPr>
              <w:spacing w:before="28" w:after="28"/>
            </w:pPr>
            <w:r>
              <w:rPr>
                <w:sz w:val="15"/>
                <w:szCs w:val="15"/>
              </w:rPr>
              <w:t xml:space="preserve">Dr Dividends payable 50; Cr Cash 50</w:t>
            </w:r>
          </w:p>
        </w:tc>
        <w:tc>
          <w:tcPr>
            <w:tcW w:type="pct" w:w="1924"/>
            <w:shd w:fill="FBFAF6" w:val="clear"/>
            <w:tcMar>
              <w:top w:type="dxa" w:w="50"/>
              <w:left w:type="dxa" w:w="110"/>
              <w:bottom w:type="dxa" w:w="50"/>
              <w:right w:type="dxa" w:w="110"/>
            </w:tcMar>
          </w:tcPr>
          <w:p>
            <w:pPr>
              <w:spacing w:before="28" w:after="28"/>
            </w:pPr>
            <w:r>
              <w:rPr>
                <w:sz w:val="15"/>
                <w:szCs w:val="15"/>
              </w:rPr>
              <w:t xml:space="preserve">Assets (50), liabilities (50), equity 0, net income 0; cash flow: financing (50).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1857"/>
            <w:tcMar>
              <w:top w:type="dxa" w:w="50"/>
              <w:left w:type="dxa" w:w="110"/>
              <w:bottom w:type="dxa" w:w="50"/>
              <w:right w:type="dxa" w:w="110"/>
            </w:tcMar>
          </w:tcPr>
          <w:p>
            <w:pPr>
              <w:spacing w:before="28" w:after="28"/>
            </w:pPr>
            <w:r>
              <w:rPr>
                <w:sz w:val="15"/>
                <w:szCs w:val="15"/>
              </w:rPr>
              <w:t xml:space="preserve">Recorded one month of interest on the bank note. Orontes has not paid it yet.</w:t>
            </w:r>
          </w:p>
        </w:tc>
        <w:tc>
          <w:tcPr>
            <w:tcW w:type="pct" w:w="651"/>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924"/>
            <w:tcMar>
              <w:top w:type="dxa" w:w="50"/>
              <w:left w:type="dxa" w:w="110"/>
              <w:bottom w:type="dxa" w:w="50"/>
              <w:right w:type="dxa" w:w="110"/>
            </w:tcMar>
          </w:tcPr>
          <w:p>
            <w:pPr>
              <w:spacing w:before="28" w:after="28"/>
            </w:pPr>
            <w:r>
              <w:rPr>
                <w:sz w:val="15"/>
                <w:szCs w:val="15"/>
              </w:rPr>
              <w:t xml:space="preserve">Assets 0, liabilities +4, equity (4), net income (4); cash flow: 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 Dividends payable 50; Cr Cash 50   ·   Dr Interest expense 4; Cr Interest payable 4   ·   Paid the dividend declared on January 31.   ·   Dr Cash 60; Cr Contract liability (unearned revenue) 60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BFAF6" w:val="clear"/>
            <w:tcMar>
              <w:top w:type="dxa" w:w="50"/>
              <w:left w:type="dxa" w:w="110"/>
              <w:bottom w:type="dxa" w:w="50"/>
              <w:right w:type="dxa" w:w="110"/>
            </w:tcMar>
          </w:tcPr>
          <w:p>
            <w:pPr>
              <w:spacing w:before="28" w:after="28"/>
            </w:pPr>
            <w:r>
              <w:rPr>
                <w:sz w:val="15"/>
                <w:szCs w:val="15"/>
              </w:rPr>
              <w:t xml:space="preserve">Equity</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Contra-asset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Contra-asset   ·   Expense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inflow</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Dr Cash 60; Cr Contract liability (unearned revenue) 60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Paid the dividend declared on January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Dr Interest expense 4; Cr Interest payable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 of changes in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d0f351e70592366c6a8e1f9fcd90597b3fd82188.png" Type="http://schemas.openxmlformats.org/officeDocument/2006/relationships/image"/><Relationship Id="rId103" Target="media/9d4a329a7563294d578a0d70cf59e389e8dcbac0.png" Type="http://schemas.openxmlformats.org/officeDocument/2006/relationships/image"/><Relationship Id="rId104" Target="media/24ab006779d1094585a93e6af36f14bdb6d7454a.png" Type="http://schemas.openxmlformats.org/officeDocument/2006/relationships/image"/><Relationship Id="rId105" Target="media/c2e0d974dfdeee3dd2b2b5c55a9da7211c26513f.png" Type="http://schemas.openxmlformats.org/officeDocument/2006/relationships/image"/><Relationship Id="rId106" Target="media/f3759309b7021165e2edc563f61b940d778e285f.png" Type="http://schemas.openxmlformats.org/officeDocument/2006/relationships/image"/><Relationship Id="rId107" Target="media/606b29f8e606b81a649bb3ab3cb2a9fdad59a237.png" Type="http://schemas.openxmlformats.org/officeDocument/2006/relationships/image"/><Relationship Id="rId108" Target="media/efef428e16f6bcd528bc2d7543a0c9f34eefe1aa.png" Type="http://schemas.openxmlformats.org/officeDocument/2006/relationships/image"/><Relationship Id="rId109" Target="media/8d6c8f8ff39738f4599e4ca1f1a76c5864c4f426.png" Type="http://schemas.openxmlformats.org/officeDocument/2006/relationships/image"/><Relationship Id="rId110" Target="media/f23fb0572fec746458ed593fd5b2f0100830275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