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not revenue.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performance obligations. </w:t>
      </w:r>
      <w:r>
        <w:rPr>
          <w:sz w:val="19"/>
          <w:szCs w:val="19"/>
        </w:rPr>
        <w:t xml:space="preserve">Each promise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distinct good or service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obligation. </w:t>
      </w:r>
      <w:r>
        <w:rPr>
          <w:sz w:val="19"/>
          <w:szCs w:val="19"/>
        </w:rPr>
        <w:t xml:space="preserve">A good or service is distinct if the customer can benefit from it on its own and it is separately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contract, not highly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other promises. </w:t>
      </w:r>
      <w:r>
        <w:rPr>
          <w:sz w:val="19"/>
          <w:szCs w:val="19"/>
        </w:rPr>
        <w:t xml:space="preserve">GreenBasket buys olive oil, a beverage dispenser installed in its stores, and two years of dispenser maintenance. </w:t>
      </w:r>
      <w:r>
        <w:rPr>
          <w:sz w:val="19"/>
          <w:szCs w:val="19"/>
        </w:rPr>
        <w:t xml:space="preserve">Each can be bought separately, so there are three performance obligations.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identifiable   ·   higher   ·   dependent   ·   transfer   ·   substantially   ·   customer   ·   criteria   ·   meaning   ·   consideration   ·   commercial   ·   liability   ·   separate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maintenance;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w:t>
            </w:r>
          </w:p>
        </w:tc>
        <w:tc>
          <w:tcPr>
            <w:tcW w:type="pct" w:w="758"/>
            <w:shd w:fill="FBFAF6" w:val="clear"/>
            <w:tcMar>
              <w:top w:type="dxa" w:w="50"/>
              <w:left w:type="dxa" w:w="110"/>
              <w:bottom w:type="dxa" w:w="50"/>
              <w:right w:type="dxa" w:w="110"/>
            </w:tcMar>
          </w:tcPr>
          <w:p>
            <w:pPr>
              <w:spacing w:before="28" w:after="28"/>
            </w:pPr>
            <w:r>
              <w:rPr>
                <w:sz w:val="15"/>
                <w:szCs w:val="15"/>
              </w:rPr>
              <w:t xml:space="preserve">Three obligations</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standalone selling prices totalling 1,200,000; each obligation gets 90%.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810,000 / 180,000 / 90,000   ·   interdependent   ·   point in 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In U.S. GAAP, probable means likely to occur: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that says collection is only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beverage   ·   little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interdependent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810,000 / 180,000 / 90,000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 GreenBasket buys olive oil, a beverage dispenser installed in its stores, and two years of dispenser maintenance. Each can be bought separately, so there are three performance obligations.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estimates it using the expected value, for many possible outcomes, or the most likely amount, for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a significant reversal of revenue is not probable later. </w:t>
      </w:r>
      <w:r>
        <w:rPr>
          <w:sz w:val="19"/>
          <w:szCs w:val="19"/>
        </w:rPr>
        <w:t xml:space="preserve">This is the constraint on variable consideration. </w:t>
      </w:r>
      <w:r>
        <w:rPr>
          <w:sz w:val="19"/>
          <w:szCs w:val="19"/>
        </w:rPr>
        <w:t xml:space="preserve">Three other items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a customer, such as a slotting fee paid to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shelf space, reduces revenue. </w:t>
      </w:r>
      <w:r>
        <w:rPr>
          <w:sz w:val="19"/>
          <w:szCs w:val="19"/>
        </w:rPr>
        <w:t xml:space="preserve">Sales taxes and VAT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expects   ·   delivery   ·   extent   ·   determine   ·   collected   ·   financing   ·   includes   ·   all-or-nothing   ·   supermarket   ·   rebates   ·   payable   ·   change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normally shared by all obligations. </w:t>
      </w:r>
      <w:r>
        <w:rPr>
          <w:sz w:val="19"/>
          <w:szCs w:val="19"/>
        </w:rPr>
        <w:t xml:space="preserve">Each obligation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receives 90% of its standalone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therefore   ·   observable   ·   discount   ·   breakage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obligation is its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price, not its standalone selling price. </w:t>
      </w:r>
      <w:r>
        <w:rPr>
          <w:sz w:val="19"/>
          <w:szCs w:val="19"/>
        </w:rPr>
        <w:t xml:space="preserve">A slotting fee paid to a customer reduces revenue; it is not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expense unless Orontes receives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service. </w:t>
      </w:r>
      <w:r>
        <w:rPr>
          <w:sz w:val="19"/>
          <w:szCs w:val="19"/>
        </w:rPr>
        <w:t xml:space="preserve">Do not use the residual approach when standalone prices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distinct   ·   revenue   ·   allocated   ·   marketing   ·   observed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right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distinct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observed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supermarket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an output method, such as units delivered,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control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passes   ·   measured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delivered 8,000 cases at $40 each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revenue is $515,250.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installed   ·   delivery   ·   allocated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match revenue.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rarely   ·   criterion   ·   performed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input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rarely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input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allocated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commission as revenue. </w:t>
      </w:r>
      <w:r>
        <w:rPr>
          <w:sz w:val="19"/>
          <w:szCs w:val="19"/>
        </w:rPr>
        <w:t xml:space="preserve">When customers may return goods, the company recognizes revenue only for goods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be returned. </w:t>
      </w:r>
      <w:r>
        <w:rPr>
          <w:sz w:val="19"/>
          <w:szCs w:val="19"/>
        </w:rPr>
        <w:t xml:space="preserve">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refund liability for expected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refunds   ·   arranges   ·   controls   ·   whether   ·   transferred   ·   expect   ·   upfront   ·   involved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9–18</w:t>
      </w:r>
    </w:p>
    <w:p>
      <w:pPr>
        <w:spacing w:before="20" w:after="20" w:line="360" w:lineRule="auto"/>
        <w:ind w:left="200"/>
      </w:pPr>
      <w:r>
        <w:rPr>
          <w:sz w:val="19"/>
          <w:szCs w:val="19"/>
        </w:rPr>
        <w:t xml:space="preserve">Complete the four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also the test in other cases. </w:t>
      </w:r>
      <w:r>
        <w:rPr>
          <w:sz w:val="19"/>
          <w:szCs w:val="19"/>
        </w:rPr>
        <w:t xml:space="preserve">Goods sent on consignment are not sold until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arrangement, revenue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only if the goods are identified, ready and cannot be used for other customers, and the customer asked for the arrangement. </w:t>
      </w:r>
      <w:r>
        <w:rPr>
          <w:sz w:val="19"/>
          <w:szCs w:val="19"/>
        </w:rPr>
        <w:t xml:space="preserve">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promise   ·   recognized   ·   bill-and-hold   ·   consignee   ·   blanks   ·   breakage   ·   Complete   ·   Control   ·   obligation   ·   proportion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revenue is its commission, not the full price the customer pays. </w:t>
      </w:r>
      <w:r>
        <w:rPr>
          <w:sz w:val="19"/>
          <w:szCs w:val="19"/>
        </w:rPr>
        <w:t xml:space="preserve">Present the refund liability and the return asset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promise   ·   agent's</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refunds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blanks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Complete the four blanks. 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r>
        <w:rPr>
          <w:sz w:val="19"/>
          <w:szCs w:val="19"/>
        </w:rPr>
        <w:t xml:space="preserve">They matter for comparisons, but the five steps are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expense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liability, and it can also arise when payment is due, not only when cash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services   ·   consideration   ·   received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exclude all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incremental costs of obtaining a contract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matching 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 They matter for comparisons, but the five steps are the same.</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3b5045f6a64492f21b9b2f98b268b1174a57933.png" Type="http://schemas.openxmlformats.org/officeDocument/2006/relationships/image"/><Relationship Id="rId102" Target="media/3bf38548ebc9af57607458e9a8cb9944f86c4895.png" Type="http://schemas.openxmlformats.org/officeDocument/2006/relationships/image"/><Relationship Id="rId103" Target="media/276faacc22f69db430f811d8773968f6be17fc17.png" Type="http://schemas.openxmlformats.org/officeDocument/2006/relationships/image"/><Relationship Id="rId104" Target="media/bbca9566bf714c44d7913f999551d77ebf7d7c53.png" Type="http://schemas.openxmlformats.org/officeDocument/2006/relationships/image"/><Relationship Id="rId105" Target="media/05bd34817ea1f27769e8da70e90517b977df1fd6.png" Type="http://schemas.openxmlformats.org/officeDocument/2006/relationships/image"/><Relationship Id="rId106" Target="media/4a8dc159b871d58a7664726ade51fd7b1f298845.png" Type="http://schemas.openxmlformats.org/officeDocument/2006/relationships/image"/><Relationship Id="rId107" Target="media/e2ee2edff8aee42ed572b64927c2951fa26f92ec.png" Type="http://schemas.openxmlformats.org/officeDocument/2006/relationships/image"/><Relationship Id="rId108" Target="media/fcfb45eca7d811eb81d64b64dc59db8a3cfa597a.png" Type="http://schemas.openxmlformats.org/officeDocument/2006/relationships/image"/><Relationship Id="rId109" Target="media/5dcfd62c280437311370e2954585046c9358c7f0.png" Type="http://schemas.openxmlformats.org/officeDocument/2006/relationships/image"/><Relationship Id="rId110" Target="media/2481e3d38a8d5cf274518fe97fd0f28bcd3f44f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