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How much does it cost to serve Barada? Each question needs a different cost object. </w:t>
      </w:r>
      <w:r>
        <w:rPr>
          <w:sz w:val="19"/>
          <w:szCs w:val="19"/>
        </w:rPr>
        <w:t xml:space="preserve">The same cost can be treated differently for different cost objects.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product   ·   Wholesale   ·   profitable   ·   private-label   ·   Managers   ·   questions   ·   anything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 The same cost can be treated differently for different cost objects.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it must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inventory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allocated   ·   cannot   ·   supervisor   ·   administrative   ·   Product   ·   traced   ·   classification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Notice that supervision,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the Quality Lab charge are product costs but indirect: they reach the job only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Barada is a period cost, even though it relates to a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Delivery   ·   through   ·   depreciation</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14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146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Quality Lab charge to the division   ·   Wages of operators working on job T-0303   ·   Delivery of goods to Barada   ·   Cleaning chemicals for the factory   ·   Jars and labels for job T-0303   ·   Factory supervisor's salary</w:t>
            </w:r>
          </w:p>
        </w:tc>
      </w:tr>
    </w:tbl>
    <w:p/>
    <w:p>
      <w:pPr>
        <w:pageBreakBefore w:val="true"/>
        <w:spacing w:after="0"/>
      </w:pPr>
      <w:r>
        <w:rPr>
          <w:sz w:val="2"/>
        </w:rPr>
        <w:t xml:space="preserve"> </w:t>
      </w:r>
    </w:p>
    <w:p>
      <w:pPr>
        <w:spacing w:before="20" w:after="20" w:line="360" w:lineRule="auto"/>
        <w:ind w:left="200"/>
      </w:pPr>
      <w:r>
        <w:rPr>
          <w:sz w:val="19"/>
          <w:szCs w:val="19"/>
        </w:rPr>
        <w:t xml:space="preserve">It is not the U.S. product cost used for inventory.</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Jars and labels for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Quality Lab charge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prime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pacing w:before="20" w:after="20"/>
        <w:ind w:left="240" w:hanging="240"/>
      </w:pPr>
      <w:r>
        <w:rPr>
          <w:b/>
          <w:bCs/>
          <w:color w:val="353A7C"/>
          <w:sz w:val="15"/>
          <w:szCs w:val="15"/>
        </w:rPr>
        <w:t xml:space="preserve">Summary 2   </w:t>
      </w:r>
      <w:r>
        <w:rPr>
          <w:color w:val="6B7280"/>
          <w:sz w:val="15"/>
          <w:szCs w:val="15"/>
        </w:rPr>
        <w:t xml:space="preserve">Notice that supervision, depreciation and the Quality Lab charge are product costs but indirect: they reach the job only through overhead. Delivery to Barada is a period cost, even though it relates to a sale.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assigned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together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recipe needs a setup, so the number of setups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setup costs. </w:t>
      </w:r>
      <w:r>
        <w:rPr>
          <w:sz w:val="19"/>
          <w:szCs w:val="19"/>
        </w:rPr>
        <w:t xml:space="preserve">The link must be causal. </w:t>
      </w:r>
      <w:r>
        <w:rPr>
          <w:sz w:val="19"/>
          <w:szCs w:val="19"/>
        </w:rPr>
        <w:t xml:space="preserve">Sales revenue may move with factory power costs,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at higher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does not cause more power use. </w:t>
      </w:r>
      <w:r>
        <w:rPr>
          <w:sz w:val="19"/>
          <w:szCs w:val="19"/>
        </w:rPr>
        <w:t xml:space="preserve">A driver chosen only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levels. </w:t>
      </w:r>
      <w:r>
        <w:rPr>
          <w:sz w:val="19"/>
          <w:szCs w:val="19"/>
        </w:rPr>
        <w:t xml:space="preserve">A volume-based cost driver rises with each unit or hour. </w:t>
      </w:r>
      <w:r>
        <w:rPr>
          <w:sz w:val="19"/>
          <w:szCs w:val="19"/>
        </w:rPr>
        <w:t xml:space="preserve">Other drivers rise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different   ·   drives   ·   selling   ·   batches   ·   maintenance   ·   facility   ·   factor   ·   conditions   ·   sesame   ·   prices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01"/>
        <w:gridCol w:w="2066"/>
        <w:gridCol w:w="2681"/>
        <w:gridCol w:w="285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1042"/>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1076"/>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397"/>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485"/>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1042"/>
            <w:tcMar>
              <w:top w:type="dxa" w:w="50"/>
              <w:left w:type="dxa" w:w="110"/>
              <w:bottom w:type="dxa" w:w="50"/>
              <w:right w:type="dxa" w:w="110"/>
            </w:tcMar>
          </w:tcPr>
          <w:p>
            <w:pPr>
              <w:spacing w:before="28" w:after="28"/>
            </w:pPr>
            <w:r>
              <w:rPr>
                <w:sz w:val="15"/>
                <w:szCs w:val="15"/>
              </w:rPr>
              <w:t xml:space="preserve">Volume-based (unit level)</w:t>
            </w:r>
          </w:p>
        </w:tc>
        <w:tc>
          <w:tcPr>
            <w:tcW w:type="pct" w:w="1076"/>
            <w:tcMar>
              <w:top w:type="dxa" w:w="50"/>
              <w:left w:type="dxa" w:w="110"/>
              <w:bottom w:type="dxa" w:w="50"/>
              <w:right w:type="dxa" w:w="110"/>
            </w:tcMar>
          </w:tcPr>
          <w:p>
            <w:pPr>
              <w:spacing w:before="28" w:after="28"/>
            </w:pPr>
            <w:r>
              <w:rPr>
                <w:sz w:val="15"/>
                <w:szCs w:val="15"/>
              </w:rPr>
              <w:t xml:space="preserve">Rises with each unit or hour</w:t>
            </w:r>
          </w:p>
        </w:tc>
        <w:tc>
          <w:tcPr>
            <w:tcW w:type="pct" w:w="13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85"/>
            <w:tcMar>
              <w:top w:type="dxa" w:w="50"/>
              <w:left w:type="dxa" w:w="110"/>
              <w:bottom w:type="dxa" w:w="50"/>
              <w:right w:type="dxa" w:w="110"/>
            </w:tcMar>
          </w:tcPr>
          <w:p>
            <w:pPr>
              <w:spacing w:before="28" w:after="28"/>
            </w:pPr>
            <w:r>
              <w:rPr>
                <w:sz w:val="15"/>
                <w:szCs w:val="15"/>
              </w:rPr>
              <w:t xml:space="preserve">Strong for machine and energy costs</w:t>
            </w:r>
          </w:p>
        </w:tc>
      </w:tr>
      <w:tr>
        <w:tc>
          <w:tcPr>
            <w:tcW w:type="pct" w:w="1042"/>
            <w:shd w:fill="FBFAF6" w:val="clear"/>
            <w:tcMar>
              <w:top w:type="dxa" w:w="50"/>
              <w:left w:type="dxa" w:w="110"/>
              <w:bottom w:type="dxa" w:w="50"/>
              <w:right w:type="dxa" w:w="110"/>
            </w:tcMar>
          </w:tcPr>
          <w:p>
            <w:pPr>
              <w:spacing w:before="28" w:after="28"/>
            </w:pPr>
            <w:r>
              <w:rPr>
                <w:sz w:val="15"/>
                <w:szCs w:val="15"/>
              </w:rPr>
              <w:t xml:space="preserve">Batch level</w:t>
            </w:r>
          </w:p>
        </w:tc>
        <w:tc>
          <w:tcPr>
            <w:tcW w:type="pct" w:w="10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97"/>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485"/>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1042"/>
            <w:tcMar>
              <w:top w:type="dxa" w:w="50"/>
              <w:left w:type="dxa" w:w="110"/>
              <w:bottom w:type="dxa" w:w="50"/>
              <w:right w:type="dxa" w:w="110"/>
            </w:tcMar>
          </w:tcPr>
          <w:p>
            <w:pPr>
              <w:spacing w:before="28" w:after="28"/>
            </w:pPr>
            <w:r>
              <w:rPr>
                <w:sz w:val="15"/>
                <w:szCs w:val="15"/>
              </w:rPr>
              <w:t xml:space="preserve">Product-sustaining</w:t>
            </w:r>
          </w:p>
        </w:tc>
        <w:tc>
          <w:tcPr>
            <w:tcW w:type="pct" w:w="107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97"/>
            <w:tcMar>
              <w:top w:type="dxa" w:w="50"/>
              <w:left w:type="dxa" w:w="110"/>
              <w:bottom w:type="dxa" w:w="50"/>
              <w:right w:type="dxa" w:w="110"/>
            </w:tcMar>
          </w:tcPr>
          <w:p>
            <w:pPr>
              <w:spacing w:before="28" w:after="28"/>
            </w:pPr>
            <w:r>
              <w:rPr>
                <w:sz w:val="15"/>
                <w:szCs w:val="15"/>
              </w:rPr>
              <w:t xml:space="preserve">Number of private-label recipes</w:t>
            </w:r>
          </w:p>
        </w:tc>
        <w:tc>
          <w:tcPr>
            <w:tcW w:type="pct" w:w="1485"/>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1042"/>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1076"/>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397"/>
            <w:shd w:fill="FBFAF6" w:val="clear"/>
            <w:tcMar>
              <w:top w:type="dxa" w:w="50"/>
              <w:left w:type="dxa" w:w="110"/>
              <w:bottom w:type="dxa" w:w="50"/>
              <w:right w:type="dxa" w:w="110"/>
            </w:tcMar>
          </w:tcPr>
          <w:p>
            <w:pPr>
              <w:spacing w:before="28" w:after="28"/>
            </w:pPr>
            <w:r>
              <w:rPr>
                <w:sz w:val="15"/>
                <w:szCs w:val="15"/>
              </w:rPr>
              <w:t xml:space="preserve">Square meters of factory space</w:t>
            </w:r>
          </w:p>
        </w:tc>
        <w:tc>
          <w:tcPr>
            <w:tcW w:type="pct" w:w="1485"/>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in grinding; direct labor hours   ·   Strong for setup and cleaning costs   ·   Rises with the number of products   ·   Rises with each batch or order   ·   Weak: an allocation, not a 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 hours in grinding;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drives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Weak: an allocation, not a 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system answers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How is cost measured: at actual amounts,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or at standard? And how is cost collected: by job, by process, by activity.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measured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costing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Whatever the method,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20" w:after="20" w:line="360" w:lineRule="auto"/>
        <w:ind w:left="200"/>
      </w:pPr>
      <w:r>
        <w:rPr>
          <w:sz w:val="19"/>
          <w:szCs w:val="19"/>
        </w:rPr>
        <w:t xml:space="preserve">The first two are done. Classify the rest, with one batch as the cost object.</w:t>
      </w:r>
    </w:p>
    <w:p>
      <w:pPr>
        <w:pageBreakBefore w:val="true"/>
        <w:spacing w:after="0"/>
      </w:pPr>
      <w:r>
        <w:rPr>
          <w:sz w:val="2"/>
        </w:rPr>
        <w:t xml:space="preserve"> </w:t>
      </w:r>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Maintenance of the halva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system answers two questions. How is cost measured: at actual amounts, with a predetermined overhead rate, or at standard? And how is cost collected: by job, by process, by activity.</w:t>
      </w:r>
    </w:p>
    <w:p>
      <w:pPr>
        <w:spacing w:before="20" w:after="20"/>
        <w:ind w:left="240" w:hanging="240"/>
      </w:pPr>
      <w:r>
        <w:rPr>
          <w:b/>
          <w:bCs/>
          <w:color w:val="353A7C"/>
          <w:sz w:val="15"/>
          <w:szCs w:val="15"/>
        </w:rPr>
        <w:t xml:space="preserve">Summary 2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accounts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often ask for cost of goods manufactured or cost of goods sold. </w:t>
      </w:r>
      <w:r>
        <w:rPr>
          <w:sz w:val="19"/>
          <w:szCs w:val="19"/>
        </w:rPr>
        <w:t xml:space="preserve">The entries are for depth. </w:t>
      </w:r>
      <w:r>
        <w:rPr>
          <w:sz w:val="19"/>
          <w:szCs w:val="19"/>
        </w:rPr>
        <w:t xml:space="preserve">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 2027 Tahini &amp; Spreads held raw materials of $130,000, work in process of $180,000 and finished goods of $420,000. </w:t>
      </w:r>
      <w:r>
        <w:rPr>
          <w:sz w:val="19"/>
          <w:szCs w:val="19"/>
        </w:rPr>
        <w:t xml:space="preserve">Materials: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depreciation $840,000; utilities and other costs $740,000. </w:t>
      </w:r>
      <w:r>
        <w:rPr>
          <w:sz w:val="19"/>
          <w:szCs w:val="19"/>
        </w:rPr>
        <w:t xml:space="preserve">Overhead applied: 92,000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hours × $30 = $2,760,000. </w:t>
      </w:r>
      <w:r>
        <w:rPr>
          <w:sz w:val="19"/>
          <w:szCs w:val="19"/>
        </w:rPr>
        <w:t xml:space="preserve">Year-end balances: work in process $690,000; finished goods $1,380,000. </w:t>
      </w:r>
      <w:r>
        <w:rPr>
          <w:sz w:val="19"/>
          <w:szCs w:val="19"/>
        </w:rPr>
        <w:t xml:space="preserve">Sales and period costs: sales $8,700,000; selling expense $610,000; administrative expense $390,000.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follows   ·   prepare   ·   Record   ·   machine   ·   schedules   ·   purchases   ·   expense   ·   January   ·   through   ·   division's   ·   Separate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Total manufacturing costs = $3,000,000 + $1,800,000 + $2,760,000 = $7,560,000. </w:t>
      </w:r>
      <w:r>
        <w:rPr>
          <w:sz w:val="19"/>
          <w:szCs w:val="19"/>
        </w:rPr>
        <w:t xml:space="preserve">Cost of goods manufactured = $180,000 + $7,560,000 − $690,000 = $7,050,000. </w:t>
      </w:r>
      <w:r>
        <w:rPr>
          <w:sz w:val="19"/>
          <w:szCs w:val="19"/>
        </w:rPr>
        <w:t xml:space="preserve">Cost of goods sold = $420,000 + $7,050,000 − $1,380,000 = $6,090,000. </w:t>
      </w:r>
      <w:r>
        <w:rPr>
          <w:sz w:val="19"/>
          <w:szCs w:val="19"/>
        </w:rPr>
        <w:t xml:space="preserve">Actual overhead = $240,000 + $480,000 + $2,270,000 = $2,990,000, so overhead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by $230,000. </w:t>
      </w:r>
      <w:r>
        <w:rPr>
          <w:sz w:val="19"/>
          <w:szCs w:val="19"/>
        </w:rPr>
        <w:t xml:space="preserve">Entries 1 to 8 are product costs; entry 9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period costs, which never touch inventory.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totals $36,650,000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division's   ·   records   ·   underapplied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tcMar>
              <w:top w:type="dxa" w:w="50"/>
              <w:left w:type="dxa" w:w="110"/>
              <w:bottom w:type="dxa" w:w="50"/>
              <w:right w:type="dxa" w:w="110"/>
            </w:tcMar>
          </w:tcPr>
          <w:p>
            <w:pPr>
              <w:spacing w:before="28" w:after="28"/>
            </w:pPr>
            <w:r>
              <w:rPr>
                <w:sz w:val="15"/>
                <w:szCs w:val="15"/>
              </w:rPr>
              <w:t xml:space="preserve">Selling Expense</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Administrative Expense</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Accounts Receivable   ·   Manufacturing Overhead Control   ·   Work-in-Process Inventory   ·   Indirect; product cost   ·   Finished Goods Inventory   ·   Cash and Payables</w:t>
            </w:r>
          </w:p>
        </w:tc>
      </w:tr>
    </w:tbl>
    <w:p/>
    <w:p>
      <w:pPr>
        <w:spacing w:before="20" w:after="20" w:line="360" w:lineRule="auto"/>
        <w:ind w:left="200"/>
      </w:pPr>
      <w:r>
        <w:rPr>
          <w:sz w:val="19"/>
          <w:szCs w:val="19"/>
        </w:rPr>
        <w:t xml:space="preserve">Raw materials close at $150,000, work in process at $690,000 and finished goods at $1,380,000.</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cost of goods manufactured, cost of goods sold and operating income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FY2027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Direct materials used</w:t>
            </w:r>
          </w:p>
        </w:tc>
        <w:tc>
          <w:tcPr>
            <w:tcW w:type="pct" w:w="2400"/>
            <w:tcMar>
              <w:top w:type="dxa" w:w="50"/>
              <w:left w:type="dxa" w:w="110"/>
              <w:bottom w:type="dxa" w:w="50"/>
              <w:right w:type="dxa" w:w="110"/>
            </w:tcMar>
          </w:tcPr>
          <w:p>
            <w:pPr>
              <w:spacing w:before="28" w:after="28"/>
            </w:pPr>
            <w:r>
              <w:rPr>
                <w:sz w:val="15"/>
                <w:szCs w:val="15"/>
              </w:rPr>
              <w:t xml:space="preserve">3,000,000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240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2600"/>
            <w:tcMar>
              <w:top w:type="dxa" w:w="50"/>
              <w:left w:type="dxa" w:w="110"/>
              <w:bottom w:type="dxa" w:w="50"/>
              <w:right w:type="dxa" w:w="110"/>
            </w:tcMar>
          </w:tcPr>
          <w:p>
            <w:pPr>
              <w:spacing w:before="28" w:after="28"/>
            </w:pPr>
            <w:r>
              <w:rPr>
                <w:sz w:val="15"/>
                <w:szCs w:val="15"/>
              </w:rPr>
              <w:t xml:space="preserve">Manufacturing overhead applied</w:t>
            </w:r>
          </w:p>
        </w:tc>
        <w:tc>
          <w:tcPr>
            <w:tcW w:type="pct" w:w="2400"/>
            <w:tcMar>
              <w:top w:type="dxa" w:w="50"/>
              <w:left w:type="dxa" w:w="110"/>
              <w:bottom w:type="dxa" w:w="50"/>
              <w:right w:type="dxa" w:w="110"/>
            </w:tcMar>
          </w:tcPr>
          <w:p>
            <w:pPr>
              <w:spacing w:before="28" w:after="28"/>
            </w:pPr>
            <w:r>
              <w:rPr>
                <w:sz w:val="15"/>
                <w:szCs w:val="15"/>
              </w:rPr>
              <w:t xml:space="preserve">2,760,000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manufacturing costs</w:t>
            </w:r>
          </w:p>
        </w:tc>
        <w:tc>
          <w:tcPr>
            <w:tcW w:type="pct" w:w="2400"/>
            <w:shd w:fill="FBFAF6" w:val="clear"/>
            <w:tcMar>
              <w:top w:type="dxa" w:w="50"/>
              <w:left w:type="dxa" w:w="110"/>
              <w:bottom w:type="dxa" w:w="50"/>
              <w:right w:type="dxa" w:w="110"/>
            </w:tcMar>
          </w:tcPr>
          <w:p>
            <w:pPr>
              <w:spacing w:before="28" w:after="28"/>
            </w:pPr>
            <w:r>
              <w:rPr>
                <w:sz w:val="15"/>
                <w:szCs w:val="15"/>
              </w:rPr>
              <w:t xml:space="preserve">7,560,000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ending WIP</w:t>
            </w:r>
          </w:p>
        </w:tc>
        <w:tc>
          <w:tcPr>
            <w:tcW w:type="pct" w:w="2400"/>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2600"/>
            <w:tcMar>
              <w:top w:type="dxa" w:w="50"/>
              <w:left w:type="dxa" w:w="110"/>
              <w:bottom w:type="dxa" w:w="50"/>
              <w:right w:type="dxa" w:w="110"/>
            </w:tcMar>
          </w:tcPr>
          <w:p>
            <w:pPr>
              <w:spacing w:before="28" w:after="28"/>
            </w:pPr>
            <w:r>
              <w:rPr>
                <w:sz w:val="15"/>
                <w:szCs w:val="15"/>
              </w:rPr>
              <w:t xml:space="preserve">Cost of goods manufactured</w:t>
            </w:r>
          </w:p>
        </w:tc>
        <w:tc>
          <w:tcPr>
            <w:tcW w:type="pct" w:w="2400"/>
            <w:tcMar>
              <w:top w:type="dxa" w:w="50"/>
              <w:left w:type="dxa" w:w="110"/>
              <w:bottom w:type="dxa" w:w="50"/>
              <w:right w:type="dxa" w:w="110"/>
            </w:tcMar>
          </w:tcPr>
          <w:p>
            <w:pPr>
              <w:spacing w:before="28" w:after="28"/>
            </w:pPr>
            <w:r>
              <w:rPr>
                <w:sz w:val="15"/>
                <w:szCs w:val="15"/>
              </w:rPr>
              <w:t xml:space="preserve">7,050,000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beginning finished goods</w:t>
            </w:r>
          </w:p>
        </w:tc>
        <w:tc>
          <w:tcPr>
            <w:tcW w:type="pct" w:w="2400"/>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600"/>
            <w:tcMar>
              <w:top w:type="dxa" w:w="50"/>
              <w:left w:type="dxa" w:w="110"/>
              <w:bottom w:type="dxa" w:w="50"/>
              <w:right w:type="dxa" w:w="110"/>
            </w:tcMar>
          </w:tcPr>
          <w:p>
            <w:pPr>
              <w:spacing w:before="28" w:after="28"/>
            </w:pPr>
            <w:r>
              <w:rPr>
                <w:sz w:val="15"/>
                <w:szCs w:val="15"/>
              </w:rPr>
              <w:t xml:space="preserve">Less: ending finished goods</w:t>
            </w:r>
          </w:p>
        </w:tc>
        <w:tc>
          <w:tcPr>
            <w:tcW w:type="pct" w:w="2400"/>
            <w:tcMar>
              <w:top w:type="dxa" w:w="50"/>
              <w:left w:type="dxa" w:w="110"/>
              <w:bottom w:type="dxa" w:w="50"/>
              <w:right w:type="dxa" w:w="110"/>
            </w:tcMar>
          </w:tcPr>
          <w:p>
            <w:pPr>
              <w:spacing w:before="28" w:after="28"/>
            </w:pPr>
            <w:r>
              <w:rPr>
                <w:sz w:val="15"/>
                <w:szCs w:val="15"/>
              </w:rPr>
              <w:t xml:space="preserve">(1,380,000)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8,700,000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2,610,000</w:t>
            </w:r>
          </w:p>
        </w:tc>
      </w:tr>
      <w:tr>
        <w:tc>
          <w:tcPr>
            <w:tcW w:type="pct" w:w="2600"/>
            <w:tcMar>
              <w:top w:type="dxa" w:w="50"/>
              <w:left w:type="dxa" w:w="110"/>
              <w:bottom w:type="dxa" w:w="50"/>
              <w:right w:type="dxa" w:w="110"/>
            </w:tcMar>
          </w:tcPr>
          <w:p>
            <w:pPr>
              <w:spacing w:before="28" w:after="28"/>
            </w:pPr>
            <w:r>
              <w:rPr>
                <w:sz w:val="15"/>
                <w:szCs w:val="15"/>
              </w:rPr>
              <w:t xml:space="preserve">Selling expense</w:t>
            </w:r>
          </w:p>
        </w:tc>
        <w:tc>
          <w:tcPr>
            <w:tcW w:type="pct" w:w="2400"/>
            <w:tcMar>
              <w:top w:type="dxa" w:w="50"/>
              <w:left w:type="dxa" w:w="110"/>
              <w:bottom w:type="dxa" w:w="50"/>
              <w:right w:type="dxa" w:w="110"/>
            </w:tcMar>
          </w:tcPr>
          <w:p>
            <w:pPr>
              <w:spacing w:before="28" w:after="28"/>
            </w:pPr>
            <w:r>
              <w:rPr>
                <w:sz w:val="15"/>
                <w:szCs w:val="15"/>
              </w:rPr>
              <w:t xml:space="preserve">(610,000)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Administrative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1,610,000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margin   ·   Cost of goods sold (before year-end overhead adjustment)   ·   Administrative Expense   ·   Divisional operating income   ·   Add: beginning WIP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28–31</w:t>
      </w:r>
    </w:p>
    <w:p>
      <w:pPr>
        <w:spacing w:before="20" w:after="20" w:line="360" w:lineRule="auto"/>
        <w:ind w:left="200"/>
      </w:pPr>
      <w:r>
        <w:rPr>
          <w:sz w:val="19"/>
          <w:szCs w:val="19"/>
        </w:rPr>
        <w:t xml:space="preserve">Total debits = total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Ending   ·   credits   ·   overhead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32–33</w:t>
      </w:r>
    </w:p>
    <w:p>
      <w:pPr>
        <w:spacing w:before="20" w:after="20" w:line="360" w:lineRule="auto"/>
        <w:ind w:left="200"/>
      </w:pPr>
      <w:r>
        <w:rPr>
          <w:sz w:val="19"/>
          <w:szCs w:val="19"/>
        </w:rPr>
        <w:t xml:space="preserve">Expect a list of costs and inventory balances, and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for cost of goods manufactured or cost of goods sold. </w:t>
      </w:r>
      <w:r>
        <w:rPr>
          <w:sz w:val="19"/>
          <w:szCs w:val="19"/>
        </w:rPr>
        <w:t xml:space="preserve">Sort product from period costs first; then apply the two schedule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entries   ·   formulas   ·   request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(36)</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Depreciation of halva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Advertising</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to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Sugar and flavors   ·   Factory supervision   ·   Finished goods: beginning / ending   ·   Jars   ·   Factory utilities   ·   allocation base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tcMar>
              <w:top w:type="dxa" w:w="50"/>
              <w:left w:type="dxa" w:w="110"/>
              <w:bottom w:type="dxa" w:w="50"/>
              <w:right w:type="dxa" w:w="110"/>
            </w:tcMar>
          </w:tcPr>
          <w:p>
            <w:pPr>
              <w:spacing w:before="28" w:after="28"/>
            </w:pPr>
            <w:r>
              <w:rPr>
                <w:sz w:val="15"/>
                <w:szCs w:val="15"/>
              </w:rPr>
              <w:t xml:space="preserve">Indirect; product cost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FY2027   ·   Not a production cost; period cost   ·   Direct; product cost</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utilities   ·   cost driver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and Payables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 beginning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goods sold (before year-end overhead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Divisional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Sugar and flavors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Finished goods: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period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On January 1, 2027 Tahini &amp; Spreads held raw materials of $130,000, work in process of $180,000 and finished goods of $420,000.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w:t>
      </w:r>
    </w:p>
    <w:p>
      <w:pPr>
        <w:spacing w:before="20" w:after="20"/>
        <w:ind w:left="240" w:hanging="240"/>
      </w:pPr>
      <w:r>
        <w:rPr>
          <w:b/>
          <w:bCs/>
          <w:color w:val="353A7C"/>
          <w:sz w:val="15"/>
          <w:szCs w:val="15"/>
        </w:rPr>
        <w:t xml:space="preserve">Summary 2   </w:t>
      </w:r>
      <w:r>
        <w:rPr>
          <w:color w:val="6B7280"/>
          <w:sz w:val="15"/>
          <w:szCs w:val="15"/>
        </w:rPr>
        <w:t xml:space="preserve">Total manufacturing costs = $3,000,000 + $1,800,000 + $2,760,000 = $7,560,000. Cost of goods manufactured = $180,000 + $7,560,000 − $690,000 = $7,050,000. Cost of goods sold = $420,000 + $7,050,000 − $1,380,000 = $6,090,000. Actual overhead = $240,000 + $480,000 + $2,270,000 = $2,990,000, so overhead is underapplied by $230,000. Entries 1 to 8 are product costs; entry 9 records the period costs, which never touch inventory. The journal totals $36,650,000 on both sides.</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cost is constant per unit but changes in total. </w:t>
      </w:r>
      <w:r>
        <w:rPr>
          <w:sz w:val="19"/>
          <w:szCs w:val="19"/>
        </w:rPr>
        <w:t xml:space="preserve">Fixed cost is constant in total but changes per unit: the more hours, the lower the fixed cost per hour. </w:t>
      </w:r>
      <w:r>
        <w:rPr>
          <w:sz w:val="19"/>
          <w:szCs w:val="19"/>
        </w:rPr>
        <w:t xml:space="preserve">Total fixed overhead stays at $2,100,569, but fixed overhead per machine hour falls from $70.02 to $43.76. </w:t>
      </w:r>
      <w:r>
        <w:rPr>
          <w:sz w:val="19"/>
          <w:szCs w:val="19"/>
        </w:rPr>
        <w:t xml:space="preserve">Variable overhead stays at $20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multiply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097"/>
        <w:gridCol w:w="1826"/>
        <w:gridCol w:w="1845"/>
        <w:gridCol w:w="18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134"/>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51"/>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61"/>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54"/>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134"/>
            <w:tcMar>
              <w:top w:type="dxa" w:w="50"/>
              <w:left w:type="dxa" w:w="110"/>
              <w:bottom w:type="dxa" w:w="50"/>
              <w:right w:type="dxa" w:w="110"/>
            </w:tcMar>
          </w:tcPr>
          <w:p>
            <w:pPr>
              <w:spacing w:before="28" w:after="28"/>
            </w:pPr>
            <w:r>
              <w:rPr>
                <w:sz w:val="15"/>
                <w:szCs w:val="15"/>
              </w:rPr>
              <w:t xml:space="preserve">Machine hours</w:t>
            </w:r>
          </w:p>
        </w:tc>
        <w:tc>
          <w:tcPr>
            <w:tcW w:type="pct" w:w="951"/>
            <w:tcMar>
              <w:top w:type="dxa" w:w="50"/>
              <w:left w:type="dxa" w:w="110"/>
              <w:bottom w:type="dxa" w:w="50"/>
              <w:right w:type="dxa" w:w="110"/>
            </w:tcMar>
          </w:tcPr>
          <w:p>
            <w:pPr>
              <w:spacing w:before="28" w:after="28"/>
            </w:pPr>
            <w:r>
              <w:rPr>
                <w:sz w:val="15"/>
                <w:szCs w:val="15"/>
              </w:rPr>
              <w:t xml:space="preserve">30,000</w:t>
            </w:r>
          </w:p>
        </w:tc>
        <w:tc>
          <w:tcPr>
            <w:tcW w:type="pct" w:w="961"/>
            <w:tcMar>
              <w:top w:type="dxa" w:w="50"/>
              <w:left w:type="dxa" w:w="110"/>
              <w:bottom w:type="dxa" w:w="50"/>
              <w:right w:type="dxa" w:w="110"/>
            </w:tcMar>
          </w:tcPr>
          <w:p>
            <w:pPr>
              <w:spacing w:before="28" w:after="28"/>
            </w:pPr>
            <w:r>
              <w:rPr>
                <w:sz w:val="15"/>
                <w:szCs w:val="15"/>
              </w:rPr>
              <w:t xml:space="preserve">38,400</w:t>
            </w:r>
          </w:p>
        </w:tc>
        <w:tc>
          <w:tcPr>
            <w:tcW w:type="pct" w:w="954"/>
            <w:tcMar>
              <w:top w:type="dxa" w:w="50"/>
              <w:left w:type="dxa" w:w="110"/>
              <w:bottom w:type="dxa" w:w="50"/>
              <w:right w:type="dxa" w:w="110"/>
            </w:tcMar>
          </w:tcPr>
          <w:p>
            <w:pPr>
              <w:spacing w:before="28" w:after="28"/>
            </w:pPr>
            <w:r>
              <w:rPr>
                <w:sz w:val="15"/>
                <w:szCs w:val="15"/>
              </w:rPr>
              <w:t xml:space="preserve">48,000</w:t>
            </w:r>
          </w:p>
        </w:tc>
      </w:tr>
      <w:tr>
        <w:tc>
          <w:tcPr>
            <w:tcW w:type="pct" w:w="2134"/>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51"/>
            <w:shd w:fill="FBFAF6" w:val="clear"/>
            <w:tcMar>
              <w:top w:type="dxa" w:w="50"/>
              <w:left w:type="dxa" w:w="110"/>
              <w:bottom w:type="dxa" w:w="50"/>
              <w:right w:type="dxa" w:w="110"/>
            </w:tcMar>
          </w:tcPr>
          <w:p>
            <w:pPr>
              <w:spacing w:before="28" w:after="28"/>
            </w:pPr>
            <w:r>
              <w:rPr>
                <w:sz w:val="15"/>
                <w:szCs w:val="15"/>
              </w:rPr>
              <w:t xml:space="preserve">2,100,569</w:t>
            </w:r>
          </w:p>
        </w:tc>
        <w:tc>
          <w:tcPr>
            <w:tcW w:type="pct" w:w="961"/>
            <w:shd w:fill="FBFAF6" w:val="clear"/>
            <w:tcMar>
              <w:top w:type="dxa" w:w="50"/>
              <w:left w:type="dxa" w:w="110"/>
              <w:bottom w:type="dxa" w:w="50"/>
              <w:right w:type="dxa" w:w="110"/>
            </w:tcMar>
          </w:tcPr>
          <w:p>
            <w:pPr>
              <w:spacing w:before="28" w:after="28"/>
            </w:pPr>
            <w:r>
              <w:rPr>
                <w:sz w:val="15"/>
                <w:szCs w:val="15"/>
              </w:rPr>
              <w:t xml:space="preserve">2,100,569</w:t>
            </w:r>
          </w:p>
        </w:tc>
        <w:tc>
          <w:tcPr>
            <w:tcW w:type="pct" w:w="954"/>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134"/>
            <w:tcMar>
              <w:top w:type="dxa" w:w="50"/>
              <w:left w:type="dxa" w:w="110"/>
              <w:bottom w:type="dxa" w:w="50"/>
              <w:right w:type="dxa" w:w="110"/>
            </w:tcMar>
          </w:tcPr>
          <w:p>
            <w:pPr>
              <w:spacing w:before="28" w:after="28"/>
            </w:pPr>
            <w:r>
              <w:rPr>
                <w:sz w:val="15"/>
                <w:szCs w:val="15"/>
              </w:rPr>
              <w:t xml:space="preserve">Fixed overhead per MH</w:t>
            </w:r>
          </w:p>
        </w:tc>
        <w:tc>
          <w:tcPr>
            <w:tcW w:type="pct" w:w="951"/>
            <w:tcMar>
              <w:top w:type="dxa" w:w="50"/>
              <w:left w:type="dxa" w:w="110"/>
              <w:bottom w:type="dxa" w:w="50"/>
              <w:right w:type="dxa" w:w="110"/>
            </w:tcMar>
          </w:tcPr>
          <w:p>
            <w:pPr>
              <w:spacing w:before="28" w:after="28"/>
            </w:pPr>
            <w:r>
              <w:rPr>
                <w:sz w:val="15"/>
                <w:szCs w:val="15"/>
              </w:rPr>
              <w:t xml:space="preserve">$70.02</w:t>
            </w:r>
          </w:p>
        </w:tc>
        <w:tc>
          <w:tcPr>
            <w:tcW w:type="pct" w:w="961"/>
            <w:tcMar>
              <w:top w:type="dxa" w:w="50"/>
              <w:left w:type="dxa" w:w="110"/>
              <w:bottom w:type="dxa" w:w="50"/>
              <w:right w:type="dxa" w:w="110"/>
            </w:tcMar>
          </w:tcPr>
          <w:p>
            <w:pPr>
              <w:spacing w:before="28" w:after="28"/>
            </w:pPr>
            <w:r>
              <w:rPr>
                <w:sz w:val="15"/>
                <w:szCs w:val="15"/>
              </w:rPr>
              <w:t xml:space="preserve">$54.70</w:t>
            </w:r>
          </w:p>
        </w:tc>
        <w:tc>
          <w:tcPr>
            <w:tcW w:type="pct" w:w="954"/>
            <w:tcMar>
              <w:top w:type="dxa" w:w="50"/>
              <w:left w:type="dxa" w:w="110"/>
              <w:bottom w:type="dxa" w:w="50"/>
              <w:right w:type="dxa" w:w="110"/>
            </w:tcMar>
          </w:tcPr>
          <w:p>
            <w:pPr>
              <w:spacing w:before="28" w:after="28"/>
            </w:pPr>
            <w:r>
              <w:rPr>
                <w:sz w:val="15"/>
                <w:szCs w:val="15"/>
              </w:rPr>
              <w:t xml:space="preserve">$43.76</w:t>
            </w:r>
          </w:p>
        </w:tc>
      </w:tr>
      <w:tr>
        <w:tc>
          <w:tcPr>
            <w:tcW w:type="pct" w:w="2134"/>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51"/>
            <w:shd w:fill="FBFAF6" w:val="clear"/>
            <w:tcMar>
              <w:top w:type="dxa" w:w="50"/>
              <w:left w:type="dxa" w:w="110"/>
              <w:bottom w:type="dxa" w:w="50"/>
              <w:right w:type="dxa" w:w="110"/>
            </w:tcMar>
          </w:tcPr>
          <w:p>
            <w:pPr>
              <w:spacing w:before="28" w:after="28"/>
            </w:pPr>
            <w:r>
              <w:rPr>
                <w:sz w:val="15"/>
                <w:szCs w:val="15"/>
              </w:rPr>
              <w:t xml:space="preserve">600,000</w:t>
            </w:r>
          </w:p>
        </w:tc>
        <w:tc>
          <w:tcPr>
            <w:tcW w:type="pct" w:w="961"/>
            <w:shd w:fill="FBFAF6" w:val="clear"/>
            <w:tcMar>
              <w:top w:type="dxa" w:w="50"/>
              <w:left w:type="dxa" w:w="110"/>
              <w:bottom w:type="dxa" w:w="50"/>
              <w:right w:type="dxa" w:w="110"/>
            </w:tcMar>
          </w:tcPr>
          <w:p>
            <w:pPr>
              <w:spacing w:before="28" w:after="28"/>
            </w:pPr>
            <w:r>
              <w:rPr>
                <w:sz w:val="15"/>
                <w:szCs w:val="15"/>
              </w:rPr>
              <w:t xml:space="preserve">768,000</w:t>
            </w:r>
          </w:p>
        </w:tc>
        <w:tc>
          <w:tcPr>
            <w:tcW w:type="pct" w:w="954"/>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13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51"/>
            <w:tcMar>
              <w:top w:type="dxa" w:w="50"/>
              <w:left w:type="dxa" w:w="110"/>
              <w:bottom w:type="dxa" w:w="50"/>
              <w:right w:type="dxa" w:w="110"/>
            </w:tcMar>
          </w:tcPr>
          <w:p>
            <w:pPr>
              <w:spacing w:before="28" w:after="28"/>
            </w:pPr>
            <w:r>
              <w:rPr>
                <w:sz w:val="15"/>
                <w:szCs w:val="15"/>
              </w:rPr>
              <w:t xml:space="preserve">$20.00</w:t>
            </w:r>
          </w:p>
        </w:tc>
        <w:tc>
          <w:tcPr>
            <w:tcW w:type="pct" w:w="961"/>
            <w:tcMar>
              <w:top w:type="dxa" w:w="50"/>
              <w:left w:type="dxa" w:w="110"/>
              <w:bottom w:type="dxa" w:w="50"/>
              <w:right w:type="dxa" w:w="110"/>
            </w:tcMar>
          </w:tcPr>
          <w:p>
            <w:pPr>
              <w:spacing w:before="28" w:after="28"/>
            </w:pPr>
            <w:r>
              <w:rPr>
                <w:sz w:val="15"/>
                <w:szCs w:val="15"/>
              </w:rPr>
              <w:t xml:space="preserve">$20.00</w:t>
            </w:r>
          </w:p>
        </w:tc>
        <w:tc>
          <w:tcPr>
            <w:tcW w:type="pct" w:w="954"/>
            <w:tcMar>
              <w:top w:type="dxa" w:w="50"/>
              <w:left w:type="dxa" w:w="110"/>
              <w:bottom w:type="dxa" w:w="50"/>
              <w:right w:type="dxa" w:w="110"/>
            </w:tcMar>
          </w:tcPr>
          <w:p>
            <w:pPr>
              <w:spacing w:before="28" w:after="28"/>
            </w:pPr>
            <w:r>
              <w:rPr>
                <w:sz w:val="15"/>
                <w:szCs w:val="15"/>
              </w:rPr>
              <w:t xml:space="preserve">$20.00</w:t>
            </w:r>
          </w:p>
        </w:tc>
      </w:tr>
      <w:tr>
        <w:tc>
          <w:tcPr>
            <w:tcW w:type="pct" w:w="2134"/>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51"/>
            <w:shd w:fill="FBFAF6" w:val="clear"/>
            <w:tcMar>
              <w:top w:type="dxa" w:w="50"/>
              <w:left w:type="dxa" w:w="110"/>
              <w:bottom w:type="dxa" w:w="50"/>
              <w:right w:type="dxa" w:w="110"/>
            </w:tcMar>
          </w:tcPr>
          <w:p>
            <w:pPr>
              <w:spacing w:before="28" w:after="28"/>
            </w:pPr>
            <w:r>
              <w:rPr>
                <w:sz w:val="15"/>
                <w:szCs w:val="15"/>
              </w:rPr>
              <w:t xml:space="preserve">2,700,569</w:t>
            </w:r>
          </w:p>
        </w:tc>
        <w:tc>
          <w:tcPr>
            <w:tcW w:type="pct" w:w="961"/>
            <w:shd w:fill="FBFAF6" w:val="clear"/>
            <w:tcMar>
              <w:top w:type="dxa" w:w="50"/>
              <w:left w:type="dxa" w:w="110"/>
              <w:bottom w:type="dxa" w:w="50"/>
              <w:right w:type="dxa" w:w="110"/>
            </w:tcMar>
          </w:tcPr>
          <w:p>
            <w:pPr>
              <w:spacing w:before="28" w:after="28"/>
            </w:pPr>
            <w:r>
              <w:rPr>
                <w:sz w:val="15"/>
                <w:szCs w:val="15"/>
              </w:rPr>
              <w:t xml:space="preserve">2,868,569</w:t>
            </w:r>
          </w:p>
        </w:tc>
        <w:tc>
          <w:tcPr>
            <w:tcW w:type="pct" w:w="954"/>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134"/>
            <w:tcMar>
              <w:top w:type="dxa" w:w="50"/>
              <w:left w:type="dxa" w:w="110"/>
              <w:bottom w:type="dxa" w:w="50"/>
              <w:right w:type="dxa" w:w="110"/>
            </w:tcMar>
          </w:tcPr>
          <w:p>
            <w:pPr>
              <w:spacing w:before="28" w:after="28"/>
            </w:pPr>
            <w:r>
              <w:rPr>
                <w:sz w:val="15"/>
                <w:szCs w:val="15"/>
              </w:rPr>
              <w:t xml:space="preserve">Total overhead per MH</w:t>
            </w:r>
          </w:p>
        </w:tc>
        <w:tc>
          <w:tcPr>
            <w:tcW w:type="pct" w:w="951"/>
            <w:tcMar>
              <w:top w:type="dxa" w:w="50"/>
              <w:left w:type="dxa" w:w="110"/>
              <w:bottom w:type="dxa" w:w="50"/>
              <w:right w:type="dxa" w:w="110"/>
            </w:tcMar>
          </w:tcPr>
          <w:p>
            <w:pPr>
              <w:spacing w:before="28" w:after="28"/>
            </w:pPr>
            <w:r>
              <w:rPr>
                <w:sz w:val="15"/>
                <w:szCs w:val="15"/>
              </w:rPr>
              <w:t xml:space="preserve">$90.02</w:t>
            </w:r>
          </w:p>
        </w:tc>
        <w:tc>
          <w:tcPr>
            <w:tcW w:type="pct" w:w="961"/>
            <w:tcMar>
              <w:top w:type="dxa" w:w="50"/>
              <w:left w:type="dxa" w:w="110"/>
              <w:bottom w:type="dxa" w:w="50"/>
              <w:right w:type="dxa" w:w="110"/>
            </w:tcMar>
          </w:tcPr>
          <w:p>
            <w:pPr>
              <w:spacing w:before="28" w:after="28"/>
            </w:pPr>
            <w:r>
              <w:rPr>
                <w:sz w:val="15"/>
                <w:szCs w:val="15"/>
              </w:rPr>
              <w:t xml:space="preserve">$74.70</w:t>
            </w:r>
          </w:p>
        </w:tc>
        <w:tc>
          <w:tcPr>
            <w:tcW w:type="pct" w:w="954"/>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variable overhead ($20 per MH)   ·   Variable overhead per MH   ·   Fixed overhead per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Do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Budget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Total variable overhead ($20 per MH)</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relevant range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 Total fixed overhead stays at $2,100,569, but fixed overhead per machine hour falls from $70.02 to $43.76. Variable overhead stays at $20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supervision salaries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easily change. </w:t>
      </w:r>
      <w:r>
        <w:rPr>
          <w:sz w:val="19"/>
          <w:szCs w:val="19"/>
        </w:rPr>
        <w:t xml:space="preserve">In the long run, Orontes can end the lease, change the staff or buy new machines, so every cost can change. </w:t>
      </w:r>
      <w:r>
        <w:rPr>
          <w:sz w:val="19"/>
          <w:szCs w:val="19"/>
        </w:rPr>
        <w:t xml:space="preserve">Some fixed costs come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set each year by managers: these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cannot   ·   advertising   ·   depends   ·   discretionary   ·   budget   ·   training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32"/>
        <w:gridCol w:w="1822"/>
        <w:gridCol w:w="2171"/>
        <w:gridCol w:w="307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19"/>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602"/>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19"/>
            <w:tcMar>
              <w:top w:type="dxa" w:w="50"/>
              <w:left w:type="dxa" w:w="110"/>
              <w:bottom w:type="dxa" w:w="50"/>
              <w:right w:type="dxa" w:w="110"/>
            </w:tcMar>
          </w:tcPr>
          <w:p>
            <w:pPr>
              <w:spacing w:before="28" w:after="28"/>
            </w:pPr>
            <w:r>
              <w:rPr>
                <w:sz w:val="15"/>
                <w:szCs w:val="15"/>
              </w:rPr>
              <w:t xml:space="preserve">Olive-press lease (ROU amortization)</w:t>
            </w:r>
          </w:p>
        </w:tc>
        <w:tc>
          <w:tcPr>
            <w:tcW w:type="pct" w:w="949"/>
            <w:tcMar>
              <w:top w:type="dxa" w:w="50"/>
              <w:left w:type="dxa" w:w="110"/>
              <w:bottom w:type="dxa" w:w="50"/>
              <w:right w:type="dxa" w:w="110"/>
            </w:tcMar>
          </w:tcPr>
          <w:p>
            <w:pPr>
              <w:spacing w:before="28" w:after="28"/>
            </w:pPr>
            <w:r>
              <w:rPr>
                <w:sz w:val="15"/>
                <w:szCs w:val="15"/>
              </w:rPr>
              <w:t xml:space="preserve">Fixed: 216,569 a year</w:t>
            </w:r>
          </w:p>
        </w:tc>
        <w:tc>
          <w:tcPr>
            <w:tcW w:type="pct" w:w="113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602"/>
            <w:tcMar>
              <w:top w:type="dxa" w:w="50"/>
              <w:left w:type="dxa" w:w="110"/>
              <w:bottom w:type="dxa" w:w="50"/>
              <w:right w:type="dxa" w:w="110"/>
            </w:tcMar>
          </w:tcPr>
          <w:p>
            <w:pPr>
              <w:spacing w:before="28" w:after="28"/>
            </w:pPr>
            <w:r>
              <w:rPr>
                <w:sz w:val="15"/>
                <w:szCs w:val="15"/>
              </w:rPr>
              <w:t xml:space="preserve">Changes only when the lease is renewed or ended</w:t>
            </w:r>
          </w:p>
        </w:tc>
      </w:tr>
      <w:tr>
        <w:tc>
          <w:tcPr>
            <w:tcW w:type="pct" w:w="1319"/>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949"/>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13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60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19"/>
            <w:tcMar>
              <w:top w:type="dxa" w:w="50"/>
              <w:left w:type="dxa" w:w="110"/>
              <w:bottom w:type="dxa" w:w="50"/>
              <w:right w:type="dxa" w:w="110"/>
            </w:tcMar>
          </w:tcPr>
          <w:p>
            <w:pPr>
              <w:spacing w:before="28" w:after="28"/>
            </w:pPr>
            <w:r>
              <w:rPr>
                <w:sz w:val="15"/>
                <w:szCs w:val="15"/>
              </w:rPr>
              <w:t xml:space="preserve">Maintenance &amp; utilities</w:t>
            </w:r>
          </w:p>
        </w:tc>
        <w:tc>
          <w:tcPr>
            <w:tcW w:type="pct" w:w="94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216,000 + $12 per MH</w:t>
            </w:r>
          </w:p>
        </w:tc>
        <w:tc>
          <w:tcPr>
            <w:tcW w:type="pct" w:w="1131"/>
            <w:tcMar>
              <w:top w:type="dxa" w:w="50"/>
              <w:left w:type="dxa" w:w="110"/>
              <w:bottom w:type="dxa" w:w="50"/>
              <w:right w:type="dxa" w:w="110"/>
            </w:tcMar>
          </w:tcPr>
          <w:p>
            <w:pPr>
              <w:spacing w:before="28" w:after="28"/>
            </w:pPr>
            <w:r>
              <w:rPr>
                <w:sz w:val="15"/>
                <w:szCs w:val="15"/>
              </w:rPr>
              <w:t xml:space="preserve">Fixed part is the service contract</w:t>
            </w:r>
          </w:p>
        </w:tc>
        <w:tc>
          <w:tcPr>
            <w:tcW w:type="pct" w:w="1602"/>
            <w:tcMar>
              <w:top w:type="dxa" w:w="50"/>
              <w:left w:type="dxa" w:w="110"/>
              <w:bottom w:type="dxa" w:w="50"/>
              <w:right w:type="dxa" w:w="110"/>
            </w:tcMar>
          </w:tcPr>
          <w:p>
            <w:pPr>
              <w:spacing w:before="28" w:after="28"/>
            </w:pPr>
            <w:r>
              <w:rPr>
                <w:sz w:val="15"/>
                <w:szCs w:val="15"/>
              </w:rPr>
              <w:t xml:space="preserve">Contract can be resized</w:t>
            </w:r>
          </w:p>
        </w:tc>
      </w:tr>
      <w:tr>
        <w:tc>
          <w:tcPr>
            <w:tcW w:type="pct" w:w="1319"/>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949"/>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13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02"/>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Committed until the lease ends in 2029   ·   Staff can be added or removed   ·   Mixed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Committed until the lease ends in 2029</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function: total cost = fixed cost + variable rate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accountant   ·   maintenance   ·   classifies   ·   function   ·   separated   ·   activity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20" w:after="20" w:line="360" w:lineRule="auto"/>
        <w:ind w:left="200"/>
      </w:pPr>
      <w:r>
        <w:rPr>
          <w:sz w:val="19"/>
          <w:szCs w:val="19"/>
        </w:rPr>
        <w:t xml:space="preserve">Adding the columns gives the cost function: $2,100,569 a year plus $20 per machine hour.</w:t>
      </w:r>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013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Service department charges   ·   Insurance   ·   Power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spacing w:before="20" w:after="20" w:line="360" w:lineRule="auto"/>
        <w:ind w:left="200"/>
      </w:pPr>
      <w:r>
        <w:rPr>
          <w:sz w:val="19"/>
          <w:szCs w:val="19"/>
        </w:rPr>
        <w:t xml:space="preserve">The first two are done. Classify the rest as variable, fixed, mixed or step.</w:t>
      </w:r>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rent   ·   mixed cost   ·   Sesame used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records one month's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shift adds $72,000 of maintenance and $180,000 of supervision. </w:t>
      </w:r>
      <w:r>
        <w:rPr>
          <w:sz w:val="19"/>
          <w:szCs w:val="19"/>
        </w:rPr>
        <w:t xml:space="preserve">Use the cost function from Section 2.5.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 overhead at each volume, check which volumes are inside the relevant range, and see 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several   ·   entries   ·   happens   ·   calculations   ·   invoices   ·   flexible   ·   second   ·   harvest   ·   includes   ·   Compute   ·   anything</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Above the range (55,000 hours): $2,100,569 + $252,000 + $20 × 55,000 = $3,452,569. </w:t>
      </w:r>
      <w:r>
        <w:rPr>
          <w:sz w:val="19"/>
          <w:szCs w:val="19"/>
        </w:rPr>
        <w:t xml:space="preserve">Fixed overhead is the same in the first 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only the variable part moves. </w:t>
      </w:r>
      <w:r>
        <w:rPr>
          <w:sz w:val="19"/>
          <w:szCs w:val="19"/>
        </w:rPr>
        <w:t xml:space="preserve">The last column needs a new cost function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lies outside the range.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columns   ·   estimate</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Machine hours</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Variable cost per hour is flat, fixed cost per hour falls, and so total cost per hour falls as volume rises.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ledger records costs by nature, but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tags each overhead line as fixed or variable. </w:t>
      </w:r>
      <w:r>
        <w:rPr>
          <w:sz w:val="19"/>
          <w:szCs w:val="19"/>
        </w:rPr>
        <w:t xml:space="preserve">In March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crushers   ·   general   ·   overhead   ·   Orontes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 - Fixed</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Variable   ·   Raw Materials Inventory   ·   Totals   ·   cost behavior   ·   Accounts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21–23</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overhead: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regression   ·   twelve   ·   behavior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24–26</w:t>
      </w:r>
    </w:p>
    <w:p>
      <w:pPr>
        <w:spacing w:before="20" w:after="20" w:line="360" w:lineRule="auto"/>
        <w:ind w:left="200"/>
      </w:pPr>
      <w:r>
        <w:rPr>
          <w:sz w:val="19"/>
          <w:szCs w:val="19"/>
        </w:rPr>
        <w:t xml:space="preserve">Expect a cost at two volumes and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cost at a third volume. </w:t>
      </w:r>
      <w:r>
        <w:rPr>
          <w:sz w:val="19"/>
          <w:szCs w:val="19"/>
        </w:rPr>
        <w:t xml:space="preserve">Split the cost first, check that the new volume is inside the relevant range, then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total. </w:t>
      </w:r>
      <w:r>
        <w:rPr>
          <w:sz w:val="19"/>
          <w:szCs w:val="19"/>
        </w:rPr>
        <w:t xml:space="preserve">Never scale a total cost that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request   ·   rebuild   ·   includes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packaging hall, monthly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60,000 cases</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80,000 cases</w:t>
            </w:r>
          </w:p>
        </w:tc>
      </w:tr>
      <w:tr>
        <w:tc>
          <w:tcPr>
            <w:tcW w:type="pct" w:w="2200"/>
            <w:tcMar>
              <w:top w:type="dxa" w:w="50"/>
              <w:left w:type="dxa" w:w="110"/>
              <w:bottom w:type="dxa" w:w="50"/>
              <w:right w:type="dxa" w:w="110"/>
            </w:tcMar>
          </w:tcPr>
          <w:p>
            <w:pPr>
              <w:spacing w:before="28" w:after="28"/>
            </w:pPr>
            <w:r>
              <w:rPr>
                <w:sz w:val="15"/>
                <w:szCs w:val="15"/>
              </w:rPr>
              <w:t xml:space="preserve">Electricity</w:t>
            </w:r>
          </w:p>
        </w:tc>
        <w:tc>
          <w:tcPr>
            <w:tcW w:type="pct" w:w="1400"/>
            <w:tcMar>
              <w:top w:type="dxa" w:w="50"/>
              <w:left w:type="dxa" w:w="110"/>
              <w:bottom w:type="dxa" w:w="50"/>
              <w:right w:type="dxa" w:w="110"/>
            </w:tcMar>
          </w:tcPr>
          <w:p>
            <w:pPr>
              <w:spacing w:before="28" w:after="28"/>
            </w:pPr>
            <w:r>
              <w:rPr>
                <w:sz w:val="15"/>
                <w:szCs w:val="15"/>
              </w:rPr>
              <w:t xml:space="preserve">14,000</w:t>
            </w:r>
          </w:p>
        </w:tc>
        <w:tc>
          <w:tcPr>
            <w:tcW w:type="pct" w:w="1400"/>
            <w:tcMar>
              <w:top w:type="dxa" w:w="50"/>
              <w:left w:type="dxa" w:w="110"/>
              <w:bottom w:type="dxa" w:w="50"/>
              <w:right w:type="dxa" w:w="110"/>
            </w:tcMar>
          </w:tcPr>
          <w:p>
            <w:pPr>
              <w:spacing w:before="28" w:after="28"/>
            </w:pPr>
            <w:r>
              <w:rPr>
                <w:sz w:val="15"/>
                <w:szCs w:val="15"/>
              </w:rPr>
              <w:t xml:space="preserve">17,000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400"/>
            <w:shd w:fill="FBFAF6" w:val="clear"/>
            <w:tcMar>
              <w:top w:type="dxa" w:w="50"/>
              <w:left w:type="dxa" w:w="110"/>
              <w:bottom w:type="dxa" w:w="50"/>
              <w:right w:type="dxa" w:w="110"/>
            </w:tcMar>
          </w:tcPr>
          <w:p>
            <w:pPr>
              <w:spacing w:before="28" w:after="28"/>
            </w:pPr>
            <w:r>
              <w:rPr>
                <w:sz w:val="15"/>
                <w:szCs w:val="15"/>
              </w:rPr>
              <w:t xml:space="preserve">9,000</w:t>
            </w:r>
          </w:p>
        </w:tc>
        <w:tc>
          <w:tcPr>
            <w:tcW w:type="pct" w:w="1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400"/>
            <w:tcMar>
              <w:top w:type="dxa" w:w="50"/>
              <w:left w:type="dxa" w:w="110"/>
              <w:bottom w:type="dxa" w:w="50"/>
              <w:right w:type="dxa" w:w="110"/>
            </w:tcMar>
          </w:tcPr>
          <w:p>
            <w:pPr>
              <w:spacing w:before="28" w:after="28"/>
            </w:pPr>
            <w:r>
              <w:rPr>
                <w:sz w:val="15"/>
                <w:szCs w:val="15"/>
              </w:rPr>
              <w:t xml:space="preserve">3,600</w:t>
            </w:r>
          </w:p>
        </w:tc>
        <w:tc>
          <w:tcPr>
            <w:tcW w:type="pct" w:w="1400"/>
            <w:tcMar>
              <w:top w:type="dxa" w:w="50"/>
              <w:left w:type="dxa" w:w="110"/>
              <w:bottom w:type="dxa" w:w="50"/>
              <w:right w:type="dxa" w:w="110"/>
            </w:tcMar>
          </w:tcPr>
          <w:p>
            <w:pPr>
              <w:spacing w:before="28" w:after="28"/>
            </w:pPr>
            <w:r>
              <w:rPr>
                <w:sz w:val="15"/>
                <w:szCs w:val="15"/>
              </w:rPr>
              <w:t xml:space="preserve">4,800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Forklift rental (a third forklift is added above 70,000 cases)</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7,500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1400"/>
            <w:tcMar>
              <w:top w:type="dxa" w:w="50"/>
              <w:left w:type="dxa" w:w="110"/>
              <w:bottom w:type="dxa" w:w="50"/>
              <w:right w:type="dxa" w:w="110"/>
            </w:tcMar>
          </w:tcPr>
          <w:p>
            <w:pPr>
              <w:spacing w:before="28" w:after="28"/>
            </w:pPr>
            <w:r>
              <w:rPr>
                <w:sz w:val="15"/>
                <w:szCs w:val="15"/>
              </w:rPr>
              <w:t xml:space="preserve">6,500</w:t>
            </w:r>
          </w:p>
        </w:tc>
        <w:tc>
          <w:tcPr>
            <w:tcW w:type="pct" w:w="1400"/>
            <w:tcMar>
              <w:top w:type="dxa" w:w="50"/>
              <w:left w:type="dxa" w:w="110"/>
              <w:bottom w:type="dxa" w:w="50"/>
              <w:right w:type="dxa" w:w="110"/>
            </w:tcMar>
          </w:tcPr>
          <w:p>
            <w:pPr>
              <w:spacing w:before="28" w:after="28"/>
            </w:pPr>
            <w:r>
              <w:rPr>
                <w:sz w:val="15"/>
                <w:szCs w:val="15"/>
              </w:rPr>
              <w:t xml:space="preserve">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400"/>
            <w:shd w:fill="FBFAF6" w:val="clear"/>
            <w:tcMar>
              <w:top w:type="dxa" w:w="50"/>
              <w:left w:type="dxa" w:w="110"/>
              <w:bottom w:type="dxa" w:w="50"/>
              <w:right w:type="dxa" w:w="110"/>
            </w:tcMar>
          </w:tcPr>
          <w:p>
            <w:pPr>
              <w:spacing w:before="28" w:after="28"/>
            </w:pPr>
            <w:r>
              <w:rPr>
                <w:sz w:val="15"/>
                <w:szCs w:val="15"/>
              </w:rPr>
              <w:t xml:space="preserve">38,100</w:t>
            </w:r>
          </w:p>
        </w:tc>
        <w:tc>
          <w:tcPr>
            <w:tcW w:type="pct" w:w="1400"/>
            <w:shd w:fill="FBFAF6" w:val="clear"/>
            <w:tcMar>
              <w:top w:type="dxa" w:w="50"/>
              <w:left w:type="dxa" w:w="110"/>
              <w:bottom w:type="dxa" w:w="50"/>
              <w:right w:type="dxa" w:w="110"/>
            </w:tcMar>
          </w:tcPr>
          <w:p>
            <w:pPr>
              <w:spacing w:before="28" w:after="28"/>
            </w:pPr>
            <w:r>
              <w:rPr>
                <w:sz w:val="15"/>
                <w:szCs w:val="15"/>
              </w:rPr>
              <w:t xml:space="preserve">46,300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supervision   ·   step cost   ·   Shrink film   ·   Maintenance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   Step   ·   High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Journal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rebuild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Shrink film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Variable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w:t>
      </w:r>
    </w:p>
    <w:p>
      <w:pPr>
        <w:spacing w:before="20" w:after="20"/>
        <w:ind w:left="240" w:hanging="240"/>
      </w:pPr>
      <w:r>
        <w:rPr>
          <w:b/>
          <w:bCs/>
          <w:color w:val="353A7C"/>
          <w:sz w:val="15"/>
          <w:szCs w:val="15"/>
        </w:rPr>
        <w:t xml:space="preserve">Summary 2   </w:t>
      </w:r>
      <w:r>
        <w:rPr>
          <w:color w:val="6B7280"/>
          <w:sz w:val="15"/>
          <w:szCs w:val="15"/>
        </w:rPr>
        <w:t xml:space="preserve">Above the range (55,000 hours): $2,100,569 + $252,000 + $20 × 55,000 = $3,452,569. Fixed overhead is the same in the first three columns; only the variable part moves. The last column needs a new cost function because it lies outside the range.</w:t>
      </w:r>
    </w:p>
    <w:p>
      <w:pPr>
        <w:spacing w:before="20" w:after="20"/>
        <w:ind w:left="240" w:hanging="240"/>
      </w:pPr>
      <w:r>
        <w:rPr>
          <w:b/>
          <w:bCs/>
          <w:color w:val="353A7C"/>
          <w:sz w:val="15"/>
          <w:szCs w:val="15"/>
        </w:rPr>
        <w:t xml:space="preserve">Summary 3   </w:t>
      </w:r>
      <w:r>
        <w:rPr>
          <w:color w:val="6B7280"/>
          <w:sz w:val="15"/>
          <w:szCs w:val="15"/>
        </w:rPr>
        <w:t xml:space="preserve">Variable cost per hour is flat, fixed cost per hour falls, and so total cost per hour falls as volume rises. 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4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5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Using regression to estimate fixed costs   ·   Extended Example 3A: the Oils maintenance and    ·   The high-low method   ·   Why estimate cost functions</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Budgets, prices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Line through the highest and lowest activity</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multiple regression   ·   account analysis   ·   scatter plot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high-low method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Simple; needs two points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Uses all data; gives R2, t and standard error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high-low method draws a line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two points: the months with the highest and the lowest activity. </w:t>
      </w:r>
      <w:r>
        <w:rPr>
          <w:sz w:val="19"/>
          <w:szCs w:val="19"/>
        </w:rPr>
        <w:t xml:space="preserve">The variable rate is the change in cost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r>
        <w:rPr>
          <w:sz w:val="19"/>
          <w:szCs w:val="19"/>
        </w:rPr>
        <w:t xml:space="preserve">The busiest month had 4,300 machine hours and cost $68,600;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had 2,000 hours and cost $43,300. </w:t>
      </w:r>
      <w:r>
        <w:rPr>
          <w:sz w:val="19"/>
          <w:szCs w:val="19"/>
        </w:rPr>
        <w:t xml:space="preserve">The variable rate is $11 per hour and the fixed cost is $21,300 a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either   ·   through   ·   Choose   ·   activity   ·   quietest   ·   divided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multiple regression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find the highest and lowest activity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intercept   ·   Always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Choose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quietest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Always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 The busiest month had 4,300 machine hours and cost $68,600; the quietest had 2,000 hours and cost $43,300. The variable rate is $11 per hour and the fixed cost is $21,300 a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intercept a is the estimated fixed cost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R2 shows how much of the cost variation the activity explains. </w:t>
      </w:r>
      <w:r>
        <w:rPr>
          <w:sz w:val="19"/>
          <w:szCs w:val="19"/>
        </w:rPr>
        <w:t xml:space="preserve">Each coefficient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above about 2 means it is reliably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intercept   ·   different   ·   independent   ·   equation   ·   analysis   ·   period   ·   t-statistic   ·   Software   ·   determination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t-statistic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determination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Complete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first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done. </w:t>
      </w:r>
      <w:r>
        <w:rPr>
          <w:sz w:val="19"/>
          <w:szCs w:val="19"/>
        </w:rPr>
        <w:t xml:space="preserve">Complete the rest, and think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about the last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forecasts   ·   carefully   ·   maintenance</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848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5,000   ·   3,000</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pacing w:before="20" w:after="20"/>
        <w:ind w:left="240" w:hanging="240"/>
      </w:pPr>
      <w:r>
        <w:rPr>
          <w:b/>
          <w:bCs/>
          <w:color w:val="353A7C"/>
          <w:sz w:val="15"/>
          <w:szCs w:val="15"/>
        </w:rPr>
        <w:t xml:space="preserve">Summary 2   </w:t>
      </w:r>
      <w:r>
        <w:rPr>
          <w:color w:val="6B7280"/>
          <w:sz w:val="15"/>
          <w:szCs w:val="15"/>
        </w:rPr>
        <w:t xml:space="preserve">The first two forecasts are done. Complete the rest, and think carefully about the last one.</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coefficient is the cost per unit of its own variable, with the other variables held constant. </w:t>
      </w:r>
      <w:r>
        <w:rPr>
          <w:sz w:val="19"/>
          <w:szCs w:val="19"/>
        </w:rPr>
        <w:t xml:space="preserve">Suppose Oils also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number of setups each month. </w:t>
      </w:r>
      <w:r>
        <w:rPr>
          <w:sz w:val="19"/>
          <w:szCs w:val="19"/>
        </w:rPr>
        <w:t xml:space="preserve">A multiple regression might give $15,000 a month, plus $11.5 per machine hour, plus $150 per setup. </w:t>
      </w:r>
      <w:r>
        <w:rPr>
          <w:sz w:val="19"/>
          <w:szCs w:val="19"/>
        </w:rPr>
        <w:t xml:space="preserve">Book 4 shows how such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estimated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equations   ·   tested   ·   variables   ·   independent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Cost per setup, holding machine hours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Add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coefficient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still pass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should   ·   intercept   ·   second   ·   improves   ·   t-test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dependent variable   ·   multiple regression   ·   regression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variation explained by both drivers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multiple 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15,000 + 11.5 × 3,200 + 150 × 20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runs both methods on the full 24 months of Oils data and turns the result into the 2027 budget. </w:t>
      </w:r>
      <w:r>
        <w:rPr>
          <w:sz w:val="19"/>
          <w:szCs w:val="19"/>
        </w:rPr>
        <w:t xml:space="preserve">There are no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maintenance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Estimate the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high-low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journal   ·   function   ·   utilities   ·   Software   ·   compare   ·   December   ·   monthly   ·   seeing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R2 = 1 − SSE ÷ SST   ·   Mean machine hours (x̄)   ·   Sum of costs (Σy)</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The high-low line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 two months only; the regression line passes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middle of all 24. </w:t>
      </w:r>
      <w:r>
        <w:rPr>
          <w:sz w:val="19"/>
          <w:szCs w:val="19"/>
        </w:rPr>
        <w:t xml:space="preserve">The bar at 3,200 hours shows the forecast plus or minus two standard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$54,400 to $58,400. </w:t>
      </w:r>
      <w:r>
        <w:rPr>
          <w:sz w:val="19"/>
          <w:szCs w:val="19"/>
        </w:rPr>
        <w:t xml:space="preserve">For 2027 regression gives $676,800 and high-low gives $678,000.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uses the regression figure,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 uses all the data and passes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tests. </w:t>
      </w:r>
      <w:r>
        <w:rPr>
          <w:sz w:val="19"/>
          <w:szCs w:val="19"/>
        </w:rPr>
        <w:t xml:space="preserve">That is the maintenance line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errors   ·   reliability   ·   Orontes   ·   extremes   ·   depends   ·   because</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part for the year   ·   Monthly forecast at 3,200 MH   ·   FY2027 forecast at 38,400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Budget: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twelve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25–28</w:t>
      </w:r>
    </w:p>
    <w:p>
      <w:pPr>
        <w:spacing w:before="20" w:after="20" w:line="360" w:lineRule="auto"/>
        <w:ind w:left="200"/>
      </w:pPr>
      <w:r>
        <w:rPr>
          <w:sz w:val="19"/>
          <w:szCs w:val="19"/>
        </w:rPr>
        <w:t xml:space="preserve">Expect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 small data set with a high-low question, or 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regression output with a forecast question. </w:t>
      </w:r>
      <w:r>
        <w:rPr>
          <w:sz w:val="19"/>
          <w:szCs w:val="19"/>
        </w:rPr>
        <w:t xml:space="preserve">For high-low, find the activity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coefficient column, put the activity in x, and ignore R2 in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either   ·   arithmetic   ·   extremes   ·   printed   ·   standard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tcMar>
              <w:top w:type="dxa" w:w="50"/>
              <w:left w:type="dxa" w:w="110"/>
              <w:bottom w:type="dxa" w:w="50"/>
              <w:right w:type="dxa" w:w="110"/>
            </w:tcMar>
          </w:tcPr>
          <w:p>
            <w:pPr>
              <w:spacing w:before="28" w:after="28"/>
            </w:pPr>
            <w:r>
              <w:rPr>
                <w:sz w:val="15"/>
                <w:szCs w:val="15"/>
              </w:rPr>
              <w:t xml:space="preserve">Regression output</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Intercept</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on deliveries   ·   t-statistic on deliveries   ·   High-low − regression</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3,600 machine hours   ·   4,000 machine hours   ·   5,000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t-statistic on deliveries   ·   Coefficient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Monthly forecast at 3,200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FY2027 forecast at 38,400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either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arithmetic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3,600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5,000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errors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The high-low line depends on two months only; the regression line passes through the middle of all 24. The bar at 3,200 hours shows the forecast plus or minus two standard errors: $54,400 to $58,400. For 2027 regression gives $676,800 and high-low gives $678,000. Orontes uses the regression figure, because it uses all the data and passes the reliability tests. That is the maintenance line in the.</w:t>
      </w:r>
    </w:p>
    <w:p>
      <w:pPr>
        <w:spacing w:before="20" w:after="20"/>
        <w:ind w:left="240" w:hanging="240"/>
      </w:pPr>
      <w:r>
        <w:rPr>
          <w:b/>
          <w:bCs/>
          <w:color w:val="353A7C"/>
          <w:sz w:val="15"/>
          <w:szCs w:val="15"/>
        </w:rPr>
        <w:t xml:space="preserve">Summary 3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4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doubling is 80% of the average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average   ·   repeat   ·   affects   ·   before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20" w:after="20" w:line="360" w:lineRule="auto"/>
        <w:ind w:left="200"/>
      </w:pPr>
      <w:r>
        <w:rPr>
          <w:sz w:val="19"/>
          <w:szCs w:val="19"/>
        </w:rPr>
        <w:t xml:space="preserve">The average falls from 1,000 to 800, 640 and 512 hours. The total for eight batches is 4,096 hours, so batches 5 to 8 need 4,096 − 2,560 = 1,536 hours.</w:t>
      </w:r>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   learning rate   ·   Batches 5–8</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output   ·   learning rate   ·   cumulative average-time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log(learning rate) ÷ log(two). </w:t>
      </w:r>
      <w:r>
        <w:rPr>
          <w:sz w:val="19"/>
          <w:szCs w:val="19"/>
        </w:rPr>
        <w:t xml:space="preserve">For an 80% curve, b = -0.3219. </w:t>
      </w:r>
      <w:r>
        <w:rPr>
          <w:sz w:val="19"/>
          <w:szCs w:val="19"/>
        </w:rPr>
        <w:t xml:space="preserve">Three halva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batches   ·   doublings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learning rate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نموذج الوقت الحدي للوحدة   ·   incremental unit-time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Complete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20" w:after="20" w:line="360" w:lineRule="auto"/>
        <w:ind w:left="200"/>
      </w:pPr>
      <w:r>
        <w:rPr>
          <w:sz w:val="19"/>
          <w:szCs w:val="19"/>
        </w:rPr>
        <w:t xml:space="preserve">Complete it, then find the hours for batches 5 to 8.</w:t>
      </w:r>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2   ·   learning rate</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Both regression and learning curves turn past data into better estimates. </w:t>
      </w:r>
      <w:r>
        <w:rPr>
          <w:sz w:val="19"/>
          <w:szCs w:val="19"/>
        </w:rPr>
        <w:t xml:space="preserve">Regression gives a fixed cost and a variable rate, with tests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enough past data and holds only inside the relevant range; a good fit does not prove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link. </w:t>
      </w:r>
      <w:r>
        <w:rPr>
          <w:sz w:val="19"/>
          <w:szCs w:val="19"/>
        </w:rPr>
        <w:t xml:space="preserve">A learning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estimate, learning may stop once the task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it does not apply to machine-paced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causal   ·   reliability   ·   itself   ·   correct   ·   relevant   ·   routine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estimates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relevant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routine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uses the learning curve to cost two orders, sets a price floor for the second one and shows what the curve means for a labor standard. </w:t>
      </w:r>
      <w:r>
        <w:rPr>
          <w:sz w:val="19"/>
          <w:szCs w:val="19"/>
        </w:rPr>
        <w:t xml:space="preserve">There are no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4 batches of halva, which Orontes has made. </w:t>
      </w:r>
      <w:r>
        <w:rPr>
          <w:sz w:val="19"/>
          <w:szCs w:val="19"/>
        </w:rPr>
        <w:t xml:space="preserve">Barada now asks for 4 more. </w:t>
      </w:r>
      <w:r>
        <w:rPr>
          <w:sz w:val="19"/>
          <w:szCs w:val="19"/>
        </w:rPr>
        <w:t xml:space="preserve">Direct labor costs $12 an hour and variable overhead $6 per labor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doubling table to find the hours for each order. </w:t>
      </w:r>
      <w:r>
        <w:rPr>
          <w:sz w:val="19"/>
          <w:szCs w:val="19"/>
        </w:rPr>
        <w:t xml:space="preserve">Apply the labor and overhead rates to the hours, and add materials at a flat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ordered   ·   Compare   ·   standard   ·   output   ·   machinery   ·   because   ·   amount</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Order 2 cost = 1,536 × ($12 + $6) + 4 × $3,000 = $39,648. </w:t>
      </w:r>
      <w:r>
        <w:rPr>
          <w:sz w:val="19"/>
          <w:szCs w:val="19"/>
        </w:rPr>
        <w:t xml:space="preserve">The second order costs $39,648, or $9,912 a batch,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$14,520 for the first. </w:t>
      </w:r>
      <w:r>
        <w:rPr>
          <w:sz w:val="19"/>
          <w:szCs w:val="19"/>
        </w:rPr>
        <w:t xml:space="preserve">Any price above $39,648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incremental cost; fixed costs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come on top.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covers   ·   profit   ·   against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tcMar>
              <w:top w:type="dxa" w:w="50"/>
              <w:left w:type="dxa" w:w="110"/>
              <w:bottom w:type="dxa" w:w="50"/>
              <w:right w:type="dxa" w:w="110"/>
            </w:tcMar>
          </w:tcPr>
          <w:p>
            <w:pPr>
              <w:spacing w:before="28" w:after="28"/>
            </w:pPr>
            <w:r>
              <w:rPr>
                <w:sz w:val="15"/>
                <w:szCs w:val="15"/>
              </w:rPr>
              <w:t xml:space="preserve">Batches</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overhead at $6 per labor hour</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tcMar>
              <w:top w:type="dxa" w:w="50"/>
              <w:left w:type="dxa" w:w="110"/>
              <w:bottom w:type="dxa" w:w="50"/>
              <w:right w:type="dxa" w:w="110"/>
            </w:tcMar>
          </w:tcPr>
          <w:p>
            <w:pPr>
              <w:spacing w:before="28" w:after="28"/>
            </w:pPr>
            <w:r>
              <w:rPr>
                <w:sz w:val="15"/>
                <w:szCs w:val="15"/>
              </w:rPr>
              <w:t xml:space="preserve">Cost per batch</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at $12 per hour   ·   Straight-line depreciation of the line   ·   Labor hours (from the doubling table)   ·   Incremental cost of the order</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Order 2 needs only the rise in cumulative hours from 2,560 to 4,096.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Orontes sets one labor standard for all eight batches at their average of 512 hours. </w:t>
      </w:r>
      <w:r>
        <w:rPr>
          <w:sz w:val="19"/>
          <w:szCs w:val="19"/>
        </w:rPr>
        <w:t xml:space="preserve">Book 3 calls these labor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Suppose   ·   first-unit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96"/>
        <w:gridCol w:w="218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1092"/>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1140"/>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tcMar>
              <w:top w:type="dxa" w:w="50"/>
              <w:left w:type="dxa" w:w="110"/>
              <w:bottom w:type="dxa" w:w="50"/>
              <w:right w:type="dxa" w:w="110"/>
            </w:tcMar>
          </w:tcPr>
          <w:p>
            <w:pPr>
              <w:spacing w:before="28" w:after="28"/>
            </w:pPr>
            <w:r>
              <w:rPr>
                <w:sz w:val="15"/>
                <w:szCs w:val="15"/>
              </w:rPr>
              <w:t xml:space="preserve">Actual labor hours (learning curve)</w:t>
            </w:r>
          </w:p>
        </w:tc>
        <w:tc>
          <w:tcPr>
            <w:tcW w:type="pct" w:w="1092"/>
            <w:tcMar>
              <w:top w:type="dxa" w:w="50"/>
              <w:left w:type="dxa" w:w="110"/>
              <w:bottom w:type="dxa" w:w="50"/>
              <w:right w:type="dxa" w:w="110"/>
            </w:tcMar>
          </w:tcPr>
          <w:p>
            <w:pPr>
              <w:spacing w:before="28" w:after="28"/>
            </w:pPr>
            <w:r>
              <w:rPr>
                <w:sz w:val="15"/>
                <w:szCs w:val="15"/>
              </w:rPr>
              <w:t xml:space="preserve">2,560</w:t>
            </w:r>
          </w:p>
        </w:tc>
        <w:tc>
          <w:tcPr>
            <w:tcW w:type="pct" w:w="1140"/>
            <w:tcMar>
              <w:top w:type="dxa" w:w="50"/>
              <w:left w:type="dxa" w:w="110"/>
              <w:bottom w:type="dxa" w:w="50"/>
              <w:right w:type="dxa" w:w="110"/>
            </w:tcMar>
          </w:tcPr>
          <w:p>
            <w:pPr>
              <w:spacing w:before="28" w:after="28"/>
            </w:pPr>
            <w:r>
              <w:rPr>
                <w:sz w:val="15"/>
                <w:szCs w:val="15"/>
              </w:rPr>
              <w:t xml:space="preserve">1,536</w:t>
            </w:r>
          </w:p>
        </w:tc>
        <w:tc>
          <w:tcPr>
            <w:tcW w:type="pct" w:w="568"/>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092"/>
            <w:shd w:fill="FBFAF6" w:val="clear"/>
            <w:tcMar>
              <w:top w:type="dxa" w:w="50"/>
              <w:left w:type="dxa" w:w="110"/>
              <w:bottom w:type="dxa" w:w="50"/>
              <w:right w:type="dxa" w:w="110"/>
            </w:tcMar>
          </w:tcPr>
          <w:p>
            <w:pPr>
              <w:spacing w:before="28" w:after="28"/>
            </w:pPr>
            <w:r>
              <w:rPr>
                <w:sz w:val="15"/>
                <w:szCs w:val="15"/>
              </w:rPr>
              <w:t xml:space="preserve">2,048</w:t>
            </w:r>
          </w:p>
        </w:tc>
        <w:tc>
          <w:tcPr>
            <w:tcW w:type="pct" w:w="1140"/>
            <w:shd w:fill="FBFAF6" w:val="clear"/>
            <w:tcMar>
              <w:top w:type="dxa" w:w="50"/>
              <w:left w:type="dxa" w:w="110"/>
              <w:bottom w:type="dxa" w:w="50"/>
              <w:right w:type="dxa" w:w="110"/>
            </w:tcMar>
          </w:tcPr>
          <w:p>
            <w:pPr>
              <w:spacing w:before="28" w:after="28"/>
            </w:pPr>
            <w:r>
              <w:rPr>
                <w:sz w:val="15"/>
                <w:szCs w:val="15"/>
              </w:rPr>
              <w:t xml:space="preserve">2,048</w:t>
            </w:r>
          </w:p>
        </w:tc>
        <w:tc>
          <w:tcPr>
            <w:tcW w:type="pct" w:w="568"/>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92"/>
            <w:tcMar>
              <w:top w:type="dxa" w:w="50"/>
              <w:left w:type="dxa" w:w="110"/>
              <w:bottom w:type="dxa" w:w="50"/>
              <w:right w:type="dxa" w:w="110"/>
            </w:tcMar>
          </w:tcPr>
          <w:p>
            <w:pPr>
              <w:spacing w:before="28" w:after="28"/>
            </w:pPr>
            <w:r>
              <w:rPr>
                <w:sz w:val="15"/>
                <w:szCs w:val="15"/>
              </w:rPr>
              <w:t xml:space="preserve">512</w:t>
            </w:r>
          </w:p>
        </w:tc>
        <w:tc>
          <w:tcPr>
            <w:tcW w:type="pct" w:w="1140"/>
            <w:tcMar>
              <w:top w:type="dxa" w:w="50"/>
              <w:left w:type="dxa" w:w="110"/>
              <w:bottom w:type="dxa" w:w="50"/>
              <w:right w:type="dxa" w:w="110"/>
            </w:tcMar>
          </w:tcPr>
          <w:p>
            <w:pPr>
              <w:spacing w:before="28" w:after="28"/>
            </w:pPr>
            <w:r>
              <w:rPr>
                <w:sz w:val="15"/>
                <w:szCs w:val="15"/>
              </w:rPr>
              <w:t xml:space="preserve">(512)</w:t>
            </w:r>
          </w:p>
        </w:tc>
        <w:tc>
          <w:tcPr>
            <w:tcW w:type="pct" w:w="568"/>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labor hours (learning curve)   ·   Standard hours at the 8-batch average (512 per batch)   ·   Actual − standard hours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Hours: 2,560 + 1,536 = 4,096, the total for eight batches. Order 2 labor: 1,536 × $12 = $18,432. Standard check: overrun 512 + saving (512) = 0 over the eight batches.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Expect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doubling table to the needed total,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earlier total. </w:t>
      </w:r>
      <w:r>
        <w:rPr>
          <w:sz w:val="19"/>
          <w:szCs w:val="19"/>
        </w:rPr>
        <w:t xml:space="preserve">Apply learning to labor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labor-driven   ·   subtract   ·   entries   ·   first-unit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BFAF6" w:val="clear"/>
            <w:tcMar>
              <w:top w:type="dxa" w:w="50"/>
              <w:left w:type="dxa" w:w="110"/>
              <w:bottom w:type="dxa" w:w="50"/>
              <w:right w:type="dxa" w:w="110"/>
            </w:tcMar>
          </w:tcPr>
          <w:p>
            <w:pPr>
              <w:spacing w:before="28" w:after="28"/>
            </w:pPr>
            <w:r>
              <w:rPr>
                <w:sz w:val="15"/>
                <w:szCs w:val="15"/>
              </w:rPr>
              <w:t xml:space="preserve">90% (cumulative average-time model)</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direct labor hours   ·   Direct labor per lot   ·   Standard; no learning expected</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Standard hours at the 8-batch average (512 per batch)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Direct labor at $12 per hour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Incremental cost of the order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Suppose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w:t>
      </w:r>
    </w:p>
    <w:p>
      <w:pPr>
        <w:spacing w:before="20" w:after="20"/>
        <w:ind w:left="240" w:hanging="240"/>
      </w:pPr>
      <w:r>
        <w:rPr>
          <w:b/>
          <w:bCs/>
          <w:color w:val="353A7C"/>
          <w:sz w:val="15"/>
          <w:szCs w:val="15"/>
        </w:rPr>
        <w:t xml:space="preserve">Summary 2   </w:t>
      </w:r>
      <w:r>
        <w:rPr>
          <w:color w:val="6B7280"/>
          <w:sz w:val="15"/>
          <w:szCs w:val="15"/>
        </w:rPr>
        <w:t xml:space="preserve">Order 2 cost = 1,536 × ($12 + $6) + 4 × $3,000 = $39,648. The second order costs $39,648, or $9,912 a batch, against $14,520 for the first. Any price above $39,648 covers the incremental cost; fixed costs and profit come on top.</w:t>
      </w:r>
    </w:p>
    <w:p>
      <w:pPr>
        <w:spacing w:before="20" w:after="20"/>
        <w:ind w:left="240" w:hanging="240"/>
      </w:pPr>
      <w:r>
        <w:rPr>
          <w:b/>
          <w:bCs/>
          <w:color w:val="353A7C"/>
          <w:sz w:val="15"/>
          <w:szCs w:val="15"/>
        </w:rPr>
        <w:t xml:space="preserve">Summary 3   </w:t>
      </w:r>
      <w:r>
        <w:rPr>
          <w:color w:val="6B7280"/>
          <w:sz w:val="15"/>
          <w:szCs w:val="15"/>
        </w:rPr>
        <w:t xml:space="preserve">Order 2 needs only the rise in cumulative hours from 2,560 to 4,096. 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overhead rate   ·   Three measurement techniques   ·   Extended Example 5A: one month, three costs</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has three parts: direct materials, direct labor and overhead. </w:t>
      </w:r>
      <w:r>
        <w:rPr>
          <w:sz w:val="19"/>
          <w:szCs w:val="19"/>
        </w:rPr>
        <w:t xml:space="preserve">The three techniques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overhead with a predetermined rate. </w:t>
      </w:r>
      <w:r>
        <w:rPr>
          <w:sz w:val="19"/>
          <w:szCs w:val="19"/>
        </w:rPr>
        <w:t xml:space="preserve">Standard costing uses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Standard   ·   activity-based   ·   product   ·   collect   ·   amounts   ·   technique   ·   applies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 measurement techniques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standard costing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costing   ·   variable overhead   ·   normal costing</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allowed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Overhead uses the 1,400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allowed for 70,000 cases, not the 1,414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used. </w:t>
      </w:r>
      <w:r>
        <w:rPr>
          <w:sz w:val="19"/>
          <w:szCs w:val="19"/>
        </w:rPr>
        <w:t xml:space="preserve">The standard cost is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machine   ·   actually</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In standard costing, overhead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standard hours allowed for the actual output. </w:t>
      </w:r>
      <w:r>
        <w:rPr>
          <w:sz w:val="19"/>
          <w:szCs w:val="19"/>
        </w:rPr>
        <w:t xml:space="preserve">Using actual hours turns standard costing back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approximate   ·   applied   ·   normal   ·   analyzes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نظام التكاليف المعيارية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 1,400 standard MH × $150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Overhead uses the 1,400 standard machine hours allowed for 70,000 cases, not the 1,414 hours actually used. The standard cost is $882,000.</w:t>
      </w:r>
    </w:p>
    <w:p>
      <w:pPr>
        <w:spacing w:before="20" w:after="20"/>
        <w:ind w:left="240" w:hanging="240"/>
      </w:pPr>
      <w:r>
        <w:rPr>
          <w:b/>
          <w:bCs/>
          <w:color w:val="353A7C"/>
          <w:sz w:val="15"/>
          <w:szCs w:val="15"/>
        </w:rPr>
        <w:t xml:space="preserve">Summary 3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cleaning chemicals, maintenance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standard   ·   machines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order that uses spare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bottling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special   ·   possible   ·   contribution   ·   before   ·   capacity   ·   per-unit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20" w:after="20" w:line="360" w:lineRule="auto"/>
        <w:ind w:left="200"/>
      </w:pPr>
      <w:r>
        <w:rPr>
          <w:sz w:val="19"/>
          <w:szCs w:val="19"/>
        </w:rPr>
        <w:t xml:space="preserve">The first two are done. Calculate variable overhead per unit for the others.</w:t>
      </w:r>
    </w:p>
    <w:p>
      <w:pPr>
        <w:pageBreakBefore w:val="true"/>
        <w:spacing w:after="0"/>
      </w:pPr>
      <w:r>
        <w:rPr>
          <w:sz w:val="2"/>
        </w:rPr>
        <w:t xml:space="preserve"> </w:t>
      </w:r>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Halva tray   ·   Tahini jar (1 kg)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tcMar>
              <w:top w:type="dxa" w:w="50"/>
              <w:left w:type="dxa" w:w="110"/>
              <w:bottom w:type="dxa" w:w="50"/>
              <w:right w:type="dxa" w:w="110"/>
            </w:tcMar>
          </w:tcPr>
          <w:p>
            <w:pPr>
              <w:spacing w:before="28" w:after="28"/>
            </w:pPr>
            <w:r>
              <w:rPr>
                <w:sz w:val="15"/>
                <w:szCs w:val="15"/>
              </w:rPr>
              <w:t xml:space="preserve">Power</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chemicals</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Maintenance supplies</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per case   ·   Tahini &amp; Spreads product   ·   Standard machine hours per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Tahini jar (1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Halva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 machine hours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costs the same May output three ways and records each in the accounts. </w:t>
      </w:r>
      <w:r>
        <w:rPr>
          <w:sz w:val="19"/>
          <w:szCs w:val="19"/>
        </w:rPr>
        <w:t xml:space="preserve">The costs per case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finished in May. </w:t>
      </w:r>
      <w:r>
        <w:rPr>
          <w:sz w:val="19"/>
          <w:szCs w:val="19"/>
        </w:rPr>
        <w:t xml:space="preserve">Actual costs: direct materials $637,000; direct labor $43,400; variable overhead $70,700; fixed overhead $151,900. </w:t>
      </w:r>
      <w:r>
        <w:rPr>
          <w:sz w:val="19"/>
          <w:szCs w:val="19"/>
        </w:rPr>
        <w:t xml:space="preserve">Machine hours: 1,414 actual; 1,400 standard hours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predetermined overhead $150 per machine hour; standard cost $12.60 a case.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cost part under each technique,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entries, and see where the difference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actual and product cost goes. </w:t>
      </w:r>
      <w:r>
        <w:rPr>
          <w:sz w:val="19"/>
          <w:szCs w:val="19"/>
        </w:rPr>
        <w:t xml:space="preserve">Actual: $637,000 + $43,400 + $222,600 = $903,000. </w:t>
      </w:r>
      <w:r>
        <w:rPr>
          <w:sz w:val="19"/>
          <w:szCs w:val="19"/>
        </w:rPr>
        <w:t xml:space="preserve">Normal: $637,000 + $43,400 + 1,414 × $150 = $892,500. </w:t>
      </w:r>
      <w:r>
        <w:rPr>
          <w:sz w:val="19"/>
          <w:szCs w:val="19"/>
        </w:rPr>
        <w:t xml:space="preserve">Standard: 70,000 × $12.60 = $882,000. </w:t>
      </w:r>
      <w:r>
        <w:rPr>
          <w:sz w:val="19"/>
          <w:szCs w:val="19"/>
        </w:rPr>
        <w:t xml:space="preserve">The last row shows the actual cost that did not enter product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under actual costing, $10,500 of underapplied overhead under normal costing, and $21,000 of variances under standard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nothing   ·   between   ·   record   ·   differences   ·   allowed   ·   because   ·   Measure   ·   exam-core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27"/>
        <w:gridCol w:w="1816"/>
        <w:gridCol w:w="183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899"/>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46"/>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955"/>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200"/>
            <w:tcMar>
              <w:top w:type="dxa" w:w="50"/>
              <w:left w:type="dxa" w:w="110"/>
              <w:bottom w:type="dxa" w:w="50"/>
              <w:right w:type="dxa" w:w="110"/>
            </w:tcMar>
          </w:tcPr>
          <w:p>
            <w:pPr>
              <w:spacing w:before="28" w:after="28"/>
            </w:pPr>
            <w:r>
              <w:rPr>
                <w:sz w:val="15"/>
                <w:szCs w:val="15"/>
              </w:rPr>
              <w:t xml:space="preserve">Direct materials</w:t>
            </w:r>
          </w:p>
        </w:tc>
        <w:tc>
          <w:tcPr>
            <w:tcW w:type="pct" w:w="899"/>
            <w:tcMar>
              <w:top w:type="dxa" w:w="50"/>
              <w:left w:type="dxa" w:w="110"/>
              <w:bottom w:type="dxa" w:w="50"/>
              <w:right w:type="dxa" w:w="110"/>
            </w:tcMar>
          </w:tcPr>
          <w:p>
            <w:pPr>
              <w:spacing w:before="28" w:after="28"/>
            </w:pPr>
            <w:r>
              <w:rPr>
                <w:sz w:val="15"/>
                <w:szCs w:val="15"/>
              </w:rPr>
              <w:t xml:space="preserve">637,000</w:t>
            </w:r>
          </w:p>
        </w:tc>
        <w:tc>
          <w:tcPr>
            <w:tcW w:type="pct" w:w="946"/>
            <w:tcMar>
              <w:top w:type="dxa" w:w="50"/>
              <w:left w:type="dxa" w:w="110"/>
              <w:bottom w:type="dxa" w:w="50"/>
              <w:right w:type="dxa" w:w="110"/>
            </w:tcMar>
          </w:tcPr>
          <w:p>
            <w:pPr>
              <w:spacing w:before="28" w:after="28"/>
            </w:pPr>
            <w:r>
              <w:rPr>
                <w:sz w:val="15"/>
                <w:szCs w:val="15"/>
              </w:rPr>
              <w:t xml:space="preserve">637,000</w:t>
            </w:r>
          </w:p>
        </w:tc>
        <w:tc>
          <w:tcPr>
            <w:tcW w:type="pct" w:w="955"/>
            <w:tcMar>
              <w:top w:type="dxa" w:w="50"/>
              <w:left w:type="dxa" w:w="110"/>
              <w:bottom w:type="dxa" w:w="50"/>
              <w:right w:type="dxa" w:w="110"/>
            </w:tcMar>
          </w:tcPr>
          <w:p>
            <w:pPr>
              <w:spacing w:before="28" w:after="28"/>
            </w:pPr>
            <w:r>
              <w:rPr>
                <w:sz w:val="15"/>
                <w:szCs w:val="15"/>
              </w:rPr>
              <w:t xml:space="preserve">630,000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99"/>
            <w:shd w:fill="FBFAF6" w:val="clear"/>
            <w:tcMar>
              <w:top w:type="dxa" w:w="50"/>
              <w:left w:type="dxa" w:w="110"/>
              <w:bottom w:type="dxa" w:w="50"/>
              <w:right w:type="dxa" w:w="110"/>
            </w:tcMar>
          </w:tcPr>
          <w:p>
            <w:pPr>
              <w:spacing w:before="28" w:after="28"/>
            </w:pPr>
            <w:r>
              <w:rPr>
                <w:sz w:val="15"/>
                <w:szCs w:val="15"/>
              </w:rPr>
              <w:t xml:space="preserve">43,400</w:t>
            </w:r>
          </w:p>
        </w:tc>
        <w:tc>
          <w:tcPr>
            <w:tcW w:type="pct" w:w="946"/>
            <w:shd w:fill="FBFAF6" w:val="clear"/>
            <w:tcMar>
              <w:top w:type="dxa" w:w="50"/>
              <w:left w:type="dxa" w:w="110"/>
              <w:bottom w:type="dxa" w:w="50"/>
              <w:right w:type="dxa" w:w="110"/>
            </w:tcMar>
          </w:tcPr>
          <w:p>
            <w:pPr>
              <w:spacing w:before="28" w:after="28"/>
            </w:pPr>
            <w:r>
              <w:rPr>
                <w:sz w:val="15"/>
                <w:szCs w:val="15"/>
              </w:rPr>
              <w:t xml:space="preserve">43,400</w:t>
            </w:r>
          </w:p>
        </w:tc>
        <w:tc>
          <w:tcPr>
            <w:tcW w:type="pct" w:w="955"/>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200"/>
            <w:tcMar>
              <w:top w:type="dxa" w:w="50"/>
              <w:left w:type="dxa" w:w="110"/>
              <w:bottom w:type="dxa" w:w="50"/>
              <w:right w:type="dxa" w:w="110"/>
            </w:tcMar>
          </w:tcPr>
          <w:p>
            <w:pPr>
              <w:spacing w:before="28" w:after="28"/>
            </w:pPr>
            <w:r>
              <w:rPr>
                <w:sz w:val="15"/>
                <w:szCs w:val="15"/>
              </w:rPr>
              <w:t xml:space="preserve">Overhead in product cost</w:t>
            </w:r>
          </w:p>
        </w:tc>
        <w:tc>
          <w:tcPr>
            <w:tcW w:type="pct" w:w="899"/>
            <w:tcMar>
              <w:top w:type="dxa" w:w="50"/>
              <w:left w:type="dxa" w:w="110"/>
              <w:bottom w:type="dxa" w:w="50"/>
              <w:right w:type="dxa" w:w="110"/>
            </w:tcMar>
          </w:tcPr>
          <w:p>
            <w:pPr>
              <w:spacing w:before="28" w:after="28"/>
            </w:pPr>
            <w:r>
              <w:rPr>
                <w:sz w:val="15"/>
                <w:szCs w:val="15"/>
              </w:rPr>
              <w:t xml:space="preserve">222,600</w:t>
            </w:r>
          </w:p>
        </w:tc>
        <w:tc>
          <w:tcPr>
            <w:tcW w:type="pct" w:w="946"/>
            <w:tcMar>
              <w:top w:type="dxa" w:w="50"/>
              <w:left w:type="dxa" w:w="110"/>
              <w:bottom w:type="dxa" w:w="50"/>
              <w:right w:type="dxa" w:w="110"/>
            </w:tcMar>
          </w:tcPr>
          <w:p>
            <w:pPr>
              <w:spacing w:before="28" w:after="28"/>
            </w:pPr>
            <w:r>
              <w:rPr>
                <w:sz w:val="15"/>
                <w:szCs w:val="15"/>
              </w:rPr>
              <w:t xml:space="preserve">212,100</w:t>
            </w:r>
          </w:p>
        </w:tc>
        <w:tc>
          <w:tcPr>
            <w:tcW w:type="pct" w:w="955"/>
            <w:tcMar>
              <w:top w:type="dxa" w:w="50"/>
              <w:left w:type="dxa" w:w="110"/>
              <w:bottom w:type="dxa" w:w="50"/>
              <w:right w:type="dxa" w:w="110"/>
            </w:tcMar>
          </w:tcPr>
          <w:p>
            <w:pPr>
              <w:spacing w:before="28" w:after="28"/>
            </w:pPr>
            <w:r>
              <w:rPr>
                <w:sz w:val="15"/>
                <w:szCs w:val="15"/>
              </w:rPr>
              <w:t xml:space="preserve">210,000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moved to finished goods</w:t>
            </w:r>
          </w:p>
        </w:tc>
        <w:tc>
          <w:tcPr>
            <w:tcW w:type="pct" w:w="899"/>
            <w:shd w:fill="FBFAF6" w:val="clear"/>
            <w:tcMar>
              <w:top w:type="dxa" w:w="50"/>
              <w:left w:type="dxa" w:w="110"/>
              <w:bottom w:type="dxa" w:w="50"/>
              <w:right w:type="dxa" w:w="110"/>
            </w:tcMar>
          </w:tcPr>
          <w:p>
            <w:pPr>
              <w:spacing w:before="28" w:after="28"/>
            </w:pPr>
            <w:r>
              <w:rPr>
                <w:sz w:val="15"/>
                <w:szCs w:val="15"/>
              </w:rPr>
              <w:t xml:space="preserve">903,000</w:t>
            </w:r>
          </w:p>
        </w:tc>
        <w:tc>
          <w:tcPr>
            <w:tcW w:type="pct" w:w="946"/>
            <w:shd w:fill="FBFAF6" w:val="clear"/>
            <w:tcMar>
              <w:top w:type="dxa" w:w="50"/>
              <w:left w:type="dxa" w:w="110"/>
              <w:bottom w:type="dxa" w:w="50"/>
              <w:right w:type="dxa" w:w="110"/>
            </w:tcMar>
          </w:tcPr>
          <w:p>
            <w:pPr>
              <w:spacing w:before="28" w:after="28"/>
            </w:pPr>
            <w:r>
              <w:rPr>
                <w:sz w:val="15"/>
                <w:szCs w:val="15"/>
              </w:rPr>
              <w:t xml:space="preserve">892,500</w:t>
            </w:r>
          </w:p>
        </w:tc>
        <w:tc>
          <w:tcPr>
            <w:tcW w:type="pct" w:w="955"/>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99"/>
            <w:tcMar>
              <w:top w:type="dxa" w:w="50"/>
              <w:left w:type="dxa" w:w="110"/>
              <w:bottom w:type="dxa" w:w="50"/>
              <w:right w:type="dxa" w:w="110"/>
            </w:tcMar>
          </w:tcPr>
          <w:p>
            <w:pPr>
              <w:spacing w:before="28" w:after="28"/>
            </w:pPr>
            <w:r>
              <w:rPr>
                <w:sz w:val="15"/>
                <w:szCs w:val="15"/>
              </w:rPr>
              <w:t xml:space="preserve">$12.90</w:t>
            </w:r>
          </w:p>
        </w:tc>
        <w:tc>
          <w:tcPr>
            <w:tcW w:type="pct" w:w="946"/>
            <w:tcMar>
              <w:top w:type="dxa" w:w="50"/>
              <w:left w:type="dxa" w:w="110"/>
              <w:bottom w:type="dxa" w:w="50"/>
              <w:right w:type="dxa" w:w="110"/>
            </w:tcMar>
          </w:tcPr>
          <w:p>
            <w:pPr>
              <w:spacing w:before="28" w:after="28"/>
            </w:pPr>
            <w:r>
              <w:rPr>
                <w:sz w:val="15"/>
                <w:szCs w:val="15"/>
              </w:rPr>
              <w:t xml:space="preserve">$12.75</w:t>
            </w:r>
          </w:p>
        </w:tc>
        <w:tc>
          <w:tcPr>
            <w:tcW w:type="pct" w:w="955"/>
            <w:tcMar>
              <w:top w:type="dxa" w:w="50"/>
              <w:left w:type="dxa" w:w="110"/>
              <w:bottom w:type="dxa" w:w="50"/>
              <w:right w:type="dxa" w:w="110"/>
            </w:tcMar>
          </w:tcPr>
          <w:p>
            <w:pPr>
              <w:spacing w:before="28" w:after="28"/>
            </w:pPr>
            <w:r>
              <w:rPr>
                <w:sz w:val="15"/>
                <w:szCs w:val="15"/>
              </w:rPr>
              <w:t xml:space="preserve">$12.60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99"/>
            <w:shd w:fill="FBFAF6" w:val="clear"/>
            <w:tcMar>
              <w:top w:type="dxa" w:w="50"/>
              <w:left w:type="dxa" w:w="110"/>
              <w:bottom w:type="dxa" w:w="50"/>
              <w:right w:type="dxa" w:w="110"/>
            </w:tcMar>
          </w:tcPr>
          <w:p>
            <w:pPr>
              <w:spacing w:before="28" w:after="28"/>
            </w:pPr>
            <w:r>
              <w:rPr>
                <w:sz w:val="15"/>
                <w:szCs w:val="15"/>
              </w:rPr>
              <w:t xml:space="preserve">0</w:t>
            </w:r>
          </w:p>
        </w:tc>
        <w:tc>
          <w:tcPr>
            <w:tcW w:type="pct" w:w="946"/>
            <w:shd w:fill="FBFAF6" w:val="clear"/>
            <w:tcMar>
              <w:top w:type="dxa" w:w="50"/>
              <w:left w:type="dxa" w:w="110"/>
              <w:bottom w:type="dxa" w:w="50"/>
              <w:right w:type="dxa" w:w="110"/>
            </w:tcMar>
          </w:tcPr>
          <w:p>
            <w:pPr>
              <w:spacing w:before="28" w:after="28"/>
            </w:pPr>
            <w:r>
              <w:rPr>
                <w:sz w:val="15"/>
                <w:szCs w:val="15"/>
              </w:rPr>
              <w:t xml:space="preserve">10,500</w:t>
            </w:r>
          </w:p>
        </w:tc>
        <w:tc>
          <w:tcPr>
            <w:tcW w:type="pct" w:w="955"/>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case   ·   Actual cost not in product cost   ·   Variable overhead rate</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Only the overhead entry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normal costing, while standard costing also records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labor at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materials   ·   differs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Direct Materials Variances</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Work-in-Process Inventory   ·   Raw Materials Inventory   ·   Wages Payable   ·   Manufacturing Overhead Control   ·   Service Department Charges   ·   Variable overhead   ·   Finished Goods Inventory   ·   Manufacturing Overhead Applied</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Standard is lowest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month used more materials, labor and machine time than the standard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accounts   ·   allows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quantities   ·   variances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costing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tcMar>
              <w:top w:type="dxa" w:w="50"/>
              <w:left w:type="dxa" w:w="110"/>
              <w:bottom w:type="dxa" w:w="50"/>
              <w:right w:type="dxa" w:w="110"/>
            </w:tcMar>
          </w:tcPr>
          <w:p>
            <w:pPr>
              <w:spacing w:before="28" w:after="28"/>
            </w:pPr>
            <w:r>
              <w:rPr>
                <w:sz w:val="15"/>
                <w:szCs w:val="15"/>
              </w:rPr>
              <w:t xml:space="preserve">DM 48,000; DL 18,000; 1,100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case   ·   $30 per MH   ·   $6 per MH</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Sesame   ·   Factory insurance   ·   applied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 per case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$30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Service Department Charges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quantity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Manufacturing Overhead 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 The last row shows the actual cost that did not enter product cost: nothing under actual costing, $10,500 of underapplied overhead under normal costing, and $21,000 of variances under standard costing.</w:t>
      </w:r>
    </w:p>
    <w:p>
      <w:pPr>
        <w:spacing w:before="20" w:after="20"/>
        <w:ind w:left="240" w:hanging="240"/>
      </w:pPr>
      <w:r>
        <w:rPr>
          <w:b/>
          <w:bCs/>
          <w:color w:val="353A7C"/>
          <w:sz w:val="15"/>
          <w:szCs w:val="15"/>
        </w:rPr>
        <w:t xml:space="preserve">Summary 2   </w:t>
      </w:r>
      <w:r>
        <w:rPr>
          <w:color w:val="6B7280"/>
          <w:sz w:val="15"/>
          <w:szCs w:val="15"/>
        </w:rPr>
        <w:t xml:space="preserve">Only the overhead entry differs for normal costing, while standard costing also records materials and labor at standard.</w:t>
      </w:r>
    </w:p>
    <w:p>
      <w:pPr>
        <w:spacing w:before="20" w:after="20"/>
        <w:ind w:left="240" w:hanging="240"/>
      </w:pPr>
      <w:r>
        <w:rPr>
          <w:b/>
          <w:bCs/>
          <w:color w:val="353A7C"/>
          <w:sz w:val="15"/>
          <w:szCs w:val="15"/>
        </w:rPr>
        <w:t xml:space="preserve">Summary 3   </w:t>
      </w:r>
      <w:r>
        <w:rPr>
          <w:color w:val="6B7280"/>
          <w:sz w:val="15"/>
          <w:szCs w:val="15"/>
        </w:rPr>
        <w:t xml:space="preserve">Standard is lowest because the month used more materials, labor and machine time than the standard allows.</w:t>
      </w:r>
    </w:p>
    <w:p>
      <w:pPr>
        <w:spacing w:before="20" w:after="20"/>
        <w:ind w:left="240" w:hanging="240"/>
      </w:pPr>
      <w:r>
        <w:rPr>
          <w:b/>
          <w:bCs/>
          <w:color w:val="353A7C"/>
          <w:sz w:val="15"/>
          <w:szCs w:val="15"/>
        </w:rPr>
        <w:t xml:space="preserve">Summary 4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5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wrong answer debits Work-in-Process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Overhead   ·   common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accounts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match during the year. </w:t>
      </w:r>
      <w:r>
        <w:rPr>
          <w:sz w:val="19"/>
          <w:szCs w:val="19"/>
        </w:rPr>
        <w:t xml:space="preserve">The difference is under- or over-applied overhead. </w:t>
      </w:r>
      <w:r>
        <w:rPr>
          <w:sz w:val="19"/>
          <w:szCs w:val="19"/>
        </w:rPr>
        <w:t xml:space="preserve">It stays open until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predetermined   ·   rarely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20" w:after="20" w:line="360" w:lineRule="auto"/>
        <w:ind w:left="200"/>
      </w:pPr>
      <w:r>
        <w:rPr>
          <w:sz w:val="19"/>
          <w:szCs w:val="19"/>
        </w:rPr>
        <w:t xml:space="preserve">In U.S. terms the accounts are Manufacturing Overhead Control and Manufacturing Overhead Applied.</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rarely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6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16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accurate cost for each order. </w:t>
      </w:r>
      <w:r>
        <w:rPr>
          <w:sz w:val="19"/>
          <w:szCs w:val="19"/>
        </w:rPr>
        <w:t xml:space="preserve"/>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careful records for every job. </w:t>
      </w:r>
      <w:r>
        <w:rPr>
          <w:sz w:val="19"/>
          <w:szCs w:val="19"/>
        </w:rPr>
        <w:t xml:space="preserve">Overhead is still an allocation, so a poor allocation base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continuous flow. </w:t>
      </w:r>
      <w:r>
        <w:rPr>
          <w:sz w:val="19"/>
          <w:szCs w:val="19"/>
        </w:rPr>
        <w:t xml:space="preserve">Both ASC 330 and IAS 2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as inventory cost when they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proper share of production overhead. </w:t>
      </w:r>
      <w:r>
        <w:rPr>
          <w:sz w:val="19"/>
          <w:szCs w:val="19"/>
        </w:rPr>
        <w:t xml:space="preserve">Both require abnormal costs, such as abnormal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unprofitable   ·   include   ·   documents   ·   values   ·   activity-based   ·   customers   ·   Managers   ·   statements   ·   spoilage   ·   distort   ·   accept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cost of goods manufactured   ·   Unique orders (private-label tahini, halva batches)   ·   Simple records for mass production   ·   More records; overhead is still an allocation   ·   The process or department</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distort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accept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journal entries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materials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$300,000; indirect materials $20,000; indirect labor $40,000; service department charges $57,500; depreciation $70,000;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T-accounts   ·   division   ·   entries   ·   utilities   ·   events   ·   purchased   ·   numbers   ·   private-label   ·   documents   ·   values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Classify each cost as direct or indirect. </w:t>
      </w:r>
      <w:r>
        <w:rPr>
          <w:sz w:val="19"/>
          <w:szCs w:val="19"/>
        </w:rPr>
        <w:t xml:space="preserve">Apply overhead 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applied: 7,700 machine hours × $30 = $231,000. </w:t>
      </w:r>
      <w:r>
        <w:rPr>
          <w:sz w:val="19"/>
          <w:szCs w:val="19"/>
        </w:rPr>
        <w:t xml:space="preserve">Job costs: T-0302 = $64,000 opening + $30,000 + $20,000 + $30,000 = $144,000; T-0303 = $346,000; T-0304 = $205,000. </w:t>
      </w:r>
      <w:r>
        <w:rPr>
          <w:sz w:val="19"/>
          <w:szCs w:val="19"/>
        </w:rPr>
        <w:t xml:space="preserve">Cost of goods manufactured (T-0302 + T-0303) = $490,000. </w:t>
      </w:r>
      <w:r>
        <w:rPr>
          <w:sz w:val="19"/>
          <w:szCs w:val="19"/>
        </w:rPr>
        <w:t xml:space="preserve">Cost of goods sold (T-0215 + T-0302) = $90,000 + $144,000 = $234,000. </w:t>
      </w:r>
      <w:r>
        <w:rPr>
          <w:sz w:val="19"/>
          <w:szCs w:val="19"/>
        </w:rPr>
        <w:t xml:space="preserve">Actual overhead = $20,000 + $40,000 + $190,000 = $250,000;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 $19,000. </w:t>
      </w:r>
      <w:r>
        <w:rPr>
          <w:sz w:val="19"/>
          <w:szCs w:val="19"/>
        </w:rPr>
        <w:t xml:space="preserve">Each entry has equal debits and credits, and the journal totals $2,235,000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predetermined   ·   schedules   ·   Record   ·   process   ·   underapplied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Accounts Receivable</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Inventory   ·   Accounts Payable   ·   Manufacturing Overhead Control   ·   Finished Goods Inventory   ·   Accumulated Depreciation   ·   Wages Payable</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Raw Materials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at $150,000, Work in Process at $205,000 and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Goods at $346,000. </w:t>
      </w:r>
      <w:r>
        <w:rPr>
          <w:sz w:val="19"/>
          <w:szCs w:val="19"/>
        </w:rPr>
        <w:t xml:space="preserve">Gross margin for March is $96,000 before the year-end 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Finished   ·   closes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schedule of cost of goods manufactured and cost of goods sold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March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Direct materials used</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231,000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631,000</w:t>
            </w:r>
          </w:p>
        </w:tc>
      </w:tr>
      <w:tr>
        <w:tc>
          <w:tcPr>
            <w:tcW w:type="pct" w:w="2600"/>
            <w:tcMar>
              <w:top w:type="dxa" w:w="50"/>
              <w:left w:type="dxa" w:w="110"/>
              <w:bottom w:type="dxa" w:w="50"/>
              <w:right w:type="dxa" w:w="110"/>
            </w:tcMar>
          </w:tcPr>
          <w:p>
            <w:pPr>
              <w:spacing w:before="28" w:after="28"/>
            </w:pPr>
            <w:r>
              <w:rPr>
                <w:sz w:val="15"/>
                <w:szCs w:val="15"/>
              </w:rPr>
              <w:t xml:space="preserve">Add: beginning WIP (T-0302)</w:t>
            </w:r>
          </w:p>
        </w:tc>
        <w:tc>
          <w:tcPr>
            <w:tcW w:type="pct" w:w="2400"/>
            <w:tcMar>
              <w:top w:type="dxa" w:w="50"/>
              <w:left w:type="dxa" w:w="110"/>
              <w:bottom w:type="dxa" w:w="50"/>
              <w:right w:type="dxa" w:w="110"/>
            </w:tcMar>
          </w:tcPr>
          <w:p>
            <w:pPr>
              <w:spacing w:before="28" w:after="28"/>
            </w:pPr>
            <w:r>
              <w:rPr>
                <w:sz w:val="15"/>
                <w:szCs w:val="15"/>
              </w:rPr>
              <w:t xml:space="preserve">64,000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Cost of goods manufactured</w:t>
            </w:r>
          </w:p>
        </w:tc>
        <w:tc>
          <w:tcPr>
            <w:tcW w:type="pct" w:w="2400"/>
            <w:tcMar>
              <w:top w:type="dxa" w:w="50"/>
              <w:left w:type="dxa" w:w="110"/>
              <w:bottom w:type="dxa" w:w="50"/>
              <w:right w:type="dxa" w:w="110"/>
            </w:tcMar>
          </w:tcPr>
          <w:p>
            <w:pPr>
              <w:spacing w:before="28" w:after="28"/>
            </w:pPr>
            <w:r>
              <w:rPr>
                <w:sz w:val="15"/>
                <w:szCs w:val="15"/>
              </w:rPr>
              <w:t xml:space="preserve">490,000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beginning finished goods (T-0215)</w:t>
            </w:r>
          </w:p>
        </w:tc>
        <w:tc>
          <w:tcPr>
            <w:tcW w:type="pct" w:w="2400"/>
            <w:shd w:fill="FBFAF6" w:val="clear"/>
            <w:tcMar>
              <w:top w:type="dxa" w:w="50"/>
              <w:left w:type="dxa" w:w="110"/>
              <w:bottom w:type="dxa" w:w="50"/>
              <w:right w:type="dxa" w:w="110"/>
            </w:tcMar>
          </w:tcPr>
          <w:p>
            <w:pPr>
              <w:spacing w:before="28" w:after="28"/>
            </w:pPr>
            <w:r>
              <w:rPr>
                <w:sz w:val="15"/>
                <w:szCs w:val="15"/>
              </w:rPr>
              <w:t xml:space="preserve">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(346,000)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2600"/>
            <w:tcMar>
              <w:top w:type="dxa" w:w="50"/>
              <w:left w:type="dxa" w:w="110"/>
              <w:bottom w:type="dxa" w:w="50"/>
              <w:right w:type="dxa" w:w="110"/>
            </w:tcMar>
          </w:tcPr>
          <w:p>
            <w:pPr>
              <w:spacing w:before="28" w:after="28"/>
            </w:pPr>
            <w:r>
              <w:rPr>
                <w:sz w:val="15"/>
                <w:szCs w:val="15"/>
              </w:rPr>
              <w:t xml:space="preserve">Sales (T-0215 and T-0302)</w:t>
            </w:r>
          </w:p>
        </w:tc>
        <w:tc>
          <w:tcPr>
            <w:tcW w:type="pct" w:w="2400"/>
            <w:tcMar>
              <w:top w:type="dxa" w:w="50"/>
              <w:left w:type="dxa" w:w="110"/>
              <w:bottom w:type="dxa" w:w="50"/>
              <w:right w:type="dxa" w:w="110"/>
            </w:tcMar>
          </w:tcPr>
          <w:p>
            <w:pPr>
              <w:spacing w:before="28" w:after="28"/>
            </w:pPr>
            <w:r>
              <w:rPr>
                <w:sz w:val="15"/>
                <w:szCs w:val="15"/>
              </w:rPr>
              <w:t xml:space="preserve">330,000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Gross margin</w:t>
            </w:r>
          </w:p>
        </w:tc>
        <w:tc>
          <w:tcPr>
            <w:tcW w:type="pct" w:w="2400"/>
            <w:shd w:fill="FBFAF6" w:val="clear"/>
            <w:tcMar>
              <w:top w:type="dxa" w:w="50"/>
              <w:left w:type="dxa" w:w="110"/>
              <w:bottom w:type="dxa" w:w="50"/>
              <w:right w:type="dxa" w:w="110"/>
            </w:tcMar>
          </w:tcPr>
          <w:p>
            <w:pPr>
              <w:spacing w:before="28" w:after="28"/>
            </w:pPr>
            <w:r>
              <w:rPr>
                <w:sz w:val="15"/>
                <w:szCs w:val="15"/>
              </w:rPr>
              <w:t xml:space="preserve">96,000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 ending finished goods (T-0303)   ·   Total manufacturing costs   ·   Less: ending WIP (T-0304)   ·   Manufacturing overhead applied (7,700 MH × $30)   ·   job order costing   ·   Cost of goods sold (before year-end overhead adjustment)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credits   ·   materials   ·   prepare</w:t>
            </w:r>
          </w:p>
        </w:tc>
      </w:tr>
    </w:tbl>
    <w:p/>
    <w:p>
      <w:pPr>
        <w:pageBreakBefore w:val="true"/>
        <w:spacing w:after="0"/>
      </w:pPr>
      <w:r>
        <w:rPr>
          <w:sz w:val="2"/>
        </w:rPr>
        <w:t xml:space="preserve"> </w:t>
      </w:r>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4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640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predetermined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34–36</w:t>
      </w:r>
    </w:p>
    <w:p>
      <w:pPr>
        <w:spacing w:before="20" w:after="20" w:line="360" w:lineRule="auto"/>
        <w:ind w:left="200"/>
      </w:pPr>
      <w:r>
        <w:rPr>
          <w:sz w:val="19"/>
          <w:szCs w:val="19"/>
        </w:rPr>
        <w:t xml:space="preserve">CMA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manufactured or cost of goods sold. </w:t>
      </w:r>
      <w:r>
        <w:rPr>
          <w:sz w:val="19"/>
          <w:szCs w:val="19"/>
        </w:rPr>
        <w:t xml:space="preserve">Build the job costs first;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follow from the job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balances   ·   questions   ·   sheets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1"/>
        <w:gridCol w:w="49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28"/>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572"/>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(37) </w:t>
            </w:r>
            <w:r>
              <w:rPr>
                <w:u w:val="single"/>
                <w:sz w:val="15"/>
                <w:szCs w:val="15"/>
              </w:rPr>
              <w:t xml:space="preserve">              </w:t>
            </w:r>
            <w:r>
              <w:rPr>
                <w:sz w:val="15"/>
                <w:szCs w:val="15"/>
              </w:rPr>
              <w:t xml:space="preserve"> </w:t>
            </w:r>
            <w:r>
              <w:rPr>
                <w:sz w:val="15"/>
                <w:szCs w:val="15"/>
              </w:rPr>
              <w:t xml:space="preserve">: job T-0304 (from March)</w:t>
            </w:r>
          </w:p>
        </w:tc>
        <w:tc>
          <w:tcPr>
            <w:tcW w:type="pct" w:w="2572"/>
            <w:tcMar>
              <w:top w:type="dxa" w:w="50"/>
              <w:left w:type="dxa" w:w="110"/>
              <w:bottom w:type="dxa" w:w="50"/>
              <w:right w:type="dxa" w:w="110"/>
            </w:tcMar>
          </w:tcPr>
          <w:p>
            <w:pPr>
              <w:spacing w:before="28" w:after="28"/>
            </w:pPr>
            <w:r>
              <w:rPr>
                <w:sz w:val="15"/>
                <w:szCs w:val="15"/>
              </w:rPr>
              <w:t xml:space="preserve">205,000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(38) </w:t>
            </w:r>
            <w:r>
              <w:rPr>
                <w:u w:val="single"/>
                <w:sz w:val="15"/>
                <w:szCs w:val="15"/>
              </w:rPr>
              <w:t xml:space="preserve">              </w:t>
            </w:r>
            <w:r>
              <w:rPr>
                <w:sz w:val="15"/>
                <w:szCs w:val="15"/>
              </w:rPr>
              <w:t xml:space="preserve"> </w:t>
            </w:r>
            <w:r>
              <w:rPr>
                <w:sz w:val="15"/>
                <w:szCs w:val="15"/>
              </w:rPr>
              <w:t xml:space="preserve">: job T-0303 (from March)</w:t>
            </w:r>
          </w:p>
        </w:tc>
        <w:tc>
          <w:tcPr>
            <w:tcW w:type="pct" w:w="2572"/>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DM 20,000, DL 30,000, 1,500 MH — completed</w:t>
            </w:r>
          </w:p>
        </w:tc>
        <w:tc>
          <w:tcPr>
            <w:tcW w:type="pct" w:w="2572"/>
            <w:tcMar>
              <w:top w:type="dxa" w:w="50"/>
              <w:left w:type="dxa" w:w="110"/>
              <w:bottom w:type="dxa" w:w="50"/>
              <w:right w:type="dxa" w:w="110"/>
            </w:tcMar>
          </w:tcPr>
          <w:p>
            <w:pPr>
              <w:spacing w:before="28" w:after="28"/>
            </w:pPr>
            <w:r>
              <w:rPr>
                <w:sz w:val="15"/>
                <w:szCs w:val="15"/>
              </w:rPr>
              <w:t xml:space="preserve"> </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Job T-0305 (new) in April: DM 160,000, DL 90,000, 5,000 MH — still in process</w:t>
            </w:r>
          </w:p>
        </w:tc>
        <w:tc>
          <w:tcPr>
            <w:tcW w:type="pct" w:w="2572"/>
            <w:shd w:fill="FBFAF6" w:val="clear"/>
            <w:tcMar>
              <w:top w:type="dxa" w:w="50"/>
              <w:left w:type="dxa" w:w="110"/>
              <w:bottom w:type="dxa" w:w="50"/>
              <w:right w:type="dxa" w:w="110"/>
            </w:tcMar>
          </w:tcPr>
          <w:p>
            <w:pPr>
              <w:spacing w:before="28" w:after="28"/>
            </w:pPr>
            <w:r>
              <w:rPr>
                <w:sz w:val="15"/>
                <w:szCs w:val="15"/>
              </w:rPr>
              <w:t xml:space="preserve"> </w:t>
            </w:r>
          </w:p>
        </w:tc>
      </w:tr>
      <w:tr>
        <w:tc>
          <w:tcPr>
            <w:tcW w:type="pct" w:w="2428"/>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572"/>
            <w:tcMar>
              <w:top w:type="dxa" w:w="50"/>
              <w:left w:type="dxa" w:w="110"/>
              <w:bottom w:type="dxa" w:w="50"/>
              <w:right w:type="dxa" w:w="110"/>
            </w:tcMar>
          </w:tcPr>
          <w:p>
            <w:pPr>
              <w:spacing w:before="28" w:after="28"/>
            </w:pPr>
            <w:r>
              <w:rPr>
                <w:sz w:val="15"/>
                <w:szCs w:val="15"/>
              </w:rPr>
              <w:t xml:space="preserve">470,000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Actual manufacturing overhead in April</w:t>
            </w:r>
          </w:p>
        </w:tc>
        <w:tc>
          <w:tcPr>
            <w:tcW w:type="pct" w:w="2572"/>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28"/>
            <w:tcMar>
              <w:top w:type="dxa" w:w="50"/>
              <w:left w:type="dxa" w:w="110"/>
              <w:bottom w:type="dxa" w:w="50"/>
              <w:right w:type="dxa" w:w="110"/>
            </w:tcMar>
          </w:tcPr>
          <w:p>
            <w:pPr>
              <w:spacing w:before="28" w:after="28"/>
            </w:pPr>
            <w:r>
              <w:rPr>
                <w:sz w:val="15"/>
                <w:szCs w:val="15"/>
              </w:rPr>
              <w:t xml:space="preserve">M1</w:t>
            </w:r>
          </w:p>
        </w:tc>
        <w:tc>
          <w:tcPr>
            <w:tcW w:type="pct" w:w="2572"/>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T-0304 in April   ·   work in process   ·   Job T-0303 sold to Barada Wholesale on account   ·   Opening finished goods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Inventory (T-0302 20,000; T-0303 80,000; T-0304 50,000)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materials   ·   predetermined overhead rate   ·   Overhead applied to T-0305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   control account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Manufacturing overhead applied (7,700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Less: ending WIP (T-0304)</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Less: ending finished goods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sold (before year-end overhead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events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Job T-0304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Job T-0303 sold to Barada Wholesale on 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control account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 Each entry has equal debits and credits, and the journal totals $2,235,000 on both sides.</w:t>
      </w:r>
    </w:p>
    <w:p>
      <w:pPr>
        <w:spacing w:before="20" w:after="20"/>
        <w:ind w:left="240" w:hanging="240"/>
      </w:pPr>
      <w:r>
        <w:rPr>
          <w:b/>
          <w:bCs/>
          <w:color w:val="353A7C"/>
          <w:sz w:val="15"/>
          <w:szCs w:val="15"/>
        </w:rPr>
        <w:t xml:space="preserve">Summary 3   </w:t>
      </w:r>
      <w:r>
        <w:rPr>
          <w:color w:val="6B7280"/>
          <w:sz w:val="15"/>
          <w:szCs w:val="15"/>
        </w:rPr>
        <w:t xml:space="preserve">Raw Materials closes at $150,000, Work in Process at $205,000 and Finished Goods at $346,000. Gross margin for March is $96,000 before the year-end overhead adjustment.</w:t>
      </w:r>
    </w:p>
    <w:p>
      <w:pPr>
        <w:spacing w:before="20" w:after="20"/>
        <w:ind w:left="240" w:hanging="240"/>
      </w:pPr>
      <w:r>
        <w:rPr>
          <w:b/>
          <w:bCs/>
          <w:color w:val="353A7C"/>
          <w:sz w:val="15"/>
          <w:szCs w:val="15"/>
        </w:rPr>
        <w:t xml:space="preserve">Summary 4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5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equivalent units, not to calculate them (LOS D.2.f). </w:t>
      </w:r>
      <w:r>
        <w:rPr>
          <w:sz w:val="19"/>
          <w:szCs w:val="19"/>
        </w:rPr>
        <w:t xml:space="preserve">It tests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calculations in job order and activity-based costing settings.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through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inspection and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costing   ·   machine   ·   thrown   ·   controlled   ·   amounts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10,000 good units and finds 350 spoiled units at the final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inspection   ·   finishes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Good units completed</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units found at inspection   ·   Normal spoilage: 2% of good units   ·   Cost of good units (normal spoilage included)   ·   Loss from abnormal spoilage   ·   Cost per good unit</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ASC 330 says abnormal amounts of wasted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the period, not to inventory. </w:t>
      </w:r>
      <w:r>
        <w:rPr>
          <w:sz w:val="19"/>
          <w:szCs w:val="19"/>
        </w:rPr>
        <w:t xml:space="preserve">IAS 2 has the same rule. </w:t>
      </w:r>
      <w:r>
        <w:rPr>
          <w:sz w:val="19"/>
          <w:szCs w:val="19"/>
        </w:rPr>
        <w:t xml:space="preserve">Normal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controlled   ·   materials   ·   charged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thrown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Normal spoilage: 2% of good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of good units (normal spoilage included)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charged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inspection point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Job costing has three cases. </w:t>
      </w:r>
      <w:r>
        <w:rPr>
          <w:sz w:val="19"/>
          <w:szCs w:val="19"/>
        </w:rPr>
        <w:t xml:space="preserve">Normal spoilage caused by one job's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Control and is spread through the overhead rate. </w:t>
      </w:r>
      <w:r>
        <w:rPr>
          <w:sz w:val="19"/>
          <w:szCs w:val="19"/>
        </w:rPr>
        <w:t xml:space="preserve">Abnormal spoilage is a loss. </w:t>
      </w:r>
      <w:r>
        <w:rPr>
          <w:sz w:val="19"/>
          <w:szCs w:val="19"/>
        </w:rPr>
        <w:t xml:space="preserve">In every case, the disposal value of the spoiled units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fixing units so they can be sold,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three cases. </w:t>
      </w:r>
      <w:r>
        <w:rPr>
          <w:sz w:val="19"/>
          <w:szCs w:val="19"/>
        </w:rPr>
        <w:t xml:space="preserve">Scrap,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material with a small value, reduces overhead or the job that caused it.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exam asks for spoilage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official statement on spoilage (D.2.c) covers job order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Manufacturing   ·   setting   ·   Rework   ·   activity-based   ·   recorded   ·   follows   ·   calculations   ·   leftover   ·   special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20" w:after="20" w:line="360" w:lineRule="auto"/>
        <w:ind w:left="200"/>
      </w:pPr>
      <w:r>
        <w:rPr>
          <w:sz w:val="19"/>
          <w:szCs w:val="19"/>
        </w:rPr>
        <w:t xml:space="preserve">Split its spoilage into normal and abnormal.</w:t>
      </w:r>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195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spoilage (2% of good)   ·   production cost report</w:t>
            </w:r>
          </w:p>
        </w:tc>
      </w:tr>
    </w:tbl>
    <w:p/>
    <w:p>
      <w:pPr>
        <w:spacing w:before="20" w:after="20" w:line="360" w:lineRule="auto"/>
        <w:ind w:left="200"/>
      </w:pPr>
      <w:r>
        <w:rPr>
          <w:sz w:val="19"/>
          <w:szCs w:val="19"/>
        </w:rPr>
        <w:t xml:space="preserve">The two are accounted for differently, so do not mix them.</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64"/>
        <w:gridCol w:w="4224"/>
        <w:gridCol w:w="29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3"/>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517"/>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3"/>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200"/>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517"/>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83"/>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200"/>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517"/>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3"/>
            <w:tcMar>
              <w:top w:type="dxa" w:w="50"/>
              <w:left w:type="dxa" w:w="110"/>
              <w:bottom w:type="dxa" w:w="50"/>
              <w:right w:type="dxa" w:w="110"/>
            </w:tcMar>
          </w:tcPr>
          <w:p>
            <w:pPr>
              <w:spacing w:before="28" w:after="28"/>
            </w:pPr>
            <w:r>
              <w:rPr>
                <w:sz w:val="15"/>
                <w:szCs w:val="15"/>
              </w:rPr>
              <w:t xml:space="preserve">Abnormal</w:t>
            </w:r>
          </w:p>
        </w:tc>
        <w:tc>
          <w:tcPr>
            <w:tcW w:type="pct" w:w="2200"/>
            <w:tcMar>
              <w:top w:type="dxa" w:w="50"/>
              <w:left w:type="dxa" w:w="110"/>
              <w:bottom w:type="dxa" w:w="50"/>
              <w:right w:type="dxa" w:w="110"/>
            </w:tcMar>
          </w:tcPr>
          <w:p>
            <w:pPr>
              <w:spacing w:before="28" w:after="28"/>
            </w:pPr>
            <w:r>
              <w:rPr>
                <w:sz w:val="15"/>
                <w:szCs w:val="15"/>
              </w:rPr>
              <w:t xml:space="preserve">Dr Spoiled Goods Inventory 500; Dr Loss from Abnormal Spoilage 3,500; Cr WIP (job) 4,000</w:t>
            </w:r>
          </w:p>
        </w:tc>
        <w:tc>
          <w:tcPr>
            <w:tcW w:type="pct" w:w="1517"/>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283"/>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17"/>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job keeps the net cost of 3,500   ·   Dr Cash 600; Cr MOH Control 600   ·   Spread to all jobs through the overhead rate   ·   Period loss in the income statement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scrap   ·   rework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 spoilage (2% of good)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Rework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 loss in the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leftover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setting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Rework, fixing units so they can be sold, follows the same three cases. Scrap, leftover material with a small value, reduces overhead or the job that caused it. This is the setting in which the exam asks for spoilage calculations: the official statement on spoilage (D.2.c) covers job order and activity-based costing.</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selling costs. </w:t>
      </w:r>
      <w:r>
        <w:rPr>
          <w:sz w:val="19"/>
          <w:szCs w:val="19"/>
        </w:rPr>
        <w:t xml:space="preserve">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abnormal spoilage like this one loses $11,660.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spoilage by cause lets the Oils manager fix the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than accept the loss. </w:t>
      </w:r>
      <w:r>
        <w:rPr>
          <w:sz w:val="19"/>
          <w:szCs w:val="19"/>
        </w:rPr>
        <w:t xml:space="preserve">Poor overhead allocation can mislead every one of these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negotiate   ·   Tracking   ·   extra-virgin   ·   spoilage   ·   rather   ·   costing   ·   starting   ·   Tahini   ·   decisions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selling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selling   ·   changing</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starting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department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pomace by-product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disposal value. </w:t>
      </w:r>
      <w:r>
        <w:rPr>
          <w:sz w:val="19"/>
          <w:szCs w:val="19"/>
        </w:rPr>
        <w:t xml:space="preserve">Record crushing, split the joint cost, record bottling,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cost per liter, and move good output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calculations   ·   settings   ·   compute   ·   Split-off   ·   follows   ·   extra-virgin   ·   includes   ·   handles   ·   summarizes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Manufacturing Overhead Control   ·   WIP - Bottling   ·   Wages Payable   ·   WIP - Crushing</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Both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accounts close to zero: every cost has moved on to inventory or to the loss. </w:t>
      </w:r>
      <w:r>
        <w:rPr>
          <w:sz w:val="19"/>
          <w:szCs w:val="19"/>
        </w:rPr>
        <w:t xml:space="preserve">A production cost report summarizes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units and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inspection   ·   Work-in-Process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$1,504,140 + loss $11,660. </w:t>
      </w:r>
      <w:r>
        <w:rPr>
          <w:sz w:val="19"/>
          <w:szCs w:val="19"/>
        </w:rPr>
        <w:t xml:space="preserve">Liters: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handles   ·   Bottling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them as a loss. </w:t>
      </w:r>
      <w:r>
        <w:rPr>
          <w:sz w:val="19"/>
          <w:szCs w:val="19"/>
        </w:rPr>
        <w:t xml:space="preserve">Normal spoilage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overhead   ·   report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Wages Payable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Bottling department · production cost report · b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500 − 400 = 100 units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 on routine jobs   ·   Proceeds from scrap sold   ·   Loss from abnormal spoilage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handles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Rework on routine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Both Work-in-Process accounts close to zero: every cost has moved on to inventory or to the loss. A production cost report summarizes a department's units and costs.</w:t>
      </w:r>
    </w:p>
    <w:p>
      <w:pPr>
        <w:spacing w:before="20" w:after="20"/>
        <w:ind w:left="240" w:hanging="240"/>
      </w:pPr>
      <w:r>
        <w:rPr>
          <w:b/>
          <w:bCs/>
          <w:color w:val="353A7C"/>
          <w:sz w:val="15"/>
          <w:szCs w:val="15"/>
        </w:rPr>
        <w:t xml:space="preserve">Summary 3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4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corporate-wide rate, uses one rate and one base for all overhead. </w:t>
      </w:r>
      <w:r>
        <w:rPr>
          <w:sz w:val="19"/>
          <w:szCs w:val="19"/>
        </w:rPr>
        <w:t xml:space="preserve">A departmental overhead rate gives each department its own rate and base. </w:t>
      </w:r>
      <w:r>
        <w:rPr>
          <w:sz w:val="19"/>
          <w:szCs w:val="19"/>
        </w:rPr>
        <w:t xml:space="preserve">Individual cost-driver rates go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has two departments.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similar   ·   Spreads   ·   further   ·   called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69"/>
        <w:gridCol w:w="3675"/>
        <w:gridCol w:w="1091"/>
        <w:gridCol w:w="21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39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91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127"/>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390"/>
            <w:tcMar>
              <w:top w:type="dxa" w:w="50"/>
              <w:left w:type="dxa" w:w="110"/>
              <w:bottom w:type="dxa" w:w="50"/>
              <w:right w:type="dxa" w:w="110"/>
            </w:tcMar>
          </w:tcPr>
          <w:p>
            <w:pPr>
              <w:spacing w:before="28" w:after="28"/>
            </w:pPr>
            <w:r>
              <w:rPr>
                <w:sz w:val="15"/>
                <w:szCs w:val="15"/>
              </w:rPr>
              <w:t xml:space="preserve">Plantwide (corporate-wide) rate</w:t>
            </w:r>
          </w:p>
        </w:tc>
        <w:tc>
          <w:tcPr>
            <w:tcW w:type="pct" w:w="1914"/>
            <w:tcMar>
              <w:top w:type="dxa" w:w="50"/>
              <w:left w:type="dxa" w:w="110"/>
              <w:bottom w:type="dxa" w:w="50"/>
              <w:right w:type="dxa" w:w="110"/>
            </w:tcMar>
          </w:tcPr>
          <w:p>
            <w:pPr>
              <w:spacing w:before="28" w:after="28"/>
            </w:pPr>
            <w:r>
              <w:rPr>
                <w:sz w:val="15"/>
                <w:szCs w:val="15"/>
              </w:rPr>
              <w:t xml:space="preserve">One rate, one base for all overhead</w:t>
            </w:r>
          </w:p>
        </w:tc>
        <w:tc>
          <w:tcPr>
            <w:tcW w:type="pct" w:w="568"/>
            <w:tcMar>
              <w:top w:type="dxa" w:w="50"/>
              <w:left w:type="dxa" w:w="110"/>
              <w:bottom w:type="dxa" w:w="50"/>
              <w:right w:type="dxa" w:w="110"/>
            </w:tcMar>
          </w:tcPr>
          <w:p>
            <w:pPr>
              <w:spacing w:before="28" w:after="28"/>
            </w:pPr>
            <w:r>
              <w:rPr>
                <w:sz w:val="15"/>
                <w:szCs w:val="15"/>
              </w:rPr>
              <w:t xml:space="preserve">Simple, cheap</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0"/>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91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27"/>
            <w:shd w:fill="FBFAF6" w:val="clear"/>
            <w:tcMar>
              <w:top w:type="dxa" w:w="50"/>
              <w:left w:type="dxa" w:w="110"/>
              <w:bottom w:type="dxa" w:w="50"/>
              <w:right w:type="dxa" w:w="110"/>
            </w:tcMar>
          </w:tcPr>
          <w:p>
            <w:pPr>
              <w:spacing w:before="28" w:after="28"/>
            </w:pPr>
            <w:r>
              <w:rPr>
                <w:sz w:val="15"/>
                <w:szCs w:val="15"/>
              </w:rPr>
              <w:t xml:space="preserve">More records</w:t>
            </w:r>
          </w:p>
        </w:tc>
      </w:tr>
      <w:tr>
        <w:tc>
          <w:tcPr>
            <w:tcW w:type="pct" w:w="1390"/>
            <w:tcMar>
              <w:top w:type="dxa" w:w="50"/>
              <w:left w:type="dxa" w:w="110"/>
              <w:bottom w:type="dxa" w:w="50"/>
              <w:right w:type="dxa" w:w="110"/>
            </w:tcMar>
          </w:tcPr>
          <w:p>
            <w:pPr>
              <w:spacing w:before="28" w:after="28"/>
            </w:pPr>
            <w:r>
              <w:rPr>
                <w:sz w:val="15"/>
                <w:szCs w:val="15"/>
              </w:rPr>
              <w:t xml:space="preserve">Individual cost-driver rates</w:t>
            </w:r>
          </w:p>
        </w:tc>
        <w:tc>
          <w:tcPr>
            <w:tcW w:type="pct" w:w="1914"/>
            <w:tcMar>
              <w:top w:type="dxa" w:w="50"/>
              <w:left w:type="dxa" w:w="110"/>
              <w:bottom w:type="dxa" w:w="50"/>
              <w:right w:type="dxa" w:w="110"/>
            </w:tcMar>
          </w:tcPr>
          <w:p>
            <w:pPr>
              <w:spacing w:before="28" w:after="28"/>
            </w:pPr>
            <w:r>
              <w:rPr>
                <w:sz w:val="15"/>
                <w:szCs w:val="15"/>
              </w:rPr>
              <w:t xml:space="preserve">A rate for each activity (ABC, Chapter 12)</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7"/>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Most accurate   ·   Better when departments differ   ·   Distorts cost when departments use different drivers   ·   Packing: labor hours × $16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1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3613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real drivers, so they give more accurate job costs and better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departments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costing   ·   prices   ·   packing-heavy   ·   consume   ·   follow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further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Distorts cost when departments use different drivers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Better when departments differ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Most accurate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overhead is the cost of having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change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depreciation   ·   supervision   ·   capacity</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immaterial, it is closed to cost of goods sold. </w:t>
      </w:r>
      <w:r>
        <w:rPr>
          <w:sz w:val="19"/>
          <w:szCs w:val="19"/>
        </w:rPr>
        <w:t xml:space="preserve">If it is material, it is spread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balances.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proration   ·   year-end   ·   finished   ·   Orontes   ·   monthly   ·   differences   ·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Use the overhead applied in each balance during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year. </w:t>
      </w:r>
      <w:r>
        <w:rPr>
          <w:sz w:val="19"/>
          <w:szCs w:val="19"/>
        </w:rPr>
        <w:t xml:space="preserve">Do not use total ending balances, and do not include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year-end   ·   beginning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20" w:after="20" w:line="360" w:lineRule="auto"/>
        <w:ind w:left="200"/>
      </w:pPr>
      <w:r>
        <w:rPr>
          <w:sz w:val="19"/>
          <w:szCs w:val="19"/>
        </w:rPr>
        <w:t xml:space="preserve">The first share is done.</w:t>
      </w:r>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overhead rate   ·   Overhead applied in COGS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BFAF6" w:val="clear"/>
            <w:tcMar>
              <w:top w:type="dxa" w:w="50"/>
              <w:left w:type="dxa" w:w="110"/>
              <w:bottom w:type="dxa" w:w="50"/>
              <w:right w:type="dxa" w:w="110"/>
            </w:tcMar>
          </w:tcPr>
          <w:p>
            <w:pPr>
              <w:spacing w:before="28" w:after="28"/>
            </w:pPr>
            <w:r>
              <w:rPr>
                <w:sz w:val="15"/>
                <w:szCs w:val="15"/>
              </w:rPr>
              <w:t xml:space="preserve">Dr MOH Applied, Dr (or Cr) COGS; Cr MOH Control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BFAF6" w:val="clear"/>
            <w:tcMar>
              <w:top w:type="dxa" w:w="50"/>
              <w:left w:type="dxa" w:w="110"/>
              <w:bottom w:type="dxa" w:w="50"/>
              <w:right w:type="dxa" w:w="110"/>
            </w:tcMar>
          </w:tcPr>
          <w:p>
            <w:pPr>
              <w:spacing w:before="28" w:after="28"/>
            </w:pPr>
            <w:r>
              <w:rPr>
                <w:sz w:val="15"/>
                <w:szCs w:val="15"/>
              </w:rPr>
              <w:t xml:space="preserve">Simple; COGS absorbs all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tcMar>
              <w:top w:type="dxa" w:w="50"/>
              <w:left w:type="dxa" w:w="110"/>
              <w:bottom w:type="dxa" w:w="50"/>
              <w:right w:type="dxa" w:w="110"/>
            </w:tcMar>
          </w:tcPr>
          <w:p>
            <w:pPr>
              <w:spacing w:before="28" w:after="28"/>
            </w:pPr>
            <w:r>
              <w:rPr>
                <w:sz w:val="15"/>
                <w:szCs w:val="15"/>
              </w:rPr>
              <w:t xml:space="preserve">Abnormal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COGS absorbs all   ·   Inventories show nearer-actual cost   ·   Dr MOH Applied, Dr WIP, Dr FG, Dr COGS; Cr MOH Control   ·   Fine if immaterial   ·   All to COGS   ·   Difference is material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 applied in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Dr MOH Applied, Dr WIP, Dr FG, Dr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Inventories show nearer-actual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Fine if immaterial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current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records the closing entry and compares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 write-off. </w:t>
      </w:r>
      <w:r>
        <w:rPr>
          <w:sz w:val="19"/>
          <w:szCs w:val="19"/>
        </w:rPr>
        <w:t xml:space="preserve">The proration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Book 3. </w:t>
      </w:r>
      <w:r>
        <w:rPr>
          <w:sz w:val="19"/>
          <w:szCs w:val="19"/>
        </w:rPr>
        <w:t xml:space="preserve">Rate: $30 per machine hour, set at normal capacity of 100,000 hours. </w:t>
      </w:r>
      <w:r>
        <w:rPr>
          <w:sz w:val="19"/>
          <w:szCs w:val="19"/>
        </w:rPr>
        <w:t xml:space="preserve">Actual: 92,000 machine hours; fixed overhead $30,000 above budget; variable overhead $8,000 above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 </w:t>
      </w:r>
      <w:r>
        <w:rPr>
          <w:sz w:val="19"/>
          <w:szCs w:val="19"/>
        </w:rPr>
        <w:t xml:space="preserve">Balances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closing: work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$690,000, finished goods $1,380,000, cost of goods sold $6,090,000. </w:t>
      </w:r>
      <w:r>
        <w:rPr>
          <w:sz w:val="19"/>
          <w:szCs w:val="19"/>
        </w:rPr>
        <w:t xml:space="preserve">Find the underapplied amount and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test materiality, prorate on applied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difference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prorates   ·   result   ·   previews   ·   record   ·   applied   ·   exam-core   ·   process   ·   methods   ·   before   ·   flexible   ·   causes   ·   analyzes   ·   compare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Most of it, $192,000,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effect: fixed overhead was budgeted for normal capacity but applied to only 92,000 hours.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adds $30,000 and variable overhead $8,000. </w:t>
      </w:r>
      <w:r>
        <w:rPr>
          <w:sz w:val="19"/>
          <w:szCs w:val="19"/>
        </w:rPr>
        <w:t xml:space="preserve">Book 3 calls these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Spending   ·   production-volume   ·   proration</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512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finished goods   ·   departmental overhead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Work-in-Process Inventory   ·   plantwide overhead rate   ·   Manufacturing Overhead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Proration leaves $69,000 of the underapplied overhead in inventory, so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income is $69,000 higher than with a write-off. </w:t>
      </w:r>
      <w:r>
        <w:rPr>
          <w:sz w:val="19"/>
          <w:szCs w:val="19"/>
        </w:rPr>
        <w:t xml:space="preserve">The cost reaches the income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later, when the inventory is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statement   ·   operating</w:t>
            </w:r>
          </w:p>
        </w:tc>
      </w:tr>
    </w:tbl>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master-budget capacity   ·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24–26</w:t>
      </w:r>
    </w:p>
    <w:p>
      <w:pPr>
        <w:spacing w:before="20" w:after="20" w:line="360" w:lineRule="auto"/>
        <w:ind w:left="200"/>
      </w:pPr>
      <w:r>
        <w:rPr>
          <w:sz w:val="19"/>
          <w:szCs w:val="19"/>
        </w:rPr>
        <w:t xml:space="preserve">Parts of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Proration   ·   inventory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27–29</w:t>
      </w:r>
    </w:p>
    <w:p>
      <w:pPr>
        <w:spacing w:before="20" w:after="20" w:line="360" w:lineRule="auto"/>
        <w:ind w:left="200"/>
      </w:pPr>
      <w:r>
        <w:rPr>
          <w:sz w:val="19"/>
          <w:szCs w:val="19"/>
        </w:rPr>
        <w:t xml:space="preserve">Expect the applied overhead in ending WIP, finished goods and COGS, and an under- 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amount.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each share from applied overhead, then say whether income rises or falls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with a write-off.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overapplied   ·   methods   ·   Compute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tcMar>
              <w:top w:type="dxa" w:w="50"/>
              <w:left w:type="dxa" w:w="110"/>
              <w:bottom w:type="dxa" w:w="50"/>
              <w:right w:type="dxa" w:w="110"/>
            </w:tcMar>
          </w:tcPr>
          <w:p>
            <w:pPr>
              <w:spacing w:before="28" w:after="28"/>
            </w:pPr>
            <w:r>
              <w:rPr>
                <w:sz w:val="15"/>
                <w:szCs w:val="15"/>
              </w:rPr>
              <w:t xml:space="preserve">800 / 2,400 / 12,800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900,000 / 9,000,000   ·   1,660,000 / 820,000   ·   $50 per machine hour   ·   2% of applied overhead   ·   Applied OH in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 × 230,000 = 46,000   ·   70% × 230,000 = 161,000</w:t>
            </w:r>
          </w:p>
        </w:tc>
      </w:tr>
    </w:tbl>
    <w:p/>
    <w:p>
      <w:pPr>
        <w:pageBreakBefore w:val="true"/>
        <w:spacing w:after="0"/>
      </w:pPr>
      <w:r>
        <w:rPr>
          <w:sz w:val="2"/>
        </w:rPr>
        <w:t xml:space="preserve"> </w:t>
      </w:r>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Depreciation of the bottling line   ·   Cleaning chemicals   ·   Service department charges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proration   ·   التوزيع النسبي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prorates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previews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1,660,000 / 820,000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Depreciation of the bottling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Most of it, $192,000, is the production-volume effect: fixed overhead was budgeted for normal capacity but applied to only 92,000 hours. Spending adds $30,000 and variable overhead $8,000. Book 3 calls these variances.</w:t>
      </w:r>
    </w:p>
    <w:p>
      <w:pPr>
        <w:spacing w:before="20" w:after="20"/>
        <w:ind w:left="240" w:hanging="240"/>
      </w:pPr>
      <w:r>
        <w:rPr>
          <w:b/>
          <w:bCs/>
          <w:color w:val="353A7C"/>
          <w:sz w:val="15"/>
          <w:szCs w:val="15"/>
        </w:rPr>
        <w:t xml:space="preserve">Summary 3   </w:t>
      </w:r>
      <w:r>
        <w:rPr>
          <w:color w:val="6B7280"/>
          <w:sz w:val="15"/>
          <w:szCs w:val="15"/>
        </w:rPr>
        <w:t xml:space="preserve">Proration leaves $69,000 of the underapplied overhead in inventory, so operating income is $69,000 higher than with a write-off. The cost reaches the income statement later, when the inventory is sold.</w:t>
      </w:r>
    </w:p>
    <w:p>
      <w:pPr>
        <w:spacing w:before="20" w:after="20"/>
        <w:ind w:left="240" w:hanging="240"/>
      </w:pPr>
      <w:r>
        <w:rPr>
          <w:b/>
          <w:bCs/>
          <w:color w:val="353A7C"/>
          <w:sz w:val="15"/>
          <w:szCs w:val="15"/>
        </w:rPr>
        <w:t xml:space="preserve">Summary 4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5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direct costing, treats only variable manufacturing costs as product costs; fixed manufacturing overhead is a period cost. </w:t>
      </w:r>
      <w:r>
        <w:rPr>
          <w:sz w:val="19"/>
          <w:szCs w:val="19"/>
        </w:rPr>
        <w:t xml:space="preserve">That is the only difference. </w:t>
      </w:r>
      <w:r>
        <w:rPr>
          <w:sz w:val="19"/>
          <w:szCs w:val="19"/>
        </w:rPr>
        <w:t xml:space="preserve">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treat materials, labor and variable overhead as product costs, and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including   ·   administrative   ·   expense   ·   methods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U.S. GAAP and IFRS require absorption costing for external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tax. </w:t>
      </w:r>
      <w:r>
        <w:rPr>
          <w:sz w:val="19"/>
          <w:szCs w:val="19"/>
        </w:rPr>
        <w:t xml:space="preserve">Variable costing is an internal tool: it is not allowed in the published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reporting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contribution margin is sales minus all variable costs, both manufacturing and selling. </w:t>
      </w:r>
      <w:r>
        <w:rPr>
          <w:sz w:val="19"/>
          <w:szCs w:val="19"/>
        </w:rPr>
        <w:t xml:space="preserve">It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provide   ·   contributes   ·   amount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p>
      <w:pPr>
        <w:spacing w:before="20" w:after="20" w:line="360" w:lineRule="auto"/>
        <w:ind w:left="200"/>
      </w:pPr>
      <w:r>
        <w:rPr>
          <w:sz w:val="19"/>
          <w:szCs w:val="19"/>
        </w:rPr>
        <w:t xml:space="preserve">On 830,000 cases sold, the total is $6,806,000.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tcMar>
              <w:top w:type="dxa" w:w="50"/>
              <w:left w:type="dxa" w:w="110"/>
              <w:bottom w:type="dxa" w:w="50"/>
              <w:right w:type="dxa" w:w="110"/>
            </w:tcMar>
          </w:tcPr>
          <w:p>
            <w:pPr>
              <w:spacing w:before="28" w:after="28"/>
            </w:pPr>
            <w:r>
              <w:rPr>
                <w:sz w:val="15"/>
                <w:szCs w:val="15"/>
              </w:rPr>
              <w:t xml:space="preserve">Price</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tcMar>
              <w:top w:type="dxa" w:w="50"/>
              <w:left w:type="dxa" w:w="110"/>
              <w:bottom w:type="dxa" w:w="50"/>
              <w:right w:type="dxa" w:w="110"/>
            </w:tcMar>
          </w:tcPr>
          <w:p>
            <w:pPr>
              <w:spacing w:before="28" w:after="28"/>
            </w:pPr>
            <w:r>
              <w:rPr>
                <w:sz w:val="15"/>
                <w:szCs w:val="15"/>
              </w:rPr>
              <w:t xml:space="preserve">Contribution margin ratio</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Variable manufacturing cost   ·   Variable selling cost</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Do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cost-volume-profit   ·   analysis   ·   question   ·   confuse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selling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higher. </w:t>
      </w:r>
      <w:r>
        <w:rPr>
          <w:sz w:val="19"/>
          <w:szCs w:val="19"/>
        </w:rPr>
        <w:t xml:space="preserve">When inventory falls,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change in inventory times the fixed rate: $40,000, the extra fixed overhead left in ending inventory. </w:t>
      </w:r>
      <w:r>
        <w:rPr>
          <w:sz w:val="19"/>
          <w:szCs w:val="19"/>
        </w:rPr>
        <w:t xml:space="preserve">Suppose that in 2028 Beverages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releases   ·   earlier   ·   produces   ·   defers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Absorption income − variable income = (ending −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p>
      <w:pPr>
        <w:spacing w:before="20" w:after="20" w:line="360" w:lineRule="auto"/>
        <w:ind w:left="200"/>
      </w:pPr>
      <w:r>
        <w:rPr>
          <w:sz w:val="19"/>
          <w:szCs w:val="19"/>
        </w:rPr>
        <w:t xml:space="preserve">Find the income difference and say which method shows higher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sales   ·   800,000 / 840,000</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Absorption &gt; 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Suppose 2028</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finished goods and cost of goods sold, and shows how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inventory 40,000 cases; produced 850,000; sold 830,000;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60,000. </w:t>
      </w:r>
      <w:r>
        <w:rPr>
          <w:sz w:val="19"/>
          <w:szCs w:val="19"/>
        </w:rPr>
        <w:t xml:space="preserve">Costs per case: variable manufacturing $10.60; fixed overhead $2.00 at normal capacity; variable selling $1.20; price $20.00. </w:t>
      </w:r>
      <w:r>
        <w:rPr>
          <w:sz w:val="19"/>
          <w:szCs w:val="19"/>
        </w:rPr>
        <w:t xml:space="preserve">Fixed costs: manufacturing overhead $1,800,000; selling and administrative $2,100,000. </w:t>
      </w:r>
      <w:r>
        <w:rPr>
          <w:sz w:val="19"/>
          <w:szCs w:val="19"/>
        </w:rPr>
        <w:t xml:space="preserve">Record production and sales under each method,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finished goods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both statements and reconcile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Absorption: fixed overhead applied 850,000 × $2.00 = $1,700,000;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$6,806,000 − fixed costs $3,900,000 = $2,906,000. </w:t>
      </w:r>
      <w:r>
        <w:rPr>
          <w:sz w:val="19"/>
          <w:szCs w:val="19"/>
        </w:rPr>
        <w:t xml:space="preserve">Reconciliation: (60,000 − 40,000) × $2.00 = $40,000. </w:t>
      </w:r>
      <w:r>
        <w:rPr>
          <w:sz w:val="19"/>
          <w:szCs w:val="19"/>
        </w:rPr>
        <w:t xml:space="preserve">Only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fixed overhead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incomes   ·   follows   ·   exam-core   ·   prepare   ·   capacity   ·   differs   ·   compare   ·   records   ·   contribution   ·   production-volume   ·   responds   ·   closing   ·   treatment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Control   ·   downward demand spiral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line supervisor   ·   Fixed MOH Expense   ·   Finished Goods Inventory   ·   Totals   ·   Variable manufacturing costs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goods are $756,000 under absorption and $636,000 under variable costing. </w:t>
      </w:r>
      <w:r>
        <w:rPr>
          <w:sz w:val="19"/>
          <w:szCs w:val="19"/>
        </w:rPr>
        <w:t xml:space="preserve">Variable costing income does not move. </w:t>
      </w:r>
      <w:r>
        <w:rPr>
          <w:sz w:val="19"/>
          <w:szCs w:val="19"/>
        </w:rPr>
        <w:t xml:space="preserve">Absorption income rises by $2.00 for each extra case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which is why absorption income alone can reward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finished   ·   produced   ·   overproduction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operating   ·   Opening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Expect production, sales and cost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income under one method or the difference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them. </w:t>
      </w:r>
      <w:r>
        <w:rPr>
          <w:sz w:val="19"/>
          <w:szCs w:val="19"/>
        </w:rPr>
        <w:t xml:space="preserve">Find the change in inventory units first;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request   ·   between   ·   follows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Selling price per tray</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tray</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selling and administrative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manufacturing overhead (budget = actual)   ·   Variable selling cost per tray   ·   Trays produced / sold (no opening inventory)   ·   Normal capacity (denominator)   ·   Selling price per tray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absorption costing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absorption only   ·   (40,000) × $2.00 = (80,000)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Product cost under absorption only   ·   Period cost under both methods   ·   Variable selling cost per tray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variable costing   ·   contribution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closing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Fixed manufacturing overhead (budget = actual)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treatment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Normal capacity (denominator)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Trays produced / sold (no opening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(40,000) × $2.00 = (80,000)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MOH Applied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variable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 Only the treatment of fixed overhead differs.</w:t>
      </w:r>
    </w:p>
    <w:p>
      <w:pPr>
        <w:spacing w:before="20" w:after="20"/>
        <w:ind w:left="240" w:hanging="240"/>
      </w:pPr>
      <w:r>
        <w:rPr>
          <w:b/>
          <w:bCs/>
          <w:color w:val="353A7C"/>
          <w:sz w:val="15"/>
          <w:szCs w:val="15"/>
        </w:rPr>
        <w:t xml:space="preserve">Summary 2   </w:t>
      </w:r>
      <w:r>
        <w:rPr>
          <w:color w:val="6B7280"/>
          <w:sz w:val="15"/>
          <w:szCs w:val="15"/>
        </w:rPr>
        <w:t xml:space="preserve">Ending finished goods are $756,000 under absorption and $636,000 under variable costing. Variable costing income does not move. Absorption income rises by $2.00 for each extra case produced, which is why absorption income alone can reward overproduction.</w:t>
      </w:r>
    </w:p>
    <w:p>
      <w:pPr>
        <w:spacing w:before="20" w:after="20"/>
        <w:ind w:left="240" w:hanging="240"/>
      </w:pPr>
      <w:r>
        <w:rPr>
          <w:b/>
          <w:bCs/>
          <w:color w:val="353A7C"/>
          <w:sz w:val="15"/>
          <w:szCs w:val="15"/>
        </w:rPr>
        <w:t xml:space="preserve">Summary 3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4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cause and effect: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makes the service department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headcount. </w:t>
      </w:r>
      <w:r>
        <w:rPr>
          <w:sz w:val="19"/>
          <w:szCs w:val="19"/>
        </w:rPr>
        <w:t xml:space="preserve">Where no causal base exists,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activity   ·   managers   ·   ability   ·   should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deal with Maintenance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methods   ·   Quality   ·   straight</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production departments only,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   ·   direct   ·   services   ·   Maintenance's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the production departments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proportion   ·   rescaled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rescaled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Maintenance: $176,000 goes to IT, so IT's pool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becomes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than the direct method, but the order matters and the link from IT back to Maintenance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accurate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department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received   ·   Orontes's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allocates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Maintenance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equations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charges variable cost on actual use and fixed cost on the capacity each user planned for.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charges Maintenance at a budgeted rate of $40 per hour plus fixed shares of $560,000, so users do not pay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overspending. </w:t>
      </w:r>
      <w:r>
        <w:rPr>
          <w:sz w:val="19"/>
          <w:szCs w:val="19"/>
        </w:rPr>
        <w:t xml:space="preserve">The dual rate charged $860,000 and left only the $12,000 spending difference in Maintenance. </w:t>
      </w:r>
      <w:r>
        <w:rPr>
          <w:sz w:val="19"/>
          <w:szCs w:val="19"/>
        </w:rPr>
        <w:t xml:space="preserve">The single rate left $47,000, which mixes that spending difference with $35,000 of idle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   Complete   ·   single-rate   ·   dual-rate   ·   together   ·   spread   ·   others   ·   Maintenance's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20" w:after="20" w:line="360" w:lineRule="auto"/>
        <w:ind w:left="200"/>
      </w:pPr>
      <w:r>
        <w:rPr>
          <w:sz w:val="19"/>
          <w:szCs w:val="19"/>
        </w:rPr>
        <w:t xml:space="preserve">Complete the other two.</w:t>
      </w:r>
    </w:p>
    <w:p>
      <w:pPr>
        <w:pageBreakBefore w:val="true"/>
        <w:spacing w:after="0"/>
      </w:pPr>
      <w:r>
        <w:rPr>
          <w:sz w:val="2"/>
        </w:rPr>
        <w:t xml:space="preserve"> </w:t>
      </w:r>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96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965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   Tahini &amp; Spreads   ·   step-down method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budgeted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 The dual rate charged $860,000 and left only the $12,000 spending difference in Maintenance. The single rate left $47,000, which mixes that spending difference with $35,000 of idle capacity.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departments with the policy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records the entries and ties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the charges used in earlier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step-down for Maintenance then IT; Quality Lab on test hours; HR 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enlarged IT pool, then Quality Lab and HR.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each step, check that every service account closes,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division's total with its monthly charge. </w:t>
      </w:r>
      <w:r>
        <w:rPr>
          <w:sz w:val="19"/>
          <w:szCs w:val="19"/>
        </w:rPr>
        <w:t xml:space="preserve">Oils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$888,000, Tahini &amp; Spreads $690,000 and Beverages $414,000.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by twelve, these are the monthly service charges used in, 6 and 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headcount   ·   Record   ·   result   ·   allocates   ·   methods   ·   allocation   ·   chapters   ·   production   ·   compare   ·   receives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71"/>
        <w:gridCol w:w="1413"/>
        <w:gridCol w:w="1348"/>
        <w:gridCol w:w="1413"/>
        <w:gridCol w:w="1329"/>
        <w:gridCol w:w="1634"/>
        <w:gridCol w:w="1092"/>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Extended Example: 2027 service allocation by division</w:t>
            </w:r>
          </w:p>
        </w:tc>
      </w:tr>
      <w:tr>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Division</w:t>
            </w:r>
          </w:p>
        </w:tc>
        <w:tc>
          <w:tcPr>
            <w:tcW w:type="pct" w:w="736"/>
            <w:shd w:fill="353A7C" w:val="clear"/>
            <w:tcMar>
              <w:top w:type="dxa" w:w="50"/>
              <w:left w:type="dxa" w:w="110"/>
              <w:bottom w:type="dxa" w:w="50"/>
              <w:right w:type="dxa" w:w="110"/>
            </w:tcMar>
          </w:tcPr>
          <w:p>
            <w:pPr>
              <w:spacing w:before="30" w:after="30"/>
            </w:pPr>
            <w:r>
              <w:rPr>
                <w:b/>
                <w:bCs/>
                <w:color w:val="FFFFFF"/>
                <w:sz w:val="15"/>
                <w:szCs w:val="15"/>
              </w:rPr>
              <w:t xml:space="preserve">Maintenance</w:t>
            </w:r>
          </w:p>
        </w:tc>
        <w:tc>
          <w:tcPr>
            <w:tcW w:type="pct" w:w="702"/>
            <w:shd w:fill="353A7C" w:val="clear"/>
            <w:tcMar>
              <w:top w:type="dxa" w:w="50"/>
              <w:left w:type="dxa" w:w="110"/>
              <w:bottom w:type="dxa" w:w="50"/>
              <w:right w:type="dxa" w:w="110"/>
            </w:tcMar>
          </w:tcPr>
          <w:p>
            <w:pPr>
              <w:spacing w:before="30" w:after="30"/>
            </w:pPr>
            <w:r>
              <w:rPr>
                <w:b/>
                <w:bCs/>
                <w:color w:val="FFFFFF"/>
                <w:sz w:val="15"/>
                <w:szCs w:val="15"/>
              </w:rPr>
              <w:t xml:space="preserve">IT</w:t>
            </w:r>
          </w:p>
        </w:tc>
        <w:tc>
          <w:tcPr>
            <w:tcW w:type="pct" w:w="736"/>
            <w:shd w:fill="353A7C" w:val="clear"/>
            <w:tcMar>
              <w:top w:type="dxa" w:w="50"/>
              <w:left w:type="dxa" w:w="110"/>
              <w:bottom w:type="dxa" w:w="50"/>
              <w:right w:type="dxa" w:w="110"/>
            </w:tcMar>
          </w:tcPr>
          <w:p>
            <w:pPr>
              <w:spacing w:before="30" w:after="30"/>
            </w:pPr>
            <w:r>
              <w:rPr>
                <w:b/>
                <w:bCs/>
                <w:color w:val="FFFFFF"/>
                <w:sz w:val="15"/>
                <w:szCs w:val="15"/>
              </w:rPr>
              <w:t xml:space="preserve">Quality Lab</w:t>
            </w:r>
          </w:p>
        </w:tc>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HR</w:t>
            </w:r>
          </w:p>
        </w:tc>
        <w:tc>
          <w:tcPr>
            <w:tcW w:type="pct" w:w="851"/>
            <w:shd w:fill="353A7C" w:val="clear"/>
            <w:tcMar>
              <w:top w:type="dxa" w:w="50"/>
              <w:left w:type="dxa" w:w="110"/>
              <w:bottom w:type="dxa" w:w="50"/>
              <w:right w:type="dxa" w:w="110"/>
            </w:tcMar>
          </w:tcPr>
          <w:p>
            <w:pPr>
              <w:spacing w:before="30" w:after="30"/>
            </w:pPr>
            <w:r>
              <w:rPr>
                <w:b/>
                <w:bCs/>
                <w:color w:val="FFFFFF"/>
                <w:sz w:val="15"/>
                <w:szCs w:val="15"/>
              </w:rPr>
              <w:t xml:space="preserve">Year</w:t>
            </w:r>
          </w:p>
        </w:tc>
        <w:tc>
          <w:tcPr>
            <w:tcW w:type="pct" w:w="569"/>
            <w:shd w:fill="353A7C" w:val="clear"/>
            <w:tcMar>
              <w:top w:type="dxa" w:w="50"/>
              <w:left w:type="dxa" w:w="110"/>
              <w:bottom w:type="dxa" w:w="50"/>
              <w:right w:type="dxa" w:w="110"/>
            </w:tcMar>
          </w:tcPr>
          <w:p>
            <w:pPr>
              <w:spacing w:before="30" w:after="30"/>
            </w:pPr>
            <w:r>
              <w:rPr>
                <w:b/>
                <w:bCs/>
                <w:color w:val="FFFFFF"/>
                <w:sz w:val="15"/>
                <w:szCs w:val="15"/>
              </w:rPr>
              <w:t xml:space="preserve">Month</w:t>
            </w:r>
          </w:p>
        </w:tc>
      </w:tr>
      <w:tr>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736"/>
            <w:tcMar>
              <w:top w:type="dxa" w:w="50"/>
              <w:left w:type="dxa" w:w="110"/>
              <w:bottom w:type="dxa" w:w="50"/>
              <w:right w:type="dxa" w:w="110"/>
            </w:tcMar>
          </w:tcPr>
          <w:p>
            <w:pPr>
              <w:spacing w:before="28" w:after="28"/>
            </w:pPr>
            <w:r>
              <w:rPr>
                <w:sz w:val="15"/>
                <w:szCs w:val="15"/>
              </w:rPr>
              <w:t xml:space="preserve">440,000</w:t>
            </w:r>
          </w:p>
        </w:tc>
        <w:tc>
          <w:tcPr>
            <w:tcW w:type="pct" w:w="702"/>
            <w:tcMar>
              <w:top w:type="dxa" w:w="50"/>
              <w:left w:type="dxa" w:w="110"/>
              <w:bottom w:type="dxa" w:w="50"/>
              <w:right w:type="dxa" w:w="110"/>
            </w:tcMar>
          </w:tcPr>
          <w:p>
            <w:pPr>
              <w:spacing w:before="28" w:after="28"/>
            </w:pPr>
            <w:r>
              <w:rPr>
                <w:sz w:val="15"/>
                <w:szCs w:val="15"/>
              </w:rPr>
              <w:t xml:space="preserve">144,000</w:t>
            </w:r>
          </w:p>
        </w:tc>
        <w:tc>
          <w:tcPr>
            <w:tcW w:type="pct" w:w="736"/>
            <w:tcMar>
              <w:top w:type="dxa" w:w="50"/>
              <w:left w:type="dxa" w:w="110"/>
              <w:bottom w:type="dxa" w:w="50"/>
              <w:right w:type="dxa" w:w="110"/>
            </w:tcMar>
          </w:tcPr>
          <w:p>
            <w:pPr>
              <w:spacing w:before="28" w:after="28"/>
            </w:pPr>
            <w:r>
              <w:rPr>
                <w:sz w:val="15"/>
                <w:szCs w:val="15"/>
              </w:rPr>
              <w:t xml:space="preserve">200,000</w:t>
            </w:r>
          </w:p>
        </w:tc>
        <w:tc>
          <w:tcPr>
            <w:tcW w:type="pct" w:w="692"/>
            <w:tcMar>
              <w:top w:type="dxa" w:w="50"/>
              <w:left w:type="dxa" w:w="110"/>
              <w:bottom w:type="dxa" w:w="50"/>
              <w:right w:type="dxa" w:w="110"/>
            </w:tcMar>
          </w:tcPr>
          <w:p>
            <w:pPr>
              <w:spacing w:before="28" w:after="28"/>
            </w:pPr>
            <w:r>
              <w:rPr>
                <w:sz w:val="15"/>
                <w:szCs w:val="15"/>
              </w:rPr>
              <w:t xml:space="preserve">104,000</w:t>
            </w:r>
          </w:p>
        </w:tc>
        <w:tc>
          <w:tcPr>
            <w:tcW w:type="pct" w:w="851"/>
            <w:tcMar>
              <w:top w:type="dxa" w:w="50"/>
              <w:left w:type="dxa" w:w="110"/>
              <w:bottom w:type="dxa" w:w="50"/>
              <w:right w:type="dxa" w:w="110"/>
            </w:tcMar>
          </w:tcPr>
          <w:p>
            <w:pPr>
              <w:spacing w:before="28" w:after="28"/>
            </w:pPr>
            <w:r>
              <w:rPr>
                <w:sz w:val="15"/>
                <w:szCs w:val="15"/>
              </w:rPr>
              <w:t xml:space="preserve">888,000</w:t>
            </w:r>
          </w:p>
        </w:tc>
        <w:tc>
          <w:tcPr>
            <w:tcW w:type="pct" w:w="569"/>
            <w:tcMar>
              <w:top w:type="dxa" w:w="50"/>
              <w:left w:type="dxa" w:w="110"/>
              <w:bottom w:type="dxa" w:w="50"/>
              <w:right w:type="dxa" w:w="110"/>
            </w:tcMar>
          </w:tcPr>
          <w:p>
            <w:pPr>
              <w:spacing w:before="28" w:after="28"/>
            </w:pPr>
            <w:r>
              <w:rPr>
                <w:sz w:val="15"/>
                <w:szCs w:val="15"/>
              </w:rPr>
              <w:t xml:space="preserve">74,000</w:t>
            </w:r>
          </w:p>
        </w:tc>
      </w:tr>
      <w:tr>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36"/>
            <w:shd w:fill="FBFAF6" w:val="clear"/>
            <w:tcMar>
              <w:top w:type="dxa" w:w="50"/>
              <w:left w:type="dxa" w:w="110"/>
              <w:bottom w:type="dxa" w:w="50"/>
              <w:right w:type="dxa" w:w="110"/>
            </w:tcMar>
          </w:tcPr>
          <w:p>
            <w:pPr>
              <w:spacing w:before="28" w:after="28"/>
            </w:pPr>
            <w:r>
              <w:rPr>
                <w:sz w:val="15"/>
                <w:szCs w:val="15"/>
              </w:rPr>
              <w:t xml:space="preserve">176,000</w:t>
            </w:r>
          </w:p>
        </w:tc>
        <w:tc>
          <w:tcPr>
            <w:tcW w:type="pct" w:w="702"/>
            <w:shd w:fill="FBFAF6" w:val="clear"/>
            <w:tcMar>
              <w:top w:type="dxa" w:w="50"/>
              <w:left w:type="dxa" w:w="110"/>
              <w:bottom w:type="dxa" w:w="50"/>
              <w:right w:type="dxa" w:w="110"/>
            </w:tcMar>
          </w:tcPr>
          <w:p>
            <w:pPr>
              <w:spacing w:before="28" w:after="28"/>
            </w:pPr>
            <w:r>
              <w:rPr>
                <w:sz w:val="15"/>
                <w:szCs w:val="15"/>
              </w:rPr>
              <w:t xml:space="preserve">288,000</w:t>
            </w:r>
          </w:p>
        </w:tc>
        <w:tc>
          <w:tcPr>
            <w:tcW w:type="pct" w:w="736"/>
            <w:shd w:fill="FBFAF6" w:val="clear"/>
            <w:tcMar>
              <w:top w:type="dxa" w:w="50"/>
              <w:left w:type="dxa" w:w="110"/>
              <w:bottom w:type="dxa" w:w="50"/>
              <w:right w:type="dxa" w:w="110"/>
            </w:tcMar>
          </w:tcPr>
          <w:p>
            <w:pPr>
              <w:spacing w:before="28" w:after="28"/>
            </w:pPr>
            <w:r>
              <w:rPr>
                <w:sz w:val="15"/>
                <w:szCs w:val="15"/>
              </w:rPr>
              <w:t xml:space="preserve">104,000</w:t>
            </w:r>
          </w:p>
        </w:tc>
        <w:tc>
          <w:tcPr>
            <w:tcW w:type="pct" w:w="692"/>
            <w:shd w:fill="FBFAF6" w:val="clear"/>
            <w:tcMar>
              <w:top w:type="dxa" w:w="50"/>
              <w:left w:type="dxa" w:w="110"/>
              <w:bottom w:type="dxa" w:w="50"/>
              <w:right w:type="dxa" w:w="110"/>
            </w:tcMar>
          </w:tcPr>
          <w:p>
            <w:pPr>
              <w:spacing w:before="28" w:after="28"/>
            </w:pPr>
            <w:r>
              <w:rPr>
                <w:sz w:val="15"/>
                <w:szCs w:val="15"/>
              </w:rPr>
              <w:t xml:space="preserve">122,000</w:t>
            </w:r>
          </w:p>
        </w:tc>
        <w:tc>
          <w:tcPr>
            <w:tcW w:type="pct" w:w="851"/>
            <w:shd w:fill="FBFAF6" w:val="clear"/>
            <w:tcMar>
              <w:top w:type="dxa" w:w="50"/>
              <w:left w:type="dxa" w:w="110"/>
              <w:bottom w:type="dxa" w:w="50"/>
              <w:right w:type="dxa" w:w="110"/>
            </w:tcMar>
          </w:tcPr>
          <w:p>
            <w:pPr>
              <w:spacing w:before="28" w:after="28"/>
            </w:pPr>
            <w:r>
              <w:rPr>
                <w:sz w:val="15"/>
                <w:szCs w:val="15"/>
              </w:rPr>
              <w:t xml:space="preserve">690,000</w:t>
            </w:r>
          </w:p>
        </w:tc>
        <w:tc>
          <w:tcPr>
            <w:tcW w:type="pct" w:w="569"/>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714"/>
            <w:tcMar>
              <w:top w:type="dxa" w:w="50"/>
              <w:left w:type="dxa" w:w="110"/>
              <w:bottom w:type="dxa" w:w="50"/>
              <w:right w:type="dxa" w:w="110"/>
            </w:tcMar>
          </w:tcPr>
          <w:p>
            <w:pPr>
              <w:spacing w:before="28" w:after="28"/>
            </w:pPr>
            <w:r>
              <w:rPr>
                <w:sz w:val="15"/>
                <w:szCs w:val="15"/>
              </w:rPr>
              <w:t xml:space="preserve">Beverages</w:t>
            </w:r>
          </w:p>
        </w:tc>
        <w:tc>
          <w:tcPr>
            <w:tcW w:type="pct" w:w="736"/>
            <w:tcMar>
              <w:top w:type="dxa" w:w="50"/>
              <w:left w:type="dxa" w:w="110"/>
              <w:bottom w:type="dxa" w:w="50"/>
              <w:right w:type="dxa" w:w="110"/>
            </w:tcMar>
          </w:tcPr>
          <w:p>
            <w:pPr>
              <w:spacing w:before="28" w:after="28"/>
            </w:pPr>
            <w:r>
              <w:rPr>
                <w:sz w:val="15"/>
                <w:szCs w:val="15"/>
              </w:rPr>
              <w:t xml:space="preserve">88,000</w:t>
            </w:r>
          </w:p>
        </w:tc>
        <w:tc>
          <w:tcPr>
            <w:tcW w:type="pct" w:w="702"/>
            <w:tcMar>
              <w:top w:type="dxa" w:w="50"/>
              <w:left w:type="dxa" w:w="110"/>
              <w:bottom w:type="dxa" w:w="50"/>
              <w:right w:type="dxa" w:w="110"/>
            </w:tcMar>
          </w:tcPr>
          <w:p>
            <w:pPr>
              <w:spacing w:before="28" w:after="28"/>
            </w:pPr>
            <w:r>
              <w:rPr>
                <w:sz w:val="15"/>
                <w:szCs w:val="15"/>
              </w:rPr>
              <w:t xml:space="preserve">144,000</w:t>
            </w:r>
          </w:p>
        </w:tc>
        <w:tc>
          <w:tcPr>
            <w:tcW w:type="pct" w:w="736"/>
            <w:tcMar>
              <w:top w:type="dxa" w:w="50"/>
              <w:left w:type="dxa" w:w="110"/>
              <w:bottom w:type="dxa" w:w="50"/>
              <w:right w:type="dxa" w:w="110"/>
            </w:tcMar>
          </w:tcPr>
          <w:p>
            <w:pPr>
              <w:spacing w:before="28" w:after="28"/>
            </w:pPr>
            <w:r>
              <w:rPr>
                <w:sz w:val="15"/>
                <w:szCs w:val="15"/>
              </w:rPr>
              <w:t xml:space="preserve">96,000</w:t>
            </w:r>
          </w:p>
        </w:tc>
        <w:tc>
          <w:tcPr>
            <w:tcW w:type="pct" w:w="692"/>
            <w:tcMar>
              <w:top w:type="dxa" w:w="50"/>
              <w:left w:type="dxa" w:w="110"/>
              <w:bottom w:type="dxa" w:w="50"/>
              <w:right w:type="dxa" w:w="110"/>
            </w:tcMar>
          </w:tcPr>
          <w:p>
            <w:pPr>
              <w:spacing w:before="28" w:after="28"/>
            </w:pPr>
            <w:r>
              <w:rPr>
                <w:sz w:val="15"/>
                <w:szCs w:val="15"/>
              </w:rPr>
              <w:t xml:space="preserve">86,000</w:t>
            </w:r>
          </w:p>
        </w:tc>
        <w:tc>
          <w:tcPr>
            <w:tcW w:type="pct" w:w="851"/>
            <w:tcMar>
              <w:top w:type="dxa" w:w="50"/>
              <w:left w:type="dxa" w:w="110"/>
              <w:bottom w:type="dxa" w:w="50"/>
              <w:right w:type="dxa" w:w="110"/>
            </w:tcMar>
          </w:tcPr>
          <w:p>
            <w:pPr>
              <w:spacing w:before="28" w:after="28"/>
            </w:pPr>
            <w:r>
              <w:rPr>
                <w:sz w:val="15"/>
                <w:szCs w:val="15"/>
              </w:rPr>
              <w:t xml:space="preserve">414,000</w:t>
            </w:r>
          </w:p>
        </w:tc>
        <w:tc>
          <w:tcPr>
            <w:tcW w:type="pct" w:w="569"/>
            <w:tcMar>
              <w:top w:type="dxa" w:w="50"/>
              <w:left w:type="dxa" w:w="110"/>
              <w:bottom w:type="dxa" w:w="50"/>
              <w:right w:type="dxa" w:w="110"/>
            </w:tcMar>
          </w:tcPr>
          <w:p>
            <w:pPr>
              <w:spacing w:before="28" w:after="28"/>
            </w:pPr>
            <w:r>
              <w:rPr>
                <w:sz w:val="15"/>
                <w:szCs w:val="15"/>
              </w:rPr>
              <w:t xml:space="preserve">34,500</w:t>
            </w:r>
          </w:p>
        </w:tc>
      </w:tr>
      <w:tr>
        <w:tc>
          <w:tcPr>
            <w:tcW w:type="pct" w:w="714"/>
            <w:shd w:fill="FBFAF6" w:val="clear"/>
            <w:tcMar>
              <w:top w:type="dxa" w:w="50"/>
              <w:left w:type="dxa" w:w="110"/>
              <w:bottom w:type="dxa" w:w="50"/>
              <w:right w:type="dxa" w:w="110"/>
            </w:tcMar>
          </w:tcPr>
          <w:p>
            <w:pPr>
              <w:spacing w:before="28" w:after="28"/>
            </w:pPr>
            <w:r>
              <w:rPr>
                <w:sz w:val="15"/>
                <w:szCs w:val="15"/>
              </w:rPr>
              <w:t xml:space="preserve">Total</w:t>
            </w:r>
          </w:p>
        </w:tc>
        <w:tc>
          <w:tcPr>
            <w:tcW w:type="pct" w:w="736"/>
            <w:shd w:fill="FBFAF6" w:val="clear"/>
            <w:tcMar>
              <w:top w:type="dxa" w:w="50"/>
              <w:left w:type="dxa" w:w="110"/>
              <w:bottom w:type="dxa" w:w="50"/>
              <w:right w:type="dxa" w:w="110"/>
            </w:tcMar>
          </w:tcPr>
          <w:p>
            <w:pPr>
              <w:spacing w:before="28" w:after="28"/>
            </w:pPr>
            <w:r>
              <w:rPr>
                <w:sz w:val="15"/>
                <w:szCs w:val="15"/>
              </w:rPr>
              <w:t xml:space="preserve">704,000</w:t>
            </w:r>
          </w:p>
        </w:tc>
        <w:tc>
          <w:tcPr>
            <w:tcW w:type="pct" w:w="702"/>
            <w:shd w:fill="FBFAF6" w:val="clear"/>
            <w:tcMar>
              <w:top w:type="dxa" w:w="50"/>
              <w:left w:type="dxa" w:w="110"/>
              <w:bottom w:type="dxa" w:w="50"/>
              <w:right w:type="dxa" w:w="110"/>
            </w:tcMar>
          </w:tcPr>
          <w:p>
            <w:pPr>
              <w:spacing w:before="28" w:after="28"/>
            </w:pPr>
            <w:r>
              <w:rPr>
                <w:sz w:val="15"/>
                <w:szCs w:val="15"/>
              </w:rPr>
              <w:t xml:space="preserve">576,000</w:t>
            </w:r>
          </w:p>
        </w:tc>
        <w:tc>
          <w:tcPr>
            <w:tcW w:type="pct" w:w="736"/>
            <w:shd w:fill="FBFAF6" w:val="clear"/>
            <w:tcMar>
              <w:top w:type="dxa" w:w="50"/>
              <w:left w:type="dxa" w:w="110"/>
              <w:bottom w:type="dxa" w:w="50"/>
              <w:right w:type="dxa" w:w="110"/>
            </w:tcMar>
          </w:tcPr>
          <w:p>
            <w:pPr>
              <w:spacing w:before="28" w:after="28"/>
            </w:pPr>
            <w:r>
              <w:rPr>
                <w:sz w:val="15"/>
                <w:szCs w:val="15"/>
              </w:rPr>
              <w:t xml:space="preserve">400,000</w:t>
            </w:r>
          </w:p>
        </w:tc>
        <w:tc>
          <w:tcPr>
            <w:tcW w:type="pct" w:w="692"/>
            <w:shd w:fill="FBFAF6" w:val="clear"/>
            <w:tcMar>
              <w:top w:type="dxa" w:w="50"/>
              <w:left w:type="dxa" w:w="110"/>
              <w:bottom w:type="dxa" w:w="50"/>
              <w:right w:type="dxa" w:w="110"/>
            </w:tcMar>
          </w:tcPr>
          <w:p>
            <w:pPr>
              <w:spacing w:before="28" w:after="28"/>
            </w:pPr>
            <w:r>
              <w:rPr>
                <w:sz w:val="15"/>
                <w:szCs w:val="15"/>
              </w:rPr>
              <w:t xml:space="preserve">312,000</w:t>
            </w:r>
          </w:p>
        </w:tc>
        <w:tc>
          <w:tcPr>
            <w:tcW w:type="pct" w:w="851"/>
            <w:shd w:fill="FBFAF6" w:val="clear"/>
            <w:tcMar>
              <w:top w:type="dxa" w:w="50"/>
              <w:left w:type="dxa" w:w="110"/>
              <w:bottom w:type="dxa" w:w="50"/>
              <w:right w:type="dxa" w:w="110"/>
            </w:tcMar>
          </w:tcPr>
          <w:p>
            <w:pPr>
              <w:spacing w:before="28" w:after="28"/>
            </w:pPr>
            <w:r>
              <w:rPr>
                <w:sz w:val="15"/>
                <w:szCs w:val="15"/>
              </w:rPr>
              <w:t xml:space="preserve">1,992,000</w:t>
            </w:r>
          </w:p>
        </w:tc>
        <w:tc>
          <w:tcPr>
            <w:tcW w:type="pct" w:w="569"/>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Beverages   ·   Oils</w:t>
            </w:r>
          </w:p>
        </w:tc>
      </w:tr>
    </w:tbl>
    <w:p/>
    <w:p>
      <w:pPr>
        <w:spacing w:before="20" w:after="20" w:line="360" w:lineRule="auto"/>
        <w:ind w:left="200"/>
      </w:pPr>
      <w:r>
        <w:rPr>
          <w:sz w:val="19"/>
          <w:szCs w:val="19"/>
        </w:rPr>
        <w:t xml:space="preserve">The journal totals $4,160,000 on each side.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Maintenance Department</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Quality Lab</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Tahini   ·   Various accounts   ·   MOH Control - Oils   ·   Maintenance Department   ·   MOH Control - Beverages   ·   Variable 28,000; total 84,000   ·   IT Department   ·   HR Department</w:t>
            </w:r>
          </w:p>
        </w:tc>
      </w:tr>
    </w:tbl>
    <w:p/>
    <w:p>
      <w:pPr>
        <w:spacing w:before="20" w:after="20" w:line="360" w:lineRule="auto"/>
        <w:ind w:left="200"/>
      </w:pPr>
      <w:r>
        <w:rPr>
          <w:sz w:val="19"/>
          <w:szCs w:val="19"/>
        </w:rPr>
        <w:t xml:space="preserve">Every service department account closes to zero, and each division's overhead account holds its share.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20–21</w:t>
      </w:r>
    </w:p>
    <w:p>
      <w:pPr>
        <w:spacing w:before="20" w:after="20" w:line="360" w:lineRule="auto"/>
        <w:ind w:left="200"/>
      </w:pPr>
      <w:r>
        <w:rPr>
          <w:sz w:val="19"/>
          <w:szCs w:val="19"/>
        </w:rPr>
        <w:t xml:space="preserve">Allocated: $888,000 + $690,000 + $414,000 = $1,992,000, all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Maintenance = $576,000. </w:t>
      </w:r>
      <w:r>
        <w:rPr>
          <w:sz w:val="19"/>
          <w:szCs w:val="19"/>
        </w:rPr>
        <w:t xml:space="preserve">Tahini: $690,000 is twelve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   headcount   ·   service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step-down, use the enlarged pool. </w:t>
      </w:r>
      <w:r>
        <w:rPr>
          <w:sz w:val="19"/>
          <w:szCs w:val="19"/>
        </w:rPr>
        <w:t xml:space="preserve">For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rescale   ·   reciprocal   ·   records   ·   percentages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23"/>
        <w:gridCol w:w="1799"/>
        <w:gridCol w:w="864"/>
        <w:gridCol w:w="979"/>
        <w:gridCol w:w="1468"/>
        <w:gridCol w:w="1367"/>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1627"/>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937"/>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51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765"/>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712"/>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1627"/>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7"/>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510"/>
            <w:tcMar>
              <w:top w:type="dxa" w:w="50"/>
              <w:left w:type="dxa" w:w="110"/>
              <w:bottom w:type="dxa" w:w="50"/>
              <w:right w:type="dxa" w:w="110"/>
            </w:tcMar>
          </w:tcPr>
          <w:p>
            <w:pPr>
              <w:spacing w:before="28" w:after="28"/>
            </w:pPr>
            <w:r>
              <w:rPr>
                <w:sz w:val="15"/>
                <w:szCs w:val="15"/>
              </w:rPr>
              <w:t xml:space="preserve">—</w:t>
            </w:r>
          </w:p>
        </w:tc>
        <w:tc>
          <w:tcPr>
            <w:tcW w:type="pct" w:w="765"/>
            <w:tcMar>
              <w:top w:type="dxa" w:w="50"/>
              <w:left w:type="dxa" w:w="110"/>
              <w:bottom w:type="dxa" w:w="50"/>
              <w:right w:type="dxa" w:w="110"/>
            </w:tcMar>
          </w:tcPr>
          <w:p>
            <w:pPr>
              <w:spacing w:before="28" w:after="28"/>
            </w:pPr>
            <w:r>
              <w:rPr>
                <w:sz w:val="15"/>
                <w:szCs w:val="15"/>
              </w:rPr>
              <w:t xml:space="preserve">40%</w:t>
            </w:r>
          </w:p>
        </w:tc>
        <w:tc>
          <w:tcPr>
            <w:tcW w:type="pct" w:w="712"/>
            <w:tcMar>
              <w:top w:type="dxa" w:w="50"/>
              <w:left w:type="dxa" w:w="110"/>
              <w:bottom w:type="dxa" w:w="50"/>
              <w:right w:type="dxa" w:w="110"/>
            </w:tcMar>
          </w:tcPr>
          <w:p>
            <w:pPr>
              <w:spacing w:before="28" w:after="28"/>
            </w:pPr>
            <w:r>
              <w:rPr>
                <w:sz w:val="15"/>
                <w:szCs w:val="15"/>
              </w:rPr>
              <w:t xml:space="preserve">40%</w:t>
            </w:r>
          </w:p>
        </w:tc>
      </w:tr>
      <w:tr>
        <w:tc>
          <w:tcPr>
            <w:tcW w:type="pct" w:w="1627"/>
            <w:shd w:fill="FBFAF6" w:val="clear"/>
            <w:tcMar>
              <w:top w:type="dxa" w:w="50"/>
              <w:left w:type="dxa" w:w="110"/>
              <w:bottom w:type="dxa" w:w="50"/>
              <w:right w:type="dxa" w:w="110"/>
            </w:tcMar>
          </w:tcPr>
          <w:p>
            <w:pPr>
              <w:spacing w:before="28" w:after="28"/>
            </w:pPr>
            <w:r>
              <w:rPr>
                <w:sz w:val="15"/>
                <w:szCs w:val="15"/>
              </w:rPr>
              <w:t xml:space="preserve">IT (S2)</w:t>
            </w:r>
          </w:p>
        </w:tc>
        <w:tc>
          <w:tcPr>
            <w:tcW w:type="pct" w:w="937"/>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510"/>
            <w:shd w:fill="FBFAF6" w:val="clear"/>
            <w:tcMar>
              <w:top w:type="dxa" w:w="50"/>
              <w:left w:type="dxa" w:w="110"/>
              <w:bottom w:type="dxa" w:w="50"/>
              <w:right w:type="dxa" w:w="110"/>
            </w:tcMar>
          </w:tcPr>
          <w:p>
            <w:pPr>
              <w:spacing w:before="28" w:after="28"/>
            </w:pPr>
            <w:r>
              <w:rPr>
                <w:sz w:val="15"/>
                <w:szCs w:val="15"/>
              </w:rPr>
              <w:t xml:space="preserve">20%</w:t>
            </w:r>
          </w:p>
        </w:tc>
        <w:tc>
          <w:tcPr>
            <w:tcW w:type="pct" w:w="765"/>
            <w:shd w:fill="FBFAF6" w:val="clear"/>
            <w:tcMar>
              <w:top w:type="dxa" w:w="50"/>
              <w:left w:type="dxa" w:w="110"/>
              <w:bottom w:type="dxa" w:w="50"/>
              <w:right w:type="dxa" w:w="110"/>
            </w:tcMar>
          </w:tcPr>
          <w:p>
            <w:pPr>
              <w:spacing w:before="28" w:after="28"/>
            </w:pPr>
            <w:r>
              <w:rPr>
                <w:sz w:val="15"/>
                <w:szCs w:val="15"/>
              </w:rPr>
              <w:t xml:space="preserve">50%</w:t>
            </w:r>
          </w:p>
        </w:tc>
        <w:tc>
          <w:tcPr>
            <w:tcW w:type="pct" w:w="712"/>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Fleet Maintenance (S1)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28,000; total 84,000   ·   MOH Control - Tahini</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Fleet Maintenance   ·   service department   ·   Payroll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reciprocal method   ·   single-rate method   ·   dual-rate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IT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chapters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reciprocal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Fleet Maintenance (S1)</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Fleet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MOH Control - Oils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 Oils receives $888,000, Tahini &amp; Spreads $690,000 and Beverages $414,000. Divided by twelve, these are the monthly service charges used in, 6 and 8.</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Joint products are two or more products from the same process, each with significant sales value.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compared with the joint products. </w:t>
      </w:r>
      <w:r>
        <w:rPr>
          <w:sz w:val="19"/>
          <w:szCs w:val="19"/>
        </w:rPr>
        <w:t xml:space="preserve">Pomace, the olive cake left after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Extra-virgin   ·   pressing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200"/>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568"/>
            <w:tcMar>
              <w:top w:type="dxa" w:w="50"/>
              <w:left w:type="dxa" w:w="110"/>
              <w:bottom w:type="dxa" w:w="50"/>
              <w:right w:type="dxa" w:w="110"/>
            </w:tcMar>
          </w:tcPr>
          <w:p>
            <w:pPr>
              <w:spacing w:before="28" w:after="28"/>
            </w:pPr>
            <w:r>
              <w:rPr>
                <w:sz w:val="15"/>
                <w:szCs w:val="15"/>
              </w:rPr>
              <w:t xml:space="preserve">EVOO and VOO</w:t>
            </w:r>
          </w:p>
        </w:tc>
        <w:tc>
          <w:tcPr>
            <w:tcW w:type="pct" w:w="1664"/>
            <w:tcMar>
              <w:top w:type="dxa" w:w="50"/>
              <w:left w:type="dxa" w:w="110"/>
              <w:bottom w:type="dxa" w:w="50"/>
              <w:right w:type="dxa" w:w="110"/>
            </w:tcMar>
          </w:tcPr>
          <w:p>
            <w:pPr>
              <w:spacing w:before="28" w:after="28"/>
            </w:pPr>
            <w:r>
              <w:rPr>
                <w:sz w:val="15"/>
                <w:szCs w:val="15"/>
              </w:rPr>
              <w:t xml:space="preserve">Share of joint cost</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200"/>
            <w:shd w:fill="FBFAF6" w:val="clear"/>
            <w:tcMar>
              <w:top w:type="dxa" w:w="50"/>
              <w:left w:type="dxa" w:w="110"/>
              <w:bottom w:type="dxa" w:w="50"/>
              <w:right w:type="dxa" w:w="110"/>
            </w:tcMar>
          </w:tcPr>
          <w:p>
            <w:pPr>
              <w:spacing w:before="28" w:after="28"/>
            </w:pPr>
            <w:r>
              <w:rPr>
                <w:sz w:val="15"/>
                <w:szCs w:val="15"/>
              </w:rPr>
              <w:t xml:space="preserve">Small sales value compared with the joint products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66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200"/>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66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(olive cake)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test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Pomace (olive cake)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inventory at split-off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matches the by-product's value with the batch; the sales method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simpler   ·   realizable   ·   nothing   ·   revenue   ·   recorded   ·   Pomace   ·   deducted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When the by-product is sold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proportion to a physical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But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ignores   ·   prices   ·   quantity   ·   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EVOO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method shares joint cost in proportion to 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value at split-off.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idea that costs are shared by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ability   ·   product's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p>
      <w:pPr>
        <w:spacing w:before="20" w:after="20" w:line="360" w:lineRule="auto"/>
        <w:ind w:left="200"/>
      </w:pPr>
      <w:r>
        <w:rPr>
          <w:sz w:val="19"/>
          <w:szCs w:val="19"/>
        </w:rPr>
        <w:t xml:space="preserve">Share the net joint cost of $1,300,000.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3"/>
        <w:gridCol w:w="2100"/>
        <w:gridCol w:w="1553"/>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898"/>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809"/>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898"/>
            <w:tcMar>
              <w:top w:type="dxa" w:w="50"/>
              <w:left w:type="dxa" w:w="110"/>
              <w:bottom w:type="dxa" w:w="50"/>
              <w:right w:type="dxa" w:w="110"/>
            </w:tcMar>
          </w:tcPr>
          <w:p>
            <w:pPr>
              <w:spacing w:before="28" w:after="28"/>
            </w:pPr>
            <w:r>
              <w:rPr>
                <w:sz w:val="15"/>
                <w:szCs w:val="15"/>
              </w:rPr>
              <w:t xml:space="preserve">EVOO</w:t>
            </w:r>
          </w:p>
        </w:tc>
        <w:tc>
          <w:tcPr>
            <w:tcW w:type="pct" w:w="1094"/>
            <w:tcMar>
              <w:top w:type="dxa" w:w="50"/>
              <w:left w:type="dxa" w:w="110"/>
              <w:bottom w:type="dxa" w:w="50"/>
              <w:right w:type="dxa" w:w="110"/>
            </w:tcMar>
          </w:tcPr>
          <w:p>
            <w:pPr>
              <w:spacing w:before="28" w:after="28"/>
            </w:pPr>
            <w:r>
              <w:rPr>
                <w:sz w:val="15"/>
                <w:szCs w:val="15"/>
              </w:rPr>
              <w:t xml:space="preserve">130,000 × $10.40</w:t>
            </w:r>
          </w:p>
        </w:tc>
        <w:tc>
          <w:tcPr>
            <w:tcW w:type="pct" w:w="809"/>
            <w:tcMar>
              <w:top w:type="dxa" w:w="50"/>
              <w:left w:type="dxa" w:w="110"/>
              <w:bottom w:type="dxa" w:w="50"/>
              <w:right w:type="dxa" w:w="110"/>
            </w:tcMar>
          </w:tcPr>
          <w:p>
            <w:pPr>
              <w:spacing w:before="28" w:after="28"/>
            </w:pPr>
            <w:r>
              <w:rPr>
                <w:sz w:val="15"/>
                <w:szCs w:val="15"/>
              </w:rPr>
              <w:t xml:space="preserve">1,352,000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898"/>
            <w:shd w:fill="FBFAF6" w:val="clear"/>
            <w:tcMar>
              <w:top w:type="dxa" w:w="50"/>
              <w:left w:type="dxa" w:w="110"/>
              <w:bottom w:type="dxa" w:w="50"/>
              <w:right w:type="dxa" w:w="110"/>
            </w:tcMar>
          </w:tcPr>
          <w:p>
            <w:pPr>
              <w:spacing w:before="28" w:after="28"/>
            </w:pPr>
            <w:r>
              <w:rPr>
                <w:sz w:val="15"/>
                <w:szCs w:val="15"/>
              </w:rPr>
              <w:t xml:space="preserve">VOO</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09"/>
            <w:shd w:fill="FBFAF6" w:val="clear"/>
            <w:tcMar>
              <w:top w:type="dxa" w:w="50"/>
              <w:left w:type="dxa" w:w="110"/>
              <w:bottom w:type="dxa" w:w="50"/>
              <w:right w:type="dxa" w:w="110"/>
            </w:tcMar>
          </w:tcPr>
          <w:p>
            <w:pPr>
              <w:spacing w:before="28" w:after="28"/>
            </w:pPr>
            <w:r>
              <w:rPr>
                <w:sz w:val="15"/>
                <w:szCs w:val="15"/>
              </w:rPr>
              <w:t xml:space="preserve">273,000</w:t>
            </w:r>
          </w:p>
        </w:tc>
        <w:tc>
          <w:tcPr>
            <w:tcW w:type="pct" w:w="22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r>
        <w:tc>
          <w:tcPr>
            <w:tcW w:type="pct" w:w="898"/>
            <w:tcMar>
              <w:top w:type="dxa" w:w="50"/>
              <w:left w:type="dxa" w:w="110"/>
              <w:bottom w:type="dxa" w:w="50"/>
              <w:right w:type="dxa" w:w="110"/>
            </w:tcMar>
          </w:tcPr>
          <w:p>
            <w:pPr>
              <w:spacing w:before="28" w:after="28"/>
            </w:pPr>
            <w:r>
              <w:rPr>
                <w:sz w:val="15"/>
                <w:szCs w:val="15"/>
              </w:rPr>
              <w:t xml:space="preserve">Total</w:t>
            </w:r>
          </w:p>
        </w:tc>
        <w:tc>
          <w:tcPr>
            <w:tcW w:type="pct" w:w="1094"/>
            <w:tcMar>
              <w:top w:type="dxa" w:w="50"/>
              <w:left w:type="dxa" w:w="110"/>
              <w:bottom w:type="dxa" w:w="50"/>
              <w:right w:type="dxa" w:w="110"/>
            </w:tcMar>
          </w:tcPr>
          <w:p>
            <w:pPr>
              <w:spacing w:before="28" w:after="28"/>
            </w:pPr>
            <w:r>
              <w:rPr>
                <w:sz w:val="15"/>
                <w:szCs w:val="15"/>
              </w:rPr>
              <w:t xml:space="preserve"> </w:t>
            </w:r>
          </w:p>
        </w:tc>
        <w:tc>
          <w:tcPr>
            <w:tcW w:type="pct" w:w="809"/>
            <w:tcMar>
              <w:top w:type="dxa" w:w="50"/>
              <w:left w:type="dxa" w:w="110"/>
              <w:bottom w:type="dxa" w:w="50"/>
              <w:right w:type="dxa" w:w="110"/>
            </w:tcMar>
          </w:tcPr>
          <w:p>
            <w:pPr>
              <w:spacing w:before="28" w:after="28"/>
            </w:pPr>
            <w:r>
              <w:rPr>
                <w:sz w:val="15"/>
                <w:szCs w:val="15"/>
              </w:rPr>
              <w:t xml:space="preserve">1,625,000</w:t>
            </w:r>
          </w:p>
        </w:tc>
        <w:tc>
          <w:tcPr>
            <w:tcW w:type="pct" w:w="2200"/>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1,352,000 ÷ 1,625,000 × 1,300,000 = 1,081,600   ·   production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70,000 × $3.90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net realizable value method uses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price at split-off.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gross-margin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   market   ·   Orontes's   ·   product's   ·   percentage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82"/>
        <w:gridCol w:w="259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NRV and constant gross-margin methods, step by step</w:t>
            </w:r>
          </w:p>
        </w:tc>
      </w:tr>
      <w:tr>
        <w:tc>
          <w:tcPr>
            <w:tcW w:type="pct" w:w="2200"/>
            <w:tcMar>
              <w:top w:type="dxa" w:w="50"/>
              <w:left w:type="dxa" w:w="110"/>
              <w:bottom w:type="dxa" w:w="50"/>
              <w:right w:type="dxa" w:w="110"/>
            </w:tcMar>
          </w:tcPr>
          <w:p>
            <w:pPr>
              <w:spacing w:before="26" w:after="26"/>
            </w:pPr>
            <w:r>
              <w:rPr>
                <w:b/>
                <w:bCs/>
                <w:color w:val="353A7C"/>
                <w:sz w:val="15"/>
                <w:szCs w:val="15"/>
              </w:rPr>
              <w:t xml:space="preserve">Batch H-2711 (whole USD)</w:t>
            </w:r>
          </w:p>
        </w:tc>
        <w:tc>
          <w:tcPr>
            <w:tcW w:type="pct" w:w="1449"/>
            <w:tcMar>
              <w:top w:type="dxa" w:w="50"/>
              <w:left w:type="dxa" w:w="110"/>
              <w:bottom w:type="dxa" w:w="50"/>
              <w:right w:type="dxa" w:w="110"/>
            </w:tcMar>
          </w:tcPr>
          <w:p>
            <w:pPr>
              <w:spacing w:before="26" w:after="26"/>
            </w:pPr>
            <w:r>
              <w:rPr>
                <w:b/>
                <w:bCs/>
                <w:color w:val="353A7C"/>
                <w:sz w:val="15"/>
                <w:szCs w:val="15"/>
              </w:rPr>
              <w:t xml:space="preserve">EVOO</w:t>
            </w:r>
          </w:p>
        </w:tc>
        <w:tc>
          <w:tcPr>
            <w:tcW w:type="pct" w:w="1351"/>
            <w:tcMar>
              <w:top w:type="dxa" w:w="50"/>
              <w:left w:type="dxa" w:w="110"/>
              <w:bottom w:type="dxa" w:w="50"/>
              <w:right w:type="dxa" w:w="110"/>
            </w:tcMar>
          </w:tcPr>
          <w:p>
            <w:pPr>
              <w:spacing w:before="26" w:after="26"/>
            </w:pPr>
            <w:r>
              <w:rPr>
                <w:b/>
                <w:bCs/>
                <w:color w:val="353A7C"/>
                <w:sz w:val="15"/>
                <w:szCs w:val="15"/>
              </w:rPr>
              <w:t xml:space="preserve">VOO</w:t>
            </w:r>
          </w:p>
        </w:tc>
      </w:tr>
      <w:tr>
        <w:tc>
          <w:tcPr>
            <w:tcW w:type="pct" w:w="22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1449"/>
            <w:tcMar>
              <w:top w:type="dxa" w:w="50"/>
              <w:left w:type="dxa" w:w="110"/>
              <w:bottom w:type="dxa" w:w="50"/>
              <w:right w:type="dxa" w:w="110"/>
            </w:tcMar>
          </w:tcPr>
          <w:p>
            <w:pPr>
              <w:spacing w:before="26" w:after="26"/>
            </w:pPr>
            <w:r>
              <w:rPr>
                <w:color w:val="232733"/>
                <w:sz w:val="16"/>
                <w:szCs w:val="16"/>
              </w:rPr>
              <w:t xml:space="preserve"/>
            </w:r>
          </w:p>
        </w:tc>
        <w:tc>
          <w:tcPr>
            <w:tcW w:type="pct" w:w="1351"/>
            <w:tcMar>
              <w:top w:type="dxa" w:w="50"/>
              <w:left w:type="dxa" w:w="110"/>
              <w:bottom w:type="dxa" w:w="50"/>
              <w:right w:type="dxa" w:w="110"/>
            </w:tcMar>
          </w:tcPr>
          <w:p>
            <w:pPr>
              <w:spacing w:before="26" w:after="26"/>
            </w:pPr>
            <w:r>
              <w:rPr>
                <w:color w:val="232733"/>
                <w:sz w:val="16"/>
                <w:szCs w:val="16"/>
              </w:rPr>
              <w:t xml:space="preserve"/>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Final sales value</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2,080,000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420,000</w:t>
            </w:r>
          </w:p>
        </w:tc>
      </w:tr>
      <w:tr>
        <w:tc>
          <w:tcPr>
            <w:tcW w:type="pct" w:w="2200"/>
            <w:tcMar>
              <w:top w:type="dxa" w:w="50"/>
              <w:left w:type="dxa" w:w="110"/>
              <w:bottom w:type="dxa" w:w="50"/>
              <w:right w:type="dxa" w:w="110"/>
            </w:tcMar>
          </w:tcPr>
          <w:p>
            <w:pPr>
              <w:spacing w:before="26" w:after="26"/>
            </w:pPr>
            <w:r>
              <w:rPr>
                <w:color w:val="232733"/>
                <w:sz w:val="16"/>
                <w:szCs w:val="16"/>
              </w:rPr>
              <w:t xml:space="preserve">Less separable costs</w:t>
            </w:r>
          </w:p>
        </w:tc>
        <w:tc>
          <w:tcPr>
            <w:tcW w:type="pct" w:w="1449"/>
            <w:tcMar>
              <w:top w:type="dxa" w:w="50"/>
              <w:left w:type="dxa" w:w="110"/>
              <w:bottom w:type="dxa" w:w="50"/>
              <w:right w:type="dxa" w:w="110"/>
            </w:tcMar>
          </w:tcPr>
          <w:p>
            <w:pPr>
              <w:spacing w:before="26" w:after="26"/>
            </w:pPr>
            <w:r>
              <w:rPr>
                <w:color w:val="232733"/>
                <w:sz w:val="16"/>
                <w:szCs w:val="16"/>
              </w:rPr>
              <w:t xml:space="preserve">(468,000)</w:t>
            </w:r>
          </w:p>
        </w:tc>
        <w:tc>
          <w:tcPr>
            <w:tcW w:type="pct" w:w="1351"/>
            <w:tcMar>
              <w:top w:type="dxa" w:w="50"/>
              <w:left w:type="dxa" w:w="110"/>
              <w:bottom w:type="dxa" w:w="50"/>
              <w:right w:type="dxa" w:w="110"/>
            </w:tcMar>
          </w:tcPr>
          <w:p>
            <w:pPr>
              <w:spacing w:before="26" w:after="26"/>
            </w:pPr>
            <w:r>
              <w:rPr>
                <w:color w:val="232733"/>
                <w:sz w:val="16"/>
                <w:szCs w:val="16"/>
              </w:rPr>
              <w:t xml:space="preserve">(32,000)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NRV at split-off</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1,612,000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388,000</w:t>
            </w:r>
          </w:p>
        </w:tc>
      </w:tr>
      <w:tr>
        <w:tc>
          <w:tcPr>
            <w:tcW w:type="pct" w:w="2200"/>
            <w:tcMar>
              <w:top w:type="dxa" w:w="50"/>
              <w:left w:type="dxa" w:w="110"/>
              <w:bottom w:type="dxa" w:w="50"/>
              <w:right w:type="dxa" w:w="110"/>
            </w:tcMar>
          </w:tcPr>
          <w:p>
            <w:pPr>
              <w:spacing w:before="26" w:after="26"/>
            </w:pPr>
            <w:r>
              <w:rPr>
                <w:color w:val="232733"/>
                <w:sz w:val="16"/>
                <w:szCs w:val="16"/>
              </w:rPr>
              <w:t xml:space="preserve">Joint cost allocated</w:t>
            </w:r>
          </w:p>
        </w:tc>
        <w:tc>
          <w:tcPr>
            <w:tcW w:type="pct" w:w="1449"/>
            <w:tcMar>
              <w:top w:type="dxa" w:w="50"/>
              <w:left w:type="dxa" w:w="110"/>
              <w:bottom w:type="dxa" w:w="50"/>
              <w:right w:type="dxa" w:w="110"/>
            </w:tcMar>
          </w:tcPr>
          <w:p>
            <w:pPr>
              <w:spacing w:before="26" w:after="26"/>
            </w:pPr>
            <w:r>
              <w:rPr>
                <w:color w:val="232733"/>
                <w:sz w:val="16"/>
                <w:szCs w:val="16"/>
              </w:rPr>
              <w:t xml:space="preserve">1,047,800</w:t>
            </w:r>
          </w:p>
        </w:tc>
        <w:tc>
          <w:tcPr>
            <w:tcW w:type="pct" w:w="1351"/>
            <w:tcMar>
              <w:top w:type="dxa" w:w="50"/>
              <w:left w:type="dxa" w:w="110"/>
              <w:bottom w:type="dxa" w:w="50"/>
              <w:right w:type="dxa" w:w="110"/>
            </w:tcMar>
          </w:tcPr>
          <w:p>
            <w:pPr>
              <w:spacing w:before="26" w:after="26"/>
            </w:pPr>
            <w:r>
              <w:rPr>
                <w:color w:val="232733"/>
                <w:sz w:val="16"/>
                <w:szCs w:val="16"/>
              </w:rPr>
              <w:t xml:space="preserve">252,200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Constant gross margin (28% for the batch)</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0"/>
            <w:tcMar>
              <w:top w:type="dxa" w:w="50"/>
              <w:left w:type="dxa" w:w="110"/>
              <w:bottom w:type="dxa" w:w="50"/>
              <w:right w:type="dxa" w:w="110"/>
            </w:tcMar>
          </w:tcPr>
          <w:p>
            <w:pPr>
              <w:spacing w:before="26" w:after="26"/>
            </w:pPr>
            <w:r>
              <w:rPr>
                <w:color w:val="232733"/>
                <w:sz w:val="16"/>
                <w:szCs w:val="16"/>
              </w:rPr>
              <w:t xml:space="preserve">Final sales value</w:t>
            </w:r>
          </w:p>
        </w:tc>
        <w:tc>
          <w:tcPr>
            <w:tcW w:type="pct" w:w="1449"/>
            <w:tcMar>
              <w:top w:type="dxa" w:w="50"/>
              <w:left w:type="dxa" w:w="110"/>
              <w:bottom w:type="dxa" w:w="50"/>
              <w:right w:type="dxa" w:w="110"/>
            </w:tcMar>
          </w:tcPr>
          <w:p>
            <w:pPr>
              <w:spacing w:before="26" w:after="26"/>
            </w:pPr>
            <w:r>
              <w:rPr>
                <w:color w:val="232733"/>
                <w:sz w:val="16"/>
                <w:szCs w:val="16"/>
              </w:rPr>
              <w:t xml:space="preserve">2,080,000</w:t>
            </w:r>
          </w:p>
        </w:tc>
        <w:tc>
          <w:tcPr>
            <w:tcW w:type="pct" w:w="1351"/>
            <w:tcMar>
              <w:top w:type="dxa" w:w="50"/>
              <w:left w:type="dxa" w:w="110"/>
              <w:bottom w:type="dxa" w:w="50"/>
              <w:right w:type="dxa" w:w="110"/>
            </w:tcMar>
          </w:tcPr>
          <w:p>
            <w:pPr>
              <w:spacing w:before="26" w:after="26"/>
            </w:pPr>
            <w:r>
              <w:rPr>
                <w:color w:val="232733"/>
                <w:sz w:val="16"/>
                <w:szCs w:val="16"/>
              </w:rPr>
              <w:t xml:space="preserve">420,000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Less gross margin at 28%</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(582,400)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(117,600)</w:t>
            </w:r>
          </w:p>
        </w:tc>
      </w:tr>
      <w:tr>
        <w:tc>
          <w:tcPr>
            <w:tcW w:type="pct" w:w="2200"/>
            <w:tcMar>
              <w:top w:type="dxa" w:w="50"/>
              <w:left w:type="dxa" w:w="110"/>
              <w:bottom w:type="dxa" w:w="50"/>
              <w:right w:type="dxa" w:w="110"/>
            </w:tcMar>
          </w:tcPr>
          <w:p>
            <w:pPr>
              <w:spacing w:before="26" w:after="26"/>
            </w:pPr>
            <w:r>
              <w:rPr>
                <w:color w:val="232733"/>
                <w:sz w:val="16"/>
                <w:szCs w:val="16"/>
              </w:rPr>
              <w:t xml:space="preserve">Total cost allowed</w:t>
            </w:r>
          </w:p>
        </w:tc>
        <w:tc>
          <w:tcPr>
            <w:tcW w:type="pct" w:w="1449"/>
            <w:tcMar>
              <w:top w:type="dxa" w:w="50"/>
              <w:left w:type="dxa" w:w="110"/>
              <w:bottom w:type="dxa" w:w="50"/>
              <w:right w:type="dxa" w:w="110"/>
            </w:tcMar>
          </w:tcPr>
          <w:p>
            <w:pPr>
              <w:spacing w:before="26" w:after="26"/>
            </w:pPr>
            <w:r>
              <w:rPr>
                <w:color w:val="232733"/>
                <w:sz w:val="16"/>
                <w:szCs w:val="16"/>
              </w:rPr>
              <w:t xml:space="preserve">1,497,600</w:t>
            </w:r>
          </w:p>
        </w:tc>
        <w:tc>
          <w:tcPr>
            <w:tcW w:type="pct" w:w="1351"/>
            <w:tcMar>
              <w:top w:type="dxa" w:w="50"/>
              <w:left w:type="dxa" w:w="110"/>
              <w:bottom w:type="dxa" w:w="50"/>
              <w:right w:type="dxa" w:w="110"/>
            </w:tcMar>
          </w:tcPr>
          <w:p>
            <w:pPr>
              <w:spacing w:before="26" w:after="26"/>
            </w:pPr>
            <w:r>
              <w:rPr>
                <w:color w:val="232733"/>
                <w:sz w:val="16"/>
                <w:szCs w:val="16"/>
              </w:rPr>
              <w:t xml:space="preserve">302,400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Less separable costs</w:t>
            </w:r>
          </w:p>
        </w:tc>
        <w:tc>
          <w:tcPr>
            <w:tcW w:type="pct" w:w="1449"/>
            <w:shd w:fill="FBFAF6" w:val="clear"/>
            <w:tcMar>
              <w:top w:type="dxa" w:w="50"/>
              <w:left w:type="dxa" w:w="110"/>
              <w:bottom w:type="dxa" w:w="50"/>
              <w:right w:type="dxa" w:w="110"/>
            </w:tcMar>
          </w:tcPr>
          <w:p>
            <w:pPr>
              <w:spacing w:before="26" w:after="26"/>
            </w:pPr>
            <w:r>
              <w:rPr>
                <w:color w:val="232733"/>
                <w:sz w:val="16"/>
                <w:szCs w:val="16"/>
              </w:rPr>
              <w:t xml:space="preserve">(468,000)</w:t>
            </w:r>
          </w:p>
        </w:tc>
        <w:tc>
          <w:tcPr>
            <w:tcW w:type="pct" w:w="1351"/>
            <w:shd w:fill="FBFAF6" w:val="clear"/>
            <w:tcMar>
              <w:top w:type="dxa" w:w="50"/>
              <w:left w:type="dxa" w:w="110"/>
              <w:bottom w:type="dxa" w:w="50"/>
              <w:right w:type="dxa" w:w="110"/>
            </w:tcMar>
          </w:tcPr>
          <w:p>
            <w:pPr>
              <w:spacing w:before="26" w:after="26"/>
            </w:pPr>
            <w:r>
              <w:rPr>
                <w:color w:val="232733"/>
                <w:sz w:val="16"/>
                <w:szCs w:val="16"/>
              </w:rPr>
              <w:t xml:space="preserve">(32,000)</w:t>
            </w:r>
          </w:p>
        </w:tc>
      </w:tr>
      <w:tr>
        <w:tc>
          <w:tcPr>
            <w:tcW w:type="pct" w:w="2200"/>
            <w:tcMar>
              <w:top w:type="dxa" w:w="50"/>
              <w:left w:type="dxa" w:w="110"/>
              <w:bottom w:type="dxa" w:w="50"/>
              <w:right w:type="dxa" w:w="110"/>
            </w:tcMar>
          </w:tcPr>
          <w:p>
            <w:pPr>
              <w:spacing w:before="26" w:after="26"/>
            </w:pPr>
            <w:r>
              <w:rPr>
                <w:color w:val="232733"/>
                <w:sz w:val="16"/>
                <w:szCs w:val="16"/>
              </w:rPr>
              <w:t xml:space="preserve">Joint cost allocated</w:t>
            </w:r>
          </w:p>
        </w:tc>
        <w:tc>
          <w:tcPr>
            <w:tcW w:type="pct" w:w="1449"/>
            <w:tcMar>
              <w:top w:type="dxa" w:w="50"/>
              <w:left w:type="dxa" w:w="110"/>
              <w:bottom w:type="dxa" w:w="50"/>
              <w:right w:type="dxa" w:w="110"/>
            </w:tcMar>
          </w:tcPr>
          <w:p>
            <w:pPr>
              <w:spacing w:before="26" w:after="26"/>
            </w:pPr>
            <w:r>
              <w:rPr>
                <w:color w:val="232733"/>
                <w:sz w:val="16"/>
                <w:szCs w:val="16"/>
              </w:rPr>
              <w:t xml:space="preserve">1,029,600</w:t>
            </w:r>
          </w:p>
        </w:tc>
        <w:tc>
          <w:tcPr>
            <w:tcW w:type="pct" w:w="1351"/>
            <w:tcMar>
              <w:top w:type="dxa" w:w="50"/>
              <w:left w:type="dxa" w:w="110"/>
              <w:bottom w:type="dxa" w:w="50"/>
              <w:right w:type="dxa" w:w="110"/>
            </w:tcMar>
          </w:tcPr>
          <w:p>
            <w:pPr>
              <w:spacing w:before="26" w:after="26"/>
            </w:pPr>
            <w:r>
              <w:rPr>
                <w:color w:val="232733"/>
                <w:sz w:val="16"/>
                <w:szCs w:val="16"/>
              </w:rPr>
              <w:t xml:space="preserve">270,400</w:t>
            </w:r>
          </w:p>
        </w:tc>
      </w:tr>
    </w:tbl>
    <w:p/>
    <w:p>
      <w:pPr>
        <w:spacing w:before="20" w:after="20" w:line="360" w:lineRule="auto"/>
        <w:ind w:left="200"/>
      </w:pPr>
      <w:r>
        <w:rPr>
          <w:sz w:val="19"/>
          <w:szCs w:val="19"/>
        </w:rPr>
        <w:t xml:space="preserve">Each shares the same $1,300,000; they differ only in how much each product carries.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In the constant gross-margin method, apply the margin to final sales value, then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   ·   Applying   ·   realizable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constant gross-margin percentage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Physical measure</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value at split-off</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Separable (incremental) cost</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value at split-off   ·   Sales value if processed further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Physical measure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if processed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sell-or-process-further decision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split-off of batch H-2711 twice, once for each by-product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disposal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NRV method for the joint products;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repeat   ·   entries   ·   allocations   ·   Policy   ·   records   ·   transferred-in   ·   Outputs   ·   split-off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Account (detail)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WIP - Crushing   ·   Manufacturing Overhead Applied   ·   Cash</w:t>
            </w:r>
          </w:p>
        </w:tc>
      </w:tr>
    </w:tbl>
    <w:p/>
    <w:p>
      <w:pPr>
        <w:spacing w:before="44" w:after="14"/>
      </w:pPr>
      <w:r>
        <w:rPr>
          <w:b/>
          <w:bCs/>
          <w:color w:val="353A7C"/>
          <w:sz w:val="18"/>
          <w:szCs w:val="18"/>
        </w:rPr>
        <w:t xml:space="preserve">Summary 2</w:t>
      </w:r>
      <w:r>
        <w:rPr>
          <w:color w:val="6B7280"/>
          <w:sz w:val="16"/>
          <w:szCs w:val="16"/>
        </w:rPr>
        <w:t xml:space="preserve">      gaps 20–21</w:t>
      </w:r>
    </w:p>
    <w:p>
      <w:pPr>
        <w:spacing w:before="20" w:after="20" w:line="360" w:lineRule="auto"/>
        <w:ind w:left="200"/>
      </w:pPr>
      <w:r>
        <w:rPr>
          <w:sz w:val="19"/>
          <w:szCs w:val="19"/>
        </w:rPr>
        <w:t xml:space="preserve">The joint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carry $100,000 more cost under the sales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pomace adds the same $100,000 to other income. </w:t>
      </w:r>
      <w:r>
        <w:rPr>
          <w:sz w:val="19"/>
          <w:szCs w:val="19"/>
        </w:rPr>
        <w:t xml:space="preserve">Total income over time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volumes   ·   products   ·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tcMar>
              <w:top w:type="dxa" w:w="50"/>
              <w:left w:type="dxa" w:w="110"/>
              <w:bottom w:type="dxa" w:w="50"/>
              <w:right w:type="dxa" w:w="110"/>
            </w:tcMar>
          </w:tcPr>
          <w:p>
            <w:pPr>
              <w:spacing w:before="28" w:after="28"/>
            </w:pPr>
            <w:r>
              <w:rPr>
                <w:sz w:val="15"/>
                <w:szCs w:val="15"/>
              </w:rPr>
              <w:t xml:space="preserve">Joint cost allocated to EVOO</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tcMar>
              <w:top w:type="dxa" w:w="50"/>
              <w:left w:type="dxa" w:w="110"/>
              <w:bottom w:type="dxa" w:w="50"/>
              <w:right w:type="dxa" w:w="110"/>
            </w:tcMar>
          </w:tcPr>
          <w:p>
            <w:pPr>
              <w:spacing w:before="28" w:after="28"/>
            </w:pPr>
            <w:r>
              <w:rPr>
                <w:sz w:val="15"/>
                <w:szCs w:val="15"/>
              </w:rPr>
              <w:t xml:space="preserve">Pomace inventory at split-off</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effect on income over time   ·   Joint cost allocated to VOO   ·   Other income when pomace is sold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Expect a joint cost, two or three products with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production method is used. </w:t>
      </w:r>
      <w:r>
        <w:rPr>
          <w:sz w:val="19"/>
          <w:szCs w:val="19"/>
        </w:rPr>
        <w:t xml:space="preserve">Then build the base for the method asked, and never include joint costs in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Deduct   ·   process-further   ·   volumes   ·   by-product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BFAF6" w:val="clear"/>
            <w:tcMar>
              <w:top w:type="dxa" w:w="50"/>
              <w:left w:type="dxa" w:w="110"/>
              <w:bottom w:type="dxa" w:w="50"/>
              <w:right w:type="dxa" w:w="110"/>
            </w:tcMar>
          </w:tcPr>
          <w:p>
            <w:pPr>
              <w:spacing w:before="28" w:after="28"/>
            </w:pPr>
            <w:r>
              <w:rPr>
                <w:sz w:val="15"/>
                <w:szCs w:val="15"/>
              </w:rPr>
              <w:t xml:space="preserve">$0.20/kg; no disposal cost; production method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$7.00/liter at split-off; sold at split-off   ·   $0.20/kg; no disposal cost; 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Output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Tahini base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oil</w:t>
            </w:r>
          </w:p>
        </w:tc>
        <w:tc>
          <w:tcPr>
            <w:tcW w:type="pct" w:w="2400"/>
            <w:shd w:fill="FBFAF6" w:val="clear"/>
            <w:tcMar>
              <w:top w:type="dxa" w:w="50"/>
              <w:left w:type="dxa" w:w="110"/>
              <w:bottom w:type="dxa" w:w="50"/>
              <w:right w:type="dxa" w:w="110"/>
            </w:tcMar>
          </w:tcPr>
          <w:p>
            <w:pPr>
              <w:spacing w:before="28" w:after="28"/>
            </w:pPr>
            <w:r>
              <w:rPr>
                <w:sz w:val="15"/>
                <w:szCs w:val="15"/>
              </w:rPr>
              <w:t xml:space="preserve">Joint product</w:t>
            </w:r>
          </w:p>
        </w:tc>
      </w:tr>
      <w:tr>
        <w:tc>
          <w:tcPr>
            <w:tcW w:type="pct" w:w="2600"/>
            <w:tcMar>
              <w:top w:type="dxa" w:w="50"/>
              <w:left w:type="dxa" w:w="110"/>
              <w:bottom w:type="dxa" w:w="50"/>
              <w:right w:type="dxa" w:w="110"/>
            </w:tcMar>
          </w:tcPr>
          <w:p>
            <w:pPr>
              <w:spacing w:before="28" w:after="28"/>
            </w:pPr>
            <w:r>
              <w:rPr>
                <w:sz w:val="15"/>
                <w:szCs w:val="15"/>
              </w:rPr>
              <w:t xml:space="preserve">Sesame hulls</w:t>
            </w:r>
          </w:p>
        </w:tc>
        <w:tc>
          <w:tcPr>
            <w:tcW w:type="pct" w:w="2400"/>
            <w:tcMar>
              <w:top w:type="dxa" w:w="50"/>
              <w:left w:type="dxa" w:w="110"/>
              <w:bottom w:type="dxa" w:w="50"/>
              <w:right w:type="dxa" w:w="110"/>
            </w:tcMar>
          </w:tcPr>
          <w:p>
            <w:pPr>
              <w:spacing w:before="28" w:after="28"/>
            </w:pPr>
            <w:r>
              <w:rPr>
                <w:sz w:val="15"/>
                <w:szCs w:val="15"/>
              </w:rPr>
              <w:t xml:space="preserve">By-product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Floor sweepings sold for a few dollars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By-product   ·   Joint product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split-off point   ·   by-product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when pomace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process-further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$7.00/liter at split-off; sold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Joint 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WIP - 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The joint products carry $100,000 more cost under the sales method, and pomace adds the same $100,000 to other income. Total income over time is the same.</w:t>
      </w:r>
    </w:p>
    <w:p>
      <w:pPr>
        <w:spacing w:before="20" w:after="20"/>
        <w:ind w:left="240" w:hanging="240"/>
      </w:pPr>
      <w:r>
        <w:rPr>
          <w:b/>
          <w:bCs/>
          <w:color w:val="353A7C"/>
          <w:sz w:val="15"/>
          <w:szCs w:val="15"/>
        </w:rPr>
        <w:t xml:space="preserve">Summary 3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spreads it with one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measure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labor of $360,000 is split by time studies; the $100,000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from Book 1 goes to the facility pool.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measure   ·   product   ·   Activity-based   ·   resources   ·   studies   ·   second   ·   Indirect   ·   warehouse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value-added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 Indirect labor of $360,000 is split by time studies; the $100,000 warehouse lease from Book 1 goes to the facility pool.</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Blending   ·   receive   ·   Lentils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8"/>
        <w:gridCol w:w="1309"/>
        <w:gridCol w:w="2698"/>
        <w:gridCol w:w="873"/>
        <w:gridCol w:w="130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activity rates and ABC overhead for lentils</w:t>
            </w:r>
          </w:p>
        </w:tc>
      </w:tr>
      <w:tr>
        <w:tc>
          <w:tcPr>
            <w:tcW w:type="pct" w:w="1780"/>
            <w:shd w:fill="353A7C" w:val="clear"/>
            <w:tcMar>
              <w:top w:type="dxa" w:w="50"/>
              <w:left w:type="dxa" w:w="110"/>
              <w:bottom w:type="dxa" w:w="50"/>
              <w:right w:type="dxa" w:w="110"/>
            </w:tcMar>
          </w:tcPr>
          <w:p>
            <w:pPr>
              <w:spacing w:before="30" w:after="30"/>
            </w:pPr>
            <w:r>
              <w:rPr>
                <w:b/>
                <w:bCs/>
                <w:color w:val="FFFFFF"/>
                <w:sz w:val="15"/>
                <w:szCs w:val="15"/>
              </w:rPr>
              <w:t xml:space="preserve">Activity pool</w:t>
            </w:r>
          </w:p>
        </w:tc>
        <w:tc>
          <w:tcPr>
            <w:tcW w:type="pct" w:w="682"/>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405"/>
            <w:shd w:fill="353A7C" w:val="clear"/>
            <w:tcMar>
              <w:top w:type="dxa" w:w="50"/>
              <w:left w:type="dxa" w:w="110"/>
              <w:bottom w:type="dxa" w:w="50"/>
              <w:right w:type="dxa" w:w="110"/>
            </w:tcMar>
          </w:tcPr>
          <w:p>
            <w:pPr>
              <w:spacing w:before="30" w:after="30"/>
            </w:pPr>
            <w:r>
              <w:rPr>
                <w:b/>
                <w:bCs/>
                <w:color w:val="FFFFFF"/>
                <w:sz w:val="15"/>
                <w:szCs w:val="15"/>
              </w:rPr>
              <w:t xml:space="preserve">Driver quantity</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Lentils</w:t>
            </w:r>
          </w:p>
        </w:tc>
      </w:tr>
      <w:tr>
        <w:tc>
          <w:tcPr>
            <w:tcW w:type="pct" w:w="1780"/>
            <w:tcMar>
              <w:top w:type="dxa" w:w="50"/>
              <w:left w:type="dxa" w:w="110"/>
              <w:bottom w:type="dxa" w:w="50"/>
              <w:right w:type="dxa" w:w="110"/>
            </w:tcMar>
          </w:tcPr>
          <w:p>
            <w:pPr>
              <w:spacing w:before="28" w:after="28"/>
            </w:pPr>
            <w:r>
              <w:rPr>
                <w:sz w:val="15"/>
                <w:szCs w:val="15"/>
              </w:rPr>
              <w:t xml:space="preserve">Receiving and cleaning</w:t>
            </w:r>
          </w:p>
        </w:tc>
        <w:tc>
          <w:tcPr>
            <w:tcW w:type="pct" w:w="682"/>
            <w:tcMar>
              <w:top w:type="dxa" w:w="50"/>
              <w:left w:type="dxa" w:w="110"/>
              <w:bottom w:type="dxa" w:w="50"/>
              <w:right w:type="dxa" w:w="110"/>
            </w:tcMar>
          </w:tcPr>
          <w:p>
            <w:pPr>
              <w:spacing w:before="28" w:after="28"/>
            </w:pPr>
            <w:r>
              <w:rPr>
                <w:sz w:val="15"/>
                <w:szCs w:val="15"/>
              </w:rPr>
              <w:t xml:space="preserve">180,000</w:t>
            </w:r>
          </w:p>
        </w:tc>
        <w:tc>
          <w:tcPr>
            <w:tcW w:type="pct" w:w="1405"/>
            <w:tcMar>
              <w:top w:type="dxa" w:w="50"/>
              <w:left w:type="dxa" w:w="110"/>
              <w:bottom w:type="dxa" w:w="50"/>
              <w:right w:type="dxa" w:w="110"/>
            </w:tcMar>
          </w:tcPr>
          <w:p>
            <w:pPr>
              <w:spacing w:before="28" w:after="28"/>
            </w:pPr>
            <w:r>
              <w:rPr>
                <w:sz w:val="15"/>
                <w:szCs w:val="15"/>
              </w:rPr>
              <w:t xml:space="preserve">600 receipts</w:t>
            </w:r>
          </w:p>
        </w:tc>
        <w:tc>
          <w:tcPr>
            <w:tcW w:type="pct" w:w="455"/>
            <w:tcMar>
              <w:top w:type="dxa" w:w="50"/>
              <w:left w:type="dxa" w:w="110"/>
              <w:bottom w:type="dxa" w:w="50"/>
              <w:right w:type="dxa" w:w="110"/>
            </w:tcMar>
          </w:tcPr>
          <w:p>
            <w:pPr>
              <w:spacing w:before="28" w:after="28"/>
            </w:pPr>
            <w:r>
              <w:rPr>
                <w:sz w:val="15"/>
                <w:szCs w:val="15"/>
              </w:rPr>
              <w:t xml:space="preserve">$300</w:t>
            </w:r>
          </w:p>
        </w:tc>
        <w:tc>
          <w:tcPr>
            <w:tcW w:type="pct" w:w="678"/>
            <w:tcMar>
              <w:top w:type="dxa" w:w="50"/>
              <w:left w:type="dxa" w:w="110"/>
              <w:bottom w:type="dxa" w:w="50"/>
              <w:right w:type="dxa" w:w="110"/>
            </w:tcMar>
          </w:tcPr>
          <w:p>
            <w:pPr>
              <w:spacing w:before="28" w:after="28"/>
            </w:pPr>
            <w:r>
              <w:rPr>
                <w:sz w:val="15"/>
                <w:szCs w:val="15"/>
              </w:rPr>
              <w:t xml:space="preserve">60,000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682"/>
            <w:shd w:fill="FBFAF6" w:val="clear"/>
            <w:tcMar>
              <w:top w:type="dxa" w:w="50"/>
              <w:left w:type="dxa" w:w="110"/>
              <w:bottom w:type="dxa" w:w="50"/>
              <w:right w:type="dxa" w:w="110"/>
            </w:tcMar>
          </w:tcPr>
          <w:p>
            <w:pPr>
              <w:spacing w:before="28" w:after="28"/>
            </w:pPr>
            <w:r>
              <w:rPr>
                <w:sz w:val="15"/>
                <w:szCs w:val="15"/>
              </w:rPr>
              <w:t xml:space="preserve">270,000</w:t>
            </w:r>
          </w:p>
        </w:tc>
        <w:tc>
          <w:tcPr>
            <w:tcW w:type="pct" w:w="1405"/>
            <w:shd w:fill="FBFAF6" w:val="clear"/>
            <w:tcMar>
              <w:top w:type="dxa" w:w="50"/>
              <w:left w:type="dxa" w:w="110"/>
              <w:bottom w:type="dxa" w:w="50"/>
              <w:right w:type="dxa" w:w="110"/>
            </w:tcMar>
          </w:tcPr>
          <w:p>
            <w:pPr>
              <w:spacing w:before="28" w:after="28"/>
            </w:pPr>
            <w:r>
              <w:rPr>
                <w:sz w:val="15"/>
                <w:szCs w:val="15"/>
              </w:rPr>
              <w:t xml:space="preserve">900 setups</w:t>
            </w:r>
          </w:p>
        </w:tc>
        <w:tc>
          <w:tcPr>
            <w:tcW w:type="pct" w:w="455"/>
            <w:shd w:fill="FBFAF6" w:val="clear"/>
            <w:tcMar>
              <w:top w:type="dxa" w:w="50"/>
              <w:left w:type="dxa" w:w="110"/>
              <w:bottom w:type="dxa" w:w="50"/>
              <w:right w:type="dxa" w:w="110"/>
            </w:tcMar>
          </w:tcPr>
          <w:p>
            <w:pPr>
              <w:spacing w:before="28" w:after="28"/>
            </w:pPr>
            <w:r>
              <w:rPr>
                <w:sz w:val="15"/>
                <w:szCs w:val="15"/>
              </w:rPr>
              <w:t xml:space="preserve">$300</w:t>
            </w:r>
          </w:p>
        </w:tc>
        <w:tc>
          <w:tcPr>
            <w:tcW w:type="pct" w:w="678"/>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1780"/>
            <w:tcMar>
              <w:top w:type="dxa" w:w="50"/>
              <w:left w:type="dxa" w:w="110"/>
              <w:bottom w:type="dxa" w:w="50"/>
              <w:right w:type="dxa" w:w="110"/>
            </w:tcMar>
          </w:tcPr>
          <w:p>
            <w:pPr>
              <w:spacing w:before="28" w:after="28"/>
            </w:pPr>
            <w:r>
              <w:rPr>
                <w:sz w:val="15"/>
                <w:szCs w:val="15"/>
              </w:rPr>
              <w:t xml:space="preserve">Packaging</w:t>
            </w:r>
          </w:p>
        </w:tc>
        <w:tc>
          <w:tcPr>
            <w:tcW w:type="pct" w:w="682"/>
            <w:tcMar>
              <w:top w:type="dxa" w:w="50"/>
              <w:left w:type="dxa" w:w="110"/>
              <w:bottom w:type="dxa" w:w="50"/>
              <w:right w:type="dxa" w:w="110"/>
            </w:tcMar>
          </w:tcPr>
          <w:p>
            <w:pPr>
              <w:spacing w:before="28" w:after="28"/>
            </w:pPr>
            <w:r>
              <w:rPr>
                <w:sz w:val="15"/>
                <w:szCs w:val="15"/>
              </w:rPr>
              <w:t xml:space="preserve">210,000</w:t>
            </w:r>
          </w:p>
        </w:tc>
        <w:tc>
          <w:tcPr>
            <w:tcW w:type="pct" w:w="1405"/>
            <w:tcMar>
              <w:top w:type="dxa" w:w="50"/>
              <w:left w:type="dxa" w:w="110"/>
              <w:bottom w:type="dxa" w:w="50"/>
              <w:right w:type="dxa" w:w="110"/>
            </w:tcMar>
          </w:tcPr>
          <w:p>
            <w:pPr>
              <w:spacing w:before="28" w:after="28"/>
            </w:pPr>
            <w:r>
              <w:rPr>
                <w:sz w:val="15"/>
                <w:szCs w:val="15"/>
              </w:rPr>
              <w:t xml:space="preserve">7,000 packing hours</w:t>
            </w:r>
          </w:p>
        </w:tc>
        <w:tc>
          <w:tcPr>
            <w:tcW w:type="pct" w:w="455"/>
            <w:tcMar>
              <w:top w:type="dxa" w:w="50"/>
              <w:left w:type="dxa" w:w="110"/>
              <w:bottom w:type="dxa" w:w="50"/>
              <w:right w:type="dxa" w:w="110"/>
            </w:tcMar>
          </w:tcPr>
          <w:p>
            <w:pPr>
              <w:spacing w:before="28" w:after="28"/>
            </w:pPr>
            <w:r>
              <w:rPr>
                <w:sz w:val="15"/>
                <w:szCs w:val="15"/>
              </w:rPr>
              <w:t xml:space="preserve">$30</w:t>
            </w:r>
          </w:p>
        </w:tc>
        <w:tc>
          <w:tcPr>
            <w:tcW w:type="pct" w:w="678"/>
            <w:tcMar>
              <w:top w:type="dxa" w:w="50"/>
              <w:left w:type="dxa" w:w="110"/>
              <w:bottom w:type="dxa" w:w="50"/>
              <w:right w:type="dxa" w:w="110"/>
            </w:tcMar>
          </w:tcPr>
          <w:p>
            <w:pPr>
              <w:spacing w:before="28" w:after="28"/>
            </w:pPr>
            <w:r>
              <w:rPr>
                <w:sz w:val="15"/>
                <w:szCs w:val="15"/>
              </w:rPr>
              <w:t xml:space="preserve">150,000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682"/>
            <w:shd w:fill="FBFAF6" w:val="clear"/>
            <w:tcMar>
              <w:top w:type="dxa" w:w="50"/>
              <w:left w:type="dxa" w:w="110"/>
              <w:bottom w:type="dxa" w:w="50"/>
              <w:right w:type="dxa" w:w="110"/>
            </w:tcMar>
          </w:tcPr>
          <w:p>
            <w:pPr>
              <w:spacing w:before="28" w:after="28"/>
            </w:pPr>
            <w:r>
              <w:rPr>
                <w:sz w:val="15"/>
                <w:szCs w:val="15"/>
              </w:rPr>
              <w:t xml:space="preserve">90,000</w:t>
            </w:r>
          </w:p>
        </w:tc>
        <w:tc>
          <w:tcPr>
            <w:tcW w:type="pct" w:w="140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455"/>
            <w:shd w:fill="FBFAF6" w:val="clear"/>
            <w:tcMar>
              <w:top w:type="dxa" w:w="50"/>
              <w:left w:type="dxa" w:w="110"/>
              <w:bottom w:type="dxa" w:w="50"/>
              <w:right w:type="dxa" w:w="110"/>
            </w:tcMar>
          </w:tcPr>
          <w:p>
            <w:pPr>
              <w:spacing w:before="28" w:after="28"/>
            </w:pPr>
            <w:r>
              <w:rPr>
                <w:sz w:val="15"/>
                <w:szCs w:val="15"/>
              </w:rPr>
              <w:t xml:space="preserve">$60</w:t>
            </w:r>
          </w:p>
        </w:tc>
        <w:tc>
          <w:tcPr>
            <w:tcW w:type="pct" w:w="678"/>
            <w:shd w:fill="FBFAF6" w:val="clear"/>
            <w:tcMar>
              <w:top w:type="dxa" w:w="50"/>
              <w:left w:type="dxa" w:w="110"/>
              <w:bottom w:type="dxa" w:w="50"/>
              <w:right w:type="dxa" w:w="110"/>
            </w:tcMar>
          </w:tcPr>
          <w:p>
            <w:pPr>
              <w:spacing w:before="28" w:after="28"/>
            </w:pPr>
            <w:r>
              <w:rPr>
                <w:sz w:val="15"/>
                <w:szCs w:val="15"/>
              </w:rPr>
              <w:t xml:space="preserve">18,000</w:t>
            </w:r>
          </w:p>
        </w:tc>
      </w:tr>
      <w:tr>
        <w:tc>
          <w:tcPr>
            <w:tcW w:type="pct" w:w="1780"/>
            <w:tcMar>
              <w:top w:type="dxa" w:w="50"/>
              <w:left w:type="dxa" w:w="110"/>
              <w:bottom w:type="dxa" w:w="50"/>
              <w:right w:type="dxa" w:w="110"/>
            </w:tcMar>
          </w:tcPr>
          <w:p>
            <w:pPr>
              <w:spacing w:before="28" w:after="28"/>
            </w:pPr>
            <w:r>
              <w:rPr>
                <w:sz w:val="15"/>
                <w:szCs w:val="15"/>
              </w:rPr>
              <w:t xml:space="preserve">Facility</w:t>
            </w:r>
          </w:p>
        </w:tc>
        <w:tc>
          <w:tcPr>
            <w:tcW w:type="pct" w:w="682"/>
            <w:tcMar>
              <w:top w:type="dxa" w:w="50"/>
              <w:left w:type="dxa" w:w="110"/>
              <w:bottom w:type="dxa" w:w="50"/>
              <w:right w:type="dxa" w:w="110"/>
            </w:tcMar>
          </w:tcPr>
          <w:p>
            <w:pPr>
              <w:spacing w:before="28" w:after="28"/>
            </w:pPr>
            <w:r>
              <w:rPr>
                <w:sz w:val="15"/>
                <w:szCs w:val="15"/>
              </w:rPr>
              <w:t xml:space="preserve">150,000</w:t>
            </w:r>
          </w:p>
        </w:tc>
        <w:tc>
          <w:tcPr>
            <w:tcW w:type="pct" w:w="140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455"/>
            <w:tcMar>
              <w:top w:type="dxa" w:w="50"/>
              <w:left w:type="dxa" w:w="110"/>
              <w:bottom w:type="dxa" w:w="50"/>
              <w:right w:type="dxa" w:w="110"/>
            </w:tcMar>
          </w:tcPr>
          <w:p>
            <w:pPr>
              <w:spacing w:before="28" w:after="28"/>
            </w:pPr>
            <w:r>
              <w:rPr>
                <w:sz w:val="15"/>
                <w:szCs w:val="15"/>
              </w:rPr>
              <w:t xml:space="preserve">$100</w:t>
            </w:r>
          </w:p>
        </w:tc>
        <w:tc>
          <w:tcPr>
            <w:tcW w:type="pct" w:w="678"/>
            <w:tcMar>
              <w:top w:type="dxa" w:w="50"/>
              <w:left w:type="dxa" w:w="110"/>
              <w:bottom w:type="dxa" w:w="50"/>
              <w:right w:type="dxa" w:w="110"/>
            </w:tcMar>
          </w:tcPr>
          <w:p>
            <w:pPr>
              <w:spacing w:before="28" w:after="28"/>
            </w:pPr>
            <w:r>
              <w:rPr>
                <w:sz w:val="15"/>
                <w:szCs w:val="15"/>
              </w:rPr>
              <w:t xml:space="preserve">100,000</w:t>
            </w:r>
          </w:p>
        </w:tc>
      </w:tr>
      <w:tr>
        <w:tc>
          <w:tcPr>
            <w:tcW w:type="pct" w:w="1780"/>
            <w:shd w:fill="FBFAF6" w:val="clear"/>
            <w:tcMar>
              <w:top w:type="dxa" w:w="50"/>
              <w:left w:type="dxa" w:w="110"/>
              <w:bottom w:type="dxa" w:w="50"/>
              <w:right w:type="dxa" w:w="110"/>
            </w:tcMar>
          </w:tcPr>
          <w:p>
            <w:pPr>
              <w:spacing w:before="28" w:after="28"/>
            </w:pPr>
            <w:r>
              <w:rPr>
                <w:sz w:val="15"/>
                <w:szCs w:val="15"/>
              </w:rPr>
              <w:t xml:space="preserve">Total</w:t>
            </w:r>
          </w:p>
        </w:tc>
        <w:tc>
          <w:tcPr>
            <w:tcW w:type="pct" w:w="682"/>
            <w:shd w:fill="FBFAF6" w:val="clear"/>
            <w:tcMar>
              <w:top w:type="dxa" w:w="50"/>
              <w:left w:type="dxa" w:w="110"/>
              <w:bottom w:type="dxa" w:w="50"/>
              <w:right w:type="dxa" w:w="110"/>
            </w:tcMar>
          </w:tcPr>
          <w:p>
            <w:pPr>
              <w:spacing w:before="28" w:after="28"/>
            </w:pPr>
            <w:r>
              <w:rPr>
                <w:sz w:val="15"/>
                <w:szCs w:val="15"/>
              </w:rPr>
              <w:t xml:space="preserve">900,000</w:t>
            </w:r>
          </w:p>
        </w:tc>
        <w:tc>
          <w:tcPr>
            <w:tcW w:type="pct" w:w="140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678"/>
            <w:shd w:fill="FBFAF6" w:val="clear"/>
            <w:tcMar>
              <w:top w:type="dxa" w:w="50"/>
              <w:left w:type="dxa" w:w="110"/>
              <w:bottom w:type="dxa" w:w="50"/>
              <w:right w:type="dxa" w:w="110"/>
            </w:tcMar>
          </w:tcPr>
          <w:p>
            <w:pPr>
              <w:spacing w:before="28" w:after="28"/>
            </w:pPr>
            <w:r>
              <w:rPr>
                <w:sz w:val="15"/>
                <w:szCs w:val="15"/>
              </w:rPr>
              <w:t xml:space="preserve">358,000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 pallet positions   ·   1,500 tests   ·   facility-sustaining 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54"/>
        <w:gridCol w:w="1091"/>
        <w:gridCol w:w="203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174"/>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200"/>
            <w:tcMar>
              <w:top w:type="dxa" w:w="50"/>
              <w:left w:type="dxa" w:w="110"/>
              <w:bottom w:type="dxa" w:w="50"/>
              <w:right w:type="dxa" w:w="110"/>
            </w:tcMar>
          </w:tcPr>
          <w:p>
            <w:pPr>
              <w:spacing w:before="28" w:after="28"/>
            </w:pPr>
            <w:r>
              <w:rPr>
                <w:sz w:val="15"/>
                <w:szCs w:val="15"/>
              </w:rPr>
              <w:t xml:space="preserve">Receiving and cleaning</w:t>
            </w:r>
          </w:p>
        </w:tc>
        <w:tc>
          <w:tcPr>
            <w:tcW w:type="pct" w:w="1174"/>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1058"/>
            <w:tcMar>
              <w:top w:type="dxa" w:w="50"/>
              <w:left w:type="dxa" w:w="110"/>
              <w:bottom w:type="dxa" w:w="50"/>
              <w:right w:type="dxa" w:w="110"/>
            </w:tcMar>
          </w:tcPr>
          <w:p>
            <w:pPr>
              <w:spacing w:before="28" w:after="28"/>
            </w:pPr>
            <w:r>
              <w:rPr>
                <w:sz w:val="15"/>
                <w:szCs w:val="15"/>
              </w:rPr>
              <w:t xml:space="preserve">120,000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1058"/>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200"/>
            <w:tcMar>
              <w:top w:type="dxa" w:w="50"/>
              <w:left w:type="dxa" w:w="110"/>
              <w:bottom w:type="dxa" w:w="50"/>
              <w:right w:type="dxa" w:w="110"/>
            </w:tcMar>
          </w:tcPr>
          <w:p>
            <w:pPr>
              <w:spacing w:before="28" w:after="28"/>
            </w:pPr>
            <w:r>
              <w:rPr>
                <w:sz w:val="15"/>
                <w:szCs w:val="15"/>
              </w:rPr>
              <w:t xml:space="preserve">Packaging</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174"/>
            <w:shd w:fill="FBFAF6" w:val="clear"/>
            <w:tcMar>
              <w:top w:type="dxa" w:w="50"/>
              <w:left w:type="dxa" w:w="110"/>
              <w:bottom w:type="dxa" w:w="50"/>
              <w:right w:type="dxa" w:w="110"/>
            </w:tcMar>
          </w:tcPr>
          <w:p>
            <w:pPr>
              <w:spacing w:before="28" w:after="28"/>
            </w:pPr>
            <w:r>
              <w:rPr>
                <w:sz w:val="15"/>
                <w:szCs w:val="15"/>
              </w:rPr>
              <w:t xml:space="preserve">1,200 tests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058"/>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200"/>
            <w:tcMar>
              <w:top w:type="dxa" w:w="50"/>
              <w:left w:type="dxa" w:w="110"/>
              <w:bottom w:type="dxa" w:w="50"/>
              <w:right w:type="dxa" w:w="110"/>
            </w:tcMar>
          </w:tcPr>
          <w:p>
            <w:pPr>
              <w:spacing w:before="28" w:after="28"/>
            </w:pPr>
            <w:r>
              <w:rPr>
                <w:sz w:val="15"/>
                <w:szCs w:val="15"/>
              </w:rPr>
              <w:t xml:space="preserve">Facility</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174"/>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1058"/>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setups   ·   2,000 packing hours   ·   Blending setups   ·   500 pallet positions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za'atar it rises from $3.60 to $10.84. </w:t>
      </w:r>
      <w:r>
        <w:rPr>
          <w:sz w:val="19"/>
          <w:szCs w:val="19"/>
        </w:rPr>
        <w:t xml:space="preserve">Under the old rate, lentils cost $6.30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lose money at a price of $6.00. </w:t>
      </w:r>
      <w:r>
        <w:rPr>
          <w:sz w:val="19"/>
          <w:szCs w:val="19"/>
        </w:rPr>
        <w:t xml:space="preserve">With ABC they cost $4.49 and earn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Za'atar costs $15.04, more than its price of $11.00.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seemed   ·   margin   ·   Complete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1"/>
        <w:gridCol w:w="952"/>
        <w:gridCol w:w="1721"/>
        <w:gridCol w:w="867"/>
        <w:gridCol w:w="894"/>
        <w:gridCol w:w="1171"/>
        <w:gridCol w:w="966"/>
        <w:gridCol w:w="993"/>
        <w:gridCol w:w="864"/>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6"/>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610"/>
            <w:tcMar>
              <w:top w:type="dxa" w:w="50"/>
              <w:left w:type="dxa" w:w="110"/>
              <w:bottom w:type="dxa" w:w="50"/>
              <w:right w:type="dxa" w:w="110"/>
            </w:tcMar>
          </w:tcPr>
          <w:p>
            <w:pPr>
              <w:spacing w:before="28" w:after="28"/>
            </w:pPr>
            <w:r>
              <w:rPr>
                <w:sz w:val="15"/>
                <w:szCs w:val="15"/>
              </w:rPr>
              <w:t xml:space="preserve">($0.30)</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450"/>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6"/>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610"/>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$1.20   ·   ($4.04)   ·   Receiving and cleaning</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packing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seemed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1,500 tests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1,500 pallet positions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($4.04)</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 Under the old rate, lentils cost $6.30 and seemed to lose money at a price of $6.00. With ABC they cost $4.49 and earn a margin. Za'atar costs $15.04, more than its price of $11.00.</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shows batch-level and product-sustaining costs that a volume rate hides. </w:t>
      </w:r>
      <w:r>
        <w:rPr>
          <w:sz w:val="19"/>
          <w:szCs w:val="19"/>
        </w:rPr>
        <w:t xml:space="preserve">It also links cost to activities that managers can change. </w:t>
      </w:r>
      <w:r>
        <w:rPr>
          <w:sz w:val="19"/>
          <w:szCs w:val="19"/>
        </w:rPr>
        <w:t xml:space="preserve">It needs data on many drivers, judgment to design the pools,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updates.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are still allocated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choices   ·   regular   ·   without   ·   Facility   ·   complexity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complexity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regular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Pulses &amp; Spices line with ABC, from overhead to cost of goods sold. </w:t>
      </w:r>
      <w:r>
        <w:rPr>
          <w:sz w:val="19"/>
          <w:szCs w:val="19"/>
        </w:rPr>
        <w:t xml:space="preserve">The product costs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materials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accounts and check every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Overhead applied: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finished goods $142,550. </w:t>
      </w:r>
      <w:r>
        <w:rPr>
          <w:sz w:val="19"/>
          <w:szCs w:val="19"/>
        </w:rPr>
        <w:t xml:space="preserve">Entry 4 is where ABC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is applied at the five activity rates.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application   ·   balance   ·   differs   ·   ending   ·   Output   ·   exam-core   ·   entries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Finished Goods</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MOH Control   ·   WIP - Pulses &amp; Spices   ·   Overhead item   ·   Totals   ·   Wages Payable   ·   MOH Applied</w:t>
            </w:r>
          </w:p>
        </w:tc>
      </w:tr>
    </w:tbl>
    <w:p/>
    <w:p>
      <w:pPr>
        <w:spacing w:before="20" w:after="20" w:line="360" w:lineRule="auto"/>
        <w:ind w:left="200"/>
      </w:pPr>
      <w:r>
        <w:rPr>
          <w:sz w:val="19"/>
          <w:szCs w:val="19"/>
        </w:rPr>
        <w:t xml:space="preserve">Work in process and both overhead accounts close; finished goods end at $142,550.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products   ·   za'atar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Expect pool costs, driver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quantities   ·   quantity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648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Recipe design (traced)   ·   activity cost pool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BFAF6" w:val="clear"/>
            <w:tcMar>
              <w:top w:type="dxa" w:w="50"/>
              <w:left w:type="dxa" w:w="110"/>
              <w:bottom w:type="dxa" w:w="50"/>
              <w:right w:type="dxa" w:w="110"/>
            </w:tcMar>
          </w:tcPr>
          <w:p>
            <w:pPr>
              <w:spacing w:before="28" w:after="28"/>
            </w:pPr>
            <w:r>
              <w:rPr>
                <w:sz w:val="15"/>
                <w:szCs w:val="15"/>
              </w:rPr>
              <w:t xml:space="preserve">500 pallet positions × $100 =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packing hours × $30 = $60,000   ·   500 pallet positions × $100 = $50,000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   Batch-level   ·   Unit-level   ·   No.</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Recipe design (traced)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2,000 packing hours × $30 =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MOH Control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 Entry 4 is where ABC differs: overhead is applied at the five activity rates.</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ABC in service companies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and decisions   ·   Measuring profitability: the issues   ·   Customer, product-line and business-unit profi   ·   Extended Example 13A: Al-Salam's revenue under</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service company has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products, but it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activities: it takes orders, moves goods, answers calls and sends invoices. </w:t>
      </w:r>
      <w:r>
        <w:rPr>
          <w:sz w:val="19"/>
          <w:szCs w:val="19"/>
        </w:rPr>
        <w:t xml:space="preserve">Most of its costs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one volume rate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even more than in a factory. </w:t>
      </w:r>
      <w:r>
        <w:rPr>
          <w:sz w:val="19"/>
          <w:szCs w:val="19"/>
        </w:rPr>
        <w:t xml:space="preserve">Levant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Orontes subsidiary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juices, is a good example. </w:t>
      </w:r>
      <w:r>
        <w:rPr>
          <w:sz w:val="19"/>
          <w:szCs w:val="19"/>
        </w:rPr>
        <w:t xml:space="preserve">Its main activities are picking order 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stops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steps are the same as: build activity pools, choose a driver for each, compute a rate and assign cost by use. </w:t>
      </w:r>
      <w:r>
        <w:rPr>
          <w:sz w:val="19"/>
          <w:szCs w:val="19"/>
        </w:rPr>
        <w:t xml:space="preserve">The cost objects are services or customers instead of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invoicing   ·   overhead   ·   inventory   ·   distributes   ·   delivering   ·   activity   ·   distort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is not only for factories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Banks, hospitals, airlines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 use ABC. </w:t>
      </w:r>
      <w:r>
        <w:rPr>
          <w:sz w:val="19"/>
          <w:szCs w:val="19"/>
        </w:rPr>
        <w:t xml:space="preserve">If an answer option says ABC applies only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distributors   ·   Distribution   ·   manufacturing</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ABC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profitability: the issues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product-line and business-unit profi</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Al-Salam's revenue under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invoicing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inventory of products, but it still performs activities: it takes orders, moves goods, answers calls and sends invoices. Most of its costs are overhead, so one volume rate can distort cost even more than in a factory. Levant Distribution, the Orontes subsidiary that distributes juices, is a good example. Its main activities are picking order lines, delivering to stops and invoicing. The steps are the same as: build activity pools, choose a driver for each, compute a rate and assign cost by use. The cost objects are services or customers instead of products.</w:t>
      </w:r>
    </w:p>
    <w:p>
      <w:pPr>
        <w:spacing w:before="20" w:after="20"/>
        <w:ind w:left="240" w:hanging="240"/>
      </w:pPr>
      <w:r>
        <w:rPr>
          <w:b/>
          <w:bCs/>
          <w:color w:val="353A7C"/>
          <w:sz w:val="15"/>
          <w:szCs w:val="15"/>
        </w:rPr>
        <w:t xml:space="preserve">Summary 2   </w:t>
      </w:r>
      <w:r>
        <w:rPr>
          <w:color w:val="6B7280"/>
          <w:sz w:val="15"/>
          <w:szCs w:val="15"/>
        </w:rPr>
        <w:t xml:space="preserve">Banks, hospitals, airlines and distributors all use ABC. If an answer option says ABC applies only to manufacturing, it is wrong.</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Measuring profitability: the issues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Profit can be measured for a product, a customer or a business unit. </w:t>
      </w:r>
      <w:r>
        <w:rPr>
          <w:sz w:val="19"/>
          <w:szCs w:val="19"/>
        </w:rPr>
        <w:t xml:space="preserve">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raises the same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which revenue, which costs, how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shared costs, and which assets and values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allocate   ·   questions   ·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issues in measuring profitability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Issue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to answer</w:t>
            </w:r>
          </w:p>
        </w:tc>
      </w:tr>
      <w:tr>
        <w:tc>
          <w:tcPr>
            <w:tcW w:type="pct" w:w="2400"/>
            <w:tcMar>
              <w:top w:type="dxa" w:w="50"/>
              <w:left w:type="dxa" w:w="110"/>
              <w:bottom w:type="dxa" w:w="50"/>
              <w:right w:type="dxa" w:w="110"/>
            </w:tcMar>
          </w:tcPr>
          <w:p>
            <w:pPr>
              <w:spacing w:before="28" w:after="28"/>
            </w:pPr>
            <w:r>
              <w:rPr>
                <w:sz w:val="15"/>
                <w:szCs w:val="15"/>
              </w:rPr>
              <w:t xml:space="preserve">Cost measurement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product cost only, or also the cost to serve each customer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How to assign shared costs: by activity drivers, not by revenue</w:t>
            </w:r>
          </w:p>
        </w:tc>
      </w:tr>
      <w:tr>
        <w:tc>
          <w:tcPr>
            <w:tcW w:type="pct" w:w="2400"/>
            <w:tcMar>
              <w:top w:type="dxa" w:w="50"/>
              <w:left w:type="dxa" w:w="110"/>
              <w:bottom w:type="dxa" w:w="50"/>
              <w:right w:type="dxa" w:w="110"/>
            </w:tcMar>
          </w:tcPr>
          <w:p>
            <w:pPr>
              <w:spacing w:before="28" w:after="28"/>
            </w:pPr>
            <w:r>
              <w:rPr>
                <w:sz w:val="15"/>
                <w:szCs w:val="15"/>
              </w:rPr>
              <w:t xml:space="preserve">Revenue measurement</w:t>
            </w:r>
          </w:p>
        </w:tc>
        <w:tc>
          <w:tcPr>
            <w:tcW w:type="pct" w:w="2600"/>
            <w:tcMar>
              <w:top w:type="dxa" w:w="50"/>
              <w:left w:type="dxa" w:w="110"/>
              <w:bottom w:type="dxa" w:w="50"/>
              <w:right w:type="dxa" w:w="110"/>
            </w:tcMar>
          </w:tcPr>
          <w:p>
            <w:pPr>
              <w:spacing w:before="28" w:after="28"/>
            </w:pPr>
            <w:r>
              <w:rPr>
                <w:sz w:val="15"/>
                <w:szCs w:val="15"/>
              </w:rPr>
              <w:t xml:space="preserve">Revenue net of rebates, listing fees and other payments to customers (ASC 606)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Investment measurement</w:t>
            </w:r>
          </w:p>
        </w:tc>
        <w:tc>
          <w:tcPr>
            <w:tcW w:type="pct" w:w="2600"/>
            <w:shd w:fill="FBFAF6" w:val="clear"/>
            <w:tcMar>
              <w:top w:type="dxa" w:w="50"/>
              <w:left w:type="dxa" w:w="110"/>
              <w:bottom w:type="dxa" w:w="50"/>
              <w:right w:type="dxa" w:w="110"/>
            </w:tcMar>
          </w:tcPr>
          <w:p>
            <w:pPr>
              <w:spacing w:before="28" w:after="28"/>
            </w:pPr>
            <w:r>
              <w:rPr>
                <w:sz w:val="15"/>
                <w:szCs w:val="15"/>
              </w:rPr>
              <w:t xml:space="preserve">Which assets each business unit uses, for return measures</w:t>
            </w:r>
          </w:p>
        </w:tc>
      </w:tr>
      <w:tr>
        <w:tc>
          <w:tcPr>
            <w:tcW w:type="pct" w:w="2400"/>
            <w:tcMar>
              <w:top w:type="dxa" w:w="50"/>
              <w:left w:type="dxa" w:w="110"/>
              <w:bottom w:type="dxa" w:w="50"/>
              <w:right w:type="dxa" w:w="110"/>
            </w:tcMar>
          </w:tcPr>
          <w:p>
            <w:pPr>
              <w:spacing w:before="28" w:after="28"/>
            </w:pPr>
            <w:r>
              <w:rPr>
                <w:sz w:val="15"/>
                <w:szCs w:val="15"/>
              </w:rPr>
              <w:t xml:space="preserve">Valuation</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cost or current value of those assets; transfer prices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Historical   ·   Which costs to include</w:t>
            </w:r>
          </w:p>
        </w:tc>
      </w:tr>
    </w:tbl>
    <w:p/>
    <w:p>
      <w:pPr>
        <w:spacing w:before="44" w:after="14"/>
      </w:pPr>
      <w:r>
        <w:rPr>
          <w:b/>
          <w:bCs/>
          <w:color w:val="353A7C"/>
          <w:sz w:val="18"/>
          <w:szCs w:val="18"/>
        </w:rPr>
        <w:t xml:space="preserve">Summary 2</w:t>
      </w:r>
      <w:r>
        <w:rPr>
          <w:color w:val="6B7280"/>
          <w:sz w:val="16"/>
          <w:szCs w:val="16"/>
        </w:rPr>
        <w:t xml:space="preserve">      gaps 6–11</w:t>
      </w:r>
    </w:p>
    <w:p>
      <w:pPr>
        <w:spacing w:before="20" w:after="20" w:line="360" w:lineRule="auto"/>
        <w:ind w:left="200"/>
      </w:pPr>
      <w:r>
        <w:rPr>
          <w:sz w:val="19"/>
          <w:szCs w:val="19"/>
        </w:rPr>
        <w:t xml:space="preserve">Under ASC 606, rebates and fees paid to a customer for shelf space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they are not selling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 net revenue. </w:t>
      </w:r>
      <w:r>
        <w:rPr>
          <w:sz w:val="19"/>
          <w:szCs w:val="19"/>
        </w:rPr>
        <w:t xml:space="preserve">Product cost alone hides the cost to serve,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selling costs by revenue hides it again. </w:t>
      </w:r>
      <w:r>
        <w:rPr>
          <w:sz w:val="19"/>
          <w:szCs w:val="19"/>
        </w:rPr>
        <w:t xml:space="preserve">For a business unit, the investment base and its valuation also matter,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decide the return. </w:t>
      </w:r>
      <w:r>
        <w:rPr>
          <w:sz w:val="19"/>
          <w:szCs w:val="19"/>
        </w:rPr>
        <w:t xml:space="preserve">A 'marge client' is a customer margin, measured after the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allocating   ·   reduce   ·   rebates   ·   customer's   ·   because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خدمة العميل   ·   cost to serve   ·   customer profitability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business unit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الأعمال</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Measuring profitability: the issues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allocating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Which costs to include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customer profitability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Profit can be measured for a product, a customer or a business unit. Each measure raises the same questions: which revenue, which costs, how to allocate shared costs, and which assets and values to use.</w:t>
      </w:r>
    </w:p>
    <w:p>
      <w:pPr>
        <w:spacing w:before="20" w:after="20"/>
        <w:ind w:left="240" w:hanging="240"/>
      </w:pPr>
      <w:r>
        <w:rPr>
          <w:b/>
          <w:bCs/>
          <w:color w:val="353A7C"/>
          <w:sz w:val="15"/>
          <w:szCs w:val="15"/>
        </w:rPr>
        <w:t xml:space="preserve">Summary 2   </w:t>
      </w:r>
      <w:r>
        <w:rPr>
          <w:color w:val="6B7280"/>
          <w:sz w:val="15"/>
          <w:szCs w:val="15"/>
        </w:rPr>
        <w:t xml:space="preserve">Under ASC 606, rebates and fees paid to a customer for shelf space reduce revenue; they are not selling expenses. A customer's revenue is therefore its net revenue. Product cost alone hides the cost to serve, and allocating selling costs by revenue hides it again. For a business unit, the investment base and its valuation also matter, because they decide the return. A 'marge client' is a customer margin, measured after the cost to serve.</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The customer cost hierarchy and the cost to serve</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Customer-related costs sit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levels. </w:t>
      </w:r>
      <w:r>
        <w:rPr>
          <w:sz w:val="19"/>
          <w:szCs w:val="19"/>
        </w:rPr>
        <w:t xml:space="preserve">Some are caused by each order or delivery; some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customer, such as a key account manager; some by a whole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some by the company as a whole. </w:t>
      </w:r>
      <w:r>
        <w:rPr>
          <w:sz w:val="19"/>
          <w:szCs w:val="19"/>
        </w:rPr>
        <w:t xml:space="preserve">The cost to serve is the cost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customer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Tahini &amp;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four activity rates: $50 an order, $120 a delivery, $200 a rush order and $80 a return.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channel   ·   causes   ·   different   ·   delivery   ·   Spreads   ·   keeping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to serve Barada</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240 orders and took 120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four rates, its cost to serve is $31,200.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placed   ·   activities</w:t>
            </w:r>
          </w:p>
        </w:tc>
      </w:tr>
    </w:tbl>
    <w:p/>
    <w:p>
      <w:pPr>
        <w:spacing w:before="44" w:after="10"/>
      </w:pPr>
      <w:r>
        <w:rPr>
          <w:b/>
          <w:bCs/>
          <w:color w:val="353A7C"/>
          <w:sz w:val="18"/>
          <w:szCs w:val="18"/>
        </w:rPr>
        <w:t xml:space="preserve">Worked example: the cost to serve Barada Wholesale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Deliveries   ·   whale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to serve Qasr Hotels</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cost to serve Qasr Hotels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   Order processing   ·   Deliveries</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Qasr orders often and asks for many rush deliveries, so its cost to serve is high for its size.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 such as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key account manager, is added after the activity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   deliveries   ·   Qasr's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whale curve   ·   customer cost hierarchy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تكاليف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customer-sustaining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العميل</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The customer cost hierarchy and the cost to serve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keeping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Rush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channel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Order 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Qasr's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placed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cost hierarchy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customer-sustaining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Customer-related costs sit at different levels. Some are caused by each order or delivery; some by keeping one customer, such as a key account manager; some by a whole channel; and some by the company as a whole. The cost to serve is the cost of the activities a customer causes. Tahini &amp; Spreads uses four activity rates: $50 an order, $120 a delivery, $200 a rush order and $80 a return.</w:t>
      </w:r>
    </w:p>
    <w:p>
      <w:pPr>
        <w:spacing w:before="20" w:after="20"/>
        <w:ind w:left="240" w:hanging="240"/>
      </w:pPr>
      <w:r>
        <w:rPr>
          <w:b/>
          <w:bCs/>
          <w:color w:val="353A7C"/>
          <w:sz w:val="15"/>
          <w:szCs w:val="15"/>
        </w:rPr>
        <w:t xml:space="preserve">Summary 2   </w:t>
      </w:r>
      <w:r>
        <w:rPr>
          <w:color w:val="6B7280"/>
          <w:sz w:val="15"/>
          <w:szCs w:val="15"/>
        </w:rPr>
        <w:t xml:space="preserve">Barada placed 240 orders and took 120 deliveries. At the four rates, its cost to serve is $31,200.</w:t>
      </w:r>
    </w:p>
    <w:p>
      <w:pPr>
        <w:spacing w:before="20" w:after="20"/>
        <w:ind w:left="240" w:hanging="240"/>
      </w:pPr>
      <w:r>
        <w:rPr>
          <w:b/>
          <w:bCs/>
          <w:color w:val="353A7C"/>
          <w:sz w:val="15"/>
          <w:szCs w:val="15"/>
        </w:rPr>
        <w:t xml:space="preserve">Summary 3   </w:t>
      </w:r>
      <w:r>
        <w:rPr>
          <w:color w:val="6B7280"/>
          <w:sz w:val="15"/>
          <w:szCs w:val="15"/>
        </w:rPr>
        <w:t xml:space="preserve">Qasr orders often and asks for many rush deliveries, so its cost to serve is high for its size. A customer-sustaining cost, such as Qasr's key account manager, is added after the activity costs.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Customer, product-line and business-unit profitability</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small shops lose $73,000 and the hotel supply agent loses $58,800.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26"/>
        <w:gridCol w:w="1049"/>
        <w:gridCol w:w="1041"/>
        <w:gridCol w:w="1071"/>
        <w:gridCol w:w="1063"/>
        <w:gridCol w:w="1084"/>
        <w:gridCol w:w="996"/>
        <w:gridCol w:w="1270"/>
      </w:tblGrid>
      <w:tr>
        <w:tc>
          <w:tcPr>
            <w:tcW w:type="pct" w:w="5000"/>
            <w:gridSpan w:val="8"/>
            <w:shd w:fill="353A7C" w:val="clear"/>
            <w:tcMar>
              <w:top w:type="dxa" w:w="60"/>
              <w:left w:type="dxa" w:w="120"/>
              <w:bottom w:type="dxa" w:w="60"/>
              <w:right w:type="dxa" w:w="120"/>
            </w:tcMar>
          </w:tcPr>
          <w:p>
            <w:pPr>
              <w:spacing w:before="40" w:after="40"/>
            </w:pPr>
            <w:r>
              <w:rPr>
                <w:b/>
                <w:bCs/>
                <w:color w:val="FFFFFF"/>
                <w:sz w:val="17"/>
                <w:szCs w:val="17"/>
              </w:rPr>
              <w:t xml:space="preserve">Customer profitability, Tahini &amp; Spreads, 2027</w:t>
            </w:r>
          </w:p>
        </w:tc>
      </w:tr>
      <w:tr>
        <w:tc>
          <w:tcPr>
            <w:tcW w:type="pct" w:w="1055"/>
            <w:shd w:fill="353A7C" w:val="clear"/>
            <w:tcMar>
              <w:top w:type="dxa" w:w="50"/>
              <w:left w:type="dxa" w:w="110"/>
              <w:bottom w:type="dxa" w:w="50"/>
              <w:right w:type="dxa" w:w="110"/>
            </w:tcMar>
          </w:tcPr>
          <w:p>
            <w:pPr>
              <w:spacing w:before="30" w:after="30"/>
            </w:pPr>
            <w:r>
              <w:rPr>
                <w:b/>
                <w:bCs/>
                <w:color w:val="FFFFFF"/>
                <w:sz w:val="15"/>
                <w:szCs w:val="15"/>
              </w:rPr>
              <w:t xml:space="preserve">2027 (whole USD)</w:t>
            </w:r>
          </w:p>
        </w:tc>
        <w:tc>
          <w:tcPr>
            <w:tcW w:type="pct" w:w="547"/>
            <w:shd w:fill="353A7C" w:val="clear"/>
            <w:tcMar>
              <w:top w:type="dxa" w:w="50"/>
              <w:left w:type="dxa" w:w="110"/>
              <w:bottom w:type="dxa" w:w="50"/>
              <w:right w:type="dxa" w:w="110"/>
            </w:tcMar>
          </w:tcPr>
          <w:p>
            <w:pPr>
              <w:spacing w:before="30" w:after="30"/>
            </w:pPr>
            <w:r>
              <w:rPr>
                <w:b/>
                <w:bCs/>
                <w:color w:val="FFFFFF"/>
                <w:sz w:val="15"/>
                <w:szCs w:val="15"/>
              </w:rPr>
              <w:t xml:space="preserve">Barada</w:t>
            </w:r>
          </w:p>
        </w:tc>
        <w:tc>
          <w:tcPr>
            <w:tcW w:type="pct" w:w="542"/>
            <w:shd w:fill="353A7C" w:val="clear"/>
            <w:tcMar>
              <w:top w:type="dxa" w:w="50"/>
              <w:left w:type="dxa" w:w="110"/>
              <w:bottom w:type="dxa" w:w="50"/>
              <w:right w:type="dxa" w:w="110"/>
            </w:tcMar>
          </w:tcPr>
          <w:p>
            <w:pPr>
              <w:spacing w:before="30" w:after="30"/>
            </w:pPr>
            <w:r>
              <w:rPr>
                <w:b/>
                <w:bCs/>
                <w:color w:val="FFFFFF"/>
                <w:sz w:val="15"/>
                <w:szCs w:val="15"/>
              </w:rPr>
              <w:t xml:space="preserve">Gulf importer</w:t>
            </w:r>
          </w:p>
        </w:tc>
        <w:tc>
          <w:tcPr>
            <w:tcW w:type="pct" w:w="558"/>
            <w:shd w:fill="353A7C" w:val="clear"/>
            <w:tcMar>
              <w:top w:type="dxa" w:w="50"/>
              <w:left w:type="dxa" w:w="110"/>
              <w:bottom w:type="dxa" w:w="50"/>
              <w:right w:type="dxa" w:w="110"/>
            </w:tcMar>
          </w:tcPr>
          <w:p>
            <w:pPr>
              <w:spacing w:before="30" w:after="30"/>
            </w:pPr>
            <w:r>
              <w:rPr>
                <w:b/>
                <w:bCs/>
                <w:color w:val="FFFFFF"/>
                <w:sz w:val="15"/>
                <w:szCs w:val="15"/>
              </w:rPr>
              <w:t xml:space="preserve">Al-Salam</w:t>
            </w:r>
          </w:p>
        </w:tc>
        <w:tc>
          <w:tcPr>
            <w:tcW w:type="pct" w:w="553"/>
            <w:shd w:fill="353A7C" w:val="clear"/>
            <w:tcMar>
              <w:top w:type="dxa" w:w="50"/>
              <w:left w:type="dxa" w:w="110"/>
              <w:bottom w:type="dxa" w:w="50"/>
              <w:right w:type="dxa" w:w="110"/>
            </w:tcMar>
          </w:tcPr>
          <w:p>
            <w:pPr>
              <w:spacing w:before="30" w:after="30"/>
            </w:pPr>
            <w:r>
              <w:rPr>
                <w:b/>
                <w:bCs/>
                <w:color w:val="FFFFFF"/>
                <w:sz w:val="15"/>
                <w:szCs w:val="15"/>
              </w:rPr>
              <w:t xml:space="preserve">Qasr Hotels</w:t>
            </w:r>
          </w:p>
        </w:tc>
        <w:tc>
          <w:tcPr>
            <w:tcW w:type="pct" w:w="565"/>
            <w:shd w:fill="353A7C" w:val="clear"/>
            <w:tcMar>
              <w:top w:type="dxa" w:w="50"/>
              <w:left w:type="dxa" w:w="110"/>
              <w:bottom w:type="dxa" w:w="50"/>
              <w:right w:type="dxa" w:w="110"/>
            </w:tcMar>
          </w:tcPr>
          <w:p>
            <w:pPr>
              <w:spacing w:before="30" w:after="30"/>
            </w:pPr>
            <w:r>
              <w:rPr>
                <w:b/>
                <w:bCs/>
                <w:color w:val="FFFFFF"/>
                <w:sz w:val="15"/>
                <w:szCs w:val="15"/>
              </w:rPr>
              <w:t xml:space="preserve">Hotel agent</w:t>
            </w:r>
          </w:p>
        </w:tc>
        <w:tc>
          <w:tcPr>
            <w:tcW w:type="pct" w:w="519"/>
            <w:shd w:fill="353A7C" w:val="clear"/>
            <w:tcMar>
              <w:top w:type="dxa" w:w="50"/>
              <w:left w:type="dxa" w:w="110"/>
              <w:bottom w:type="dxa" w:w="50"/>
              <w:right w:type="dxa" w:w="110"/>
            </w:tcMar>
          </w:tcPr>
          <w:p>
            <w:pPr>
              <w:spacing w:before="30" w:after="30"/>
            </w:pPr>
            <w:r>
              <w:rPr>
                <w:b/>
                <w:bCs/>
                <w:color w:val="FFFFFF"/>
                <w:sz w:val="15"/>
                <w:szCs w:val="15"/>
              </w:rPr>
              <w:t xml:space="preserve">Small shops (60)</w:t>
            </w:r>
          </w:p>
        </w:tc>
        <w:tc>
          <w:tcPr>
            <w:tcW w:type="pct" w:w="661"/>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1055"/>
            <w:tcMar>
              <w:top w:type="dxa" w:w="50"/>
              <w:left w:type="dxa" w:w="110"/>
              <w:bottom w:type="dxa" w:w="50"/>
              <w:right w:type="dxa" w:w="110"/>
            </w:tcMar>
          </w:tcPr>
          <w:p>
            <w:pPr>
              <w:spacing w:before="28" w:after="28"/>
            </w:pPr>
            <w:r>
              <w:rPr>
                <w:sz w:val="15"/>
                <w:szCs w:val="15"/>
              </w:rPr>
              <w:t xml:space="preserve">Gross sales</w:t>
            </w:r>
          </w:p>
        </w:tc>
        <w:tc>
          <w:tcPr>
            <w:tcW w:type="pct" w:w="547"/>
            <w:tcMar>
              <w:top w:type="dxa" w:w="50"/>
              <w:left w:type="dxa" w:w="110"/>
              <w:bottom w:type="dxa" w:w="50"/>
              <w:right w:type="dxa" w:w="110"/>
            </w:tcMar>
          </w:tcPr>
          <w:p>
            <w:pPr>
              <w:spacing w:before="28" w:after="28"/>
            </w:pPr>
            <w:r>
              <w:rPr>
                <w:sz w:val="15"/>
                <w:szCs w:val="15"/>
              </w:rPr>
              <w:t xml:space="preserve">1,200,000</w:t>
            </w:r>
          </w:p>
        </w:tc>
        <w:tc>
          <w:tcPr>
            <w:tcW w:type="pct" w:w="542"/>
            <w:tcMar>
              <w:top w:type="dxa" w:w="50"/>
              <w:left w:type="dxa" w:w="110"/>
              <w:bottom w:type="dxa" w:w="50"/>
              <w:right w:type="dxa" w:w="110"/>
            </w:tcMar>
          </w:tcPr>
          <w:p>
            <w:pPr>
              <w:spacing w:before="28" w:after="28"/>
            </w:pPr>
            <w:r>
              <w:rPr>
                <w:sz w:val="15"/>
                <w:szCs w:val="15"/>
              </w:rPr>
              <w:t xml:space="preserve">500,000</w:t>
            </w:r>
          </w:p>
        </w:tc>
        <w:tc>
          <w:tcPr>
            <w:tcW w:type="pct" w:w="558"/>
            <w:tcMar>
              <w:top w:type="dxa" w:w="50"/>
              <w:left w:type="dxa" w:w="110"/>
              <w:bottom w:type="dxa" w:w="50"/>
              <w:right w:type="dxa" w:w="110"/>
            </w:tcMar>
          </w:tcPr>
          <w:p>
            <w:pPr>
              <w:spacing w:before="28" w:after="28"/>
            </w:pPr>
            <w:r>
              <w:rPr>
                <w:sz w:val="15"/>
                <w:szCs w:val="15"/>
              </w:rPr>
              <w:t xml:space="preserve">900,000</w:t>
            </w:r>
          </w:p>
        </w:tc>
        <w:tc>
          <w:tcPr>
            <w:tcW w:type="pct" w:w="553"/>
            <w:tcMar>
              <w:top w:type="dxa" w:w="50"/>
              <w:left w:type="dxa" w:w="110"/>
              <w:bottom w:type="dxa" w:w="50"/>
              <w:right w:type="dxa" w:w="110"/>
            </w:tcMar>
          </w:tcPr>
          <w:p>
            <w:pPr>
              <w:spacing w:before="28" w:after="28"/>
            </w:pPr>
            <w:r>
              <w:rPr>
                <w:sz w:val="15"/>
                <w:szCs w:val="15"/>
              </w:rPr>
              <w:t xml:space="preserve">400,000</w:t>
            </w:r>
          </w:p>
        </w:tc>
        <w:tc>
          <w:tcPr>
            <w:tcW w:type="pct" w:w="565"/>
            <w:tcMar>
              <w:top w:type="dxa" w:w="50"/>
              <w:left w:type="dxa" w:w="110"/>
              <w:bottom w:type="dxa" w:w="50"/>
              <w:right w:type="dxa" w:w="110"/>
            </w:tcMar>
          </w:tcPr>
          <w:p>
            <w:pPr>
              <w:spacing w:before="28" w:after="28"/>
            </w:pPr>
            <w:r>
              <w:rPr>
                <w:sz w:val="15"/>
                <w:szCs w:val="15"/>
              </w:rPr>
              <w:t xml:space="preserve">200,000</w:t>
            </w:r>
          </w:p>
        </w:tc>
        <w:tc>
          <w:tcPr>
            <w:tcW w:type="pct" w:w="519"/>
            <w:tcMar>
              <w:top w:type="dxa" w:w="50"/>
              <w:left w:type="dxa" w:w="110"/>
              <w:bottom w:type="dxa" w:w="50"/>
              <w:right w:type="dxa" w:w="110"/>
            </w:tcMar>
          </w:tcPr>
          <w:p>
            <w:pPr>
              <w:spacing w:before="28" w:after="28"/>
            </w:pPr>
            <w:r>
              <w:rPr>
                <w:sz w:val="15"/>
                <w:szCs w:val="15"/>
              </w:rPr>
              <w:t xml:space="preserve">300,000</w:t>
            </w:r>
          </w:p>
        </w:tc>
        <w:tc>
          <w:tcPr>
            <w:tcW w:type="pct" w:w="661"/>
            <w:tcMar>
              <w:top w:type="dxa" w:w="50"/>
              <w:left w:type="dxa" w:w="110"/>
              <w:bottom w:type="dxa" w:w="50"/>
              <w:right w:type="dxa" w:w="110"/>
            </w:tcMar>
          </w:tcPr>
          <w:p>
            <w:pPr>
              <w:spacing w:before="28" w:after="28"/>
            </w:pPr>
            <w:r>
              <w:rPr>
                <w:sz w:val="15"/>
                <w:szCs w:val="15"/>
              </w:rPr>
              <w:t xml:space="preserve">3,500,000</w:t>
            </w:r>
          </w:p>
        </w:tc>
      </w:tr>
      <w:tr>
        <w:tc>
          <w:tcPr>
            <w:tcW w:type="pct" w:w="1055"/>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547"/>
            <w:shd w:fill="FBFAF6" w:val="clear"/>
            <w:tcMar>
              <w:top w:type="dxa" w:w="50"/>
              <w:left w:type="dxa" w:w="110"/>
              <w:bottom w:type="dxa" w:w="50"/>
              <w:right w:type="dxa" w:w="110"/>
            </w:tcMar>
          </w:tcPr>
          <w:p>
            <w:pPr>
              <w:spacing w:before="28" w:after="28"/>
            </w:pPr>
            <w:r>
              <w:rPr>
                <w:sz w:val="15"/>
                <w:szCs w:val="15"/>
              </w:rPr>
              <w:t xml:space="preserve">(36,000)</w:t>
            </w:r>
          </w:p>
        </w:tc>
        <w:tc>
          <w:tcPr>
            <w:tcW w:type="pct" w:w="542"/>
            <w:shd w:fill="FBFAF6" w:val="clear"/>
            <w:tcMar>
              <w:top w:type="dxa" w:w="50"/>
              <w:left w:type="dxa" w:w="110"/>
              <w:bottom w:type="dxa" w:w="50"/>
              <w:right w:type="dxa" w:w="110"/>
            </w:tcMar>
          </w:tcPr>
          <w:p>
            <w:pPr>
              <w:spacing w:before="28" w:after="28"/>
            </w:pPr>
            <w:r>
              <w:rPr>
                <w:sz w:val="15"/>
                <w:szCs w:val="15"/>
              </w:rPr>
              <w:t xml:space="preserve">(25,000)</w:t>
            </w:r>
          </w:p>
        </w:tc>
        <w:tc>
          <w:tcPr>
            <w:tcW w:type="pct" w:w="558"/>
            <w:shd w:fill="FBFAF6" w:val="clear"/>
            <w:tcMar>
              <w:top w:type="dxa" w:w="50"/>
              <w:left w:type="dxa" w:w="110"/>
              <w:bottom w:type="dxa" w:w="50"/>
              <w:right w:type="dxa" w:w="110"/>
            </w:tcMar>
          </w:tcPr>
          <w:p>
            <w:pPr>
              <w:spacing w:before="28" w:after="28"/>
            </w:pPr>
            <w:r>
              <w:rPr>
                <w:sz w:val="15"/>
                <w:szCs w:val="15"/>
              </w:rPr>
              <w:t xml:space="preserve">(45,000)</w:t>
            </w:r>
          </w:p>
        </w:tc>
        <w:tc>
          <w:tcPr>
            <w:tcW w:type="pct" w:w="553"/>
            <w:shd w:fill="FBFAF6" w:val="clear"/>
            <w:tcMar>
              <w:top w:type="dxa" w:w="50"/>
              <w:left w:type="dxa" w:w="110"/>
              <w:bottom w:type="dxa" w:w="50"/>
              <w:right w:type="dxa" w:w="110"/>
            </w:tcMar>
          </w:tcPr>
          <w:p>
            <w:pPr>
              <w:spacing w:before="28" w:after="28"/>
            </w:pPr>
            <w:r>
              <w:rPr>
                <w:sz w:val="15"/>
                <w:szCs w:val="15"/>
              </w:rPr>
              <w:t xml:space="preserve">(8,000)</w:t>
            </w:r>
          </w:p>
        </w:tc>
        <w:tc>
          <w:tcPr>
            <w:tcW w:type="pct" w:w="565"/>
            <w:shd w:fill="FBFAF6" w:val="clear"/>
            <w:tcMar>
              <w:top w:type="dxa" w:w="50"/>
              <w:left w:type="dxa" w:w="110"/>
              <w:bottom w:type="dxa" w:w="50"/>
              <w:right w:type="dxa" w:w="110"/>
            </w:tcMar>
          </w:tcPr>
          <w:p>
            <w:pPr>
              <w:spacing w:before="28" w:after="28"/>
            </w:pPr>
            <w:r>
              <w:rPr>
                <w:sz w:val="15"/>
                <w:szCs w:val="15"/>
              </w:rPr>
              <w:t xml:space="preserve">(10,000)</w:t>
            </w:r>
          </w:p>
        </w:tc>
        <w:tc>
          <w:tcPr>
            <w:tcW w:type="pct" w:w="519"/>
            <w:shd w:fill="FBFAF6" w:val="clear"/>
            <w:tcMar>
              <w:top w:type="dxa" w:w="50"/>
              <w:left w:type="dxa" w:w="110"/>
              <w:bottom w:type="dxa" w:w="50"/>
              <w:right w:type="dxa" w:w="110"/>
            </w:tcMar>
          </w:tcPr>
          <w:p>
            <w:pPr>
              <w:spacing w:before="28" w:after="28"/>
            </w:pPr>
            <w:r>
              <w:rPr>
                <w:sz w:val="15"/>
                <w:szCs w:val="15"/>
              </w:rPr>
              <w:t xml:space="preserve">—</w:t>
            </w:r>
          </w:p>
        </w:tc>
        <w:tc>
          <w:tcPr>
            <w:tcW w:type="pct" w:w="661"/>
            <w:shd w:fill="FBFAF6" w:val="clear"/>
            <w:tcMar>
              <w:top w:type="dxa" w:w="50"/>
              <w:left w:type="dxa" w:w="110"/>
              <w:bottom w:type="dxa" w:w="50"/>
              <w:right w:type="dxa" w:w="110"/>
            </w:tcMar>
          </w:tcPr>
          <w:p>
            <w:pPr>
              <w:spacing w:before="28" w:after="28"/>
            </w:pPr>
            <w:r>
              <w:rPr>
                <w:sz w:val="15"/>
                <w:szCs w:val="15"/>
              </w:rPr>
              <w:t xml:space="preserve">(124,000)</w:t>
            </w:r>
          </w:p>
        </w:tc>
      </w:tr>
      <w:tr>
        <w:tc>
          <w:tcPr>
            <w:tcW w:type="pct" w:w="1055"/>
            <w:tcMar>
              <w:top w:type="dxa" w:w="50"/>
              <w:left w:type="dxa" w:w="110"/>
              <w:bottom w:type="dxa" w:w="50"/>
              <w:right w:type="dxa" w:w="110"/>
            </w:tcMar>
          </w:tcPr>
          <w:p>
            <w:pPr>
              <w:spacing w:before="28" w:after="28"/>
            </w:pPr>
            <w:r>
              <w:rPr>
                <w:sz w:val="15"/>
                <w:szCs w:val="15"/>
              </w:rPr>
              <w:t xml:space="preserve">Listing fees</w:t>
            </w:r>
          </w:p>
        </w:tc>
        <w:tc>
          <w:tcPr>
            <w:tcW w:type="pct" w:w="547"/>
            <w:tcMar>
              <w:top w:type="dxa" w:w="50"/>
              <w:left w:type="dxa" w:w="110"/>
              <w:bottom w:type="dxa" w:w="50"/>
              <w:right w:type="dxa" w:w="110"/>
            </w:tcMar>
          </w:tcPr>
          <w:p>
            <w:pPr>
              <w:spacing w:before="28" w:after="28"/>
            </w:pPr>
            <w:r>
              <w:rPr>
                <w:sz w:val="15"/>
                <w:szCs w:val="15"/>
              </w:rPr>
              <w:t xml:space="preserve">—</w:t>
            </w:r>
          </w:p>
        </w:tc>
        <w:tc>
          <w:tcPr>
            <w:tcW w:type="pct" w:w="542"/>
            <w:tcMar>
              <w:top w:type="dxa" w:w="50"/>
              <w:left w:type="dxa" w:w="110"/>
              <w:bottom w:type="dxa" w:w="50"/>
              <w:right w:type="dxa" w:w="110"/>
            </w:tcMar>
          </w:tcPr>
          <w:p>
            <w:pPr>
              <w:spacing w:before="28" w:after="28"/>
            </w:pPr>
            <w:r>
              <w:rPr>
                <w:sz w:val="15"/>
                <w:szCs w:val="15"/>
              </w:rPr>
              <w:t xml:space="preserve">—</w:t>
            </w:r>
          </w:p>
        </w:tc>
        <w:tc>
          <w:tcPr>
            <w:tcW w:type="pct" w:w="558"/>
            <w:tcMar>
              <w:top w:type="dxa" w:w="50"/>
              <w:left w:type="dxa" w:w="110"/>
              <w:bottom w:type="dxa" w:w="50"/>
              <w:right w:type="dxa" w:w="110"/>
            </w:tcMar>
          </w:tcPr>
          <w:p>
            <w:pPr>
              <w:spacing w:before="28" w:after="28"/>
            </w:pPr>
            <w:r>
              <w:rPr>
                <w:sz w:val="15"/>
                <w:szCs w:val="15"/>
              </w:rPr>
              <w:t xml:space="preserve">(60,000)</w:t>
            </w:r>
          </w:p>
        </w:tc>
        <w:tc>
          <w:tcPr>
            <w:tcW w:type="pct" w:w="553"/>
            <w:tcMar>
              <w:top w:type="dxa" w:w="50"/>
              <w:left w:type="dxa" w:w="110"/>
              <w:bottom w:type="dxa" w:w="50"/>
              <w:right w:type="dxa" w:w="110"/>
            </w:tcMar>
          </w:tcPr>
          <w:p>
            <w:pPr>
              <w:spacing w:before="28" w:after="28"/>
            </w:pPr>
            <w:r>
              <w:rPr>
                <w:sz w:val="15"/>
                <w:szCs w:val="15"/>
              </w:rPr>
              <w:t xml:space="preserve">(20,000)</w:t>
            </w:r>
          </w:p>
        </w:tc>
        <w:tc>
          <w:tcPr>
            <w:tcW w:type="pct" w:w="565"/>
            <w:tcMar>
              <w:top w:type="dxa" w:w="50"/>
              <w:left w:type="dxa" w:w="110"/>
              <w:bottom w:type="dxa" w:w="50"/>
              <w:right w:type="dxa" w:w="110"/>
            </w:tcMar>
          </w:tcPr>
          <w:p>
            <w:pPr>
              <w:spacing w:before="28" w:after="28"/>
            </w:pPr>
            <w:r>
              <w:rPr>
                <w:sz w:val="15"/>
                <w:szCs w:val="15"/>
              </w:rPr>
              <w:t xml:space="preserve">(30,000)</w:t>
            </w:r>
          </w:p>
        </w:tc>
        <w:tc>
          <w:tcPr>
            <w:tcW w:type="pct" w:w="519"/>
            <w:tcMar>
              <w:top w:type="dxa" w:w="50"/>
              <w:left w:type="dxa" w:w="110"/>
              <w:bottom w:type="dxa" w:w="50"/>
              <w:right w:type="dxa" w:w="110"/>
            </w:tcMar>
          </w:tcPr>
          <w:p>
            <w:pPr>
              <w:spacing w:before="28" w:after="28"/>
            </w:pPr>
            <w:r>
              <w:rPr>
                <w:sz w:val="15"/>
                <w:szCs w:val="15"/>
              </w:rPr>
              <w:t xml:space="preserve">—</w:t>
            </w:r>
          </w:p>
        </w:tc>
        <w:tc>
          <w:tcPr>
            <w:tcW w:type="pct" w:w="661"/>
            <w:tcMar>
              <w:top w:type="dxa" w:w="50"/>
              <w:left w:type="dxa" w:w="110"/>
              <w:bottom w:type="dxa" w:w="50"/>
              <w:right w:type="dxa" w:w="110"/>
            </w:tcMar>
          </w:tcPr>
          <w:p>
            <w:pPr>
              <w:spacing w:before="28" w:after="28"/>
            </w:pPr>
            <w:r>
              <w:rPr>
                <w:sz w:val="15"/>
                <w:szCs w:val="15"/>
              </w:rPr>
              <w:t xml:space="preserve">(110,000)</w:t>
            </w:r>
          </w:p>
        </w:tc>
      </w:tr>
      <w:tr>
        <w:tc>
          <w:tcPr>
            <w:tcW w:type="pct" w:w="1055"/>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47"/>
            <w:shd w:fill="FBFAF6" w:val="clear"/>
            <w:tcMar>
              <w:top w:type="dxa" w:w="50"/>
              <w:left w:type="dxa" w:w="110"/>
              <w:bottom w:type="dxa" w:w="50"/>
              <w:right w:type="dxa" w:w="110"/>
            </w:tcMar>
          </w:tcPr>
          <w:p>
            <w:pPr>
              <w:spacing w:before="28" w:after="28"/>
            </w:pPr>
            <w:r>
              <w:rPr>
                <w:sz w:val="15"/>
                <w:szCs w:val="15"/>
              </w:rPr>
              <w:t xml:space="preserve">1,164,000</w:t>
            </w:r>
          </w:p>
        </w:tc>
        <w:tc>
          <w:tcPr>
            <w:tcW w:type="pct" w:w="542"/>
            <w:shd w:fill="FBFAF6" w:val="clear"/>
            <w:tcMar>
              <w:top w:type="dxa" w:w="50"/>
              <w:left w:type="dxa" w:w="110"/>
              <w:bottom w:type="dxa" w:w="50"/>
              <w:right w:type="dxa" w:w="110"/>
            </w:tcMar>
          </w:tcPr>
          <w:p>
            <w:pPr>
              <w:spacing w:before="28" w:after="28"/>
            </w:pPr>
            <w:r>
              <w:rPr>
                <w:sz w:val="15"/>
                <w:szCs w:val="15"/>
              </w:rPr>
              <w:t xml:space="preserve">475,000</w:t>
            </w:r>
          </w:p>
        </w:tc>
        <w:tc>
          <w:tcPr>
            <w:tcW w:type="pct" w:w="558"/>
            <w:shd w:fill="FBFAF6" w:val="clear"/>
            <w:tcMar>
              <w:top w:type="dxa" w:w="50"/>
              <w:left w:type="dxa" w:w="110"/>
              <w:bottom w:type="dxa" w:w="50"/>
              <w:right w:type="dxa" w:w="110"/>
            </w:tcMar>
          </w:tcPr>
          <w:p>
            <w:pPr>
              <w:spacing w:before="28" w:after="28"/>
            </w:pPr>
            <w:r>
              <w:rPr>
                <w:sz w:val="15"/>
                <w:szCs w:val="15"/>
              </w:rPr>
              <w:t xml:space="preserve">795,000</w:t>
            </w:r>
          </w:p>
        </w:tc>
        <w:tc>
          <w:tcPr>
            <w:tcW w:type="pct" w:w="553"/>
            <w:shd w:fill="FBFAF6" w:val="clear"/>
            <w:tcMar>
              <w:top w:type="dxa" w:w="50"/>
              <w:left w:type="dxa" w:w="110"/>
              <w:bottom w:type="dxa" w:w="50"/>
              <w:right w:type="dxa" w:w="110"/>
            </w:tcMar>
          </w:tcPr>
          <w:p>
            <w:pPr>
              <w:spacing w:before="28" w:after="28"/>
            </w:pPr>
            <w:r>
              <w:rPr>
                <w:sz w:val="15"/>
                <w:szCs w:val="15"/>
              </w:rPr>
              <w:t xml:space="preserve">372,000</w:t>
            </w:r>
          </w:p>
        </w:tc>
        <w:tc>
          <w:tcPr>
            <w:tcW w:type="pct" w:w="565"/>
            <w:shd w:fill="FBFAF6" w:val="clear"/>
            <w:tcMar>
              <w:top w:type="dxa" w:w="50"/>
              <w:left w:type="dxa" w:w="110"/>
              <w:bottom w:type="dxa" w:w="50"/>
              <w:right w:type="dxa" w:w="110"/>
            </w:tcMar>
          </w:tcPr>
          <w:p>
            <w:pPr>
              <w:spacing w:before="28" w:after="28"/>
            </w:pPr>
            <w:r>
              <w:rPr>
                <w:sz w:val="15"/>
                <w:szCs w:val="15"/>
              </w:rPr>
              <w:t xml:space="preserve">160,000</w:t>
            </w:r>
          </w:p>
        </w:tc>
        <w:tc>
          <w:tcPr>
            <w:tcW w:type="pct" w:w="519"/>
            <w:shd w:fill="FBFAF6" w:val="clear"/>
            <w:tcMar>
              <w:top w:type="dxa" w:w="50"/>
              <w:left w:type="dxa" w:w="110"/>
              <w:bottom w:type="dxa" w:w="50"/>
              <w:right w:type="dxa" w:w="110"/>
            </w:tcMar>
          </w:tcPr>
          <w:p>
            <w:pPr>
              <w:spacing w:before="28" w:after="28"/>
            </w:pPr>
            <w:r>
              <w:rPr>
                <w:sz w:val="15"/>
                <w:szCs w:val="15"/>
              </w:rPr>
              <w:t xml:space="preserve">300,000</w:t>
            </w:r>
          </w:p>
        </w:tc>
        <w:tc>
          <w:tcPr>
            <w:tcW w:type="pct" w:w="661"/>
            <w:shd w:fill="FBFAF6" w:val="clear"/>
            <w:tcMar>
              <w:top w:type="dxa" w:w="50"/>
              <w:left w:type="dxa" w:w="110"/>
              <w:bottom w:type="dxa" w:w="50"/>
              <w:right w:type="dxa" w:w="110"/>
            </w:tcMar>
          </w:tcPr>
          <w:p>
            <w:pPr>
              <w:spacing w:before="28" w:after="28"/>
            </w:pPr>
            <w:r>
              <w:rPr>
                <w:sz w:val="15"/>
                <w:szCs w:val="15"/>
              </w:rPr>
              <w:t xml:space="preserve">3,266,000</w:t>
            </w:r>
          </w:p>
        </w:tc>
      </w:tr>
      <w:tr>
        <w:tc>
          <w:tcPr>
            <w:tcW w:type="pct" w:w="10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547"/>
            <w:tcMar>
              <w:top w:type="dxa" w:w="50"/>
              <w:left w:type="dxa" w:w="110"/>
              <w:bottom w:type="dxa" w:w="50"/>
              <w:right w:type="dxa" w:w="110"/>
            </w:tcMar>
          </w:tcPr>
          <w:p>
            <w:pPr>
              <w:spacing w:before="28" w:after="28"/>
            </w:pPr>
            <w:r>
              <w:rPr>
                <w:sz w:val="15"/>
                <w:szCs w:val="15"/>
              </w:rPr>
              <w:t xml:space="preserve">(744,000)</w:t>
            </w:r>
          </w:p>
        </w:tc>
        <w:tc>
          <w:tcPr>
            <w:tcW w:type="pct" w:w="542"/>
            <w:tcMar>
              <w:top w:type="dxa" w:w="50"/>
              <w:left w:type="dxa" w:w="110"/>
              <w:bottom w:type="dxa" w:w="50"/>
              <w:right w:type="dxa" w:w="110"/>
            </w:tcMar>
          </w:tcPr>
          <w:p>
            <w:pPr>
              <w:spacing w:before="28" w:after="28"/>
            </w:pPr>
            <w:r>
              <w:rPr>
                <w:sz w:val="15"/>
                <w:szCs w:val="15"/>
              </w:rPr>
              <w:t xml:space="preserve">(310,000)</w:t>
            </w:r>
          </w:p>
        </w:tc>
        <w:tc>
          <w:tcPr>
            <w:tcW w:type="pct" w:w="558"/>
            <w:tcMar>
              <w:top w:type="dxa" w:w="50"/>
              <w:left w:type="dxa" w:w="110"/>
              <w:bottom w:type="dxa" w:w="50"/>
              <w:right w:type="dxa" w:w="110"/>
            </w:tcMar>
          </w:tcPr>
          <w:p>
            <w:pPr>
              <w:spacing w:before="28" w:after="28"/>
            </w:pPr>
            <w:r>
              <w:rPr>
                <w:sz w:val="15"/>
                <w:szCs w:val="15"/>
              </w:rPr>
              <w:t xml:space="preserve">(558,000)</w:t>
            </w:r>
          </w:p>
        </w:tc>
        <w:tc>
          <w:tcPr>
            <w:tcW w:type="pct" w:w="553"/>
            <w:tcMar>
              <w:top w:type="dxa" w:w="50"/>
              <w:left w:type="dxa" w:w="110"/>
              <w:bottom w:type="dxa" w:w="50"/>
              <w:right w:type="dxa" w:w="110"/>
            </w:tcMar>
          </w:tcPr>
          <w:p>
            <w:pPr>
              <w:spacing w:before="28" w:after="28"/>
            </w:pPr>
            <w:r>
              <w:rPr>
                <w:sz w:val="15"/>
                <w:szCs w:val="15"/>
              </w:rPr>
              <w:t xml:space="preserve">(248,000)</w:t>
            </w:r>
          </w:p>
        </w:tc>
        <w:tc>
          <w:tcPr>
            <w:tcW w:type="pct" w:w="565"/>
            <w:tcMar>
              <w:top w:type="dxa" w:w="50"/>
              <w:left w:type="dxa" w:w="110"/>
              <w:bottom w:type="dxa" w:w="50"/>
              <w:right w:type="dxa" w:w="110"/>
            </w:tcMar>
          </w:tcPr>
          <w:p>
            <w:pPr>
              <w:spacing w:before="28" w:after="28"/>
            </w:pPr>
            <w:r>
              <w:rPr>
                <w:sz w:val="15"/>
                <w:szCs w:val="15"/>
              </w:rPr>
              <w:t xml:space="preserve">(124,000)</w:t>
            </w:r>
          </w:p>
        </w:tc>
        <w:tc>
          <w:tcPr>
            <w:tcW w:type="pct" w:w="519"/>
            <w:tcMar>
              <w:top w:type="dxa" w:w="50"/>
              <w:left w:type="dxa" w:w="110"/>
              <w:bottom w:type="dxa" w:w="50"/>
              <w:right w:type="dxa" w:w="110"/>
            </w:tcMar>
          </w:tcPr>
          <w:p>
            <w:pPr>
              <w:spacing w:before="28" w:after="28"/>
            </w:pPr>
            <w:r>
              <w:rPr>
                <w:sz w:val="15"/>
                <w:szCs w:val="15"/>
              </w:rPr>
              <w:t xml:space="preserve">(186,000)</w:t>
            </w:r>
          </w:p>
        </w:tc>
        <w:tc>
          <w:tcPr>
            <w:tcW w:type="pct" w:w="661"/>
            <w:tcMar>
              <w:top w:type="dxa" w:w="50"/>
              <w:left w:type="dxa" w:w="110"/>
              <w:bottom w:type="dxa" w:w="50"/>
              <w:right w:type="dxa" w:w="110"/>
            </w:tcMar>
          </w:tcPr>
          <w:p>
            <w:pPr>
              <w:spacing w:before="28" w:after="28"/>
            </w:pPr>
            <w:r>
              <w:rPr>
                <w:sz w:val="15"/>
                <w:szCs w:val="15"/>
              </w:rPr>
              <w:t xml:space="preserve">(2,170,000)</w:t>
            </w:r>
          </w:p>
        </w:tc>
      </w:tr>
      <w:tr>
        <w:tc>
          <w:tcPr>
            <w:tcW w:type="pct" w:w="1055"/>
            <w:shd w:fill="FBFAF6" w:val="clear"/>
            <w:tcMar>
              <w:top w:type="dxa" w:w="50"/>
              <w:left w:type="dxa" w:w="110"/>
              <w:bottom w:type="dxa" w:w="50"/>
              <w:right w:type="dxa" w:w="110"/>
            </w:tcMar>
          </w:tcPr>
          <w:p>
            <w:pPr>
              <w:spacing w:before="28" w:after="28"/>
            </w:pPr>
            <w:r>
              <w:rPr>
                <w:sz w:val="15"/>
                <w:szCs w:val="15"/>
              </w:rPr>
              <w:t xml:space="preserve">Gross margin</w:t>
            </w:r>
          </w:p>
        </w:tc>
        <w:tc>
          <w:tcPr>
            <w:tcW w:type="pct" w:w="547"/>
            <w:shd w:fill="FBFAF6" w:val="clear"/>
            <w:tcMar>
              <w:top w:type="dxa" w:w="50"/>
              <w:left w:type="dxa" w:w="110"/>
              <w:bottom w:type="dxa" w:w="50"/>
              <w:right w:type="dxa" w:w="110"/>
            </w:tcMar>
          </w:tcPr>
          <w:p>
            <w:pPr>
              <w:spacing w:before="28" w:after="28"/>
            </w:pPr>
            <w:r>
              <w:rPr>
                <w:sz w:val="15"/>
                <w:szCs w:val="15"/>
              </w:rPr>
              <w:t xml:space="preserve">420,000</w:t>
            </w:r>
          </w:p>
        </w:tc>
        <w:tc>
          <w:tcPr>
            <w:tcW w:type="pct" w:w="542"/>
            <w:shd w:fill="FBFAF6" w:val="clear"/>
            <w:tcMar>
              <w:top w:type="dxa" w:w="50"/>
              <w:left w:type="dxa" w:w="110"/>
              <w:bottom w:type="dxa" w:w="50"/>
              <w:right w:type="dxa" w:w="110"/>
            </w:tcMar>
          </w:tcPr>
          <w:p>
            <w:pPr>
              <w:spacing w:before="28" w:after="28"/>
            </w:pPr>
            <w:r>
              <w:rPr>
                <w:sz w:val="15"/>
                <w:szCs w:val="15"/>
              </w:rPr>
              <w:t xml:space="preserve">165,000</w:t>
            </w:r>
          </w:p>
        </w:tc>
        <w:tc>
          <w:tcPr>
            <w:tcW w:type="pct" w:w="558"/>
            <w:shd w:fill="FBFAF6" w:val="clear"/>
            <w:tcMar>
              <w:top w:type="dxa" w:w="50"/>
              <w:left w:type="dxa" w:w="110"/>
              <w:bottom w:type="dxa" w:w="50"/>
              <w:right w:type="dxa" w:w="110"/>
            </w:tcMar>
          </w:tcPr>
          <w:p>
            <w:pPr>
              <w:spacing w:before="28" w:after="28"/>
            </w:pPr>
            <w:r>
              <w:rPr>
                <w:sz w:val="15"/>
                <w:szCs w:val="15"/>
              </w:rPr>
              <w:t xml:space="preserve">237,000</w:t>
            </w:r>
          </w:p>
        </w:tc>
        <w:tc>
          <w:tcPr>
            <w:tcW w:type="pct" w:w="553"/>
            <w:shd w:fill="FBFAF6" w:val="clear"/>
            <w:tcMar>
              <w:top w:type="dxa" w:w="50"/>
              <w:left w:type="dxa" w:w="110"/>
              <w:bottom w:type="dxa" w:w="50"/>
              <w:right w:type="dxa" w:w="110"/>
            </w:tcMar>
          </w:tcPr>
          <w:p>
            <w:pPr>
              <w:spacing w:before="28" w:after="28"/>
            </w:pPr>
            <w:r>
              <w:rPr>
                <w:sz w:val="15"/>
                <w:szCs w:val="15"/>
              </w:rPr>
              <w:t xml:space="preserve">124,000</w:t>
            </w:r>
          </w:p>
        </w:tc>
        <w:tc>
          <w:tcPr>
            <w:tcW w:type="pct" w:w="565"/>
            <w:shd w:fill="FBFAF6" w:val="clear"/>
            <w:tcMar>
              <w:top w:type="dxa" w:w="50"/>
              <w:left w:type="dxa" w:w="110"/>
              <w:bottom w:type="dxa" w:w="50"/>
              <w:right w:type="dxa" w:w="110"/>
            </w:tcMar>
          </w:tcPr>
          <w:p>
            <w:pPr>
              <w:spacing w:before="28" w:after="28"/>
            </w:pPr>
            <w:r>
              <w:rPr>
                <w:sz w:val="15"/>
                <w:szCs w:val="15"/>
              </w:rPr>
              <w:t xml:space="preserve">36,000</w:t>
            </w:r>
          </w:p>
        </w:tc>
        <w:tc>
          <w:tcPr>
            <w:tcW w:type="pct" w:w="519"/>
            <w:shd w:fill="FBFAF6" w:val="clear"/>
            <w:tcMar>
              <w:top w:type="dxa" w:w="50"/>
              <w:left w:type="dxa" w:w="110"/>
              <w:bottom w:type="dxa" w:w="50"/>
              <w:right w:type="dxa" w:w="110"/>
            </w:tcMar>
          </w:tcPr>
          <w:p>
            <w:pPr>
              <w:spacing w:before="28" w:after="28"/>
            </w:pPr>
            <w:r>
              <w:rPr>
                <w:sz w:val="15"/>
                <w:szCs w:val="15"/>
              </w:rPr>
              <w:t xml:space="preserve">114,000</w:t>
            </w:r>
          </w:p>
        </w:tc>
        <w:tc>
          <w:tcPr>
            <w:tcW w:type="pct" w:w="661"/>
            <w:shd w:fill="FBFAF6" w:val="clear"/>
            <w:tcMar>
              <w:top w:type="dxa" w:w="50"/>
              <w:left w:type="dxa" w:w="110"/>
              <w:bottom w:type="dxa" w:w="50"/>
              <w:right w:type="dxa" w:w="110"/>
            </w:tcMar>
          </w:tcPr>
          <w:p>
            <w:pPr>
              <w:spacing w:before="28" w:after="28"/>
            </w:pPr>
            <w:r>
              <w:rPr>
                <w:sz w:val="15"/>
                <w:szCs w:val="15"/>
              </w:rPr>
              <w:t xml:space="preserve">1,096,000</w:t>
            </w:r>
          </w:p>
        </w:tc>
      </w:tr>
      <w:tr>
        <w:tc>
          <w:tcPr>
            <w:tcW w:type="pct" w:w="105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47"/>
            <w:tcMar>
              <w:top w:type="dxa" w:w="50"/>
              <w:left w:type="dxa" w:w="110"/>
              <w:bottom w:type="dxa" w:w="50"/>
              <w:right w:type="dxa" w:w="110"/>
            </w:tcMar>
          </w:tcPr>
          <w:p>
            <w:pPr>
              <w:spacing w:before="28" w:after="28"/>
            </w:pPr>
            <w:r>
              <w:rPr>
                <w:sz w:val="15"/>
                <w:szCs w:val="15"/>
              </w:rPr>
              <w:t xml:space="preserve">(31,200)</w:t>
            </w:r>
          </w:p>
        </w:tc>
        <w:tc>
          <w:tcPr>
            <w:tcW w:type="pct" w:w="542"/>
            <w:tcMar>
              <w:top w:type="dxa" w:w="50"/>
              <w:left w:type="dxa" w:w="110"/>
              <w:bottom w:type="dxa" w:w="50"/>
              <w:right w:type="dxa" w:w="110"/>
            </w:tcMar>
          </w:tcPr>
          <w:p>
            <w:pPr>
              <w:spacing w:before="28" w:after="28"/>
            </w:pPr>
            <w:r>
              <w:rPr>
                <w:sz w:val="15"/>
                <w:szCs w:val="15"/>
              </w:rPr>
              <w:t xml:space="preserve">(5,900)</w:t>
            </w:r>
          </w:p>
        </w:tc>
        <w:tc>
          <w:tcPr>
            <w:tcW w:type="pct" w:w="558"/>
            <w:tcMar>
              <w:top w:type="dxa" w:w="50"/>
              <w:left w:type="dxa" w:w="110"/>
              <w:bottom w:type="dxa" w:w="50"/>
              <w:right w:type="dxa" w:w="110"/>
            </w:tcMar>
          </w:tcPr>
          <w:p>
            <w:pPr>
              <w:spacing w:before="28" w:after="28"/>
            </w:pPr>
            <w:r>
              <w:rPr>
                <w:sz w:val="15"/>
                <w:szCs w:val="15"/>
              </w:rPr>
              <w:t xml:space="preserve">(116,000)</w:t>
            </w:r>
          </w:p>
        </w:tc>
        <w:tc>
          <w:tcPr>
            <w:tcW w:type="pct" w:w="553"/>
            <w:tcMar>
              <w:top w:type="dxa" w:w="50"/>
              <w:left w:type="dxa" w:w="110"/>
              <w:bottom w:type="dxa" w:w="50"/>
              <w:right w:type="dxa" w:w="110"/>
            </w:tcMar>
          </w:tcPr>
          <w:p>
            <w:pPr>
              <w:spacing w:before="28" w:after="28"/>
            </w:pPr>
            <w:r>
              <w:rPr>
                <w:sz w:val="15"/>
                <w:szCs w:val="15"/>
              </w:rPr>
              <w:t xml:space="preserve">(82,600)</w:t>
            </w:r>
          </w:p>
        </w:tc>
        <w:tc>
          <w:tcPr>
            <w:tcW w:type="pct" w:w="565"/>
            <w:tcMar>
              <w:top w:type="dxa" w:w="50"/>
              <w:left w:type="dxa" w:w="110"/>
              <w:bottom w:type="dxa" w:w="50"/>
              <w:right w:type="dxa" w:w="110"/>
            </w:tcMar>
          </w:tcPr>
          <w:p>
            <w:pPr>
              <w:spacing w:before="28" w:after="28"/>
            </w:pPr>
            <w:r>
              <w:rPr>
                <w:sz w:val="15"/>
                <w:szCs w:val="15"/>
              </w:rPr>
              <w:t xml:space="preserve">(84,800)</w:t>
            </w:r>
          </w:p>
        </w:tc>
        <w:tc>
          <w:tcPr>
            <w:tcW w:type="pct" w:w="519"/>
            <w:tcMar>
              <w:top w:type="dxa" w:w="50"/>
              <w:left w:type="dxa" w:w="110"/>
              <w:bottom w:type="dxa" w:w="50"/>
              <w:right w:type="dxa" w:w="110"/>
            </w:tcMar>
          </w:tcPr>
          <w:p>
            <w:pPr>
              <w:spacing w:before="28" w:after="28"/>
            </w:pPr>
            <w:r>
              <w:rPr>
                <w:sz w:val="15"/>
                <w:szCs w:val="15"/>
              </w:rPr>
              <w:t xml:space="preserve">(187,000)</w:t>
            </w:r>
          </w:p>
        </w:tc>
        <w:tc>
          <w:tcPr>
            <w:tcW w:type="pct" w:w="661"/>
            <w:tcMar>
              <w:top w:type="dxa" w:w="50"/>
              <w:left w:type="dxa" w:w="110"/>
              <w:bottom w:type="dxa" w:w="50"/>
              <w:right w:type="dxa" w:w="110"/>
            </w:tcMar>
          </w:tcPr>
          <w:p>
            <w:pPr>
              <w:spacing w:before="28" w:after="28"/>
            </w:pPr>
            <w:r>
              <w:rPr>
                <w:sz w:val="15"/>
                <w:szCs w:val="15"/>
              </w:rPr>
              <w:t xml:space="preserve">(507,500)</w:t>
            </w:r>
          </w:p>
        </w:tc>
      </w:tr>
      <w:tr>
        <w:tc>
          <w:tcPr>
            <w:tcW w:type="pct" w:w="1055"/>
            <w:shd w:fill="FBFAF6" w:val="clear"/>
            <w:tcMar>
              <w:top w:type="dxa" w:w="50"/>
              <w:left w:type="dxa" w:w="110"/>
              <w:bottom w:type="dxa" w:w="50"/>
              <w:right w:type="dxa" w:w="110"/>
            </w:tcMar>
          </w:tcPr>
          <w:p>
            <w:pPr>
              <w:spacing w:before="28" w:after="28"/>
            </w:pPr>
            <w:r>
              <w:rPr>
                <w:sz w:val="15"/>
                <w:szCs w:val="15"/>
              </w:rPr>
              <w:t xml:space="preserve">Customer margin</w:t>
            </w:r>
          </w:p>
        </w:tc>
        <w:tc>
          <w:tcPr>
            <w:tcW w:type="pct" w:w="547"/>
            <w:shd w:fill="FBFAF6" w:val="clear"/>
            <w:tcMar>
              <w:top w:type="dxa" w:w="50"/>
              <w:left w:type="dxa" w:w="110"/>
              <w:bottom w:type="dxa" w:w="50"/>
              <w:right w:type="dxa" w:w="110"/>
            </w:tcMar>
          </w:tcPr>
          <w:p>
            <w:pPr>
              <w:spacing w:before="28" w:after="28"/>
            </w:pPr>
            <w:r>
              <w:rPr>
                <w:sz w:val="15"/>
                <w:szCs w:val="15"/>
              </w:rPr>
              <w:t xml:space="preserve">388,800</w:t>
            </w:r>
          </w:p>
        </w:tc>
        <w:tc>
          <w:tcPr>
            <w:tcW w:type="pct" w:w="542"/>
            <w:shd w:fill="FBFAF6" w:val="clear"/>
            <w:tcMar>
              <w:top w:type="dxa" w:w="50"/>
              <w:left w:type="dxa" w:w="110"/>
              <w:bottom w:type="dxa" w:w="50"/>
              <w:right w:type="dxa" w:w="110"/>
            </w:tcMar>
          </w:tcPr>
          <w:p>
            <w:pPr>
              <w:spacing w:before="28" w:after="28"/>
            </w:pPr>
            <w:r>
              <w:rPr>
                <w:sz w:val="15"/>
                <w:szCs w:val="15"/>
              </w:rPr>
              <w:t xml:space="preserve">159,100</w:t>
            </w:r>
          </w:p>
        </w:tc>
        <w:tc>
          <w:tcPr>
            <w:tcW w:type="pct" w:w="558"/>
            <w:shd w:fill="FBFAF6" w:val="clear"/>
            <w:tcMar>
              <w:top w:type="dxa" w:w="50"/>
              <w:left w:type="dxa" w:w="110"/>
              <w:bottom w:type="dxa" w:w="50"/>
              <w:right w:type="dxa" w:w="110"/>
            </w:tcMar>
          </w:tcPr>
          <w:p>
            <w:pPr>
              <w:spacing w:before="28" w:after="28"/>
            </w:pPr>
            <w:r>
              <w:rPr>
                <w:sz w:val="15"/>
                <w:szCs w:val="15"/>
              </w:rPr>
              <w:t xml:space="preserve">121,000</w:t>
            </w:r>
          </w:p>
        </w:tc>
        <w:tc>
          <w:tcPr>
            <w:tcW w:type="pct" w:w="553"/>
            <w:shd w:fill="FBFAF6" w:val="clear"/>
            <w:tcMar>
              <w:top w:type="dxa" w:w="50"/>
              <w:left w:type="dxa" w:w="110"/>
              <w:bottom w:type="dxa" w:w="50"/>
              <w:right w:type="dxa" w:w="110"/>
            </w:tcMar>
          </w:tcPr>
          <w:p>
            <w:pPr>
              <w:spacing w:before="28" w:after="28"/>
            </w:pPr>
            <w:r>
              <w:rPr>
                <w:sz w:val="15"/>
                <w:szCs w:val="15"/>
              </w:rPr>
              <w:t xml:space="preserve">41,400</w:t>
            </w:r>
          </w:p>
        </w:tc>
        <w:tc>
          <w:tcPr>
            <w:tcW w:type="pct" w:w="565"/>
            <w:shd w:fill="FBFAF6" w:val="clear"/>
            <w:tcMar>
              <w:top w:type="dxa" w:w="50"/>
              <w:left w:type="dxa" w:w="110"/>
              <w:bottom w:type="dxa" w:w="50"/>
              <w:right w:type="dxa" w:w="110"/>
            </w:tcMar>
          </w:tcPr>
          <w:p>
            <w:pPr>
              <w:spacing w:before="28" w:after="28"/>
            </w:pPr>
            <w:r>
              <w:rPr>
                <w:sz w:val="15"/>
                <w:szCs w:val="15"/>
              </w:rPr>
              <w:t xml:space="preserve">(48,800)</w:t>
            </w:r>
          </w:p>
        </w:tc>
        <w:tc>
          <w:tcPr>
            <w:tcW w:type="pct" w:w="519"/>
            <w:shd w:fill="FBFAF6" w:val="clear"/>
            <w:tcMar>
              <w:top w:type="dxa" w:w="50"/>
              <w:left w:type="dxa" w:w="110"/>
              <w:bottom w:type="dxa" w:w="50"/>
              <w:right w:type="dxa" w:w="110"/>
            </w:tcMar>
          </w:tcPr>
          <w:p>
            <w:pPr>
              <w:spacing w:before="28" w:after="28"/>
            </w:pPr>
            <w:r>
              <w:rPr>
                <w:sz w:val="15"/>
                <w:szCs w:val="15"/>
              </w:rPr>
              <w:t xml:space="preserve">(73,000)</w:t>
            </w:r>
          </w:p>
        </w:tc>
        <w:tc>
          <w:tcPr>
            <w:tcW w:type="pct" w:w="661"/>
            <w:shd w:fill="FBFAF6" w:val="clear"/>
            <w:tcMar>
              <w:top w:type="dxa" w:w="50"/>
              <w:left w:type="dxa" w:w="110"/>
              <w:bottom w:type="dxa" w:w="50"/>
              <w:right w:type="dxa" w:w="110"/>
            </w:tcMar>
          </w:tcPr>
          <w:p>
            <w:pPr>
              <w:spacing w:before="28" w:after="28"/>
            </w:pPr>
            <w:r>
              <w:rPr>
                <w:sz w:val="15"/>
                <w:szCs w:val="15"/>
              </w:rPr>
              <w:t xml:space="preserve">588,500</w:t>
            </w:r>
          </w:p>
        </w:tc>
      </w:tr>
      <w:tr>
        <w:tc>
          <w:tcPr>
            <w:tcW w:type="pct" w:w="1055"/>
            <w:tcMar>
              <w:top w:type="dxa" w:w="50"/>
              <w:left w:type="dxa" w:w="110"/>
              <w:bottom w:type="dxa" w:w="50"/>
              <w:right w:type="dxa" w:w="110"/>
            </w:tcMar>
          </w:tcPr>
          <w:p>
            <w:pPr>
              <w:spacing w:before="28" w:after="28"/>
            </w:pPr>
            <w:r>
              <w:rPr>
                <w:sz w:val="15"/>
                <w:szCs w:val="15"/>
              </w:rPr>
              <w:t xml:space="preserve">Key account manager</w:t>
            </w:r>
          </w:p>
        </w:tc>
        <w:tc>
          <w:tcPr>
            <w:tcW w:type="pct" w:w="547"/>
            <w:tcMar>
              <w:top w:type="dxa" w:w="50"/>
              <w:left w:type="dxa" w:w="110"/>
              <w:bottom w:type="dxa" w:w="50"/>
              <w:right w:type="dxa" w:w="110"/>
            </w:tcMar>
          </w:tcPr>
          <w:p>
            <w:pPr>
              <w:spacing w:before="28" w:after="28"/>
            </w:pPr>
            <w:r>
              <w:rPr>
                <w:sz w:val="15"/>
                <w:szCs w:val="15"/>
              </w:rPr>
              <w:t xml:space="preserve">(60,000)</w:t>
            </w:r>
          </w:p>
        </w:tc>
        <w:tc>
          <w:tcPr>
            <w:tcW w:type="pct" w:w="542"/>
            <w:tcMar>
              <w:top w:type="dxa" w:w="50"/>
              <w:left w:type="dxa" w:w="110"/>
              <w:bottom w:type="dxa" w:w="50"/>
              <w:right w:type="dxa" w:w="110"/>
            </w:tcMar>
          </w:tcPr>
          <w:p>
            <w:pPr>
              <w:spacing w:before="28" w:after="28"/>
            </w:pPr>
            <w:r>
              <w:rPr>
                <w:sz w:val="15"/>
                <w:szCs w:val="15"/>
              </w:rPr>
              <w:t xml:space="preserve">(30,000)</w:t>
            </w:r>
          </w:p>
        </w:tc>
        <w:tc>
          <w:tcPr>
            <w:tcW w:type="pct" w:w="558"/>
            <w:tcMar>
              <w:top w:type="dxa" w:w="50"/>
              <w:left w:type="dxa" w:w="110"/>
              <w:bottom w:type="dxa" w:w="50"/>
              <w:right w:type="dxa" w:w="110"/>
            </w:tcMar>
          </w:tcPr>
          <w:p>
            <w:pPr>
              <w:spacing w:before="28" w:after="28"/>
            </w:pPr>
            <w:r>
              <w:rPr>
                <w:sz w:val="15"/>
                <w:szCs w:val="15"/>
              </w:rPr>
              <w:t xml:space="preserve">(40,000)</w:t>
            </w:r>
          </w:p>
        </w:tc>
        <w:tc>
          <w:tcPr>
            <w:tcW w:type="pct" w:w="553"/>
            <w:tcMar>
              <w:top w:type="dxa" w:w="50"/>
              <w:left w:type="dxa" w:w="110"/>
              <w:bottom w:type="dxa" w:w="50"/>
              <w:right w:type="dxa" w:w="110"/>
            </w:tcMar>
          </w:tcPr>
          <w:p>
            <w:pPr>
              <w:spacing w:before="28" w:after="28"/>
            </w:pPr>
            <w:r>
              <w:rPr>
                <w:sz w:val="15"/>
                <w:szCs w:val="15"/>
              </w:rPr>
              <w:t xml:space="preserve">(20,000)</w:t>
            </w:r>
          </w:p>
        </w:tc>
        <w:tc>
          <w:tcPr>
            <w:tcW w:type="pct" w:w="565"/>
            <w:tcMar>
              <w:top w:type="dxa" w:w="50"/>
              <w:left w:type="dxa" w:w="110"/>
              <w:bottom w:type="dxa" w:w="50"/>
              <w:right w:type="dxa" w:w="110"/>
            </w:tcMar>
          </w:tcPr>
          <w:p>
            <w:pPr>
              <w:spacing w:before="28" w:after="28"/>
            </w:pPr>
            <w:r>
              <w:rPr>
                <w:sz w:val="15"/>
                <w:szCs w:val="15"/>
              </w:rPr>
              <w:t xml:space="preserve">(10,000)</w:t>
            </w:r>
          </w:p>
        </w:tc>
        <w:tc>
          <w:tcPr>
            <w:tcW w:type="pct" w:w="519"/>
            <w:tcMar>
              <w:top w:type="dxa" w:w="50"/>
              <w:left w:type="dxa" w:w="110"/>
              <w:bottom w:type="dxa" w:w="50"/>
              <w:right w:type="dxa" w:w="110"/>
            </w:tcMar>
          </w:tcPr>
          <w:p>
            <w:pPr>
              <w:spacing w:before="28" w:after="28"/>
            </w:pPr>
            <w:r>
              <w:rPr>
                <w:sz w:val="15"/>
                <w:szCs w:val="15"/>
              </w:rPr>
              <w:t xml:space="preserve">—</w:t>
            </w:r>
          </w:p>
        </w:tc>
        <w:tc>
          <w:tcPr>
            <w:tcW w:type="pct" w:w="661"/>
            <w:tcMar>
              <w:top w:type="dxa" w:w="50"/>
              <w:left w:type="dxa" w:w="110"/>
              <w:bottom w:type="dxa" w:w="50"/>
              <w:right w:type="dxa" w:w="110"/>
            </w:tcMar>
          </w:tcPr>
          <w:p>
            <w:pPr>
              <w:spacing w:before="28" w:after="28"/>
            </w:pPr>
            <w:r>
              <w:rPr>
                <w:sz w:val="15"/>
                <w:szCs w:val="15"/>
              </w:rPr>
              <w:t xml:space="preserve">(160,000)</w:t>
            </w:r>
          </w:p>
        </w:tc>
      </w:tr>
      <w:tr>
        <w:tc>
          <w:tcPr>
            <w:tcW w:type="pct" w:w="1055"/>
            <w:shd w:fill="FBFAF6" w:val="clear"/>
            <w:tcMar>
              <w:top w:type="dxa" w:w="50"/>
              <w:left w:type="dxa" w:w="110"/>
              <w:bottom w:type="dxa" w:w="50"/>
              <w:right w:type="dxa" w:w="110"/>
            </w:tcMar>
          </w:tcPr>
          <w:p>
            <w:pPr>
              <w:spacing w:before="28" w:after="28"/>
            </w:pPr>
            <w:r>
              <w:rPr>
                <w:sz w:val="15"/>
                <w:szCs w:val="15"/>
              </w:rPr>
              <w:t xml:space="preserve">Customer contribution</w:t>
            </w:r>
          </w:p>
        </w:tc>
        <w:tc>
          <w:tcPr>
            <w:tcW w:type="pct" w:w="547"/>
            <w:shd w:fill="FBFAF6" w:val="clear"/>
            <w:tcMar>
              <w:top w:type="dxa" w:w="50"/>
              <w:left w:type="dxa" w:w="110"/>
              <w:bottom w:type="dxa" w:w="50"/>
              <w:right w:type="dxa" w:w="110"/>
            </w:tcMar>
          </w:tcPr>
          <w:p>
            <w:pPr>
              <w:spacing w:before="28" w:after="28"/>
            </w:pPr>
            <w:r>
              <w:rPr>
                <w:sz w:val="15"/>
                <w:szCs w:val="15"/>
              </w:rPr>
              <w:t xml:space="preserve">328,800</w:t>
            </w:r>
          </w:p>
        </w:tc>
        <w:tc>
          <w:tcPr>
            <w:tcW w:type="pct" w:w="542"/>
            <w:shd w:fill="FBFAF6" w:val="clear"/>
            <w:tcMar>
              <w:top w:type="dxa" w:w="50"/>
              <w:left w:type="dxa" w:w="110"/>
              <w:bottom w:type="dxa" w:w="50"/>
              <w:right w:type="dxa" w:w="110"/>
            </w:tcMar>
          </w:tcPr>
          <w:p>
            <w:pPr>
              <w:spacing w:before="28" w:after="28"/>
            </w:pPr>
            <w:r>
              <w:rPr>
                <w:sz w:val="15"/>
                <w:szCs w:val="15"/>
              </w:rPr>
              <w:t xml:space="preserve">129,100</w:t>
            </w:r>
          </w:p>
        </w:tc>
        <w:tc>
          <w:tcPr>
            <w:tcW w:type="pct" w:w="558"/>
            <w:shd w:fill="FBFAF6" w:val="clear"/>
            <w:tcMar>
              <w:top w:type="dxa" w:w="50"/>
              <w:left w:type="dxa" w:w="110"/>
              <w:bottom w:type="dxa" w:w="50"/>
              <w:right w:type="dxa" w:w="110"/>
            </w:tcMar>
          </w:tcPr>
          <w:p>
            <w:pPr>
              <w:spacing w:before="28" w:after="28"/>
            </w:pPr>
            <w:r>
              <w:rPr>
                <w:sz w:val="15"/>
                <w:szCs w:val="15"/>
              </w:rPr>
              <w:t xml:space="preserve">81,000</w:t>
            </w:r>
          </w:p>
        </w:tc>
        <w:tc>
          <w:tcPr>
            <w:tcW w:type="pct" w:w="553"/>
            <w:shd w:fill="FBFAF6" w:val="clear"/>
            <w:tcMar>
              <w:top w:type="dxa" w:w="50"/>
              <w:left w:type="dxa" w:w="110"/>
              <w:bottom w:type="dxa" w:w="50"/>
              <w:right w:type="dxa" w:w="110"/>
            </w:tcMar>
          </w:tcPr>
          <w:p>
            <w:pPr>
              <w:spacing w:before="28" w:after="28"/>
            </w:pPr>
            <w:r>
              <w:rPr>
                <w:sz w:val="15"/>
                <w:szCs w:val="15"/>
              </w:rPr>
              <w:t xml:space="preserve">21,400</w:t>
            </w:r>
          </w:p>
        </w:tc>
        <w:tc>
          <w:tcPr>
            <w:tcW w:type="pct" w:w="565"/>
            <w:shd w:fill="FBFAF6" w:val="clear"/>
            <w:tcMar>
              <w:top w:type="dxa" w:w="50"/>
              <w:left w:type="dxa" w:w="110"/>
              <w:bottom w:type="dxa" w:w="50"/>
              <w:right w:type="dxa" w:w="110"/>
            </w:tcMar>
          </w:tcPr>
          <w:p>
            <w:pPr>
              <w:spacing w:before="28" w:after="28"/>
            </w:pPr>
            <w:r>
              <w:rPr>
                <w:sz w:val="15"/>
                <w:szCs w:val="15"/>
              </w:rPr>
              <w:t xml:space="preserve">(58,800)</w:t>
            </w:r>
          </w:p>
        </w:tc>
        <w:tc>
          <w:tcPr>
            <w:tcW w:type="pct" w:w="519"/>
            <w:shd w:fill="FBFAF6" w:val="clear"/>
            <w:tcMar>
              <w:top w:type="dxa" w:w="50"/>
              <w:left w:type="dxa" w:w="110"/>
              <w:bottom w:type="dxa" w:w="50"/>
              <w:right w:type="dxa" w:w="110"/>
            </w:tcMar>
          </w:tcPr>
          <w:p>
            <w:pPr>
              <w:spacing w:before="28" w:after="28"/>
            </w:pPr>
            <w:r>
              <w:rPr>
                <w:sz w:val="15"/>
                <w:szCs w:val="15"/>
              </w:rPr>
              <w:t xml:space="preserve">(73,000)</w:t>
            </w:r>
          </w:p>
        </w:tc>
        <w:tc>
          <w:tcPr>
            <w:tcW w:type="pct" w:w="661"/>
            <w:shd w:fill="FBFAF6" w:val="clear"/>
            <w:tcMar>
              <w:top w:type="dxa" w:w="50"/>
              <w:left w:type="dxa" w:w="110"/>
              <w:bottom w:type="dxa" w:w="50"/>
              <w:right w:type="dxa" w:w="110"/>
            </w:tcMar>
          </w:tcPr>
          <w:p>
            <w:pPr>
              <w:spacing w:before="28" w:after="28"/>
            </w:pPr>
            <w:r>
              <w:rPr>
                <w:sz w:val="15"/>
                <w:szCs w:val="15"/>
              </w:rPr>
              <w:t xml:space="preserve">428,500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margin   ·   Net revenue   ·   Cost to serve   ·   Cost of goods sold   ·   Rebates</w:t>
            </w:r>
          </w:p>
        </w:tc>
      </w:tr>
    </w:tbl>
    <w:p/>
    <w:p>
      <w:pPr>
        <w:spacing w:before="44" w:after="14"/>
      </w:pPr>
      <w:r>
        <w:rPr>
          <w:b/>
          <w:bCs/>
          <w:color w:val="353A7C"/>
          <w:sz w:val="18"/>
          <w:szCs w:val="18"/>
        </w:rPr>
        <w:t xml:space="preserve">Summary 1</w:t>
      </w:r>
      <w:r>
        <w:rPr>
          <w:color w:val="6B7280"/>
          <w:sz w:val="16"/>
          <w:szCs w:val="16"/>
        </w:rPr>
        <w:t xml:space="preserve">      gaps 5–8</w:t>
      </w:r>
    </w:p>
    <w:p>
      <w:pPr>
        <w:spacing w:before="20" w:after="20" w:line="360" w:lineRule="auto"/>
        <w:ind w:left="200"/>
      </w:pPr>
      <w:r>
        <w:rPr>
          <w:sz w:val="19"/>
          <w:szCs w:val="19"/>
        </w:rPr>
        <w:t xml:space="preserve">The line reaches $560,300, or 131% of the total, before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customers bring it down to $428,500. </w:t>
      </w:r>
      <w:r>
        <w:rPr>
          <w:sz w:val="19"/>
          <w:szCs w:val="19"/>
        </w:rPr>
        <w:t xml:space="preserve">This shape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whale curve. </w:t>
      </w:r>
      <w:r>
        <w:rPr>
          <w:sz w:val="19"/>
          <w:szCs w:val="19"/>
        </w:rPr>
        <w:t xml:space="preserve">Product-line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uses the same logic by product. </w:t>
      </w:r>
      <w:r>
        <w:rPr>
          <w:sz w:val="19"/>
          <w:szCs w:val="19"/>
        </w:rPr>
        <w:t xml:space="preserve">With the ABC costs of, the Pulses &amp; Spices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 a gross margin of $279,350, while za'atar loses $181,800.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profitability   ·   called   ·   customers   ·   lentils   ·   loss-making</w:t>
            </w:r>
          </w:p>
        </w:tc>
      </w:tr>
    </w:tbl>
    <w:p/>
    <w:p>
      <w:pPr>
        <w:spacing w:before="44" w:after="10"/>
      </w:pPr>
      <w:r>
        <w:rPr>
          <w:b/>
          <w:bCs/>
          <w:color w:val="353A7C"/>
          <w:sz w:val="18"/>
          <w:szCs w:val="18"/>
        </w:rPr>
        <w:t xml:space="preserve">Product-line profitability: the Pulses &amp; Spices line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Lentils   ·   Za'atar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unit's profit adds all its customers and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costs that no single customer causes. </w:t>
      </w:r>
      <w:r>
        <w:rPr>
          <w:sz w:val="19"/>
          <w:szCs w:val="19"/>
        </w:rPr>
        <w:t xml:space="preserve">For the Tahini &amp; Spreads sales unit, $200,000 of rent and sales administration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$228,500.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deducts   ·   leaves   ·   business   ·   Product-line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Business-unit profit: the Tahini &amp; Spreads sales unit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sales unit,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428,500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Distribution-centre rent and sales administration</w:t>
            </w:r>
          </w:p>
        </w:tc>
        <w:tc>
          <w:tcPr>
            <w:tcW w:type="pct" w:w="2400"/>
            <w:shd w:fill="FBFAF6" w:val="clear"/>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228,500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Business-unit profit before corporate costs   ·   Customer contribution (six customers)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business unit   ·   whale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whale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الحوت</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Customer, product-line and business-unit profitability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Net revenue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to serve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loss-making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 contribution (six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Business-unit profit before corporate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whale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business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line reaches $560,300, or 131% of the total, before the loss-making customers bring it down to $428,500. This shape is called the whale curve. Product-line profitability uses the same logic by product. With the ABC costs of, the Pulses &amp; Spices lentils earn a gross margin of $279,350, while za'atar loses $181,800.</w:t>
      </w:r>
    </w:p>
    <w:p>
      <w:pPr>
        <w:spacing w:before="20" w:after="20"/>
        <w:ind w:left="240" w:hanging="240"/>
      </w:pPr>
      <w:r>
        <w:rPr>
          <w:b/>
          <w:bCs/>
          <w:color w:val="353A7C"/>
          <w:sz w:val="15"/>
          <w:szCs w:val="15"/>
        </w:rPr>
        <w:t xml:space="preserve">Summary 2   </w:t>
      </w:r>
      <w:r>
        <w:rPr>
          <w:color w:val="6B7280"/>
          <w:sz w:val="15"/>
          <w:szCs w:val="15"/>
        </w:rPr>
        <w:t xml:space="preserve">A business unit's profit adds all its customers and then deducts the costs that no single customer causes. For the Tahini &amp; Spreads sales unit, $200,000 of rent and sales administration leaves $228,500.</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Controllable margin and decisions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manager should be judged only on what the manager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controllable margin is revenue minus the costs the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dropping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56"/>
        <w:gridCol w:w="1647"/>
        <w:gridCol w:w="37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sales manager's report: controllable margin</w:t>
            </w:r>
          </w:p>
        </w:tc>
      </w:tr>
      <w:tr>
        <w:tc>
          <w:tcPr>
            <w:tcW w:type="pct" w:w="2164"/>
            <w:shd w:fill="353A7C" w:val="clear"/>
            <w:tcMar>
              <w:top w:type="dxa" w:w="50"/>
              <w:left w:type="dxa" w:w="110"/>
              <w:bottom w:type="dxa" w:w="50"/>
              <w:right w:type="dxa" w:w="110"/>
            </w:tcMar>
          </w:tcPr>
          <w:p>
            <w:pPr>
              <w:spacing w:before="30" w:after="30"/>
            </w:pPr>
            <w:r>
              <w:rPr>
                <w:b/>
                <w:bCs/>
                <w:color w:val="FFFFFF"/>
                <w:sz w:val="15"/>
                <w:szCs w:val="15"/>
              </w:rPr>
              <w:t xml:space="preserve">Sales manager's report, 2027</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Whole USD</w:t>
            </w:r>
          </w:p>
        </w:tc>
        <w:tc>
          <w:tcPr>
            <w:tcW w:type="pct" w:w="1978"/>
            <w:shd w:fill="353A7C" w:val="clear"/>
            <w:tcMar>
              <w:top w:type="dxa" w:w="50"/>
              <w:left w:type="dxa" w:w="110"/>
              <w:bottom w:type="dxa" w:w="50"/>
              <w:right w:type="dxa" w:w="110"/>
            </w:tcMar>
          </w:tcPr>
          <w:p>
            <w:pPr>
              <w:spacing w:before="30" w:after="30"/>
            </w:pPr>
            <w:r>
              <w:rPr>
                <w:b/>
                <w:bCs/>
                <w:color w:val="FFFFFF"/>
                <w:sz w:val="15"/>
                <w:szCs w:val="15"/>
              </w:rPr>
              <w:t xml:space="preserve">Controllable by the sales manager?</w:t>
            </w:r>
          </w:p>
        </w:tc>
      </w:tr>
      <w:tr>
        <w:tc>
          <w:tcPr>
            <w:tcW w:type="pct" w:w="2164"/>
            <w:tcMar>
              <w:top w:type="dxa" w:w="50"/>
              <w:left w:type="dxa" w:w="110"/>
              <w:bottom w:type="dxa" w:w="50"/>
              <w:right w:type="dxa" w:w="110"/>
            </w:tcMar>
          </w:tcPr>
          <w:p>
            <w:pPr>
              <w:spacing w:before="28" w:after="28"/>
            </w:pPr>
            <w:r>
              <w:rPr>
                <w:sz w:val="15"/>
                <w:szCs w:val="15"/>
              </w:rPr>
              <w:t xml:space="preserve">Net revenue</w:t>
            </w:r>
          </w:p>
        </w:tc>
        <w:tc>
          <w:tcPr>
            <w:tcW w:type="pct" w:w="858"/>
            <w:tcMar>
              <w:top w:type="dxa" w:w="50"/>
              <w:left w:type="dxa" w:w="110"/>
              <w:bottom w:type="dxa" w:w="50"/>
              <w:right w:type="dxa" w:w="110"/>
            </w:tcMar>
          </w:tcPr>
          <w:p>
            <w:pPr>
              <w:spacing w:before="28" w:after="28"/>
            </w:pPr>
            <w:r>
              <w:rPr>
                <w:sz w:val="15"/>
                <w:szCs w:val="15"/>
              </w:rPr>
              <w:t xml:space="preserve">3,266,000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Variable cost of goods sold</w:t>
            </w:r>
          </w:p>
        </w:tc>
        <w:tc>
          <w:tcPr>
            <w:tcW w:type="pct" w:w="858"/>
            <w:shd w:fill="FBFAF6" w:val="clear"/>
            <w:tcMar>
              <w:top w:type="dxa" w:w="50"/>
              <w:left w:type="dxa" w:w="110"/>
              <w:bottom w:type="dxa" w:w="50"/>
              <w:right w:type="dxa" w:w="110"/>
            </w:tcMar>
          </w:tcPr>
          <w:p>
            <w:pPr>
              <w:spacing w:before="28" w:after="28"/>
            </w:pPr>
            <w:r>
              <w:rPr>
                <w:sz w:val="15"/>
                <w:szCs w:val="15"/>
              </w:rPr>
              <w:t xml:space="preserve">(2,170,000)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164"/>
            <w:tcMar>
              <w:top w:type="dxa" w:w="50"/>
              <w:left w:type="dxa" w:w="110"/>
              <w:bottom w:type="dxa" w:w="50"/>
              <w:right w:type="dxa" w:w="110"/>
            </w:tcMar>
          </w:tcPr>
          <w:p>
            <w:pPr>
              <w:spacing w:before="28" w:after="28"/>
            </w:pPr>
            <w:r>
              <w:rPr>
                <w:sz w:val="15"/>
                <w:szCs w:val="15"/>
              </w:rPr>
              <w:t xml:space="preserve">Cost to serve</w:t>
            </w:r>
          </w:p>
        </w:tc>
        <w:tc>
          <w:tcPr>
            <w:tcW w:type="pct" w:w="858"/>
            <w:tcMar>
              <w:top w:type="dxa" w:w="50"/>
              <w:left w:type="dxa" w:w="110"/>
              <w:bottom w:type="dxa" w:w="50"/>
              <w:right w:type="dxa" w:w="110"/>
            </w:tcMar>
          </w:tcPr>
          <w:p>
            <w:pPr>
              <w:spacing w:before="28" w:after="28"/>
            </w:pPr>
            <w:r>
              <w:rPr>
                <w:sz w:val="15"/>
                <w:szCs w:val="15"/>
              </w:rPr>
              <w:t xml:space="preserve">(507,500)</w:t>
            </w:r>
          </w:p>
        </w:tc>
        <w:tc>
          <w:tcPr>
            <w:tcW w:type="pct" w:w="1978"/>
            <w:tcMar>
              <w:top w:type="dxa" w:w="50"/>
              <w:left w:type="dxa" w:w="110"/>
              <w:bottom w:type="dxa" w:w="50"/>
              <w:right w:type="dxa" w:w="110"/>
            </w:tcMar>
          </w:tcPr>
          <w:p>
            <w:pPr>
              <w:spacing w:before="28" w:after="28"/>
            </w:pPr>
            <w:r>
              <w:rPr>
                <w:sz w:val="15"/>
                <w:szCs w:val="15"/>
              </w:rPr>
              <w:t xml:space="preserve">Yes (order size, delivery terms)</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Key account managers</w:t>
            </w:r>
          </w:p>
        </w:tc>
        <w:tc>
          <w:tcPr>
            <w:tcW w:type="pct" w:w="858"/>
            <w:shd w:fill="FBFAF6" w:val="clear"/>
            <w:tcMar>
              <w:top w:type="dxa" w:w="50"/>
              <w:left w:type="dxa" w:w="110"/>
              <w:bottom w:type="dxa" w:w="50"/>
              <w:right w:type="dxa" w:w="110"/>
            </w:tcMar>
          </w:tcPr>
          <w:p>
            <w:pPr>
              <w:spacing w:before="28" w:after="28"/>
            </w:pPr>
            <w:r>
              <w:rPr>
                <w:sz w:val="15"/>
                <w:szCs w:val="15"/>
              </w:rPr>
              <w:t xml:space="preserve">(160,000)</w:t>
            </w:r>
          </w:p>
        </w:tc>
        <w:tc>
          <w:tcPr>
            <w:tcW w:type="pct" w:w="1978"/>
            <w:shd w:fill="FBFAF6" w:val="clear"/>
            <w:tcMar>
              <w:top w:type="dxa" w:w="50"/>
              <w:left w:type="dxa" w:w="110"/>
              <w:bottom w:type="dxa" w:w="50"/>
              <w:right w:type="dxa" w:w="110"/>
            </w:tcMar>
          </w:tcPr>
          <w:p>
            <w:pPr>
              <w:spacing w:before="28" w:after="28"/>
            </w:pPr>
            <w:r>
              <w:rPr>
                <w:sz w:val="15"/>
                <w:szCs w:val="15"/>
              </w:rPr>
              <w:t xml:space="preserve">Yes (staffing)</w:t>
            </w:r>
          </w:p>
        </w:tc>
      </w:tr>
      <w:tr>
        <w:tc>
          <w:tcPr>
            <w:tcW w:type="pct" w:w="2164"/>
            <w:tcMar>
              <w:top w:type="dxa" w:w="50"/>
              <w:left w:type="dxa" w:w="110"/>
              <w:bottom w:type="dxa" w:w="50"/>
              <w:right w:type="dxa" w:w="110"/>
            </w:tcMar>
          </w:tcPr>
          <w:p>
            <w:pPr>
              <w:spacing w:before="28" w:after="28"/>
            </w:pPr>
            <w:r>
              <w:rPr>
                <w:sz w:val="15"/>
                <w:szCs w:val="15"/>
              </w:rPr>
              <w:t xml:space="preserve">Controllable margin</w:t>
            </w:r>
          </w:p>
        </w:tc>
        <w:tc>
          <w:tcPr>
            <w:tcW w:type="pct" w:w="858"/>
            <w:tcMar>
              <w:top w:type="dxa" w:w="50"/>
              <w:left w:type="dxa" w:w="110"/>
              <w:bottom w:type="dxa" w:w="50"/>
              <w:right w:type="dxa" w:w="110"/>
            </w:tcMar>
          </w:tcPr>
          <w:p>
            <w:pPr>
              <w:spacing w:before="28" w:after="28"/>
            </w:pPr>
            <w:r>
              <w:rPr>
                <w:sz w:val="15"/>
                <w:szCs w:val="15"/>
              </w:rPr>
              <w:t xml:space="preserve">428,500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Rent and sales administration</w:t>
            </w:r>
          </w:p>
        </w:tc>
        <w:tc>
          <w:tcPr>
            <w:tcW w:type="pct" w:w="858"/>
            <w:shd w:fill="FBFAF6" w:val="clear"/>
            <w:tcMar>
              <w:top w:type="dxa" w:w="50"/>
              <w:left w:type="dxa" w:w="110"/>
              <w:bottom w:type="dxa" w:w="50"/>
              <w:right w:type="dxa" w:w="110"/>
            </w:tcMar>
          </w:tcPr>
          <w:p>
            <w:pPr>
              <w:spacing w:before="28" w:after="28"/>
            </w:pPr>
            <w:r>
              <w:rPr>
                <w:sz w:val="15"/>
                <w:szCs w:val="15"/>
              </w:rPr>
              <w:t xml:space="preserve">(200,000)</w:t>
            </w:r>
          </w:p>
        </w:tc>
        <w:tc>
          <w:tcPr>
            <w:tcW w:type="pct" w:w="1978"/>
            <w:shd w:fill="FBFAF6" w:val="clear"/>
            <w:tcMar>
              <w:top w:type="dxa" w:w="50"/>
              <w:left w:type="dxa" w:w="110"/>
              <w:bottom w:type="dxa" w:w="50"/>
              <w:right w:type="dxa" w:w="110"/>
            </w:tcMar>
          </w:tcPr>
          <w:p>
            <w:pPr>
              <w:spacing w:before="28" w:after="28"/>
            </w:pPr>
            <w:r>
              <w:rPr>
                <w:sz w:val="15"/>
                <w:szCs w:val="15"/>
              </w:rPr>
              <w:t xml:space="preserve">No (decided centrally)</w:t>
            </w:r>
          </w:p>
        </w:tc>
      </w:tr>
      <w:tr>
        <w:tc>
          <w:tcPr>
            <w:tcW w:type="pct" w:w="2164"/>
            <w:tcMar>
              <w:top w:type="dxa" w:w="50"/>
              <w:left w:type="dxa" w:w="110"/>
              <w:bottom w:type="dxa" w:w="50"/>
              <w:right w:type="dxa" w:w="110"/>
            </w:tcMar>
          </w:tcPr>
          <w:p>
            <w:pPr>
              <w:spacing w:before="28" w:after="28"/>
            </w:pPr>
            <w:r>
              <w:rPr>
                <w:sz w:val="15"/>
                <w:szCs w:val="15"/>
              </w:rPr>
              <w:t xml:space="preserve">Business-unit profit</w:t>
            </w:r>
          </w:p>
        </w:tc>
        <w:tc>
          <w:tcPr>
            <w:tcW w:type="pct" w:w="858"/>
            <w:tcMar>
              <w:top w:type="dxa" w:w="50"/>
              <w:left w:type="dxa" w:w="110"/>
              <w:bottom w:type="dxa" w:w="50"/>
              <w:right w:type="dxa" w:w="110"/>
            </w:tcMar>
          </w:tcPr>
          <w:p>
            <w:pPr>
              <w:spacing w:before="28" w:after="28"/>
            </w:pPr>
            <w:r>
              <w:rPr>
                <w:sz w:val="15"/>
                <w:szCs w:val="15"/>
              </w:rPr>
              <w:t xml:space="preserve">228,500</w:t>
            </w:r>
          </w:p>
        </w:tc>
        <w:tc>
          <w:tcPr>
            <w:tcW w:type="pct" w:w="197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Yes (order size, delivery terms)   ·   Yes (prices, discounts, rebates)   ·   The basis for judging the sales manager   ·   Mostly no (set by production)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Before dropping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ask which costs would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 away. </w:t>
      </w:r>
      <w:r>
        <w:rPr>
          <w:sz w:val="19"/>
          <w:szCs w:val="19"/>
        </w:rPr>
        <w:t xml:space="preserve">If the small shops were dropped,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would lose their revenue but avoid their product cost and, if the activities shrink, their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customer   ·   division   ·   really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changes if the small shops are dropped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If the small shops are dropped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 avoided</w:t>
            </w:r>
          </w:p>
        </w:tc>
        <w:tc>
          <w:tcPr>
            <w:tcW w:type="pct" w:w="2400"/>
            <w:shd w:fill="FBFAF6" w:val="clear"/>
            <w:tcMar>
              <w:top w:type="dxa" w:w="50"/>
              <w:left w:type="dxa" w:w="110"/>
              <w:bottom w:type="dxa" w:w="50"/>
              <w:right w:type="dxa" w:w="110"/>
            </w:tcMar>
          </w:tcPr>
          <w:p>
            <w:pPr>
              <w:spacing w:before="28" w:after="28"/>
            </w:pPr>
            <w:r>
              <w:rPr>
                <w:sz w:val="15"/>
                <w:szCs w:val="15"/>
              </w:rPr>
              <w:t xml:space="preserve">186,000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187,000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profit</w:t>
            </w:r>
          </w:p>
        </w:tc>
        <w:tc>
          <w:tcPr>
            <w:tcW w:type="pct" w:w="2400"/>
            <w:shd w:fill="FBFAF6" w:val="clear"/>
            <w:tcMar>
              <w:top w:type="dxa" w:w="50"/>
              <w:left w:type="dxa" w:w="110"/>
              <w:bottom w:type="dxa" w:w="50"/>
              <w:right w:type="dxa" w:w="110"/>
            </w:tcMar>
          </w:tcPr>
          <w:p>
            <w:pPr>
              <w:spacing w:before="28" w:after="28"/>
            </w:pPr>
            <w:r>
              <w:rPr>
                <w:sz w:val="15"/>
                <w:szCs w:val="15"/>
              </w:rPr>
              <w:t xml:space="preserve">73,000</w:t>
            </w:r>
          </w:p>
        </w:tc>
      </w:tr>
      <w:tr>
        <w:tc>
          <w:tcPr>
            <w:tcW w:type="pct" w:w="2600"/>
            <w:tcMar>
              <w:top w:type="dxa" w:w="50"/>
              <w:left w:type="dxa" w:w="110"/>
              <w:bottom w:type="dxa" w:w="50"/>
              <w:right w:type="dxa" w:w="110"/>
            </w:tcMar>
          </w:tcPr>
          <w:p>
            <w:pPr>
              <w:spacing w:before="28" w:after="28"/>
            </w:pPr>
            <w:r>
              <w:rPr>
                <w:sz w:val="15"/>
                <w:szCs w:val="15"/>
              </w:rPr>
              <w:t xml:space="preserve">Rent and sales administration</w:t>
            </w:r>
          </w:p>
        </w:tc>
        <w:tc>
          <w:tcPr>
            <w:tcW w:type="pct" w:w="2400"/>
            <w:tcMar>
              <w:top w:type="dxa" w:w="50"/>
              <w:left w:type="dxa" w:w="110"/>
              <w:bottom w:type="dxa" w:w="50"/>
              <w:right w:type="dxa" w:w="110"/>
            </w:tcMar>
          </w:tcPr>
          <w:p>
            <w:pPr>
              <w:spacing w:before="28" w:after="28"/>
            </w:pPr>
            <w:r>
              <w:rPr>
                <w:sz w:val="15"/>
                <w:szCs w:val="15"/>
              </w:rPr>
              <w:t xml:space="preserve">unchanged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profit   ·   Cost to serve avoided (if activities shrink)   ·   Net revenue lost</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Dropping is the last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division can first set a minimum order size, charge for rush deliveries, or serve the shops through Levant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For the hotel supply agent,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listing fees and rush orders may restore a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cutting   ·   revenue   ·   option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controllable margin</w:t>
            </w:r>
          </w:p>
        </w:tc>
        <w:tc>
          <w:tcPr>
            <w:tcW w:type="pct" w:w="2506"/>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Controllable margin and decisions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revenue lost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Yes (prices, discounts, rebates)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to serve avoided (if activities shrink)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Mostly no (set by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basis for judging the sales manager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manager should be judged only on what the manager can influence. The controllable margin is revenue minus the costs the manager controls.</w:t>
      </w:r>
    </w:p>
    <w:p>
      <w:pPr>
        <w:spacing w:before="20" w:after="20"/>
        <w:ind w:left="240" w:hanging="240"/>
      </w:pPr>
      <w:r>
        <w:rPr>
          <w:b/>
          <w:bCs/>
          <w:color w:val="353A7C"/>
          <w:sz w:val="15"/>
          <w:szCs w:val="15"/>
        </w:rPr>
        <w:t xml:space="preserve">Summary 2   </w:t>
      </w:r>
      <w:r>
        <w:rPr>
          <w:color w:val="6B7280"/>
          <w:sz w:val="15"/>
          <w:szCs w:val="15"/>
        </w:rPr>
        <w:t xml:space="preserve">Before dropping a customer, ask which costs would really go away. If the small shops were dropped, Tahini &amp; Spreads would lose their revenue but avoid their product cost and, if the activities shrink, their cost to serve.</w:t>
      </w:r>
    </w:p>
    <w:p>
      <w:pPr>
        <w:spacing w:before="20" w:after="20"/>
        <w:ind w:left="240" w:hanging="240"/>
      </w:pPr>
      <w:r>
        <w:rPr>
          <w:b/>
          <w:bCs/>
          <w:color w:val="353A7C"/>
          <w:sz w:val="15"/>
          <w:szCs w:val="15"/>
        </w:rPr>
        <w:t xml:space="preserve">Summary 3   </w:t>
      </w:r>
      <w:r>
        <w:rPr>
          <w:color w:val="6B7280"/>
          <w:sz w:val="15"/>
          <w:szCs w:val="15"/>
        </w:rPr>
        <w:t xml:space="preserve">Dropping is the last option. The division can first set a minimum order size, charge for rush deliveries, or serve the shops through Levant Distribution. For the hotel supply agent, cutting listing fees and rush orders may restore a profit.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Extended Example 13A: Al-Salam's revenue under ASC 606</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revenue from Al-Salam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whose rebates and listing fees make its gross sales look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its real revenue. </w:t>
      </w:r>
      <w:r>
        <w:rPr>
          <w:sz w:val="19"/>
          <w:szCs w:val="19"/>
        </w:rPr>
        <w:t xml:space="preserve">The net revenue and customer margin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Gross sales: $900,000; rebates expected $45,000; listing fees paid $60,000.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600 orders, 500 deliveries, 50 rush orders and 200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Record the sales net of expected rebates, treat the listing fee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pay the rebates, and then build Al-Salam's customer margin. </w:t>
      </w:r>
      <w:r>
        <w:rPr>
          <w:sz w:val="19"/>
          <w:szCs w:val="19"/>
        </w:rPr>
        <w:t xml:space="preserve">The revenue account ends at $795,000: gross sales minus rebates and the listing fee.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Supermarkets   ·   Activities   ·   contributions   ·   reduction   ·   exam-core   ·   records   ·   returns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895"/>
        <w:gridCol w:w="2261"/>
        <w:gridCol w:w="235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Al-Salam revenue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028"/>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77"/>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226"/>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7"/>
            <w:tcMar>
              <w:top w:type="dxa" w:w="50"/>
              <w:left w:type="dxa" w:w="110"/>
              <w:bottom w:type="dxa" w:w="50"/>
              <w:right w:type="dxa" w:w="110"/>
            </w:tcMar>
          </w:tcPr>
          <w:p>
            <w:pPr>
              <w:spacing w:before="28" w:after="28"/>
            </w:pPr>
            <w:r>
              <w:rPr>
                <w:sz w:val="15"/>
                <w:szCs w:val="15"/>
              </w:rPr>
              <w:t xml:space="preserve">900,000</w:t>
            </w:r>
          </w:p>
        </w:tc>
        <w:tc>
          <w:tcPr>
            <w:tcW w:type="pct" w:w="1226"/>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 </w:t>
            </w:r>
          </w:p>
        </w:tc>
        <w:tc>
          <w:tcPr>
            <w:tcW w:type="pct" w:w="1226"/>
            <w:shd w:fill="FBFAF6" w:val="clear"/>
            <w:tcMar>
              <w:top w:type="dxa" w:w="50"/>
              <w:left w:type="dxa" w:w="110"/>
              <w:bottom w:type="dxa" w:w="50"/>
              <w:right w:type="dxa" w:w="110"/>
            </w:tcMar>
          </w:tcPr>
          <w:p>
            <w:pPr>
              <w:spacing w:before="28" w:after="28"/>
            </w:pPr>
            <w:r>
              <w:rPr>
                <w:sz w:val="15"/>
                <w:szCs w:val="15"/>
              </w:rPr>
              <w:t xml:space="preserve">855,000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60,000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60,000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028"/>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1177"/>
            <w:shd w:fill="FBFAF6" w:val="clear"/>
            <w:tcMar>
              <w:top w:type="dxa" w:w="50"/>
              <w:left w:type="dxa" w:w="110"/>
              <w:bottom w:type="dxa" w:w="50"/>
              <w:right w:type="dxa" w:w="110"/>
            </w:tcMar>
          </w:tcPr>
          <w:p>
            <w:pPr>
              <w:spacing w:before="28" w:after="28"/>
            </w:pPr>
            <w:r>
              <w:rPr>
                <w:sz w:val="15"/>
                <w:szCs w:val="15"/>
              </w:rPr>
              <w:t xml:space="preserve">45,000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tcMar>
              <w:top w:type="dxa" w:w="50"/>
              <w:left w:type="dxa" w:w="110"/>
              <w:bottom w:type="dxa" w:w="50"/>
              <w:right w:type="dxa" w:w="110"/>
            </w:tcMar>
          </w:tcPr>
          <w:p>
            <w:pPr>
              <w:spacing w:before="28" w:after="28"/>
            </w:pPr>
            <w:r>
              <w:rPr>
                <w:sz w:val="15"/>
                <w:szCs w:val="15"/>
              </w:rPr>
              <w:t xml:space="preserve">Cash</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77"/>
            <w:shd w:fill="FBFAF6" w:val="clear"/>
            <w:tcMar>
              <w:top w:type="dxa" w:w="50"/>
              <w:left w:type="dxa" w:w="110"/>
              <w:bottom w:type="dxa" w:w="50"/>
              <w:right w:type="dxa" w:w="110"/>
            </w:tcMar>
          </w:tcPr>
          <w:p>
            <w:pPr>
              <w:spacing w:before="28" w:after="28"/>
            </w:pPr>
            <w:r>
              <w:rPr>
                <w:sz w:val="15"/>
                <w:szCs w:val="15"/>
              </w:rPr>
              <w:t xml:space="preserve">1,005,000</w:t>
            </w:r>
          </w:p>
        </w:tc>
        <w:tc>
          <w:tcPr>
            <w:tcW w:type="pct" w:w="1226"/>
            <w:shd w:fill="FBFAF6" w:val="clear"/>
            <w:tcMar>
              <w:top w:type="dxa" w:w="50"/>
              <w:left w:type="dxa" w:w="110"/>
              <w:bottom w:type="dxa" w:w="50"/>
              <w:right w:type="dxa" w:w="110"/>
            </w:tcMar>
          </w:tcPr>
          <w:p>
            <w:pPr>
              <w:spacing w:before="28" w:after="28"/>
            </w:pPr>
            <w:r>
              <w:rPr>
                <w:sz w:val="15"/>
                <w:szCs w:val="15"/>
              </w:rPr>
              <w:t xml:space="preserve">1,005,000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Totals   ·   Cash   ·   Invoices   ·   Accounts Receivable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Net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$795,000 minus cost of goods sold $558,000 = gross margin $237,000. </w:t>
      </w:r>
      <w:r>
        <w:rPr>
          <w:sz w:val="19"/>
          <w:szCs w:val="19"/>
        </w:rPr>
        <w:t xml:space="preserve">Cost to serve $116,000; customer margin $121,000; key account manager $40,000;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$81,000.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Supermarkets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 to $428,500; minus $200,000 gives the business unit's $228,500. </w:t>
      </w:r>
      <w:r>
        <w:rPr>
          <w:sz w:val="19"/>
          <w:szCs w:val="19"/>
        </w:rPr>
        <w:t xml:space="preserve">Al-Salam's revenue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equals its net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ledger   ·   contributions   ·   customer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revenue, rebates, fees,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activity data for two or three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Start from net revenue, deduct the cost to serve at the activity rates, and keep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costs out of each customer's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customers   ·   company-level   ·   product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560"/>
        <w:gridCol w:w="20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2027</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Supermarket chain</w:t>
            </w:r>
          </w:p>
        </w:tc>
        <w:tc>
          <w:tcPr>
            <w:tcW w:type="pct" w:w="813"/>
            <w:shd w:fill="353A7C" w:val="clear"/>
            <w:tcMar>
              <w:top w:type="dxa" w:w="50"/>
              <w:left w:type="dxa" w:w="110"/>
              <w:bottom w:type="dxa" w:w="50"/>
              <w:right w:type="dxa" w:w="110"/>
            </w:tcMar>
          </w:tcPr>
          <w:p>
            <w:pPr>
              <w:spacing w:before="30" w:after="30"/>
            </w:pPr>
            <w:r>
              <w:rPr>
                <w:b/>
                <w:bCs/>
                <w:color w:val="FFFFFF"/>
                <w:sz w:val="15"/>
                <w:szCs w:val="15"/>
              </w:rPr>
              <w:t xml:space="preserve">Small shops</w:t>
            </w:r>
          </w:p>
        </w:tc>
        <w:tc>
          <w:tcPr>
            <w:tcW w:type="pct" w:w="1059"/>
            <w:shd w:fill="353A7C" w:val="clear"/>
            <w:tcMar>
              <w:top w:type="dxa" w:w="50"/>
              <w:left w:type="dxa" w:w="110"/>
              <w:bottom w:type="dxa" w:w="50"/>
              <w:right w:type="dxa" w:w="110"/>
            </w:tcMar>
          </w:tcPr>
          <w:p>
            <w:pPr>
              <w:spacing w:before="30" w:after="30"/>
            </w:pPr>
            <w:r>
              <w:rPr>
                <w:b/>
                <w:bCs/>
                <w:color w:val="FFFFFF"/>
                <w:sz w:val="15"/>
                <w:szCs w:val="15"/>
              </w:rPr>
              <w:t xml:space="preserve">Activity rate</w:t>
            </w:r>
          </w:p>
        </w:tc>
      </w:tr>
      <w:tr>
        <w:tc>
          <w:tcPr>
            <w:tcW w:type="pct" w:w="2200"/>
            <w:tcMar>
              <w:top w:type="dxa" w:w="50"/>
              <w:left w:type="dxa" w:w="110"/>
              <w:bottom w:type="dxa" w:w="50"/>
              <w:right w:type="dxa" w:w="110"/>
            </w:tcMar>
          </w:tcPr>
          <w:p>
            <w:pPr>
              <w:spacing w:before="28" w:after="28"/>
            </w:pPr>
            <w:r>
              <w:rPr>
                <w:sz w:val="15"/>
                <w:szCs w:val="15"/>
              </w:rPr>
              <w:t xml:space="preserve">Service fees (revenue)</w:t>
            </w:r>
          </w:p>
        </w:tc>
        <w:tc>
          <w:tcPr>
            <w:tcW w:type="pct" w:w="929"/>
            <w:tcMar>
              <w:top w:type="dxa" w:w="50"/>
              <w:left w:type="dxa" w:w="110"/>
              <w:bottom w:type="dxa" w:w="50"/>
              <w:right w:type="dxa" w:w="110"/>
            </w:tcMar>
          </w:tcPr>
          <w:p>
            <w:pPr>
              <w:spacing w:before="28" w:after="28"/>
            </w:pPr>
            <w:r>
              <w:rPr>
                <w:sz w:val="15"/>
                <w:szCs w:val="15"/>
              </w:rPr>
              <w:t xml:space="preserve">600,000</w:t>
            </w:r>
          </w:p>
        </w:tc>
        <w:tc>
          <w:tcPr>
            <w:tcW w:type="pct" w:w="813"/>
            <w:tcMar>
              <w:top w:type="dxa" w:w="50"/>
              <w:left w:type="dxa" w:w="110"/>
              <w:bottom w:type="dxa" w:w="50"/>
              <w:right w:type="dxa" w:w="110"/>
            </w:tcMar>
          </w:tcPr>
          <w:p>
            <w:pPr>
              <w:spacing w:before="28" w:after="28"/>
            </w:pPr>
            <w:r>
              <w:rPr>
                <w:sz w:val="15"/>
                <w:szCs w:val="15"/>
              </w:rPr>
              <w:t xml:space="preserve">400,000</w:t>
            </w:r>
          </w:p>
        </w:tc>
        <w:tc>
          <w:tcPr>
            <w:tcW w:type="pct" w:w="105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Order lines picked</w:t>
            </w:r>
          </w:p>
        </w:tc>
        <w:tc>
          <w:tcPr>
            <w:tcW w:type="pct" w:w="929"/>
            <w:shd w:fill="FBFAF6" w:val="clear"/>
            <w:tcMar>
              <w:top w:type="dxa" w:w="50"/>
              <w:left w:type="dxa" w:w="110"/>
              <w:bottom w:type="dxa" w:w="50"/>
              <w:right w:type="dxa" w:w="110"/>
            </w:tcMar>
          </w:tcPr>
          <w:p>
            <w:pPr>
              <w:spacing w:before="28" w:after="28"/>
            </w:pPr>
            <w:r>
              <w:rPr>
                <w:sz w:val="15"/>
                <w:szCs w:val="15"/>
              </w:rPr>
              <w:t xml:space="preserve">60,000</w:t>
            </w:r>
          </w:p>
        </w:tc>
        <w:tc>
          <w:tcPr>
            <w:tcW w:type="pct" w:w="813"/>
            <w:shd w:fill="FBFAF6" w:val="clear"/>
            <w:tcMar>
              <w:top w:type="dxa" w:w="50"/>
              <w:left w:type="dxa" w:w="110"/>
              <w:bottom w:type="dxa" w:w="50"/>
              <w:right w:type="dxa" w:w="110"/>
            </w:tcMar>
          </w:tcPr>
          <w:p>
            <w:pPr>
              <w:spacing w:before="28" w:after="28"/>
            </w:pPr>
            <w:r>
              <w:rPr>
                <w:sz w:val="15"/>
                <w:szCs w:val="15"/>
              </w:rPr>
              <w:t xml:space="preserve">90,000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Delivery stops</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813"/>
            <w:tcMar>
              <w:top w:type="dxa" w:w="50"/>
              <w:left w:type="dxa" w:w="110"/>
              <w:bottom w:type="dxa" w:w="50"/>
              <w:right w:type="dxa" w:w="110"/>
            </w:tcMar>
          </w:tcPr>
          <w:p>
            <w:pPr>
              <w:spacing w:before="28" w:after="28"/>
            </w:pPr>
            <w:r>
              <w:rPr>
                <w:sz w:val="15"/>
                <w:szCs w:val="15"/>
              </w:rPr>
              <w:t xml:space="preserve">8,000</w:t>
            </w:r>
          </w:p>
        </w:tc>
        <w:tc>
          <w:tcPr>
            <w:tcW w:type="pct" w:w="1059"/>
            <w:tcMar>
              <w:top w:type="dxa" w:w="50"/>
              <w:left w:type="dxa" w:w="110"/>
              <w:bottom w:type="dxa" w:w="50"/>
              <w:right w:type="dxa" w:w="110"/>
            </w:tcMar>
          </w:tcPr>
          <w:p>
            <w:pPr>
              <w:spacing w:before="28" w:after="28"/>
            </w:pPr>
            <w:r>
              <w:rPr>
                <w:sz w:val="15"/>
                <w:szCs w:val="15"/>
              </w:rPr>
              <w:t xml:space="preserve">$40 per stop</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Invoices</w:t>
            </w:r>
          </w:p>
        </w:tc>
        <w:tc>
          <w:tcPr>
            <w:tcW w:type="pct" w:w="929"/>
            <w:shd w:fill="FBFAF6" w:val="clear"/>
            <w:tcMar>
              <w:top w:type="dxa" w:w="50"/>
              <w:left w:type="dxa" w:w="110"/>
              <w:bottom w:type="dxa" w:w="50"/>
              <w:right w:type="dxa" w:w="110"/>
            </w:tcMar>
          </w:tcPr>
          <w:p>
            <w:pPr>
              <w:spacing w:before="28" w:after="28"/>
            </w:pPr>
            <w:r>
              <w:rPr>
                <w:sz w:val="15"/>
                <w:szCs w:val="15"/>
              </w:rPr>
              <w:t xml:space="preserve">500</w:t>
            </w:r>
          </w:p>
        </w:tc>
        <w:tc>
          <w:tcPr>
            <w:tcW w:type="pct" w:w="813"/>
            <w:shd w:fill="FBFAF6" w:val="clear"/>
            <w:tcMar>
              <w:top w:type="dxa" w:w="50"/>
              <w:left w:type="dxa" w:w="110"/>
              <w:bottom w:type="dxa" w:w="50"/>
              <w:right w:type="dxa" w:w="110"/>
            </w:tcMar>
          </w:tcPr>
          <w:p>
            <w:pPr>
              <w:spacing w:before="28" w:after="28"/>
            </w:pPr>
            <w:r>
              <w:rPr>
                <w:sz w:val="15"/>
                <w:szCs w:val="15"/>
              </w:rPr>
              <w:t xml:space="preserve">6,000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 per invoice   ·   $2 per line   ·   Picking order lines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1"/>
        <w:gridCol w:w="46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8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1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84"/>
            <w:tcMar>
              <w:top w:type="dxa" w:w="50"/>
              <w:left w:type="dxa" w:w="110"/>
              <w:bottom w:type="dxa" w:w="50"/>
              <w:right w:type="dxa" w:w="110"/>
            </w:tcMar>
          </w:tcPr>
          <w:p>
            <w:pPr>
              <w:spacing w:before="28" w:after="28"/>
            </w:pPr>
            <w:r>
              <w:rPr>
                <w:sz w:val="15"/>
                <w:szCs w:val="15"/>
              </w:rPr>
              <w:t xml:space="preserve">Deliveries (Qasr)</w:t>
            </w:r>
          </w:p>
        </w:tc>
        <w:tc>
          <w:tcPr>
            <w:tcW w:type="pct" w:w="2416"/>
            <w:tcMar>
              <w:top w:type="dxa" w:w="50"/>
              <w:left w:type="dxa" w:w="110"/>
              <w:bottom w:type="dxa" w:w="50"/>
              <w:right w:type="dxa" w:w="110"/>
            </w:tcMar>
          </w:tcPr>
          <w:p>
            <w:pPr>
              <w:spacing w:before="28" w:after="28"/>
            </w:pPr>
            <w:r>
              <w:rPr>
                <w:sz w:val="15"/>
                <w:szCs w:val="15"/>
              </w:rPr>
              <w:t xml:space="preserve">300 × $120 = $36,000</w:t>
            </w:r>
          </w:p>
        </w:tc>
      </w:tr>
      <w:tr>
        <w:tc>
          <w:tcPr>
            <w:tcW w:type="pct" w:w="2584"/>
            <w:shd w:fill="FBFAF6" w:val="clear"/>
            <w:tcMar>
              <w:top w:type="dxa" w:w="50"/>
              <w:left w:type="dxa" w:w="110"/>
              <w:bottom w:type="dxa" w:w="50"/>
              <w:right w:type="dxa" w:w="110"/>
            </w:tcMar>
          </w:tcPr>
          <w:p>
            <w:pPr>
              <w:spacing w:before="28" w:after="28"/>
            </w:pPr>
            <w:r>
              <w:rPr>
                <w:sz w:val="15"/>
                <w:szCs w:val="15"/>
              </w:rPr>
              <w:t xml:space="preserve">Rush orders (Qasr)</w:t>
            </w:r>
          </w:p>
        </w:tc>
        <w:tc>
          <w:tcPr>
            <w:tcW w:type="pct" w:w="2416"/>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$200 = $30,000   ·   300 × $120 = $36,000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Picking order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stops</w:t>
            </w:r>
          </w:p>
        </w:tc>
        <w:tc>
          <w:tcPr>
            <w:tcW w:type="pct" w:w="2400"/>
            <w:shd w:fill="FBFAF6" w:val="clear"/>
            <w:tcMar>
              <w:top w:type="dxa" w:w="50"/>
              <w:left w:type="dxa" w:w="110"/>
              <w:bottom w:type="dxa" w:w="50"/>
              <w:right w:type="dxa" w:w="110"/>
            </w:tcMar>
          </w:tcPr>
          <w:p>
            <w:pPr>
              <w:spacing w:before="28" w:after="28"/>
            </w:pPr>
            <w:r>
              <w:rPr>
                <w:sz w:val="15"/>
                <w:szCs w:val="15"/>
              </w:rPr>
              <w:t xml:space="preserve">Order or delivery level</w:t>
            </w:r>
          </w:p>
        </w:tc>
      </w:tr>
      <w:tr>
        <w:tc>
          <w:tcPr>
            <w:tcW w:type="pct" w:w="2600"/>
            <w:tcMar>
              <w:top w:type="dxa" w:w="50"/>
              <w:left w:type="dxa" w:w="110"/>
              <w:bottom w:type="dxa" w:w="50"/>
              <w:right w:type="dxa" w:w="110"/>
            </w:tcMar>
          </w:tcPr>
          <w:p>
            <w:pPr>
              <w:spacing w:before="28" w:after="28"/>
            </w:pPr>
            <w:r>
              <w:rPr>
                <w:sz w:val="15"/>
                <w:szCs w:val="15"/>
              </w:rPr>
              <w:t xml:space="preserve">Invoices</w:t>
            </w:r>
          </w:p>
        </w:tc>
        <w:tc>
          <w:tcPr>
            <w:tcW w:type="pct" w:w="2400"/>
            <w:tcMar>
              <w:top w:type="dxa" w:w="50"/>
              <w:left w:type="dxa" w:w="110"/>
              <w:bottom w:type="dxa" w:w="50"/>
              <w:right w:type="dxa" w:w="110"/>
            </w:tcMar>
          </w:tcPr>
          <w:p>
            <w:pPr>
              <w:spacing w:before="28" w:after="28"/>
            </w:pPr>
            <w:r>
              <w:rPr>
                <w:sz w:val="15"/>
                <w:szCs w:val="15"/>
              </w:rPr>
              <w:t xml:space="preserve">Order or delivery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Key account manager for the chain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Supermarket channel promotions</w:t>
            </w:r>
          </w:p>
        </w:tc>
        <w:tc>
          <w:tcPr>
            <w:tcW w:type="pct" w:w="2400"/>
            <w:tcMar>
              <w:top w:type="dxa" w:w="50"/>
              <w:left w:type="dxa" w:w="110"/>
              <w:bottom w:type="dxa" w:w="50"/>
              <w:right w:type="dxa" w:w="110"/>
            </w:tcMar>
          </w:tcPr>
          <w:p>
            <w:pPr>
              <w:spacing w:before="28" w:after="28"/>
            </w:pPr>
            <w:r>
              <w:rPr>
                <w:sz w:val="15"/>
                <w:szCs w:val="15"/>
              </w:rPr>
              <w:t xml:space="preserve">Channel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Warehouse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level   ·   Company level   ·   customer profitability analysis   ·   Order or delivery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   whale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00"/>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Extended Example 13A: Al-Salam's revenue under ASC 606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ledger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larger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company-level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per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$15 per 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150 × $200 = $30,000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Refund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Order or delivery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Customer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Company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controllable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revenue from Al-Salam Supermarkets, whose rebates and listing fees make its gross sales look larger than its real revenue. The net revenue and customer margin are exam-core; the entries are for depth. Gross sales: $900,000; rebates expected $45,000; listing fees paid $60,000. Activities: 600 orders, 500 deliveries, 50 rush orders and 200 returns. Record the sales net of expected rebates, treat the listing fee as a reduction of revenue, pay the rebates, and then build Al-Salam's customer margin. The revenue account ends at $795,000: gross sales minus rebates and the listing fee.</w:t>
      </w:r>
    </w:p>
    <w:p>
      <w:pPr>
        <w:spacing w:before="20" w:after="20"/>
        <w:ind w:left="240" w:hanging="240"/>
      </w:pPr>
      <w:r>
        <w:rPr>
          <w:b/>
          <w:bCs/>
          <w:color w:val="353A7C"/>
          <w:sz w:val="15"/>
          <w:szCs w:val="15"/>
        </w:rPr>
        <w:t xml:space="preserve">Summary 2   </w:t>
      </w:r>
      <w:r>
        <w:rPr>
          <w:color w:val="6B7280"/>
          <w:sz w:val="15"/>
          <w:szCs w:val="15"/>
        </w:rPr>
        <w:t xml:space="preserve">Net revenue $795,000 minus cost of goods sold $558,000 = gross margin $237,000. Cost to serve $116,000; customer margin $121,000; key account manager $40,000; contribution $81,000.</w:t>
      </w:r>
    </w:p>
    <w:p>
      <w:pPr>
        <w:spacing w:before="20" w:after="20"/>
        <w:ind w:left="240" w:hanging="240"/>
      </w:pPr>
      <w:r>
        <w:rPr>
          <w:b/>
          <w:bCs/>
          <w:color w:val="353A7C"/>
          <w:sz w:val="15"/>
          <w:szCs w:val="15"/>
        </w:rPr>
        <w:t xml:space="preserve">Summary 3   </w:t>
      </w:r>
      <w:r>
        <w:rPr>
          <w:color w:val="6B7280"/>
          <w:sz w:val="15"/>
          <w:szCs w:val="15"/>
        </w:rPr>
        <w:t xml:space="preserve">Six contributions add to $428,500; minus $200,000 gives the business unit's $228,500. Al-Salam's revenue in the ledger equals its net revenue.</w:t>
      </w:r>
    </w:p>
    <w:p>
      <w:pPr>
        <w:spacing w:before="20" w:after="20"/>
        <w:ind w:left="240" w:hanging="240"/>
      </w:pPr>
      <w:r>
        <w:rPr>
          <w:b/>
          <w:bCs/>
          <w:color w:val="353A7C"/>
          <w:sz w:val="15"/>
          <w:szCs w:val="15"/>
        </w:rPr>
        <w:t xml:space="preserve">Summary 4   </w:t>
      </w:r>
      <w:r>
        <w:rPr>
          <w:color w:val="6B7280"/>
          <w:sz w:val="15"/>
          <w:szCs w:val="15"/>
        </w:rPr>
        <w:t xml:space="preserve">Expect revenue, rebates, fees, product costs and activity data for two or three customers. Start from net revenue, deduct the cost to serve at the activity rates, and keep company-level costs out of each customer's margin.</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distribution, customer service and the costs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service   ·   leaving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service at $0.10 a tray   ·   Exit costs (2032)   ·   Upstream: research, design, testing</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upstream costs,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they were spent before the product had sales. </w:t>
      </w:r>
      <w:r>
        <w:rPr>
          <w:sz w:val="19"/>
          <w:szCs w:val="19"/>
        </w:rPr>
        <w:t xml:space="preserve">Life-cycle costing puts them back, so the product is judged on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expects   ·   everything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costs   ·   support activities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incurred when the money is spent. </w:t>
      </w:r>
      <w:r>
        <w:rPr>
          <w:sz w:val="19"/>
          <w:szCs w:val="19"/>
        </w:rPr>
        <w:t xml:space="preserve">It is committed,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value of life-cycle costing: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channels   ·   differentiation   ·   already   ·   locked   ·   recipe   ·   unavoidable   ·   strategic   ·   cheapest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during   ·   cheapest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non-value-added activity   ·   locked-in costs   ·   life-cycle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already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five steps: identify the activities,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marketing   ·   analysis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1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818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5. Find opportunities   ·   distributors   ·   non-value-added activity   ·   1. Identify the activities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Inbound logistics and operations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$11.75,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r>
        <w:rPr>
          <w:sz w:val="19"/>
          <w:szCs w:val="19"/>
        </w:rPr>
        <w:t xml:space="preserve">The chain adds outbound, marketing, service and support costs to reach $14.65.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production   ·   competitor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Operations</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tcMar>
              <w:top w:type="dxa" w:w="50"/>
              <w:left w:type="dxa" w:w="110"/>
              <w:bottom w:type="dxa" w:w="50"/>
              <w:right w:type="dxa" w:w="110"/>
            </w:tcMar>
          </w:tcPr>
          <w:p>
            <w:pPr>
              <w:spacing w:before="28" w:after="28"/>
            </w:pPr>
            <w:r>
              <w:rPr>
                <w:sz w:val="15"/>
                <w:szCs w:val="15"/>
              </w:rPr>
              <w:t xml:space="preserve">Outbound logistics</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tcMar>
              <w:top w:type="dxa" w:w="50"/>
              <w:left w:type="dxa" w:w="110"/>
              <w:bottom w:type="dxa" w:w="50"/>
              <w:right w:type="dxa" w:w="110"/>
            </w:tcMar>
          </w:tcPr>
          <w:p>
            <w:pPr>
              <w:spacing w:before="28" w:after="28"/>
            </w:pPr>
            <w:r>
              <w:rPr>
                <w:sz w:val="15"/>
                <w:szCs w:val="15"/>
              </w:rPr>
              <w:t xml:space="preserve">Service</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Support activities</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liter   ·   Margin per liter   ·   Marketing and sales   ·   Total cost per liter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Placing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operations and marketing; the competitor spends less almost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competitor's   ·   everywhere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سلسلة القيمة   ·   value chain analysis</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Total cost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Price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5. Find 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value chain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Inbound logistics and operations together cost $11.75, the production cost. The chain adds outbound, marketing, service and support costs to reach $14.65.</w:t>
      </w:r>
    </w:p>
    <w:p>
      <w:pPr>
        <w:spacing w:before="20" w:after="20"/>
        <w:ind w:left="240" w:hanging="240"/>
      </w:pPr>
      <w:r>
        <w:rPr>
          <w:b/>
          <w:bCs/>
          <w:color w:val="353A7C"/>
          <w:sz w:val="15"/>
          <w:szCs w:val="15"/>
        </w:rPr>
        <w:t xml:space="preserve">Summary 3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competitor follows cost leadership: its cost per liter is $11.00. </w:t>
      </w:r>
      <w:r>
        <w:rPr>
          <w:sz w:val="19"/>
          <w:szCs w:val="19"/>
        </w:rPr>
        <w:t xml:space="preserve">Orontes follows differentiation: cold-pressed, traced oil costs more, but customers pay $4.50 more per liter.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of $1.35 a liter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while the premium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extra cost of its operations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survives   ·   exceeds   ·   Orontes's   ·   follows   ·   strategy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BFAF6" w:val="clear"/>
            <w:tcMar>
              <w:top w:type="dxa" w:w="50"/>
              <w:left w:type="dxa" w:w="110"/>
              <w:bottom w:type="dxa" w:w="50"/>
              <w:right w:type="dxa" w:w="110"/>
            </w:tcMar>
          </w:tcPr>
          <w:p>
            <w:pPr>
              <w:spacing w:before="28" w:after="28"/>
            </w:pPr>
            <w:r>
              <w:rPr>
                <w:sz w:val="15"/>
                <w:szCs w:val="15"/>
              </w:rPr>
              <w:t xml:space="preserve">As little as possible in every activity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Orontes: cold-pressed,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Bulk competitor: low operations and marketing costs   ·   Lowest cost in the industry   ·   A rival with even lower cost   ·   Customers stop paying the premium   ·   More in the activities customers value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cost leadership   ·   differentiation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More in the activities customers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Bulk competitor: low operations and marketing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survives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differentiation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exceeds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customers would pay for, such as filling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bottles. </w:t>
      </w:r>
      <w:r>
        <w:rPr>
          <w:sz w:val="19"/>
          <w:szCs w:val="19"/>
        </w:rPr>
        <w:t xml:space="preserve">A non-value-added activity adds cost but no value, such as moving pallets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errors. </w:t>
      </w:r>
      <w:r>
        <w:rPr>
          <w:sz w:val="19"/>
          <w:szCs w:val="19"/>
        </w:rPr>
        <w:t xml:space="preserve">Some activities, such as final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 no value but are necessary for now. </w:t>
      </w:r>
      <w:r>
        <w:rPr>
          <w:sz w:val="19"/>
          <w:szCs w:val="19"/>
        </w:rPr>
        <w:t xml:space="preserve">Of its $800,000 cost, $140,000 is non-value-added.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reworking   ·   value-added   ·   labeling   ·   without   ·   inspection</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pageBreakBefore w:val="true"/>
        <w:spacing w:after="0"/>
      </w:pPr>
      <w:r>
        <w:rPr>
          <w:sz w:val="2"/>
        </w:rPr>
        <w:t xml:space="preserve"> </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7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670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labeling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 Of its $800,000 cost, $140,000 is non-value-added.</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sets out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year by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yearly view with the life-cycle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$3.20 a tray plus $90,000 a year; distribution $0.50 and service $0.10 a tray; exit costs $30,000 in 2032. </w:t>
      </w:r>
      <w:r>
        <w:rPr>
          <w:sz w:val="19"/>
          <w:szCs w:val="19"/>
        </w:rPr>
        <w:t xml:space="preserve">The launch year, 2028, loses $98,000 because of heavy marketing, and 2032 loses $8,000 because of exit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packaging   ·   compares   ·   halva's   ·   service   ·   Production   ·   approvals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64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640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Profit   ·   Exit   ·   value chain   ·   Upstream   ·   Distribution and service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Cumulative profit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until 2030, 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$382,000 over the whole life. </w:t>
      </w:r>
      <w:r>
        <w:rPr>
          <w:sz w:val="19"/>
          <w:szCs w:val="19"/>
        </w:rPr>
        <w:t xml:space="preserve">On a yearly view, the first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after launch would suggest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life-cycle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report   ·   halva's   ·   reaches   ·   negative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Upstream $250,000 + manufacturing $2,082,000 +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$856,000 = $3,188,000.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$3,570,000 − life-cycle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downstream   ·   Revenue</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17–19</w:t>
      </w:r>
    </w:p>
    <w:p>
      <w:pPr>
        <w:spacing w:before="20" w:after="20" w:line="360" w:lineRule="auto"/>
        <w:ind w:left="200"/>
      </w:pPr>
      <w:r>
        <w:rPr>
          <w:sz w:val="19"/>
          <w:szCs w:val="19"/>
        </w:rPr>
        <w:t xml:space="preserve">Expect costs by stage and year. </w:t>
      </w:r>
      <w:r>
        <w:rPr>
          <w:sz w:val="19"/>
          <w:szCs w:val="19"/>
        </w:rPr>
        <w:t xml:space="preserve">Add all three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the life-cycle cost, and do not judge a new product on its first year. </w:t>
      </w:r>
      <w:r>
        <w:rPr>
          <w:sz w:val="19"/>
          <w:szCs w:val="19"/>
        </w:rPr>
        <w:t xml:space="preserve">For value chains, expect to classify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primary or support, and as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stages   ·   value-added   ·   support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595"/>
        <w:gridCol w:w="1260"/>
        <w:gridCol w:w="1260"/>
        <w:gridCol w:w="1260"/>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Sugar-free juice (whole USD)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Year 1</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2</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3</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831"/>
            <w:tcMar>
              <w:top w:type="dxa" w:w="50"/>
              <w:left w:type="dxa" w:w="110"/>
              <w:bottom w:type="dxa" w:w="50"/>
              <w:right w:type="dxa" w:w="110"/>
            </w:tcMar>
          </w:tcPr>
          <w:p>
            <w:pPr>
              <w:spacing w:before="28" w:after="28"/>
            </w:pPr>
            <w:r>
              <w:rPr>
                <w:sz w:val="15"/>
                <w:szCs w:val="15"/>
              </w:rPr>
              <w:t xml:space="preserve">100,000</w:t>
            </w:r>
          </w:p>
        </w:tc>
        <w:tc>
          <w:tcPr>
            <w:tcW w:type="pct" w:w="656"/>
            <w:tcMar>
              <w:top w:type="dxa" w:w="50"/>
              <w:left w:type="dxa" w:w="110"/>
              <w:bottom w:type="dxa" w:w="50"/>
              <w:right w:type="dxa" w:w="110"/>
            </w:tcMar>
          </w:tcPr>
          <w:p>
            <w:pPr>
              <w:spacing w:before="28" w:after="28"/>
            </w:pPr>
            <w:r>
              <w:rPr>
                <w:sz w:val="15"/>
                <w:szCs w:val="15"/>
              </w:rPr>
              <w:t xml:space="preserve">200,000</w:t>
            </w:r>
          </w:p>
        </w:tc>
        <w:tc>
          <w:tcPr>
            <w:tcW w:type="pct" w:w="656"/>
            <w:tcMar>
              <w:top w:type="dxa" w:w="50"/>
              <w:left w:type="dxa" w:w="110"/>
              <w:bottom w:type="dxa" w:w="50"/>
              <w:right w:type="dxa" w:w="110"/>
            </w:tcMar>
          </w:tcPr>
          <w:p>
            <w:pPr>
              <w:spacing w:before="28" w:after="28"/>
            </w:pPr>
            <w:r>
              <w:rPr>
                <w:sz w:val="15"/>
                <w:szCs w:val="15"/>
              </w:rPr>
              <w:t xml:space="preserve">200,000</w:t>
            </w:r>
          </w:p>
        </w:tc>
        <w:tc>
          <w:tcPr>
            <w:tcW w:type="pct" w:w="656"/>
            <w:tcMar>
              <w:top w:type="dxa" w:w="50"/>
              <w:left w:type="dxa" w:w="110"/>
              <w:bottom w:type="dxa" w:w="50"/>
              <w:right w:type="dxa" w:w="110"/>
            </w:tcMar>
          </w:tcPr>
          <w:p>
            <w:pPr>
              <w:spacing w:before="28" w:after="28"/>
            </w:pPr>
            <w:r>
              <w:rPr>
                <w:sz w:val="15"/>
                <w:szCs w:val="15"/>
              </w:rPr>
              <w:t xml:space="preserve">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Marketing</w:t>
            </w:r>
          </w:p>
        </w:tc>
        <w:tc>
          <w:tcPr>
            <w:tcW w:type="pct" w:w="831"/>
            <w:shd w:fill="FBFAF6" w:val="clear"/>
            <w:tcMar>
              <w:top w:type="dxa" w:w="50"/>
              <w:left w:type="dxa" w:w="110"/>
              <w:bottom w:type="dxa" w:w="50"/>
              <w:right w:type="dxa" w:w="110"/>
            </w:tcMar>
          </w:tcPr>
          <w:p>
            <w:pPr>
              <w:spacing w:before="28" w:after="28"/>
            </w:pPr>
            <w:r>
              <w:rPr>
                <w:sz w:val="15"/>
                <w:szCs w:val="15"/>
              </w:rPr>
              <w:t xml:space="preserve">300,000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831"/>
            <w:tcMar>
              <w:top w:type="dxa" w:w="50"/>
              <w:left w:type="dxa" w:w="110"/>
              <w:bottom w:type="dxa" w:w="50"/>
              <w:right w:type="dxa" w:w="110"/>
            </w:tcMar>
          </w:tcPr>
          <w:p>
            <w:pPr>
              <w:spacing w:before="28" w:after="28"/>
            </w:pPr>
            <w:r>
              <w:rPr>
                <w:sz w:val="15"/>
                <w:szCs w:val="15"/>
              </w:rPr>
              <w:t xml:space="preserve">$9.00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 per case</w:t>
            </w:r>
          </w:p>
        </w:tc>
        <w:tc>
          <w:tcPr>
            <w:tcW w:type="pct" w:w="831"/>
            <w:shd w:fill="FBFAF6" w:val="clear"/>
            <w:tcMar>
              <w:top w:type="dxa" w:w="50"/>
              <w:left w:type="dxa" w:w="110"/>
              <w:bottom w:type="dxa" w:w="50"/>
              <w:right w:type="dxa" w:w="110"/>
            </w:tcMar>
          </w:tcPr>
          <w:p>
            <w:pPr>
              <w:spacing w:before="28" w:after="28"/>
            </w:pPr>
            <w:r>
              <w:rPr>
                <w:sz w:val="15"/>
                <w:szCs w:val="15"/>
              </w:rPr>
              <w:t xml:space="preserve">$5.50</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Fixed manufacturing cost per year</w:t>
            </w:r>
          </w:p>
        </w:tc>
        <w:tc>
          <w:tcPr>
            <w:tcW w:type="pct" w:w="831"/>
            <w:tcMar>
              <w:top w:type="dxa" w:w="50"/>
              <w:left w:type="dxa" w:w="110"/>
              <w:bottom w:type="dxa" w:w="50"/>
              <w:right w:type="dxa" w:w="110"/>
            </w:tcMar>
          </w:tcPr>
          <w:p>
            <w:pPr>
              <w:spacing w:before="28" w:after="28"/>
            </w:pPr>
            <w:r>
              <w:rPr>
                <w:sz w:val="15"/>
                <w:szCs w:val="15"/>
              </w:rPr>
              <w:t xml:space="preserve">120,000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Distribution per case</w:t>
            </w:r>
          </w:p>
        </w:tc>
        <w:tc>
          <w:tcPr>
            <w:tcW w:type="pct" w:w="831"/>
            <w:shd w:fill="FBFAF6" w:val="clear"/>
            <w:tcMar>
              <w:top w:type="dxa" w:w="50"/>
              <w:left w:type="dxa" w:w="110"/>
              <w:bottom w:type="dxa" w:w="50"/>
              <w:right w:type="dxa" w:w="110"/>
            </w:tcMar>
          </w:tcPr>
          <w:p>
            <w:pPr>
              <w:spacing w:before="28" w:after="28"/>
            </w:pPr>
            <w:r>
              <w:rPr>
                <w:sz w:val="15"/>
                <w:szCs w:val="15"/>
              </w:rPr>
              <w:t xml:space="preserve">$0.60</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831"/>
            <w:tcMar>
              <w:top w:type="dxa" w:w="50"/>
              <w:left w:type="dxa" w:w="110"/>
              <w:bottom w:type="dxa" w:w="50"/>
              <w:right w:type="dxa" w:w="110"/>
            </w:tcMar>
          </w:tcPr>
          <w:p>
            <w:pPr>
              <w:spacing w:before="28" w:after="28"/>
            </w:pPr>
            <w:r>
              <w:rPr>
                <w:sz w:val="15"/>
                <w:szCs w:val="15"/>
              </w:rPr>
              <w:t xml:space="preserve">180,000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recipe development (before launch)   ·   Distribution per case   ·   Price per case   ·   Cases sold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$0.10 = $51,000   ·   510,000 trays × $0.50 = $255,000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complaints line   ·   Recipe research   ·   Delivery to hotels   ·   Bottles and juice concentrate   ·   cost leadership</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chain analysis   ·   life-cycle costing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halva's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Price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 and service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Research and recipe development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Exit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Upstream</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Recipe 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Bottles and juice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Customer complaints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 The launch year, 2028, loses $98,000 because of heavy marketing, and 2032 loses $8,000 because of exit costs.</w:t>
      </w:r>
    </w:p>
    <w:p>
      <w:pPr>
        <w:spacing w:before="20" w:after="20"/>
        <w:ind w:left="240" w:hanging="240"/>
      </w:pPr>
      <w:r>
        <w:rPr>
          <w:b/>
          <w:bCs/>
          <w:color w:val="353A7C"/>
          <w:sz w:val="15"/>
          <w:szCs w:val="15"/>
        </w:rPr>
        <w:t xml:space="preserve">Summary 2   </w:t>
      </w:r>
      <w:r>
        <w:rPr>
          <w:color w:val="6B7280"/>
          <w:sz w:val="15"/>
          <w:szCs w:val="15"/>
        </w:rPr>
        <w:t xml:space="preserve">Cumulative profit is negative until 2030, then reaches $382,000 over the whole life. 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1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3613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Check the customer's credit   ·   Match the customer's payment   ·   Prepare the invoice by hand   ·   Check stock and confirm the order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stock and confirm the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Instead of typing orders faster, Tahini lets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Two steps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four are shortened, and staff time falls to 0.87 hours per order. </w:t>
      </w:r>
      <w:r>
        <w:rPr>
          <w:sz w:val="19"/>
          <w:szCs w:val="19"/>
        </w:rPr>
        <w:t xml:space="preserve">Cycle time falls to 4 days, so cash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sooner.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yearly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improvement   ·   deducts   ·   reengineering   ·   arrives   ·   customers   ·   savings   ·   disappear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29"/>
        <w:gridCol w:w="35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Yearly cost of the old and new processes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Order-to-cash, whole USD</w:t>
            </w:r>
          </w:p>
        </w:tc>
        <w:tc>
          <w:tcPr>
            <w:tcW w:type="pct" w:w="95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847"/>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53"/>
            <w:tcMar>
              <w:top w:type="dxa" w:w="50"/>
              <w:left w:type="dxa" w:w="110"/>
              <w:bottom w:type="dxa" w:w="50"/>
              <w:right w:type="dxa" w:w="110"/>
            </w:tcMar>
          </w:tcPr>
          <w:p>
            <w:pPr>
              <w:spacing w:before="28" w:after="28"/>
            </w:pPr>
            <w:r>
              <w:rPr>
                <w:sz w:val="15"/>
                <w:szCs w:val="15"/>
              </w:rPr>
              <w:t xml:space="preserve">336,000</w:t>
            </w:r>
          </w:p>
        </w:tc>
        <w:tc>
          <w:tcPr>
            <w:tcW w:type="pct" w:w="1847"/>
            <w:tcMar>
              <w:top w:type="dxa" w:w="50"/>
              <w:left w:type="dxa" w:w="110"/>
              <w:bottom w:type="dxa" w:w="50"/>
              <w:right w:type="dxa" w:w="110"/>
            </w:tcMar>
          </w:tcPr>
          <w:p>
            <w:pPr>
              <w:spacing w:before="28" w:after="28"/>
            </w:pPr>
            <w:r>
              <w:rPr>
                <w:sz w:val="15"/>
                <w:szCs w:val="15"/>
              </w:rPr>
              <w:t xml:space="preserve">139,200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Correcting faulty orders (5% → 1% at $50)</w:t>
            </w:r>
          </w:p>
        </w:tc>
        <w:tc>
          <w:tcPr>
            <w:tcW w:type="pct" w:w="953"/>
            <w:shd w:fill="FBFAF6" w:val="clear"/>
            <w:tcMar>
              <w:top w:type="dxa" w:w="50"/>
              <w:left w:type="dxa" w:w="110"/>
              <w:bottom w:type="dxa" w:w="50"/>
              <w:right w:type="dxa" w:w="110"/>
            </w:tcMar>
          </w:tcPr>
          <w:p>
            <w:pPr>
              <w:spacing w:before="28" w:after="28"/>
            </w:pPr>
            <w:r>
              <w:rPr>
                <w:sz w:val="15"/>
                <w:szCs w:val="15"/>
              </w:rPr>
              <w:t xml:space="preserve">20,000</w:t>
            </w:r>
          </w:p>
        </w:tc>
        <w:tc>
          <w:tcPr>
            <w:tcW w:type="pct" w:w="184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200"/>
            <w:tcMar>
              <w:top w:type="dxa" w:w="50"/>
              <w:left w:type="dxa" w:w="110"/>
              <w:bottom w:type="dxa" w:w="50"/>
              <w:right w:type="dxa" w:w="110"/>
            </w:tcMar>
          </w:tcPr>
          <w:p>
            <w:pPr>
              <w:spacing w:before="28" w:after="28"/>
            </w:pPr>
            <w:r>
              <w:rPr>
                <w:sz w:val="15"/>
                <w:szCs w:val="15"/>
              </w:rPr>
              <w:t xml:space="preserve">Yearly process cost</w:t>
            </w:r>
          </w:p>
        </w:tc>
        <w:tc>
          <w:tcPr>
            <w:tcW w:type="pct" w:w="953"/>
            <w:tcMar>
              <w:top w:type="dxa" w:w="50"/>
              <w:left w:type="dxa" w:w="110"/>
              <w:bottom w:type="dxa" w:w="50"/>
              <w:right w:type="dxa" w:w="110"/>
            </w:tcMar>
          </w:tcPr>
          <w:p>
            <w:pPr>
              <w:spacing w:before="28" w:after="28"/>
            </w:pPr>
            <w:r>
              <w:rPr>
                <w:sz w:val="15"/>
                <w:szCs w:val="15"/>
              </w:rPr>
              <w:t xml:space="preserve">356,000</w:t>
            </w:r>
          </w:p>
        </w:tc>
        <w:tc>
          <w:tcPr>
            <w:tcW w:type="pct" w:w="1847"/>
            <w:tcMar>
              <w:top w:type="dxa" w:w="50"/>
              <w:left w:type="dxa" w:w="110"/>
              <w:bottom w:type="dxa" w:w="50"/>
              <w:right w:type="dxa" w:w="110"/>
            </w:tcMar>
          </w:tcPr>
          <w:p>
            <w:pPr>
              <w:spacing w:before="28" w:after="28"/>
            </w:pPr>
            <w:r>
              <w:rPr>
                <w:sz w:val="15"/>
                <w:szCs w:val="15"/>
              </w:rPr>
              <w:t xml:space="preserve">143,200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53"/>
            <w:shd w:fill="FBFAF6" w:val="clear"/>
            <w:tcMar>
              <w:top w:type="dxa" w:w="50"/>
              <w:left w:type="dxa" w:w="110"/>
              <w:bottom w:type="dxa" w:w="50"/>
              <w:right w:type="dxa" w:w="110"/>
            </w:tcMar>
          </w:tcPr>
          <w:p>
            <w:pPr>
              <w:spacing w:before="28" w:after="28"/>
            </w:pPr>
            <w:r>
              <w:rPr>
                <w:sz w:val="15"/>
                <w:szCs w:val="15"/>
              </w:rPr>
              <w:t xml:space="preserve"> </w:t>
            </w:r>
          </w:p>
        </w:tc>
        <w:tc>
          <w:tcPr>
            <w:tcW w:type="pct" w:w="1847"/>
            <w:shd w:fill="FBFAF6" w:val="clear"/>
            <w:tcMar>
              <w:top w:type="dxa" w:w="50"/>
              <w:left w:type="dxa" w:w="110"/>
              <w:bottom w:type="dxa" w:w="50"/>
              <w:right w:type="dxa" w:w="110"/>
            </w:tcMar>
          </w:tcPr>
          <w:p>
            <w:pPr>
              <w:spacing w:before="28" w:after="28"/>
            </w:pPr>
            <w:r>
              <w:rPr>
                <w:sz w:val="15"/>
                <w:szCs w:val="15"/>
              </w:rPr>
              <w:t xml:space="preserve">212,800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53"/>
            <w:tcMar>
              <w:top w:type="dxa" w:w="50"/>
              <w:left w:type="dxa" w:w="110"/>
              <w:bottom w:type="dxa" w:w="50"/>
              <w:right w:type="dxa" w:w="110"/>
            </w:tcMar>
          </w:tcPr>
          <w:p>
            <w:pPr>
              <w:spacing w:before="28" w:after="28"/>
            </w:pPr>
            <w:r>
              <w:rPr>
                <w:sz w:val="15"/>
                <w:szCs w:val="15"/>
              </w:rPr>
              <w:t xml:space="preserve"> </w:t>
            </w:r>
          </w:p>
        </w:tc>
        <w:tc>
          <w:tcPr>
            <w:tcW w:type="pct" w:w="1847"/>
            <w:tcMar>
              <w:top w:type="dxa" w:w="50"/>
              <w:left w:type="dxa" w:w="110"/>
              <w:bottom w:type="dxa" w:w="50"/>
              <w:right w:type="dxa" w:w="110"/>
            </w:tcMar>
          </w:tcPr>
          <w:p>
            <w:pPr>
              <w:spacing w:before="28" w:after="28"/>
            </w:pPr>
            <w:r>
              <w:rPr>
                <w:sz w:val="15"/>
                <w:szCs w:val="15"/>
              </w:rPr>
              <w:t xml:space="preserve">(12,800)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yearly saving</w:t>
            </w:r>
          </w:p>
        </w:tc>
        <w:tc>
          <w:tcPr>
            <w:tcW w:type="pct" w:w="953"/>
            <w:shd w:fill="FBFAF6" w:val="clear"/>
            <w:tcMar>
              <w:top w:type="dxa" w:w="50"/>
              <w:left w:type="dxa" w:w="110"/>
              <w:bottom w:type="dxa" w:w="50"/>
              <w:right w:type="dxa" w:w="110"/>
            </w:tcMar>
          </w:tcPr>
          <w:p>
            <w:pPr>
              <w:spacing w:before="28" w:after="28"/>
            </w:pPr>
            <w:r>
              <w:rPr>
                <w:sz w:val="15"/>
                <w:szCs w:val="15"/>
              </w:rPr>
              <w:t xml:space="preserve"> </w:t>
            </w:r>
          </w:p>
        </w:tc>
        <w:tc>
          <w:tcPr>
            <w:tcW w:type="pct" w:w="1847"/>
            <w:shd w:fill="FBFAF6" w:val="clear"/>
            <w:tcMar>
              <w:top w:type="dxa" w:w="50"/>
              <w:left w:type="dxa" w:w="110"/>
              <w:bottom w:type="dxa" w:w="50"/>
              <w:right w:type="dxa" w:w="110"/>
            </w:tcMar>
          </w:tcPr>
          <w:p>
            <w:pPr>
              <w:spacing w:before="28" w:after="28"/>
            </w:pPr>
            <w:r>
              <w:rPr>
                <w:sz w:val="15"/>
                <w:szCs w:val="15"/>
              </w:rPr>
              <w:t xml:space="preserve">200,000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time (8,000 orders)   ·   Net yearly saving   ·   Yearly running cost of the new process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One-off cost of the change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$600,000 − $150,000 = $450,000   ·   $200,000 × 3 = $600,000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Business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cycle time   ·   business process reengineering   ·   process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Yearly running cost of the new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disappear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Staff time (8,000 orders)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cycle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Two steps disappear, four are shortened, and staff time falls to 0.87 hours per order. Cycle time falls to 4 days, so cash arrives sooner.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organization. </w:t>
      </w:r>
      <w:r>
        <w:rPr>
          <w:sz w:val="19"/>
          <w:szCs w:val="19"/>
        </w:rPr>
        <w:t xml:space="preserve">The aim is not to copy the result, but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how it is achieved. </w:t>
      </w:r>
      <w:r>
        <w:rPr>
          <w:sz w:val="19"/>
          <w:szCs w:val="19"/>
        </w:rPr>
        <w:t xml:space="preserve">Every one of them removes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step.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non-value-added   ·   analysis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organization. </w:t>
      </w:r>
      <w:r>
        <w:rPr>
          <w:sz w:val="19"/>
          <w:szCs w:val="19"/>
        </w:rPr>
        <w:t xml:space="preserve">Online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ordering   ·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non-value-added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ordering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 Every one of them removes a non-value-added step.</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types: internal benchmarking, competitive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performers   ·   common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order (all-in)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closes most of the gap, but best practice is still $16.00 an order and 3 days.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redesign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Measures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functional 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 The redesign closes most of the gap, but best practice is still $16.00 an order and 3 days.</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advantage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create   ·   four-day</w:t>
            </w:r>
          </w:p>
        </w:tc>
      </w:tr>
    </w:tbl>
    <w:p/>
    <w:p>
      <w:pPr>
        <w:spacing w:before="44" w:after="14"/>
      </w:pPr>
      <w:r>
        <w:rPr>
          <w:b/>
          <w:bCs/>
          <w:color w:val="353A7C"/>
          <w:sz w:val="18"/>
          <w:szCs w:val="18"/>
        </w:rPr>
        <w:t xml:space="preserve">Summary 2</w:t>
      </w:r>
      <w:r>
        <w:rPr>
          <w:color w:val="6B7280"/>
          <w:sz w:val="16"/>
          <w:szCs w:val="16"/>
        </w:rPr>
        <w:t xml:space="preserve">      gaps 3–6</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advantage lasts only if benchmarking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correcting   ·   Competitors   ·   continues   ·   improve   ·   management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Lasting advantage   ·   Customer focus   ·   Realistic targets</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Realistic targets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Customer focus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division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signed. </w:t>
      </w:r>
      <w:r>
        <w:rPr>
          <w:sz w:val="19"/>
          <w:szCs w:val="19"/>
        </w:rPr>
        <w:t xml:space="preserve">Volume: 8,000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one-off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yearly saving: $212,800 − $12,800 = $200,000. </w:t>
      </w:r>
      <w:r>
        <w:rPr>
          <w:sz w:val="19"/>
          <w:szCs w:val="19"/>
        </w:rPr>
        <w:t xml:space="preserve">The one-off cost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0.75 years, and the net saving over three years is $450,000.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orders   ·   division   ·   three-year   ·   correcting   ·   recovered   ·   manager</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89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897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functional benchmarking   ·   Year 3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All-in   ·   process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hours or costs per step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savings   ·   before   ·   redesign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tcMar>
              <w:top w:type="dxa" w:w="50"/>
              <w:left w:type="dxa" w:w="110"/>
              <w:bottom w:type="dxa" w:w="50"/>
              <w:right w:type="dxa" w:w="110"/>
            </w:tcMar>
          </w:tcPr>
          <w:p>
            <w:pPr>
              <w:spacing w:before="28" w:after="28"/>
            </w:pPr>
            <w:r>
              <w:rPr>
                <w:sz w:val="15"/>
                <w:szCs w:val="15"/>
              </w:rPr>
              <w:t xml:space="preserve">Unload</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Count every carton</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Put away   ·   Best-practice distributor, hours per truck   ·   Staff cost per hour   ·   One-off cost of the change   ·   Inspect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tcMar>
              <w:top w:type="dxa" w:w="50"/>
              <w:left w:type="dxa" w:w="110"/>
              <w:bottom w:type="dxa" w:w="50"/>
              <w:right w:type="dxa" w:w="110"/>
            </w:tcMar>
          </w:tcPr>
          <w:p>
            <w:pPr>
              <w:spacing w:before="28" w:after="28"/>
            </w:pPr>
            <w:r>
              <w:rPr>
                <w:sz w:val="15"/>
                <w:szCs w:val="15"/>
              </w:rPr>
              <w:t xml:space="preserve">Internal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BFAF6" w:val="clear"/>
            <w:tcMar>
              <w:top w:type="dxa" w:w="50"/>
              <w:left w:type="dxa" w:w="110"/>
              <w:bottom w:type="dxa" w:w="50"/>
              <w:right w:type="dxa" w:w="110"/>
            </w:tcMar>
          </w:tcPr>
          <w:p>
            <w:pPr>
              <w:spacing w:before="28" w:after="28"/>
            </w:pPr>
            <w:r>
              <w:rPr>
                <w:sz w:val="15"/>
                <w:szCs w:val="15"/>
              </w:rPr>
              <w:t xml:space="preserve">Functional</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   Internal   ·   benchmarking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cycle time   ·   benchmarking   ·   process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Put away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3</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Generic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cycle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redesign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 The one-off cost is recovered in 0.75 years, and the net saving over three years is $450,000.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kaizen, in which the people who do the work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management makes quality everyone's job and lets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suggest   ·   processes   ·   improvement   ·   define   ·   minutes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66"/>
        <w:gridCol w:w="4224"/>
        <w:gridCol w:w="341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776"/>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1024"/>
            <w:tcMar>
              <w:top w:type="dxa" w:w="50"/>
              <w:left w:type="dxa" w:w="110"/>
              <w:bottom w:type="dxa" w:w="50"/>
              <w:right w:type="dxa" w:w="110"/>
            </w:tcMar>
          </w:tcPr>
          <w:p>
            <w:pPr>
              <w:spacing w:before="28" w:after="28"/>
            </w:pPr>
            <w:r>
              <w:rPr>
                <w:sz w:val="15"/>
                <w:szCs w:val="15"/>
              </w:rPr>
              <w:t xml:space="preserve">Kaizen</w:t>
            </w:r>
          </w:p>
        </w:tc>
        <w:tc>
          <w:tcPr>
            <w:tcW w:type="pct" w:w="2200"/>
            <w:tcMar>
              <w:top w:type="dxa" w:w="50"/>
              <w:left w:type="dxa" w:w="110"/>
              <w:bottom w:type="dxa" w:w="50"/>
              <w:right w:type="dxa" w:w="110"/>
            </w:tcMar>
          </w:tcPr>
          <w:p>
            <w:pPr>
              <w:spacing w:before="28" w:after="28"/>
            </w:pPr>
            <w:r>
              <w:rPr>
                <w:sz w:val="15"/>
                <w:szCs w:val="15"/>
              </w:rPr>
              <w:t xml:space="preserve">Many small improvements, suggested by the people who do the work</w:t>
            </w:r>
          </w:p>
        </w:tc>
        <w:tc>
          <w:tcPr>
            <w:tcW w:type="pct" w:w="1776"/>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024"/>
            <w:shd w:fill="FBFAF6" w:val="clear"/>
            <w:tcMar>
              <w:top w:type="dxa" w:w="50"/>
              <w:left w:type="dxa" w:w="110"/>
              <w:bottom w:type="dxa" w:w="50"/>
              <w:right w:type="dxa" w:w="110"/>
            </w:tcMar>
          </w:tcPr>
          <w:p>
            <w:pPr>
              <w:spacing w:before="28" w:after="28"/>
            </w:pPr>
            <w:r>
              <w:rPr>
                <w:sz w:val="15"/>
                <w:szCs w:val="15"/>
              </w:rPr>
              <w:t xml:space="preserve">PDCA cycle</w:t>
            </w:r>
          </w:p>
        </w:tc>
        <w:tc>
          <w:tcPr>
            <w:tcW w:type="pct" w:w="2200"/>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776"/>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024"/>
            <w:tcMar>
              <w:top w:type="dxa" w:w="50"/>
              <w:left w:type="dxa" w:w="110"/>
              <w:bottom w:type="dxa" w:w="50"/>
              <w:right w:type="dxa" w:w="110"/>
            </w:tcMar>
          </w:tcPr>
          <w:p>
            <w:pPr>
              <w:spacing w:before="28" w:after="28"/>
            </w:pPr>
            <w:r>
              <w:rPr>
                <w:sz w:val="15"/>
                <w:szCs w:val="15"/>
              </w:rPr>
              <w:t xml:space="preserve">Total quality management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776"/>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1024"/>
            <w:shd w:fill="FBFAF6" w:val="clear"/>
            <w:tcMar>
              <w:top w:type="dxa" w:w="50"/>
              <w:left w:type="dxa" w:w="110"/>
              <w:bottom w:type="dxa" w:w="50"/>
              <w:right w:type="dxa" w:w="110"/>
            </w:tcMar>
          </w:tcPr>
          <w:p>
            <w:pPr>
              <w:spacing w:before="28" w:after="28"/>
            </w:pPr>
            <w:r>
              <w:rPr>
                <w:sz w:val="15"/>
                <w:szCs w:val="15"/>
              </w:rPr>
              <w:t xml:space="preserve">Six Sigma</w:t>
            </w:r>
          </w:p>
        </w:tc>
        <w:tc>
          <w:tcPr>
            <w:tcW w:type="pct" w:w="2200"/>
            <w:shd w:fill="FBFAF6" w:val="clear"/>
            <w:tcMar>
              <w:top w:type="dxa" w:w="50"/>
              <w:left w:type="dxa" w:w="110"/>
              <w:bottom w:type="dxa" w:w="50"/>
              <w:right w:type="dxa" w:w="110"/>
            </w:tcMar>
          </w:tcPr>
          <w:p>
            <w:pPr>
              <w:spacing w:before="28" w:after="28"/>
            </w:pPr>
            <w:r>
              <w:rPr>
                <w:sz w:val="15"/>
                <w:szCs w:val="15"/>
              </w:rPr>
              <w:t xml:space="preserve">Data and statistics to cut defects to very low levels</w:t>
            </w:r>
          </w:p>
        </w:tc>
        <w:tc>
          <w:tcPr>
            <w:tcW w:type="pct" w:w="1776"/>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is everyone's job; the customer defines quality   ·   Cost of one hour of line time   ·   Trying a new cleaning routine on one line first   ·   Shorter changeovers on the filling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Shorter changeovers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suggest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Six Sigma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An ideal standard assumes perfect conditions: no waste, no breakdowns, no idle time. </w:t>
      </w:r>
      <w:r>
        <w:rPr>
          <w:sz w:val="19"/>
          <w:szCs w:val="19"/>
        </w:rPr>
        <w:t xml:space="preserve">A currently attainable standard allows for normal waste and is hard but possible. </w:t>
      </w:r>
      <w:r>
        <w:rPr>
          <w:sz w:val="19"/>
          <w:szCs w:val="19"/>
        </w:rPr>
        <w:t xml:space="preserve">The ideal shows the direction and the size of the waste still in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it. </w:t>
      </w:r>
      <w:r>
        <w:rPr>
          <w:sz w:val="19"/>
          <w:szCs w:val="19"/>
        </w:rPr>
        <w:t xml:space="preserve">Beverages allows 2.0% normal spoilage this year, aims for 1.2% after its kaizen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treats 0.0% as the ideal.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people against the ideal standard can demotivate them,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never met; using it to show the remaining waste motivates improvement.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because   ·   closer   ·   direction   ·   program   ·   process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1"/>
        <w:gridCol w:w="4224"/>
        <w:gridCol w:w="26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42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37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422"/>
            <w:tcMar>
              <w:top w:type="dxa" w:w="50"/>
              <w:left w:type="dxa" w:w="110"/>
              <w:bottom w:type="dxa" w:w="50"/>
              <w:right w:type="dxa" w:w="110"/>
            </w:tcMar>
          </w:tcPr>
          <w:p>
            <w:pPr>
              <w:spacing w:before="28" w:after="28"/>
            </w:pPr>
            <w:r>
              <w:rPr>
                <w:sz w:val="15"/>
                <w:szCs w:val="15"/>
              </w:rPr>
              <w:t xml:space="preserve">Assumes</w:t>
            </w:r>
          </w:p>
        </w:tc>
        <w:tc>
          <w:tcPr>
            <w:tcW w:type="pct" w:w="2200"/>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22"/>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2200"/>
            <w:shd w:fill="FBFAF6" w:val="clear"/>
            <w:tcMar>
              <w:top w:type="dxa" w:w="50"/>
              <w:left w:type="dxa" w:w="110"/>
              <w:bottom w:type="dxa" w:w="50"/>
              <w:right w:type="dxa" w:w="110"/>
            </w:tcMar>
          </w:tcPr>
          <w:p>
            <w:pPr>
              <w:spacing w:before="28" w:after="28"/>
            </w:pPr>
            <w:r>
              <w:rPr>
                <w:sz w:val="15"/>
                <w:szCs w:val="15"/>
              </w:rPr>
              <w:t xml:space="preserve">Shows the direction and the size of the remaining waste</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22"/>
            <w:tcMar>
              <w:top w:type="dxa" w:w="50"/>
              <w:left w:type="dxa" w:w="110"/>
              <w:bottom w:type="dxa" w:w="50"/>
              <w:right w:type="dxa" w:w="110"/>
            </w:tcMar>
          </w:tcPr>
          <w:p>
            <w:pPr>
              <w:spacing w:before="28" w:after="28"/>
            </w:pPr>
            <w:r>
              <w:rPr>
                <w:sz w:val="15"/>
                <w:szCs w:val="15"/>
              </w:rPr>
              <w:t xml:space="preserve">Effect on people</w:t>
            </w:r>
          </w:p>
        </w:tc>
        <w:tc>
          <w:tcPr>
            <w:tcW w:type="pct" w:w="2200"/>
            <w:tcMar>
              <w:top w:type="dxa" w:w="50"/>
              <w:left w:type="dxa" w:w="110"/>
              <w:bottom w:type="dxa" w:w="50"/>
              <w:right w:type="dxa" w:w="110"/>
            </w:tcMar>
          </w:tcPr>
          <w:p>
            <w:pPr>
              <w:spacing w:before="28" w:after="28"/>
            </w:pPr>
            <w:r>
              <w:rPr>
                <w:sz w:val="15"/>
                <w:szCs w:val="15"/>
              </w:rPr>
              <w:t xml:space="preserve">Can demotivate if used to judge them</w:t>
            </w:r>
          </w:p>
        </w:tc>
        <w:tc>
          <w:tcPr>
            <w:tcW w:type="pct" w:w="1378"/>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422"/>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2200"/>
            <w:shd w:fill="FBFAF6" w:val="clear"/>
            <w:tcMar>
              <w:top w:type="dxa" w:w="50"/>
              <w:left w:type="dxa" w:w="110"/>
              <w:bottom w:type="dxa" w:w="50"/>
              <w:right w:type="dxa" w:w="110"/>
            </w:tcMar>
          </w:tcPr>
          <w:p>
            <w:pPr>
              <w:spacing w:before="28" w:after="28"/>
            </w:pPr>
            <w:r>
              <w:rPr>
                <w:sz w:val="15"/>
                <w:szCs w:val="15"/>
              </w:rPr>
              <w:t xml:space="preserve">0.0%</w:t>
            </w:r>
          </w:p>
        </w:tc>
        <w:tc>
          <w:tcPr>
            <w:tcW w:type="pct" w:w="1378"/>
            <w:shd w:fill="FBFAF6" w:val="clear"/>
            <w:tcMar>
              <w:top w:type="dxa" w:w="50"/>
              <w:left w:type="dxa" w:w="110"/>
              <w:bottom w:type="dxa" w:w="50"/>
              <w:right w:type="dxa" w:w="110"/>
            </w:tcMar>
          </w:tcPr>
          <w:p>
            <w:pPr>
              <w:spacing w:before="28" w:after="28"/>
            </w:pPr>
            <w:r>
              <w:rPr>
                <w:sz w:val="15"/>
                <w:szCs w:val="15"/>
              </w:rPr>
              <w:t xml:space="preserve">2.0% this year; 1.2% after kaizen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Motivates: hard but possible   ·   Sets this year's target and judges performance   ·   Efficient work with normal waste and breaks   ·   2.0% this year; 1.2% after kaizen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continuous improvement   ·   kaizen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closer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Sets this year's target and judges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Motivates: hard but 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continuous 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 Judging people against the ideal standard can demotivate them, because it is never met; using it to show the remaining waste motivates improvement.</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cost of quality has four parts. </w:t>
      </w:r>
      <w:r>
        <w:rPr>
          <w:sz w:val="19"/>
          <w:szCs w:val="19"/>
        </w:rPr>
        <w:t xml:space="preserve">Prevention costs stop defects before they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Appraisal costs find defects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testing.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Internal failure costs arise from defects found before the product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customer, such as scrap and rework. </w:t>
      </w:r>
      <w:r>
        <w:rPr>
          <w:sz w:val="19"/>
          <w:szCs w:val="19"/>
        </w:rPr>
        <w:t xml:space="preserve">External failure costs arise from defects the customer finds, such as returns, complaints and lost sales. </w:t>
      </w:r>
      <w:r>
        <w:rPr>
          <w:sz w:val="19"/>
          <w:szCs w:val="19"/>
        </w:rPr>
        <w:t xml:space="preserve">Failure costs are 68% of the total $950,000,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category is external failure.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largest   ·   conformance   ·   reaches   ·   Together   ·   happen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27"/>
        <w:gridCol w:w="364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9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00"/>
            <w:tcMar>
              <w:top w:type="dxa" w:w="50"/>
              <w:left w:type="dxa" w:w="110"/>
              <w:bottom w:type="dxa" w:w="50"/>
              <w:right w:type="dxa" w:w="110"/>
            </w:tcMar>
          </w:tcPr>
          <w:p>
            <w:pPr>
              <w:spacing w:before="28" w:after="28"/>
            </w:pPr>
            <w:r>
              <w:rPr>
                <w:sz w:val="15"/>
                <w:szCs w:val="15"/>
              </w:rPr>
              <w:t xml:space="preserve">30,000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00"/>
            <w:shd w:fill="FBFAF6" w:val="clear"/>
            <w:tcMar>
              <w:top w:type="dxa" w:w="50"/>
              <w:left w:type="dxa" w:w="110"/>
              <w:bottom w:type="dxa" w:w="50"/>
              <w:right w:type="dxa" w:w="110"/>
            </w:tcMar>
          </w:tcPr>
          <w:p>
            <w:pPr>
              <w:spacing w:before="28" w:after="28"/>
            </w:pPr>
            <w:r>
              <w:rPr>
                <w:sz w:val="15"/>
                <w:szCs w:val="15"/>
              </w:rPr>
              <w:t xml:space="preserve">40,000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00"/>
            <w:tcMar>
              <w:top w:type="dxa" w:w="50"/>
              <w:left w:type="dxa" w:w="110"/>
              <w:bottom w:type="dxa" w:w="50"/>
              <w:right w:type="dxa" w:w="110"/>
            </w:tcMar>
          </w:tcPr>
          <w:p>
            <w:pPr>
              <w:spacing w:before="28" w:after="28"/>
            </w:pPr>
            <w:r>
              <w:rPr>
                <w:sz w:val="15"/>
                <w:szCs w:val="15"/>
              </w:rPr>
              <w:t xml:space="preserve">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Prevention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tcMar>
              <w:top w:type="dxa" w:w="50"/>
              <w:left w:type="dxa" w:w="110"/>
              <w:bottom w:type="dxa" w:w="50"/>
              <w:right w:type="dxa" w:w="110"/>
            </w:tcMar>
          </w:tcPr>
          <w:p>
            <w:pPr>
              <w:spacing w:before="28" w:after="28"/>
            </w:pPr>
            <w:r>
              <w:rPr>
                <w:sz w:val="15"/>
                <w:szCs w:val="15"/>
              </w:rPr>
              <w:t xml:space="preserve">Testing incoming concentrate</w:t>
            </w:r>
          </w:p>
        </w:tc>
        <w:tc>
          <w:tcPr>
            <w:tcW w:type="pct" w:w="900"/>
            <w:tcMar>
              <w:top w:type="dxa" w:w="50"/>
              <w:left w:type="dxa" w:w="110"/>
              <w:bottom w:type="dxa" w:w="50"/>
              <w:right w:type="dxa" w:w="110"/>
            </w:tcMar>
          </w:tcPr>
          <w:p>
            <w:pPr>
              <w:spacing w:before="28" w:after="28"/>
            </w:pPr>
            <w:r>
              <w:rPr>
                <w:sz w:val="15"/>
                <w:szCs w:val="15"/>
              </w:rPr>
              <w:t xml:space="preserve">45,000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00"/>
            <w:shd w:fill="FBFAF6" w:val="clear"/>
            <w:tcMar>
              <w:top w:type="dxa" w:w="50"/>
              <w:left w:type="dxa" w:w="110"/>
              <w:bottom w:type="dxa" w:w="50"/>
              <w:right w:type="dxa" w:w="110"/>
            </w:tcMar>
          </w:tcPr>
          <w:p>
            <w:pPr>
              <w:spacing w:before="28" w:after="28"/>
            </w:pPr>
            <w:r>
              <w:rPr>
                <w:sz w:val="15"/>
                <w:szCs w:val="15"/>
              </w:rPr>
              <w:t xml:space="preserve">80,000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00"/>
            <w:tcMar>
              <w:top w:type="dxa" w:w="50"/>
              <w:left w:type="dxa" w:w="110"/>
              <w:bottom w:type="dxa" w:w="50"/>
              <w:right w:type="dxa" w:w="110"/>
            </w:tcMar>
          </w:tcPr>
          <w:p>
            <w:pPr>
              <w:spacing w:before="28" w:after="28"/>
            </w:pPr>
            <w:r>
              <w:rPr>
                <w:sz w:val="15"/>
                <w:szCs w:val="15"/>
              </w:rPr>
              <w:t xml:space="preserve">55,000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00"/>
            <w:tcMar>
              <w:top w:type="dxa" w:w="50"/>
              <w:left w:type="dxa" w:w="110"/>
              <w:bottom w:type="dxa" w:w="50"/>
              <w:right w:type="dxa" w:w="110"/>
            </w:tcMar>
          </w:tcPr>
          <w:p>
            <w:pPr>
              <w:spacing w:before="28" w:after="28"/>
            </w:pPr>
            <w:r>
              <w:rPr>
                <w:sz w:val="15"/>
                <w:szCs w:val="15"/>
              </w:rPr>
              <w:t xml:space="preserve">150,000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900"/>
            <w:shd w:fill="FBFAF6" w:val="clear"/>
            <w:tcMar>
              <w:top w:type="dxa" w:w="50"/>
              <w:left w:type="dxa" w:w="110"/>
              <w:bottom w:type="dxa" w:w="50"/>
              <w:right w:type="dxa" w:w="110"/>
            </w:tcMar>
          </w:tcPr>
          <w:p>
            <w:pPr>
              <w:spacing w:before="28" w:after="28"/>
            </w:pPr>
            <w:r>
              <w:rPr>
                <w:sz w:val="15"/>
                <w:szCs w:val="15"/>
              </w:rPr>
              <w:t xml:space="preserve">60,000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Line stops after failures</w:t>
            </w:r>
          </w:p>
        </w:tc>
        <w:tc>
          <w:tcPr>
            <w:tcW w:type="pct" w:w="900"/>
            <w:tcMar>
              <w:top w:type="dxa" w:w="50"/>
              <w:left w:type="dxa" w:w="110"/>
              <w:bottom w:type="dxa" w:w="50"/>
              <w:right w:type="dxa" w:w="110"/>
            </w:tcMar>
          </w:tcPr>
          <w:p>
            <w:pPr>
              <w:spacing w:before="28" w:after="28"/>
            </w:pPr>
            <w:r>
              <w:rPr>
                <w:sz w:val="15"/>
                <w:szCs w:val="15"/>
              </w:rPr>
              <w:t xml:space="preserve">40,000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tcMar>
              <w:top w:type="dxa" w:w="50"/>
              <w:left w:type="dxa" w:w="110"/>
              <w:bottom w:type="dxa" w:w="50"/>
              <w:right w:type="dxa" w:w="110"/>
            </w:tcMar>
          </w:tcPr>
          <w:p>
            <w:pPr>
              <w:spacing w:before="28" w:after="28"/>
            </w:pPr>
            <w:r>
              <w:rPr>
                <w:sz w:val="15"/>
                <w:szCs w:val="15"/>
              </w:rPr>
              <w:t xml:space="preserve">Returns and replacements</w:t>
            </w:r>
          </w:p>
        </w:tc>
        <w:tc>
          <w:tcPr>
            <w:tcW w:type="pct" w:w="900"/>
            <w:tcMar>
              <w:top w:type="dxa" w:w="50"/>
              <w:left w:type="dxa" w:w="110"/>
              <w:bottom w:type="dxa" w:w="50"/>
              <w:right w:type="dxa" w:w="110"/>
            </w:tcMar>
          </w:tcPr>
          <w:p>
            <w:pPr>
              <w:spacing w:before="28" w:after="28"/>
            </w:pPr>
            <w:r>
              <w:rPr>
                <w:sz w:val="15"/>
                <w:szCs w:val="15"/>
              </w:rPr>
              <w:t xml:space="preserve">200,000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900"/>
            <w:shd w:fill="FBFAF6" w:val="clear"/>
            <w:tcMar>
              <w:top w:type="dxa" w:w="50"/>
              <w:left w:type="dxa" w:w="110"/>
              <w:bottom w:type="dxa" w:w="50"/>
              <w:right w:type="dxa" w:w="110"/>
            </w:tcMar>
          </w:tcPr>
          <w:p>
            <w:pPr>
              <w:spacing w:before="28" w:after="28"/>
            </w:pPr>
            <w:r>
              <w:rPr>
                <w:sz w:val="15"/>
                <w:szCs w:val="15"/>
              </w:rPr>
              <w:t xml:space="preserve">50,000</w:t>
            </w:r>
          </w:p>
        </w:tc>
        <w:tc>
          <w:tcPr>
            <w:tcW w:type="pct" w:w="19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900"/>
            <w:tcMar>
              <w:top w:type="dxa" w:w="50"/>
              <w:left w:type="dxa" w:w="110"/>
              <w:bottom w:type="dxa" w:w="50"/>
              <w:right w:type="dxa" w:w="110"/>
            </w:tcMar>
          </w:tcPr>
          <w:p>
            <w:pPr>
              <w:spacing w:before="28" w:after="28"/>
            </w:pPr>
            <w:r>
              <w:rPr>
                <w:sz w:val="15"/>
                <w:szCs w:val="15"/>
              </w:rPr>
              <w:t xml:space="preserve">150,000</w:t>
            </w:r>
          </w:p>
        </w:tc>
        <w:tc>
          <w:tcPr>
            <w:tcW w:type="pct" w:w="19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900"/>
            <w:shd w:fill="FBFAF6" w:val="clear"/>
            <w:tcMar>
              <w:top w:type="dxa" w:w="50"/>
              <w:left w:type="dxa" w:w="110"/>
              <w:bottom w:type="dxa" w:w="50"/>
              <w:right w:type="dxa" w:w="110"/>
            </w:tcMar>
          </w:tcPr>
          <w:p>
            <w:pPr>
              <w:spacing w:before="28" w:after="28"/>
            </w:pPr>
            <w:r>
              <w:rPr>
                <w:sz w:val="15"/>
                <w:szCs w:val="15"/>
              </w:rPr>
              <w:t xml:space="preserve"> </w:t>
            </w:r>
          </w:p>
        </w:tc>
        <w:tc>
          <w:tcPr>
            <w:tcW w:type="pct" w:w="190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900"/>
            <w:tcMar>
              <w:top w:type="dxa" w:w="50"/>
              <w:left w:type="dxa" w:w="110"/>
              <w:bottom w:type="dxa" w:w="50"/>
              <w:right w:type="dxa" w:w="110"/>
            </w:tcMar>
          </w:tcPr>
          <w:p>
            <w:pPr>
              <w:spacing w:before="28" w:after="28"/>
            </w:pPr>
            <w:r>
              <w:rPr>
                <w:sz w:val="15"/>
                <w:szCs w:val="15"/>
              </w:rPr>
              <w:t xml:space="preserve"> </w:t>
            </w:r>
          </w:p>
        </w:tc>
        <w:tc>
          <w:tcPr>
            <w:tcW w:type="pct" w:w="190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 tests of finished juice   ·   Spoiled batches   ·   Supplier audits   ·   total quality management   ·   Quality training for staff   ·   Preventive maintenance of the fillers   ·   In-line checks of fill and seal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Lost sales and lost customers do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the ledger, but they are external failure costs. </w:t>
      </w:r>
      <w:r>
        <w:rPr>
          <w:sz w:val="19"/>
          <w:szCs w:val="19"/>
        </w:rPr>
        <w:t xml:space="preserve">An exam answer that leaves them out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appear   ·   Prevention   ·   understates   ·   high-quality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 tests of finished juice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 training for staff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appraisal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Preventive maintenance of the fillers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 Failure costs are 68% of the total $950,000, and the largest category is external failure.</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prevention, cuts appraisal by $40,000, and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external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total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falls from $950,000 to $667,500, a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$282,500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saving   ·   quality   ·   failure</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failure   ·   continuous improvement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Prevention</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Appraisal</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(cut by 60%)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failure (cut by 45%)   ·   Total after the program   ·   Total cost of quality</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Prevention rises,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else falls by more. </w:t>
      </w:r>
      <w:r>
        <w:rPr>
          <w:sz w:val="19"/>
          <w:szCs w:val="19"/>
        </w:rPr>
        <w:t xml:space="preserve">The net saving already deducts the extra prevention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process-control   ·   spending</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 failure (cut by 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Total after the program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pacing w:before="20" w:after="20"/>
        <w:ind w:left="240" w:hanging="240"/>
      </w:pPr>
      <w:r>
        <w:rPr>
          <w:b/>
          <w:bCs/>
          <w:color w:val="353A7C"/>
          <w:sz w:val="15"/>
          <w:szCs w:val="15"/>
        </w:rPr>
        <w:t xml:space="preserve">Summary 2   </w:t>
      </w:r>
      <w:r>
        <w:rPr>
          <w:color w:val="6B7280"/>
          <w:sz w:val="15"/>
          <w:szCs w:val="15"/>
        </w:rPr>
        <w:t xml:space="preserve">The total cost of quality falls from $950,000 to $667,500, a net saving of $282,500 a year.</w:t>
      </w:r>
    </w:p>
    <w:p>
      <w:pPr>
        <w:spacing w:before="20" w:after="20"/>
        <w:ind w:left="240" w:hanging="240"/>
      </w:pPr>
      <w:r>
        <w:rPr>
          <w:b/>
          <w:bCs/>
          <w:color w:val="353A7C"/>
          <w:sz w:val="15"/>
          <w:szCs w:val="15"/>
        </w:rPr>
        <w:t xml:space="preserve">Summary 3   </w:t>
      </w:r>
      <w:r>
        <w:rPr>
          <w:color w:val="6B7280"/>
          <w:sz w:val="15"/>
          <w:szCs w:val="15"/>
        </w:rPr>
        <w:t xml:space="preserve">Prevention rises, and everything else falls by more. The net saving already deducts the extra prevention spending.</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prevention $120,000, appraisal $180,000, internal failure $250,000, external failure $400,000.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quality program (Section 16.4)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kaizen (Section 16.1). </w:t>
      </w:r>
      <w:r>
        <w:rPr>
          <w:sz w:val="19"/>
          <w:szCs w:val="19"/>
        </w:rPr>
        <w:t xml:space="preserve">Failure costs fall by $352,500 and appraisal by $40,000,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$110,000 of extra prevention. </w:t>
      </w:r>
      <w:r>
        <w:rPr>
          <w:sz w:val="19"/>
          <w:szCs w:val="19"/>
        </w:rPr>
        <w:t xml:space="preserve">With the kaizen saving, the total yearly impact is shown on the last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presented   ·   Improvements   ·   spending   ·   together   ·   changeover   ·   against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total yearly financial impact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yearly</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Fall in failure costs</w:t>
            </w:r>
          </w:p>
        </w:tc>
        <w:tc>
          <w:tcPr>
            <w:tcW w:type="pct" w:w="2400"/>
            <w:tcMar>
              <w:top w:type="dxa" w:w="50"/>
              <w:left w:type="dxa" w:w="110"/>
              <w:bottom w:type="dxa" w:w="50"/>
              <w:right w:type="dxa" w:w="110"/>
            </w:tcMar>
          </w:tcPr>
          <w:p>
            <w:pPr>
              <w:spacing w:before="28" w:after="28"/>
            </w:pPr>
            <w:r>
              <w:rPr>
                <w:sz w:val="15"/>
                <w:szCs w:val="15"/>
              </w:rPr>
              <w:t xml:space="preserve">352,500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Extra prevention costs</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282,500</w:t>
            </w:r>
          </w:p>
        </w:tc>
      </w:tr>
      <w:tr>
        <w:tc>
          <w:tcPr>
            <w:tcW w:type="pct" w:w="2600"/>
            <w:tcMar>
              <w:top w:type="dxa" w:w="50"/>
              <w:left w:type="dxa" w:w="110"/>
              <w:bottom w:type="dxa" w:w="50"/>
              <w:right w:type="dxa" w:w="110"/>
            </w:tcMar>
          </w:tcPr>
          <w:p>
            <w:pPr>
              <w:spacing w:before="28" w:after="28"/>
            </w:pPr>
            <w:r>
              <w:rPr>
                <w:sz w:val="15"/>
                <w:szCs w:val="15"/>
              </w:rPr>
              <w:t xml:space="preserve">Kaizen saving on changeovers</w:t>
            </w:r>
          </w:p>
        </w:tc>
        <w:tc>
          <w:tcPr>
            <w:tcW w:type="pct" w:w="2400"/>
            <w:tcMar>
              <w:top w:type="dxa" w:w="50"/>
              <w:left w:type="dxa" w:w="110"/>
              <w:bottom w:type="dxa" w:w="50"/>
              <w:right w:type="dxa" w:w="110"/>
            </w:tcMar>
          </w:tcPr>
          <w:p>
            <w:pPr>
              <w:spacing w:before="28" w:after="28"/>
            </w:pPr>
            <w:r>
              <w:rPr>
                <w:sz w:val="15"/>
                <w:szCs w:val="15"/>
              </w:rPr>
              <w:t xml:space="preserve">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yearly financial impact</w:t>
            </w:r>
          </w:p>
        </w:tc>
        <w:tc>
          <w:tcPr>
            <w:tcW w:type="pct" w:w="2400"/>
            <w:shd w:fill="FBFAF6" w:val="clear"/>
            <w:tcMar>
              <w:top w:type="dxa" w:w="50"/>
              <w:left w:type="dxa" w:w="110"/>
              <w:bottom w:type="dxa" w:w="50"/>
              <w:right w:type="dxa" w:w="110"/>
            </w:tcMar>
          </w:tcPr>
          <w:p>
            <w:pPr>
              <w:spacing w:before="28" w:after="28"/>
            </w:pPr>
            <w:r>
              <w:rPr>
                <w:sz w:val="15"/>
                <w:szCs w:val="15"/>
              </w:rPr>
              <w:t xml:space="preserve">382,500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saving in the cost of quality   ·   Fall in appraisal costs   ·   $400,000 × (100% − 60%) = $160,000</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Failure costs fall from 68% to 45% of the total: the division now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quality money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earlier   ·   prevention   ·   spends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Fall in failure costs $352,500 + fall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appraisal   ·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raises prevention or appraisal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failure costs. </w:t>
      </w:r>
      <w:r>
        <w:rPr>
          <w:sz w:val="19"/>
          <w:szCs w:val="19"/>
        </w:rPr>
        <w:t xml:space="preserve">Classify first, then compute the new total; the answer is the net change, after the extra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proposal   ·   failure   ·   lowers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audits   ·   Staff training in hygiene   ·   Returns from Barada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BFAF6" w:val="clear"/>
            <w:tcMar>
              <w:top w:type="dxa" w:w="50"/>
              <w:left w:type="dxa" w:w="110"/>
              <w:bottom w:type="dxa" w:w="50"/>
              <w:right w:type="dxa" w:w="110"/>
            </w:tcMar>
          </w:tcPr>
          <w:p>
            <w:pPr>
              <w:spacing w:before="28" w:after="28"/>
            </w:pPr>
            <w:r>
              <w:rPr>
                <w:sz w:val="15"/>
                <w:szCs w:val="15"/>
              </w:rPr>
              <w:t xml:space="preserve">$400,000 × (100% − 60%) = $160,000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(100% − 60%) = $160,000   ·   $250,000 × (100% − 45%) = $137,500</w:t>
            </w:r>
          </w:p>
        </w:tc>
      </w:tr>
    </w:tbl>
    <w:p/>
    <w:p>
      <w:pPr>
        <w:pageBreakBefore w:val="true"/>
        <w:spacing w:after="0"/>
      </w:pPr>
      <w:r>
        <w:rPr>
          <w:sz w:val="2"/>
        </w:rPr>
        <w:t xml:space="preserve"> </w:t>
      </w:r>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Scrapped batches   ·   Testing incoming sesame   ·   Handling customer complaints   ·   Staff training in hygiene   ·   Returns from Barada   ·   Final inspection of jars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quality   ·   total quality management   ·   external failure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 audits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Fall in appraisal costs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$250,000 × (100% − 45%) = $137,500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Net saving in the cost of quality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spends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Final inspection of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lowers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external failure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 Failure costs fall by $352,500 and appraisal by $40,000, against $110,000 of extra prevention. With the kaizen saving, the total yearly impact is shown on the last line.</w:t>
      </w:r>
    </w:p>
    <w:p>
      <w:pPr>
        <w:spacing w:before="20" w:after="20"/>
        <w:ind w:left="240" w:hanging="240"/>
      </w:pPr>
      <w:r>
        <w:rPr>
          <w:b/>
          <w:bCs/>
          <w:color w:val="353A7C"/>
          <w:sz w:val="15"/>
          <w:szCs w:val="15"/>
        </w:rPr>
        <w:t xml:space="preserve">Summary 2   </w:t>
      </w:r>
      <w:r>
        <w:rPr>
          <w:color w:val="6B7280"/>
          <w:sz w:val="15"/>
          <w:szCs w:val="15"/>
        </w:rPr>
        <w:t xml:space="preserve">Failure costs fall from 68% to 45% of the total: the division now spends its quality money earlier in the process.</w:t>
      </w:r>
    </w:p>
    <w:p>
      <w:pPr>
        <w:spacing w:before="20" w:after="20"/>
        <w:ind w:left="240" w:hanging="240"/>
      </w:pPr>
      <w:r>
        <w:rPr>
          <w:b/>
          <w:bCs/>
          <w:color w:val="353A7C"/>
          <w:sz w:val="15"/>
          <w:szCs w:val="15"/>
        </w:rPr>
        <w:t xml:space="preserve">Summary 3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4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Goods move toward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orders, forecasts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move back. </w:t>
      </w:r>
      <w:r>
        <w:rPr>
          <w:sz w:val="19"/>
          <w:szCs w:val="19"/>
        </w:rPr>
        <w:t xml:space="preserve">The aim is the right product, in the right place, at the right time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total cost. </w:t>
      </w:r>
      <w:r>
        <w:rPr>
          <w:sz w:val="19"/>
          <w:szCs w:val="19"/>
        </w:rPr>
        <w:t xml:space="preserve">Supply chain management is more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coordinates   ·   kanban   ·   manufacturers   ·   information   ·   retailers   ·   lowest   ·   partners   ·   consumers   ·   payments   ·   purchasing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consumers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partners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Goods move toward consumers; orders, forecasts and payments move back. The aim is the right product, in the right place, at the right time and the lowest total cost. Supply chain management is more than purchasing. When partners share sales data, small changes in consumer demand no longer grow into large swings in orders further up the chain, and every partner needs less stock.</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material requirements planning (MRP)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remove waste: tidy work areas, kanban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techniques   ·   removes   ·   error-proofing</w:t>
            </w:r>
          </w:p>
        </w:tc>
      </w:tr>
    </w:tbl>
    <w:p/>
    <w:p>
      <w:pPr>
        <w:spacing w:before="44" w:after="14"/>
      </w:pPr>
      <w:r>
        <w:rPr>
          <w:b/>
          <w:bCs/>
          <w:color w:val="353A7C"/>
          <w:sz w:val="18"/>
          <w:szCs w:val="18"/>
        </w:rPr>
        <w:t xml:space="preserve">Summary 3</w:t>
      </w:r>
      <w:r>
        <w:rPr>
          <w:color w:val="6B7280"/>
          <w:sz w:val="16"/>
          <w:szCs w:val="16"/>
        </w:rPr>
        <w:t xml:space="preserve">      gaps 9–15</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benefits follow: less inventory and space, shorter lead times, fewer defects and more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the same line. </w:t>
      </w:r>
      <w:r>
        <w:rPr>
          <w:sz w:val="19"/>
          <w:szCs w:val="19"/>
        </w:rPr>
        <w:t xml:space="preserve">Lean is not simple cost cutting; it removes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Orontes, lean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a value stream map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production   ·   Beverages   ·   activities   ·   removes   ·   operational   ·   protecting   ·   started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1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31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Kanban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techniques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Kanban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Error-proofing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production schedule, the bill of materials, and the stock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requirements   ·   calculates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planning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20" w:after="20" w:line="360" w:lineRule="auto"/>
        <w:ind w:left="200"/>
      </w:pPr>
      <w:r>
        <w:rPr>
          <w:sz w:val="19"/>
          <w:szCs w:val="19"/>
        </w:rPr>
        <w:t xml:space="preserve">No stock or receipts remain after week 1. Complete the two blank cells.</w:t>
      </w:r>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3   ·   Week 1</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materials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planned   ·   Complete   ·   pushes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pushes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2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suppliers, short setups and good quality,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trigger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2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Enterprise resource planning (ERP) is an integrated system in which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production,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Managers see stock, orders and costs as they change, and MRP runs on live data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last month's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ERP is not only an accounting system: its value comes from linking every function through the same processes and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inventory   ·   re-typing   ·   Enterprise   ·   Because   ·   purchasing   ·   reports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BFAF6" w:val="clear"/>
            <w:tcMar>
              <w:top w:type="dxa" w:w="50"/>
              <w:left w:type="dxa" w:w="110"/>
              <w:bottom w:type="dxa" w:w="50"/>
              <w:right w:type="dxa" w:w="110"/>
            </w:tcMar>
          </w:tcPr>
          <w:p>
            <w:pPr>
              <w:spacing w:before="28" w:after="28"/>
            </w:pPr>
            <w:r>
              <w:rPr>
                <w:sz w:val="15"/>
                <w:szCs w:val="15"/>
              </w:rPr>
              <w:t xml:space="preserve">Managers see stock, orders and costs as they change</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Fewer reconciliations between departments   ·   enterprise resource planning (ERP)   ·   Standard processes and a full record of who did what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Standard processes and a full record of who did what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 ERP is not only an accounting system: its value comes from linking every function through the same processes and data.</w:t>
      </w:r>
    </w:p>
    <w:p>
      <w:pPr>
        <w:sectPr>
          <w:headerReference w:type="default" r:id="rIdHdr2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Avoidable cost of printing in-house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supplier's price with the costs that would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really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its own labels at a full cost of $265,000, of which $225,000 is avoidable.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outside   ·   prints</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6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3666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Print-room supervisor (can be moved)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Labels are not a core skill, and several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printers   ·   kanban   ·   decision   ·   activity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14–15</w:t>
      </w:r>
    </w:p>
    <w:p>
      <w:pPr>
        <w:spacing w:before="20" w:after="20" w:line="360" w:lineRule="auto"/>
        <w:ind w:left="200"/>
      </w:pPr>
      <w:r>
        <w:rPr>
          <w:sz w:val="19"/>
          <w:szCs w:val="19"/>
        </w:rPr>
        <w:t xml:space="preserve">If an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compares the supplier's price with the full cost, it counts costs that will not disappear. </w:t>
      </w:r>
      <w:r>
        <w:rPr>
          <w:sz w:val="19"/>
          <w:szCs w:val="19"/>
        </w:rPr>
        <w:t xml:space="preserve">Compare with the avoidable cost, and add any income from freed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outsourcing   ·   resources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2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delivery charge of $24,000 and extra handling of $6,000 a year. </w:t>
      </w:r>
      <w:r>
        <w:rPr>
          <w:sz w:val="19"/>
          <w:szCs w:val="19"/>
        </w:rPr>
        <w:t xml:space="preserve">Carrying cost: 20% of the average inventory a year. </w:t>
      </w:r>
      <w:r>
        <w:rPr>
          <w:sz w:val="19"/>
          <w:szCs w:val="19"/>
        </w:rPr>
        <w:t xml:space="preserve">The yearly cost falls from $62,000 to $33,000, a saving of $29,000 after the extra delivery and handling costs. </w:t>
      </w:r>
      <w:r>
        <w:rPr>
          <w:sz w:val="19"/>
          <w:szCs w:val="19"/>
        </w:rPr>
        <w:t xml:space="preserve">The lower inventory also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$110,000 of cash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rented   ·   supply   ·   releases   ·   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tcMar>
              <w:top w:type="dxa" w:w="50"/>
              <w:left w:type="dxa" w:w="110"/>
              <w:bottom w:type="dxa" w:w="50"/>
              <w:right w:type="dxa" w:w="110"/>
            </w:tcMar>
          </w:tcPr>
          <w:p>
            <w:pPr>
              <w:spacing w:before="28" w:after="28"/>
            </w:pPr>
            <w:r>
              <w:rPr>
                <w:sz w:val="15"/>
                <w:szCs w:val="15"/>
              </w:rPr>
              <w:t xml:space="preserve">Rent of the bottle store</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tcMar>
              <w:top w:type="dxa" w:w="50"/>
              <w:left w:type="dxa" w:w="110"/>
              <w:bottom w:type="dxa" w:w="50"/>
              <w:right w:type="dxa" w:w="110"/>
            </w:tcMar>
          </w:tcPr>
          <w:p>
            <w:pPr>
              <w:spacing w:before="28" w:after="28"/>
            </w:pPr>
            <w:r>
              <w:rPr>
                <w:sz w:val="15"/>
                <w:szCs w:val="15"/>
              </w:rPr>
              <w:t xml:space="preserve">Yearly cost</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saving</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receiving and handling   ·   Week 3 net bottles   ·   Cash released once from lower inventory   ·   Carrying cost (20% of average inventory)</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saving is real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13–15</w:t>
      </w:r>
    </w:p>
    <w:p>
      <w:pPr>
        <w:spacing w:before="20" w:after="20" w:line="360" w:lineRule="auto"/>
        <w:ind w:left="200"/>
      </w:pPr>
      <w:r>
        <w:rPr>
          <w:sz w:val="19"/>
          <w:szCs w:val="19"/>
        </w:rPr>
        <w:t xml:space="preserve">Expect inventory levels,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breakdowns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22,000 cases × 12 = 264,000</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supply chain management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(JIT)   ·   supply chain management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Carrying cost (20% of average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supply chain 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released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 The yearly cost falls from $62,000 to $33,000, a saving of $29,000 after the extra delivery and handling costs. The lower inventory also releases $110,000 of cash once.</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2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quantity and the standard price of every input.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Budgets   ·   conditions   ·   planned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91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3915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same standards later measure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2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perfect conditions: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attainable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normal loss, rest, setups and normal downtime. </w:t>
      </w:r>
      <w:r>
        <w:rPr>
          <w:sz w:val="19"/>
          <w:szCs w:val="19"/>
        </w:rPr>
        <w:t xml:space="preserve">It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trained team working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r>
        <w:rPr>
          <w:sz w:val="19"/>
          <w:szCs w:val="19"/>
        </w:rPr>
        <w:t xml:space="preserve">Budgets and product costs use attainable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ideal shows how much waste is still left to remove.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assumes   ·   breakdowns   ·   efficiently   ·   perfect   ·   allows   ·   standards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79"/>
        <w:gridCol w:w="3971"/>
        <w:gridCol w:w="36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030"/>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68"/>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1901"/>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030"/>
            <w:tcMar>
              <w:top w:type="dxa" w:w="50"/>
              <w:left w:type="dxa" w:w="110"/>
              <w:bottom w:type="dxa" w:w="50"/>
              <w:right w:type="dxa" w:w="110"/>
            </w:tcMar>
          </w:tcPr>
          <w:p>
            <w:pPr>
              <w:spacing w:before="28" w:after="28"/>
            </w:pPr>
            <w:r>
              <w:rPr>
                <w:sz w:val="15"/>
                <w:szCs w:val="15"/>
              </w:rPr>
              <w:t xml:space="preserve">Allowances</w:t>
            </w:r>
          </w:p>
        </w:tc>
        <w:tc>
          <w:tcPr>
            <w:tcW w:type="pct" w:w="20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01"/>
            <w:tcMar>
              <w:top w:type="dxa" w:w="50"/>
              <w:left w:type="dxa" w:w="110"/>
              <w:bottom w:type="dxa" w:w="50"/>
              <w:right w:type="dxa" w:w="110"/>
            </w:tcMar>
          </w:tcPr>
          <w:p>
            <w:pPr>
              <w:spacing w:before="28" w:after="28"/>
            </w:pPr>
            <w:r>
              <w:rPr>
                <w:sz w:val="15"/>
                <w:szCs w:val="15"/>
              </w:rPr>
              <w:t xml:space="preserve">Normal loss, rest, setups, normal downtime</w:t>
            </w:r>
          </w:p>
        </w:tc>
      </w:tr>
      <w:tr>
        <w:tc>
          <w:tcPr>
            <w:tcW w:type="pct" w:w="1030"/>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2068"/>
            <w:shd w:fill="FBFAF6" w:val="clear"/>
            <w:tcMar>
              <w:top w:type="dxa" w:w="50"/>
              <w:left w:type="dxa" w:w="110"/>
              <w:bottom w:type="dxa" w:w="50"/>
              <w:right w:type="dxa" w:w="110"/>
            </w:tcMar>
          </w:tcPr>
          <w:p>
            <w:pPr>
              <w:spacing w:before="28" w:after="28"/>
            </w:pPr>
            <w:r>
              <w:rPr>
                <w:sz w:val="15"/>
                <w:szCs w:val="15"/>
              </w:rPr>
              <w:t xml:space="preserve">0.040 hours</w:t>
            </w:r>
          </w:p>
        </w:tc>
        <w:tc>
          <w:tcPr>
            <w:tcW w:type="pct" w:w="1901"/>
            <w:shd w:fill="FBFAF6" w:val="clear"/>
            <w:tcMar>
              <w:top w:type="dxa" w:w="50"/>
              <w:left w:type="dxa" w:w="110"/>
              <w:bottom w:type="dxa" w:w="50"/>
              <w:right w:type="dxa" w:w="110"/>
            </w:tcMar>
          </w:tcPr>
          <w:p>
            <w:pPr>
              <w:spacing w:before="28" w:after="28"/>
            </w:pPr>
            <w:r>
              <w:rPr>
                <w:sz w:val="15"/>
                <w:szCs w:val="15"/>
              </w:rPr>
              <w:t xml:space="preserve">0.050 hours</w:t>
            </w:r>
          </w:p>
        </w:tc>
      </w:tr>
      <w:tr>
        <w:tc>
          <w:tcPr>
            <w:tcW w:type="pct" w:w="1030"/>
            <w:tcMar>
              <w:top w:type="dxa" w:w="50"/>
              <w:left w:type="dxa" w:w="110"/>
              <w:bottom w:type="dxa" w:w="50"/>
              <w:right w:type="dxa" w:w="110"/>
            </w:tcMar>
          </w:tcPr>
          <w:p>
            <w:pPr>
              <w:spacing w:before="28" w:after="28"/>
            </w:pPr>
            <w:r>
              <w:rPr>
                <w:sz w:val="15"/>
                <w:szCs w:val="15"/>
              </w:rPr>
              <w:t xml:space="preserve">Labor cost per case</w:t>
            </w:r>
          </w:p>
        </w:tc>
        <w:tc>
          <w:tcPr>
            <w:tcW w:type="pct" w:w="2068"/>
            <w:tcMar>
              <w:top w:type="dxa" w:w="50"/>
              <w:left w:type="dxa" w:w="110"/>
              <w:bottom w:type="dxa" w:w="50"/>
              <w:right w:type="dxa" w:w="110"/>
            </w:tcMar>
          </w:tcPr>
          <w:p>
            <w:pPr>
              <w:spacing w:before="28" w:after="28"/>
            </w:pPr>
            <w:r>
              <w:rPr>
                <w:sz w:val="15"/>
                <w:szCs w:val="15"/>
              </w:rPr>
              <w:t xml:space="preserve">$0.48</w:t>
            </w:r>
          </w:p>
        </w:tc>
        <w:tc>
          <w:tcPr>
            <w:tcW w:type="pct" w:w="1901"/>
            <w:tcMar>
              <w:top w:type="dxa" w:w="50"/>
              <w:left w:type="dxa" w:w="110"/>
              <w:bottom w:type="dxa" w:w="50"/>
              <w:right w:type="dxa" w:w="110"/>
            </w:tcMar>
          </w:tcPr>
          <w:p>
            <w:pPr>
              <w:spacing w:before="28" w:after="28"/>
            </w:pPr>
            <w:r>
              <w:rPr>
                <w:sz w:val="15"/>
                <w:szCs w:val="15"/>
              </w:rPr>
              <w:t xml:space="preserve">$0.60</w:t>
            </w:r>
          </w:p>
        </w:tc>
      </w:tr>
      <w:tr>
        <w:tc>
          <w:tcPr>
            <w:tcW w:type="pct" w:w="1030"/>
            <w:shd w:fill="FBFAF6" w:val="clear"/>
            <w:tcMar>
              <w:top w:type="dxa" w:w="50"/>
              <w:left w:type="dxa" w:w="110"/>
              <w:bottom w:type="dxa" w:w="50"/>
              <w:right w:type="dxa" w:w="110"/>
            </w:tcMar>
          </w:tcPr>
          <w:p>
            <w:pPr>
              <w:spacing w:before="28" w:after="28"/>
            </w:pPr>
            <w:r>
              <w:rPr>
                <w:sz w:val="15"/>
                <w:szCs w:val="15"/>
              </w:rPr>
              <w:t xml:space="preserve">Best use</w:t>
            </w:r>
          </w:p>
        </w:tc>
        <w:tc>
          <w:tcPr>
            <w:tcW w:type="pct" w:w="2068"/>
            <w:shd w:fill="FBFAF6" w:val="clear"/>
            <w:tcMar>
              <w:top w:type="dxa" w:w="50"/>
              <w:left w:type="dxa" w:w="110"/>
              <w:bottom w:type="dxa" w:w="50"/>
              <w:right w:type="dxa" w:w="110"/>
            </w:tcMar>
          </w:tcPr>
          <w:p>
            <w:pPr>
              <w:spacing w:before="28" w:after="28"/>
            </w:pPr>
            <w:r>
              <w:rPr>
                <w:sz w:val="15"/>
                <w:szCs w:val="15"/>
              </w:rPr>
              <w:t xml:space="preserve">Shows the direction of improvement (Chapter 16)</w:t>
            </w:r>
          </w:p>
        </w:tc>
        <w:tc>
          <w:tcPr>
            <w:tcW w:type="pct" w:w="1901"/>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rest, setups, normal downtime   ·   Budgets, product costs and judging performance   ·   None: perfect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2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None: perfect 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Budgets, product costs and judging performance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 Budgets and product costs use attainable standards; the ideal shows how much waste is still left to remove.</w:t>
      </w:r>
    </w:p>
    <w:p>
      <w:pPr>
        <w:sectPr>
          <w:headerReference w:type="default" r:id="rIdHdr2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authoritative standard is set by management or engineers alone. </w:t>
      </w:r>
      <w:r>
        <w:rPr>
          <w:sz w:val="19"/>
          <w:szCs w:val="19"/>
        </w:rPr>
        <w:t xml:space="preserve">A participative standard is set with the people who must meet it. </w:t>
      </w:r>
      <w:r>
        <w:rPr>
          <w:sz w:val="19"/>
          <w:szCs w:val="19"/>
        </w:rPr>
        <w:t xml:space="preserve">The juice labor standard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supervisors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out that the proposal had no time for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runs. </w:t>
      </w:r>
      <w:r>
        <w:rPr>
          <w:sz w:val="19"/>
          <w:szCs w:val="19"/>
        </w:rPr>
        <w:t xml:space="preserve">After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builds acceptance,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people help set the target. </w:t>
      </w:r>
      <w:r>
        <w:rPr>
          <w:sz w:val="19"/>
          <w:szCs w:val="19"/>
        </w:rPr>
        <w:t xml:space="preserve">The risk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people may ask for easy standards.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discussion   ·   padding   ·   started   ·   management   ·   decision   ·   pointed   ·   between   ·   Participation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10"/>
        <w:gridCol w:w="316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15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9"/>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151"/>
            <w:tcMar>
              <w:top w:type="dxa" w:w="50"/>
              <w:left w:type="dxa" w:w="110"/>
              <w:bottom w:type="dxa" w:w="50"/>
              <w:right w:type="dxa" w:w="110"/>
            </w:tcMar>
          </w:tcPr>
          <w:p>
            <w:pPr>
              <w:spacing w:before="28" w:after="28"/>
            </w:pPr>
            <w:r>
              <w:rPr>
                <w:sz w:val="15"/>
                <w:szCs w:val="15"/>
              </w:rPr>
              <w:t xml:space="preserve">Who sets it</w:t>
            </w:r>
          </w:p>
        </w:tc>
        <w:tc>
          <w:tcPr>
            <w:tcW w:type="pct" w:w="1649"/>
            <w:tcMar>
              <w:top w:type="dxa" w:w="50"/>
              <w:left w:type="dxa" w:w="110"/>
              <w:bottom w:type="dxa" w:w="50"/>
              <w:right w:type="dxa" w:w="110"/>
            </w:tcMar>
          </w:tcPr>
          <w:p>
            <w:pPr>
              <w:spacing w:before="28" w:after="28"/>
            </w:pPr>
            <w:r>
              <w:rPr>
                <w:sz w:val="15"/>
                <w:szCs w:val="15"/>
              </w:rPr>
              <w:t xml:space="preserve">Management or engineers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151"/>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64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151"/>
            <w:tcMar>
              <w:top w:type="dxa" w:w="50"/>
              <w:left w:type="dxa" w:w="110"/>
              <w:bottom w:type="dxa" w:w="50"/>
              <w:right w:type="dxa" w:w="110"/>
            </w:tcMar>
          </w:tcPr>
          <w:p>
            <w:pPr>
              <w:spacing w:before="28" w:after="28"/>
            </w:pPr>
            <w:r>
              <w:rPr>
                <w:sz w:val="15"/>
                <w:szCs w:val="15"/>
              </w:rPr>
              <w:t xml:space="preserve">Strength</w:t>
            </w:r>
          </w:p>
        </w:tc>
        <w:tc>
          <w:tcPr>
            <w:tcW w:type="pct" w:w="1649"/>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51"/>
            <w:shd w:fill="FBFAF6" w:val="clear"/>
            <w:tcMar>
              <w:top w:type="dxa" w:w="50"/>
              <w:left w:type="dxa" w:w="110"/>
              <w:bottom w:type="dxa" w:w="50"/>
              <w:right w:type="dxa" w:w="110"/>
            </w:tcMar>
          </w:tcPr>
          <w:p>
            <w:pPr>
              <w:spacing w:before="28" w:after="28"/>
            </w:pPr>
            <w:r>
              <w:rPr>
                <w:sz w:val="15"/>
                <w:szCs w:val="15"/>
              </w:rPr>
              <w:t xml:space="preserve">Risk</w:t>
            </w:r>
          </w:p>
        </w:tc>
        <w:tc>
          <w:tcPr>
            <w:tcW w:type="pct" w:w="164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with the people who must meet it   ·   Realistic; people accept and own the standard   ·   Engineers proposed 0.045 hours   ·   Line supervisors added cleaning time: 0.050 hours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2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padding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 with the people who must meet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2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p>
      <w:pPr>
        <w:spacing w:before="44" w:after="10"/>
      </w:pPr>
      <w:r>
        <w:rPr>
          <w:b/>
          <w:bCs/>
          <w:color w:val="353A7C"/>
          <w:sz w:val="18"/>
          <w:szCs w:val="18"/>
        </w:rPr>
        <w:t xml:space="preserve">Worked example: the concentrate price standard</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8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874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$0.90   ·   $0.88   ·   $(0.04)</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quantity standard starts from the net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one case and allows for normal loss, such as tank residue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the line.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quantity   ·   Abnormal   ·   spillage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0.050 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often use the list price, or the net quantity without normal loss, or the wage without benefits. </w:t>
      </w:r>
      <w:r>
        <w:rPr>
          <w:sz w:val="19"/>
          <w:szCs w:val="19"/>
        </w:rPr>
        <w:t xml:space="preserve">The correct standard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 normal costs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getting   ·   testing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2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$(0.04)</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$0.90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spillage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price standard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2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analysis sets a standard by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how the work should be done: time and motion studies, recipes and engineering tests. </w:t>
      </w:r>
      <w:r>
        <w:rPr>
          <w:sz w:val="19"/>
          <w:szCs w:val="19"/>
        </w:rPr>
        <w:t xml:space="preserve">The juice time study found a basic time of 0.040 hours a case. </w:t>
      </w:r>
      <w:r>
        <w:rPr>
          <w:sz w:val="19"/>
          <w:szCs w:val="19"/>
        </w:rPr>
        <w:t xml:space="preserve">Historical data uses past results. </w:t>
      </w:r>
      <w:r>
        <w:rPr>
          <w:sz w:val="19"/>
          <w:szCs w:val="19"/>
        </w:rPr>
        <w:t xml:space="preserve">Over the last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months, labor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0.056 hours a case, and the best month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averaged   ·   techniques   ·   twelve   ·   engineering   ·   reached   ·   studying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studying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twelve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reached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2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puts every standard on one card and shows where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came. </w:t>
      </w:r>
      <w:r>
        <w:rPr>
          <w:sz w:val="19"/>
          <w:szCs w:val="19"/>
        </w:rPr>
        <w:t xml:space="preserve">Concentrate: 5.4 liters net ÷ 90% yield = 6.0 liters, at $0.90 a liter. </w:t>
      </w:r>
      <w:r>
        <w:rPr>
          <w:sz w:val="19"/>
          <w:szCs w:val="19"/>
        </w:rPr>
        <w:t xml:space="preserve">Bottles, caps and carton: from the Jordan Glass and supplier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Direct labor: 0.050 hours at $12.00 an hour. </w:t>
      </w:r>
      <w:r>
        <w:rPr>
          <w:sz w:val="19"/>
          <w:szCs w:val="19"/>
        </w:rPr>
        <w:t xml:space="preserve">Overhead: 0.02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at the variable and fixed rates from the. </w:t>
      </w:r>
      <w:r>
        <w:rPr>
          <w:sz w:val="19"/>
          <w:szCs w:val="19"/>
        </w:rPr>
        <w:t xml:space="preserve">The total is $12.60 a case, the standard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contracts   ·   machine   ·   throughout   ·   discounts   ·   number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58"/>
        <w:gridCol w:w="1190"/>
        <w:gridCol w:w="1027"/>
        <w:gridCol w:w="937"/>
        <w:gridCol w:w="338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593"/>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20"/>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35"/>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48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765"/>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593"/>
            <w:tcMar>
              <w:top w:type="dxa" w:w="50"/>
              <w:left w:type="dxa" w:w="110"/>
              <w:bottom w:type="dxa" w:w="50"/>
              <w:right w:type="dxa" w:w="110"/>
            </w:tcMar>
          </w:tcPr>
          <w:p>
            <w:pPr>
              <w:spacing w:before="28" w:after="28"/>
            </w:pPr>
            <w:r>
              <w:rPr>
                <w:sz w:val="15"/>
                <w:szCs w:val="15"/>
              </w:rPr>
              <w:t xml:space="preserve">Concentrate</w:t>
            </w:r>
          </w:p>
        </w:tc>
        <w:tc>
          <w:tcPr>
            <w:tcW w:type="pct" w:w="620"/>
            <w:tcMar>
              <w:top w:type="dxa" w:w="50"/>
              <w:left w:type="dxa" w:w="110"/>
              <w:bottom w:type="dxa" w:w="50"/>
              <w:right w:type="dxa" w:w="110"/>
            </w:tcMar>
          </w:tcPr>
          <w:p>
            <w:pPr>
              <w:spacing w:before="28" w:after="28"/>
            </w:pPr>
            <w:r>
              <w:rPr>
                <w:sz w:val="15"/>
                <w:szCs w:val="15"/>
              </w:rPr>
              <w:t xml:space="preserve">6.0 liters</w:t>
            </w:r>
          </w:p>
        </w:tc>
        <w:tc>
          <w:tcPr>
            <w:tcW w:type="pct" w:w="535"/>
            <w:tcMar>
              <w:top w:type="dxa" w:w="50"/>
              <w:left w:type="dxa" w:w="110"/>
              <w:bottom w:type="dxa" w:w="50"/>
              <w:right w:type="dxa" w:w="110"/>
            </w:tcMar>
          </w:tcPr>
          <w:p>
            <w:pPr>
              <w:spacing w:before="28" w:after="28"/>
            </w:pPr>
            <w:r>
              <w:rPr>
                <w:sz w:val="15"/>
                <w:szCs w:val="15"/>
              </w:rPr>
              <w:t xml:space="preserve">$0.90</w:t>
            </w:r>
          </w:p>
        </w:tc>
        <w:tc>
          <w:tcPr>
            <w:tcW w:type="pct" w:w="488"/>
            <w:tcMar>
              <w:top w:type="dxa" w:w="50"/>
              <w:left w:type="dxa" w:w="110"/>
              <w:bottom w:type="dxa" w:w="50"/>
              <w:right w:type="dxa" w:w="110"/>
            </w:tcMar>
          </w:tcPr>
          <w:p>
            <w:pPr>
              <w:spacing w:before="28" w:after="28"/>
            </w:pPr>
            <w:r>
              <w:rPr>
                <w:sz w:val="15"/>
                <w:szCs w:val="15"/>
              </w:rPr>
              <w:t xml:space="preserve">$5.40</w:t>
            </w:r>
          </w:p>
        </w:tc>
        <w:tc>
          <w:tcPr>
            <w:tcW w:type="pct" w:w="1765"/>
            <w:tcMar>
              <w:top w:type="dxa" w:w="50"/>
              <w:left w:type="dxa" w:w="110"/>
              <w:bottom w:type="dxa" w:w="50"/>
              <w:right w:type="dxa" w:w="110"/>
            </w:tcMar>
          </w:tcPr>
          <w:p>
            <w:pPr>
              <w:spacing w:before="28" w:after="28"/>
            </w:pPr>
            <w:r>
              <w:rPr>
                <w:sz w:val="15"/>
                <w:szCs w:val="15"/>
              </w:rPr>
              <w:t xml:space="preserve">Supplier quote + yield study</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Bottles</w:t>
            </w:r>
          </w:p>
        </w:tc>
        <w:tc>
          <w:tcPr>
            <w:tcW w:type="pct" w:w="620"/>
            <w:shd w:fill="FBFAF6" w:val="clear"/>
            <w:tcMar>
              <w:top w:type="dxa" w:w="50"/>
              <w:left w:type="dxa" w:w="110"/>
              <w:bottom w:type="dxa" w:w="50"/>
              <w:right w:type="dxa" w:w="110"/>
            </w:tcMar>
          </w:tcPr>
          <w:p>
            <w:pPr>
              <w:spacing w:before="28" w:after="28"/>
            </w:pPr>
            <w:r>
              <w:rPr>
                <w:sz w:val="15"/>
                <w:szCs w:val="15"/>
              </w:rPr>
              <w:t xml:space="preserve">12</w:t>
            </w:r>
          </w:p>
        </w:tc>
        <w:tc>
          <w:tcPr>
            <w:tcW w:type="pct" w:w="535"/>
            <w:shd w:fill="FBFAF6" w:val="clear"/>
            <w:tcMar>
              <w:top w:type="dxa" w:w="50"/>
              <w:left w:type="dxa" w:w="110"/>
              <w:bottom w:type="dxa" w:w="50"/>
              <w:right w:type="dxa" w:w="110"/>
            </w:tcMar>
          </w:tcPr>
          <w:p>
            <w:pPr>
              <w:spacing w:before="28" w:after="28"/>
            </w:pPr>
            <w:r>
              <w:rPr>
                <w:sz w:val="15"/>
                <w:szCs w:val="15"/>
              </w:rPr>
              <w:t xml:space="preserve">$0.25</w:t>
            </w:r>
          </w:p>
        </w:tc>
        <w:tc>
          <w:tcPr>
            <w:tcW w:type="pct" w:w="488"/>
            <w:shd w:fill="FBFAF6" w:val="clear"/>
            <w:tcMar>
              <w:top w:type="dxa" w:w="50"/>
              <w:left w:type="dxa" w:w="110"/>
              <w:bottom w:type="dxa" w:w="50"/>
              <w:right w:type="dxa" w:w="110"/>
            </w:tcMar>
          </w:tcPr>
          <w:p>
            <w:pPr>
              <w:spacing w:before="28" w:after="28"/>
            </w:pPr>
            <w:r>
              <w:rPr>
                <w:sz w:val="15"/>
                <w:szCs w:val="15"/>
              </w:rPr>
              <w:t xml:space="preserve">$3.00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593"/>
            <w:tcMar>
              <w:top w:type="dxa" w:w="50"/>
              <w:left w:type="dxa" w:w="110"/>
              <w:bottom w:type="dxa" w:w="50"/>
              <w:right w:type="dxa" w:w="110"/>
            </w:tcMar>
          </w:tcPr>
          <w:p>
            <w:pPr>
              <w:spacing w:before="28" w:after="28"/>
            </w:pPr>
            <w:r>
              <w:rPr>
                <w:sz w:val="15"/>
                <w:szCs w:val="15"/>
              </w:rPr>
              <w:t xml:space="preserve">Caps and carton</w:t>
            </w:r>
          </w:p>
        </w:tc>
        <w:tc>
          <w:tcPr>
            <w:tcW w:type="pct" w:w="620"/>
            <w:tcMar>
              <w:top w:type="dxa" w:w="50"/>
              <w:left w:type="dxa" w:w="110"/>
              <w:bottom w:type="dxa" w:w="50"/>
              <w:right w:type="dxa" w:w="110"/>
            </w:tcMar>
          </w:tcPr>
          <w:p>
            <w:pPr>
              <w:spacing w:before="28" w:after="28"/>
            </w:pPr>
            <w:r>
              <w:rPr>
                <w:sz w:val="15"/>
                <w:szCs w:val="15"/>
              </w:rPr>
              <w:t xml:space="preserve">1</w:t>
            </w:r>
          </w:p>
        </w:tc>
        <w:tc>
          <w:tcPr>
            <w:tcW w:type="pct" w:w="535"/>
            <w:tcMar>
              <w:top w:type="dxa" w:w="50"/>
              <w:left w:type="dxa" w:w="110"/>
              <w:bottom w:type="dxa" w:w="50"/>
              <w:right w:type="dxa" w:w="110"/>
            </w:tcMar>
          </w:tcPr>
          <w:p>
            <w:pPr>
              <w:spacing w:before="28" w:after="28"/>
            </w:pPr>
            <w:r>
              <w:rPr>
                <w:sz w:val="15"/>
                <w:szCs w:val="15"/>
              </w:rPr>
              <w:t xml:space="preserve">$0.60</w:t>
            </w:r>
          </w:p>
        </w:tc>
        <w:tc>
          <w:tcPr>
            <w:tcW w:type="pct" w:w="488"/>
            <w:tcMar>
              <w:top w:type="dxa" w:w="50"/>
              <w:left w:type="dxa" w:w="110"/>
              <w:bottom w:type="dxa" w:w="50"/>
              <w:right w:type="dxa" w:w="110"/>
            </w:tcMar>
          </w:tcPr>
          <w:p>
            <w:pPr>
              <w:spacing w:before="28" w:after="28"/>
            </w:pPr>
            <w:r>
              <w:rPr>
                <w:sz w:val="15"/>
                <w:szCs w:val="15"/>
              </w:rPr>
              <w:t xml:space="preserve">$0.60</w:t>
            </w:r>
          </w:p>
        </w:tc>
        <w:tc>
          <w:tcPr>
            <w:tcW w:type="pct" w:w="1765"/>
            <w:tcMar>
              <w:top w:type="dxa" w:w="50"/>
              <w:left w:type="dxa" w:w="110"/>
              <w:bottom w:type="dxa" w:w="50"/>
              <w:right w:type="dxa" w:w="110"/>
            </w:tcMar>
          </w:tcPr>
          <w:p>
            <w:pPr>
              <w:spacing w:before="28" w:after="28"/>
            </w:pPr>
            <w:r>
              <w:rPr>
                <w:sz w:val="15"/>
                <w:szCs w:val="15"/>
              </w:rPr>
              <w:t xml:space="preserve">Supplier contract</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2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535"/>
            <w:shd w:fill="FBFAF6" w:val="clear"/>
            <w:tcMar>
              <w:top w:type="dxa" w:w="50"/>
              <w:left w:type="dxa" w:w="110"/>
              <w:bottom w:type="dxa" w:w="50"/>
              <w:right w:type="dxa" w:w="110"/>
            </w:tcMar>
          </w:tcPr>
          <w:p>
            <w:pPr>
              <w:spacing w:before="28" w:after="28"/>
            </w:pPr>
            <w:r>
              <w:rPr>
                <w:sz w:val="15"/>
                <w:szCs w:val="15"/>
              </w:rPr>
              <w:t xml:space="preserve">$12.00</w:t>
            </w:r>
          </w:p>
        </w:tc>
        <w:tc>
          <w:tcPr>
            <w:tcW w:type="pct" w:w="488"/>
            <w:shd w:fill="FBFAF6" w:val="clear"/>
            <w:tcMar>
              <w:top w:type="dxa" w:w="50"/>
              <w:left w:type="dxa" w:w="110"/>
              <w:bottom w:type="dxa" w:w="50"/>
              <w:right w:type="dxa" w:w="110"/>
            </w:tcMar>
          </w:tcPr>
          <w:p>
            <w:pPr>
              <w:spacing w:before="28" w:after="28"/>
            </w:pPr>
            <w:r>
              <w:rPr>
                <w:sz w:val="15"/>
                <w:szCs w:val="15"/>
              </w:rPr>
              <w:t xml:space="preserve">$0.60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593"/>
            <w:tcMar>
              <w:top w:type="dxa" w:w="50"/>
              <w:left w:type="dxa" w:w="110"/>
              <w:bottom w:type="dxa" w:w="50"/>
              <w:right w:type="dxa" w:w="110"/>
            </w:tcMar>
          </w:tcPr>
          <w:p>
            <w:pPr>
              <w:spacing w:before="28" w:after="28"/>
            </w:pPr>
            <w:r>
              <w:rPr>
                <w:sz w:val="15"/>
                <w:szCs w:val="15"/>
              </w:rPr>
              <w:t xml:space="preserve">Variable overhead</w:t>
            </w:r>
          </w:p>
        </w:tc>
        <w:tc>
          <w:tcPr>
            <w:tcW w:type="pct" w:w="620"/>
            <w:tcMar>
              <w:top w:type="dxa" w:w="50"/>
              <w:left w:type="dxa" w:w="110"/>
              <w:bottom w:type="dxa" w:w="50"/>
              <w:right w:type="dxa" w:w="110"/>
            </w:tcMar>
          </w:tcPr>
          <w:p>
            <w:pPr>
              <w:spacing w:before="28" w:after="28"/>
            </w:pPr>
            <w:r>
              <w:rPr>
                <w:sz w:val="15"/>
                <w:szCs w:val="15"/>
              </w:rPr>
              <w:t xml:space="preserve">0.02 MH</w:t>
            </w:r>
          </w:p>
        </w:tc>
        <w:tc>
          <w:tcPr>
            <w:tcW w:type="pct" w:w="535"/>
            <w:tcMar>
              <w:top w:type="dxa" w:w="50"/>
              <w:left w:type="dxa" w:w="110"/>
              <w:bottom w:type="dxa" w:w="50"/>
              <w:right w:type="dxa" w:w="110"/>
            </w:tcMar>
          </w:tcPr>
          <w:p>
            <w:pPr>
              <w:spacing w:before="28" w:after="28"/>
            </w:pPr>
            <w:r>
              <w:rPr>
                <w:sz w:val="15"/>
                <w:szCs w:val="15"/>
              </w:rPr>
              <w:t xml:space="preserve">$50.00</w:t>
            </w:r>
          </w:p>
        </w:tc>
        <w:tc>
          <w:tcPr>
            <w:tcW w:type="pct" w:w="488"/>
            <w:tcMar>
              <w:top w:type="dxa" w:w="50"/>
              <w:left w:type="dxa" w:w="110"/>
              <w:bottom w:type="dxa" w:w="50"/>
              <w:right w:type="dxa" w:w="110"/>
            </w:tcMar>
          </w:tcPr>
          <w:p>
            <w:pPr>
              <w:spacing w:before="28" w:after="28"/>
            </w:pPr>
            <w:r>
              <w:rPr>
                <w:sz w:val="15"/>
                <w:szCs w:val="15"/>
              </w:rPr>
              <w:t xml:space="preserve">$1.00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2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35"/>
            <w:shd w:fill="FBFAF6" w:val="clear"/>
            <w:tcMar>
              <w:top w:type="dxa" w:w="50"/>
              <w:left w:type="dxa" w:w="110"/>
              <w:bottom w:type="dxa" w:w="50"/>
              <w:right w:type="dxa" w:w="110"/>
            </w:tcMar>
          </w:tcPr>
          <w:p>
            <w:pPr>
              <w:spacing w:before="28" w:after="28"/>
            </w:pPr>
            <w:r>
              <w:rPr>
                <w:sz w:val="15"/>
                <w:szCs w:val="15"/>
              </w:rPr>
              <w:t xml:space="preserve">$100.00</w:t>
            </w:r>
          </w:p>
        </w:tc>
        <w:tc>
          <w:tcPr>
            <w:tcW w:type="pct" w:w="488"/>
            <w:shd w:fill="FBFAF6" w:val="clear"/>
            <w:tcMar>
              <w:top w:type="dxa" w:w="50"/>
              <w:left w:type="dxa" w:w="110"/>
              <w:bottom w:type="dxa" w:w="50"/>
              <w:right w:type="dxa" w:w="110"/>
            </w:tcMar>
          </w:tcPr>
          <w:p>
            <w:pPr>
              <w:spacing w:before="28" w:after="28"/>
            </w:pPr>
            <w:r>
              <w:rPr>
                <w:sz w:val="15"/>
                <w:szCs w:val="15"/>
              </w:rPr>
              <w:t xml:space="preserve">$2.00</w:t>
            </w:r>
          </w:p>
        </w:tc>
        <w:tc>
          <w:tcPr>
            <w:tcW w:type="pct" w:w="1765"/>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593"/>
            <w:tcMar>
              <w:top w:type="dxa" w:w="50"/>
              <w:left w:type="dxa" w:w="110"/>
              <w:bottom w:type="dxa" w:w="50"/>
              <w:right w:type="dxa" w:w="110"/>
            </w:tcMar>
          </w:tcPr>
          <w:p>
            <w:pPr>
              <w:spacing w:before="28" w:after="28"/>
            </w:pPr>
            <w:r>
              <w:rPr>
                <w:sz w:val="15"/>
                <w:szCs w:val="15"/>
              </w:rPr>
              <w:t xml:space="preserve">Standard cost per case</w:t>
            </w:r>
          </w:p>
        </w:tc>
        <w:tc>
          <w:tcPr>
            <w:tcW w:type="pct" w:w="620"/>
            <w:tcMar>
              <w:top w:type="dxa" w:w="50"/>
              <w:left w:type="dxa" w:w="110"/>
              <w:bottom w:type="dxa" w:w="50"/>
              <w:right w:type="dxa" w:w="110"/>
            </w:tcMar>
          </w:tcPr>
          <w:p>
            <w:pPr>
              <w:spacing w:before="28" w:after="28"/>
            </w:pPr>
            <w:r>
              <w:rPr>
                <w:sz w:val="15"/>
                <w:szCs w:val="15"/>
              </w:rPr>
              <w:t xml:space="preserve"> </w:t>
            </w:r>
          </w:p>
        </w:tc>
        <w:tc>
          <w:tcPr>
            <w:tcW w:type="pct" w:w="535"/>
            <w:tcMar>
              <w:top w:type="dxa" w:w="50"/>
              <w:left w:type="dxa" w:w="110"/>
              <w:bottom w:type="dxa" w:w="50"/>
              <w:right w:type="dxa" w:w="110"/>
            </w:tcMar>
          </w:tcPr>
          <w:p>
            <w:pPr>
              <w:spacing w:before="28" w:after="28"/>
            </w:pPr>
            <w:r>
              <w:rPr>
                <w:sz w:val="15"/>
                <w:szCs w:val="15"/>
              </w:rPr>
              <w:t xml:space="preserve"> </w:t>
            </w:r>
          </w:p>
        </w:tc>
        <w:tc>
          <w:tcPr>
            <w:tcW w:type="pct" w:w="488"/>
            <w:tcMar>
              <w:top w:type="dxa" w:w="50"/>
              <w:left w:type="dxa" w:w="110"/>
              <w:bottom w:type="dxa" w:w="50"/>
              <w:right w:type="dxa" w:w="110"/>
            </w:tcMar>
          </w:tcPr>
          <w:p>
            <w:pPr>
              <w:spacing w:before="28" w:after="28"/>
            </w:pPr>
            <w:r>
              <w:rPr>
                <w:sz w:val="15"/>
                <w:szCs w:val="15"/>
              </w:rPr>
              <w:t xml:space="preserve">$12.60</w:t>
            </w:r>
          </w:p>
        </w:tc>
        <w:tc>
          <w:tcPr>
            <w:tcW w:type="pct" w:w="176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budget (Chapter 8)   ·   Jordan Glass contract   ·   0.050 h   ·   Time study + payroll   ·   0.02 MH   ·   normal loss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a list price,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supplier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Payroll taxes and benefits per hour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Glass contract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 The total is $12.60 a case, the standard used throughout Book 2.</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232"/>
          <w:pgSz w:w="11906" w:h="16838" w:orient="portrait"/>
          <w:pgMar w:top="1180" w:right="1000" w:bottom="900" w:left="1000" w:header="708" w:footer="708" w:gutter="0"/>
          <w:docGrid w:linePitch="360"/>
          <w:pgNumType w:start="1"/>
        </w:sectPr>
      </w:pPr>
    </w:p>
    <w:sectPr>
      <w:headerReference w:type="default" r:id="rIdHdr23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ABC in service companies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Measuring profitability: the issues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The customer cost hierarchy and the cost to serve</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Customer, product-line and business-unit profitability</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Controllable margin and decisions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Extended Example 13A: Al-Salam's revenue under ASC 606</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2f54c90a5f6800cb47db545363d93e0df16454e6.png" Type="http://schemas.openxmlformats.org/officeDocument/2006/relationships/image"/><Relationship Id="rId103" Target="media/de98877cb94889118844d249c36fbbab37014740.png" Type="http://schemas.openxmlformats.org/officeDocument/2006/relationships/image"/><Relationship Id="rId104" Target="media/6917f5753819562aa2b6ce2aa589f232b0014b49.png" Type="http://schemas.openxmlformats.org/officeDocument/2006/relationships/image"/><Relationship Id="rId105" Target="media/929f8b0780df0bddbbdbe796f33aa70eb508dc55.png" Type="http://schemas.openxmlformats.org/officeDocument/2006/relationships/image"/><Relationship Id="rId106" Target="media/20746cacf5b825752df123faee3523193e5cc704.png" Type="http://schemas.openxmlformats.org/officeDocument/2006/relationships/image"/><Relationship Id="rId107" Target="media/34a0e33e65511506c3d0d57407bde53afcf4b8b2.png" Type="http://schemas.openxmlformats.org/officeDocument/2006/relationships/image"/><Relationship Id="rId108" Target="media/44dbacd90a82f2212c379ace77d723ae6535a4fa.png" Type="http://schemas.openxmlformats.org/officeDocument/2006/relationships/image"/><Relationship Id="rId109" Target="media/4ac8468d2acc4ba2c711d1c69630f9f813efbeab.png" Type="http://schemas.openxmlformats.org/officeDocument/2006/relationships/image"/><Relationship Id="rId110" Target="media/9877cf5073e97303c5b0267d091d5298ac5c2f0c.png" Type="http://schemas.openxmlformats.org/officeDocument/2006/relationships/image"/><Relationship Id="rId111" Target="media/1a6dca82b28cf608325f9cf20cfaa684f54879ec.png" Type="http://schemas.openxmlformats.org/officeDocument/2006/relationships/image"/><Relationship Id="rId112" Target="media/0231f103bc9e64e6882b3a59abeee673b0e55609.png" Type="http://schemas.openxmlformats.org/officeDocument/2006/relationships/image"/><Relationship Id="rId113" Target="media/db339844f1d93e74640d347a486752a0c415d759.png" Type="http://schemas.openxmlformats.org/officeDocument/2006/relationships/image"/><Relationship Id="rId114" Target="media/594259add72c14ec88bc493d47734d0661986bfc.png" Type="http://schemas.openxmlformats.org/officeDocument/2006/relationships/image"/><Relationship Id="rId115" Target="media/a5fec33c2caeaa7c95da75450d0dca6b22d69c25.png" Type="http://schemas.openxmlformats.org/officeDocument/2006/relationships/image"/><Relationship Id="rId116" Target="media/c0dcf444c1310bcd64877786786aa882196b8c4a.png" Type="http://schemas.openxmlformats.org/officeDocument/2006/relationships/image"/><Relationship Id="rId117" Target="media/7a0803761f8dfbc2e3b79810613880e8774add5a.png" Type="http://schemas.openxmlformats.org/officeDocument/2006/relationships/image"/><Relationship Id="rId118" Target="media/26c5c26312df298458b223bbeb8e3027ab8050c4.png" Type="http://schemas.openxmlformats.org/officeDocument/2006/relationships/image"/><Relationship Id="rId119" Target="media/1cb5d722c68fcdd0fec0525bb93a12cd4a5bb5d1.png" Type="http://schemas.openxmlformats.org/officeDocument/2006/relationships/image"/><Relationship Id="rId120" Target="media/1db881529c32cf4385fd0f4032740e8cb26f3517.png" Type="http://schemas.openxmlformats.org/officeDocument/2006/relationships/image"/><Relationship Id="rId121" Target="media/a63e571250dfc0cb28fb5db48557e05c01fbe8d0.png" Type="http://schemas.openxmlformats.org/officeDocument/2006/relationships/image"/><Relationship Id="rId122" Target="media/5247363455891143a15d64773d859382e1ce0d4a.png" Type="http://schemas.openxmlformats.org/officeDocument/2006/relationships/image"/><Relationship Id="rId123" Target="media/cef3f664e58ff4d1a57dfaa1d695939fa24b9663.png" Type="http://schemas.openxmlformats.org/officeDocument/2006/relationships/image"/><Relationship Id="rId124" Target="media/3bc990a6dd1e9ce7ebaaa7af3d5472198778f5aa.png" Type="http://schemas.openxmlformats.org/officeDocument/2006/relationships/image"/><Relationship Id="rId125" Target="media/187c9dd99392c7ab2dc1320067b9c803739eb643.png" Type="http://schemas.openxmlformats.org/officeDocument/2006/relationships/image"/><Relationship Id="rId126" Target="media/485a62ebf2070541c3f4b6ecd2bf5cc20ba12697.png" Type="http://schemas.openxmlformats.org/officeDocument/2006/relationships/image"/><Relationship Id="rId127" Target="media/f5d47b59ee13a8da2854fd121f61cd2426ab9fda.png" Type="http://schemas.openxmlformats.org/officeDocument/2006/relationships/image"/><Relationship Id="rId128" Target="media/9da46ba3494f8b86eb7aa5ccd24a3795888a7956.png" Type="http://schemas.openxmlformats.org/officeDocument/2006/relationships/image"/><Relationship Id="rId129" Target="media/a0456b4097738b6a2c51a761f0427159cad46d7c.png" Type="http://schemas.openxmlformats.org/officeDocument/2006/relationships/image"/><Relationship Id="rId130" Target="media/f4a5bd39968fc0e2b7f47919bf956076c4e3d612.png" Type="http://schemas.openxmlformats.org/officeDocument/2006/relationships/image"/><Relationship Id="rId131" Target="media/12cd7744a097d3a1d9c265f140531d1aaf091bdb.png" Type="http://schemas.openxmlformats.org/officeDocument/2006/relationships/image"/><Relationship Id="rId132" Target="media/f45607527b06540f230e6b224192684f585d5a08.png" Type="http://schemas.openxmlformats.org/officeDocument/2006/relationships/image"/><Relationship Id="rId133" Target="media/2a55cf6bf2c0b27040c26b5f217a6b8a07c1ad3f.png" Type="http://schemas.openxmlformats.org/officeDocument/2006/relationships/image"/><Relationship Id="rId134" Target="media/8066d084da5cb2a85b6858efaa569f7c568b649f.png" Type="http://schemas.openxmlformats.org/officeDocument/2006/relationships/image"/><Relationship Id="rId135" Target="media/ef0cc792ac74ecd2987f87928cbc65545254da96.png" Type="http://schemas.openxmlformats.org/officeDocument/2006/relationships/image"/><Relationship Id="rId136" Target="media/170e1859cd50eccf648da5e1f6b2cb66663017da.png" Type="http://schemas.openxmlformats.org/officeDocument/2006/relationships/image"/><Relationship Id="rId137" Target="media/8cfd1267f1f111fd017ccc87be5f4f3b78a314b4.png" Type="http://schemas.openxmlformats.org/officeDocument/2006/relationships/image"/><Relationship Id="rId138" Target="media/8a603fcb3f7b33c6a98daa8ba2360bfdb780c1c9.png" Type="http://schemas.openxmlformats.org/officeDocument/2006/relationships/image"/><Relationship Id="rId139" Target="media/d148fc00f1b5332b65913294384049e764e22ec5.png" Type="http://schemas.openxmlformats.org/officeDocument/2006/relationships/image"/><Relationship Id="rId140" Target="media/387b2604847a157ed0814ee91d5409368ff8f9eb.png" Type="http://schemas.openxmlformats.org/officeDocument/2006/relationships/image"/><Relationship Id="rId141" Target="media/bb35ca5b45e495c66fe541878bf6da1f3a136612.png" Type="http://schemas.openxmlformats.org/officeDocument/2006/relationships/image"/><Relationship Id="rId142" Target="media/e60c6f9870b4c5cbdd2f82710414de5720a5e2b1.png" Type="http://schemas.openxmlformats.org/officeDocument/2006/relationships/image"/><Relationship Id="rId143" Target="media/7c53284aea70fa90606547513277ee80ed9f8cf9.png" Type="http://schemas.openxmlformats.org/officeDocument/2006/relationships/image"/><Relationship Id="rId144" Target="media/9ea065ced9ddc95a0d41e65f64b7b7d4c670de5c.png" Type="http://schemas.openxmlformats.org/officeDocument/2006/relationships/image"/><Relationship Id="rId145" Target="media/12508fd6a99020834ad423d8761db9c4f7d47b92.png" Type="http://schemas.openxmlformats.org/officeDocument/2006/relationships/image"/><Relationship Id="rId146" Target="media/4f57d09791fa344587301440061f3aa83ac12f49.png" Type="http://schemas.openxmlformats.org/officeDocument/2006/relationships/image"/><Relationship Id="rId147" Target="media/a2fdaa14902a426c1939fd7acb39512da5a3796c.png" Type="http://schemas.openxmlformats.org/officeDocument/2006/relationships/image"/><Relationship Id="rId148" Target="media/2d3e051756f3275eb260cd98c02b1946d0e49214.png" Type="http://schemas.openxmlformats.org/officeDocument/2006/relationships/image"/><Relationship Id="rId149" Target="media/0cc1dbf7be858fe11e8aaf39391e6c50a31a04bc.png" Type="http://schemas.openxmlformats.org/officeDocument/2006/relationships/image"/><Relationship Id="rId150" Target="media/a8fc7bf7a61b63935dfef61ac50ce26ecfdc5940.png" Type="http://schemas.openxmlformats.org/officeDocument/2006/relationships/image"/><Relationship Id="rId151" Target="media/d14b40966d90c5165e30c53e3ba01555c1680a64.png" Type="http://schemas.openxmlformats.org/officeDocument/2006/relationships/image"/><Relationship Id="rId152" Target="media/09e8e3501239c9ff8570d3ea241e35f1b5b7a757.png" Type="http://schemas.openxmlformats.org/officeDocument/2006/relationships/image"/><Relationship Id="rId153" Target="media/cf28fcd4270ac060e3a2009d341d0a7765984cb2.png" Type="http://schemas.openxmlformats.org/officeDocument/2006/relationships/image"/><Relationship Id="rId154" Target="media/e7f36aeeb01f54efaade37366d92feb91204f958.png" Type="http://schemas.openxmlformats.org/officeDocument/2006/relationships/image"/><Relationship Id="rId155" Target="media/5d260fcc275f24b7c08b4ff1073b672f76dc0411.png" Type="http://schemas.openxmlformats.org/officeDocument/2006/relationships/image"/><Relationship Id="rId156" Target="media/cec838774247cf600edf515a4c1291c84b94b060.png" Type="http://schemas.openxmlformats.org/officeDocument/2006/relationships/image"/><Relationship Id="rId157" Target="media/39dee8f730b991d2ef92abee9d11f3651a700f0b.png" Type="http://schemas.openxmlformats.org/officeDocument/2006/relationships/image"/><Relationship Id="rId158" Target="media/a80e1a3d69bbbffdf482dfb63002519d374c0afb.png" Type="http://schemas.openxmlformats.org/officeDocument/2006/relationships/image"/><Relationship Id="rId159" Target="media/bb6071bc9abe91da78e945190555fa5c156dd5ae.png" Type="http://schemas.openxmlformats.org/officeDocument/2006/relationships/image"/><Relationship Id="rId160" Target="media/7c9f9737d7445c5bc1682f0ee06b1198a0804d74.png" Type="http://schemas.openxmlformats.org/officeDocument/2006/relationships/image"/><Relationship Id="rId161" Target="media/328ea81ab75ed84bfb40a9cd4bdfaf72bf00126d.png" Type="http://schemas.openxmlformats.org/officeDocument/2006/relationships/image"/><Relationship Id="rId162" Target="media/cf0fd4753edd1ede433e30345d3ff7ede89f52a3.png" Type="http://schemas.openxmlformats.org/officeDocument/2006/relationships/image"/><Relationship Id="rId163" Target="media/f9b3109469df8f0ec54f3cffceddc72831e286f4.png" Type="http://schemas.openxmlformats.org/officeDocument/2006/relationships/image"/><Relationship Id="rId164" Target="media/6a304302da107d71c7a06dfb985bb4a903c58553.png" Type="http://schemas.openxmlformats.org/officeDocument/2006/relationships/image"/><Relationship Id="rId165" Target="media/986762526fa13e1327f18933828ca4016b8203f6.png" Type="http://schemas.openxmlformats.org/officeDocument/2006/relationships/image"/><Relationship Id="rId166" Target="media/6209d2643a91b1ec594bb0321a9abde90f4c179b.png" Type="http://schemas.openxmlformats.org/officeDocument/2006/relationships/image"/><Relationship Id="rId167" Target="media/ab5c0e3be42c5d876bb70b9c74a34d33bb94c9e0.png" Type="http://schemas.openxmlformats.org/officeDocument/2006/relationships/image"/><Relationship Id="rId168" Target="media/5022cbd3b6f7a72c30d278ddd54280d86009af82.png" Type="http://schemas.openxmlformats.org/officeDocument/2006/relationships/image"/><Relationship Id="rId169" Target="media/bed5bafe54356162567ea844836ab8e6c72b1ed2.png" Type="http://schemas.openxmlformats.org/officeDocument/2006/relationships/image"/><Relationship Id="rId170" Target="media/e82a83130612ccb2a89aa113f2c96ce286b4ee23.png" Type="http://schemas.openxmlformats.org/officeDocument/2006/relationships/image"/><Relationship Id="rId171" Target="media/3899e40eb7cb6692eaa1a936da2f5699cc37fc94.png" Type="http://schemas.openxmlformats.org/officeDocument/2006/relationships/image"/><Relationship Id="rId172" Target="media/8b68ea052bdec49a020ff911eacf2a16e0c4039b.png" Type="http://schemas.openxmlformats.org/officeDocument/2006/relationships/image"/><Relationship Id="rId173" Target="media/9bc1ed31aad4dd09a70cbf097c425cf2c5b9c49a.png" Type="http://schemas.openxmlformats.org/officeDocument/2006/relationships/image"/><Relationship Id="rId174" Target="media/5fe12071977601942bb6826f9cd7d5c8bfeab673.png" Type="http://schemas.openxmlformats.org/officeDocument/2006/relationships/image"/><Relationship Id="rId175" Target="media/344e65bf7c7edb47f55032cdff0878a43b42d5a7.png" Type="http://schemas.openxmlformats.org/officeDocument/2006/relationships/image"/><Relationship Id="rId176" Target="media/080bc2932d24bb0eec135318692ad28dc1bf6b5d.png" Type="http://schemas.openxmlformats.org/officeDocument/2006/relationships/image"/><Relationship Id="rId177" Target="media/ed146f0092848467e9b5654d273dc97145c111fb.png" Type="http://schemas.openxmlformats.org/officeDocument/2006/relationships/image"/><Relationship Id="rId178" Target="media/c199d7bd72e70c12624291a4f33d21d7eef7220b.png" Type="http://schemas.openxmlformats.org/officeDocument/2006/relationships/image"/><Relationship Id="rId179" Target="media/b2b22017f2547d6ca419f6f112a6d25b648c6e92.png" Type="http://schemas.openxmlformats.org/officeDocument/2006/relationships/image"/><Relationship Id="rId180" Target="media/fe3da565331625eda58e9e0f34de50d32c65ac09.png" Type="http://schemas.openxmlformats.org/officeDocument/2006/relationships/image"/><Relationship Id="rId181" Target="media/fa6679b5384210a2cce7a60aa2a21949af1a18d4.png" Type="http://schemas.openxmlformats.org/officeDocument/2006/relationships/image"/><Relationship Id="rId182" Target="media/7e9e2f7325061c3d0cc40e3bea4191e9721995cc.png" Type="http://schemas.openxmlformats.org/officeDocument/2006/relationships/image"/><Relationship Id="rId183" Target="media/f2fb866aa89543f62832718b9dd35e8a1a20eabc.png" Type="http://schemas.openxmlformats.org/officeDocument/2006/relationships/image"/><Relationship Id="rId184" Target="media/8ca3566dbed04f8be54a907d635aaa75602d5fee.png" Type="http://schemas.openxmlformats.org/officeDocument/2006/relationships/image"/><Relationship Id="rId185" Target="media/d1a991e8b81e20898ad0dc800c3d69e9c58cf880.png" Type="http://schemas.openxmlformats.org/officeDocument/2006/relationships/image"/><Relationship Id="rId186" Target="media/8572da2b46f612e22e5732029e2b46a2bdfd0e69.png" Type="http://schemas.openxmlformats.org/officeDocument/2006/relationships/image"/><Relationship Id="rId187" Target="media/2f22d27b86e1f9a6969b03875269decebe5b83bf.png" Type="http://schemas.openxmlformats.org/officeDocument/2006/relationships/image"/><Relationship Id="rId188" Target="media/cb3ca40db4673dde6d497d7a2124415e70f78bdb.png" Type="http://schemas.openxmlformats.org/officeDocument/2006/relationships/image"/><Relationship Id="rId189" Target="media/5e6e001f43e839069cb01073b94934468effcc2a.png" Type="http://schemas.openxmlformats.org/officeDocument/2006/relationships/image"/><Relationship Id="rId190" Target="media/f6c34d01c3bc2abd0bba86ac5351a8c8631df13e.png" Type="http://schemas.openxmlformats.org/officeDocument/2006/relationships/image"/><Relationship Id="rId191" Target="media/45cf8b572335cc8acaab970a5eee995d01cc5784.png" Type="http://schemas.openxmlformats.org/officeDocument/2006/relationships/image"/><Relationship Id="rId192" Target="media/96e9ae56a7c530ab513a21e837d3ccb2f31cf0d4.png" Type="http://schemas.openxmlformats.org/officeDocument/2006/relationships/image"/><Relationship Id="rId193" Target="media/517abb8d8a0dd6afecb8f34399654b925381cb9f.png" Type="http://schemas.openxmlformats.org/officeDocument/2006/relationships/image"/><Relationship Id="rId194" Target="media/b5c5e34ab311c493d61a741eb6fded97d393e28b.png" Type="http://schemas.openxmlformats.org/officeDocument/2006/relationships/image"/><Relationship Id="rId195" Target="media/4e2d954060c23d120e2c7c61d0d26d766ab85ea5.png" Type="http://schemas.openxmlformats.org/officeDocument/2006/relationships/image"/><Relationship Id="rId196" Target="media/dda267a2713621c8ed25d4e15b0aad11fcd45d32.png" Type="http://schemas.openxmlformats.org/officeDocument/2006/relationships/image"/><Relationship Id="rId197" Target="media/df57230c6ae4c9aa07fe9e961520c90fc1809e26.png" Type="http://schemas.openxmlformats.org/officeDocument/2006/relationships/image"/><Relationship Id="rId198" Target="media/c2177bbfb21b9c5c34279cd87313fd4956a91f99.png" Type="http://schemas.openxmlformats.org/officeDocument/2006/relationships/image"/><Relationship Id="rId199" Target="media/f87c1f80d97457dac8291ee40e672943e884860f.png" Type="http://schemas.openxmlformats.org/officeDocument/2006/relationships/image"/><Relationship Id="rId200" Target="media/4708ababa68dc92a8b645a330c8553bdac6bffe5.png" Type="http://schemas.openxmlformats.org/officeDocument/2006/relationships/image"/><Relationship Id="rId201" Target="media/9689e4b8e8db714c14249bf30ac4efb6c8f06a60.png" Type="http://schemas.openxmlformats.org/officeDocument/2006/relationships/image"/><Relationship Id="rId202" Target="media/dbb3676d23d816015fc77174070f204877e27adf.png" Type="http://schemas.openxmlformats.org/officeDocument/2006/relationships/image"/><Relationship Id="rId203" Target="media/b35d819e8be74259c61a9fd972a1d1feffbf6cf8.png" Type="http://schemas.openxmlformats.org/officeDocument/2006/relationships/image"/><Relationship Id="rId204" Target="media/f93416d45a7fe913ab82e8f555d4195828fcd61f.png" Type="http://schemas.openxmlformats.org/officeDocument/2006/relationships/image"/><Relationship Id="rId205" Target="media/a9fbb92ae3a7376ec966b46f5e4a6ef9e2e34a8e.png" Type="http://schemas.openxmlformats.org/officeDocument/2006/relationships/image"/><Relationship Id="rId206" Target="media/eb78e016a317c4d19a0e67ecd826dee67cd21b4d.png" Type="http://schemas.openxmlformats.org/officeDocument/2006/relationships/image"/><Relationship Id="rId207" Target="media/bea0f47cea0866fd00183c18f4408ef09dc7a68c.png" Type="http://schemas.openxmlformats.org/officeDocument/2006/relationships/image"/><Relationship Id="rId208" Target="media/2eab53506af7c3aa6c7d0dde0945089adaf1eeb3.png" Type="http://schemas.openxmlformats.org/officeDocument/2006/relationships/image"/><Relationship Id="rId209" Target="media/49689851ac62b87af6f1987a88759b35ca90f3be.png" Type="http://schemas.openxmlformats.org/officeDocument/2006/relationships/image"/><Relationship Id="rId210" Target="media/f4f7734afc132e974a116f3517b5af45e08e79a1.png" Type="http://schemas.openxmlformats.org/officeDocument/2006/relationships/image"/><Relationship Id="rId211" Target="media/023f9d5891413cfff5d8966814a81602ee393caf.png" Type="http://schemas.openxmlformats.org/officeDocument/2006/relationships/image"/><Relationship Id="rId212" Target="media/6bb7a9f620275949851cee9f8afd1b9852004891.png" Type="http://schemas.openxmlformats.org/officeDocument/2006/relationships/image"/><Relationship Id="rId213" Target="media/b81ed7d6f411eb0152dfa4db6c90ee3d41f4c54d.png" Type="http://schemas.openxmlformats.org/officeDocument/2006/relationships/image"/><Relationship Id="rId214" Target="media/0e970e14ebf158818b1bf7048ee8efa848dec761.png" Type="http://schemas.openxmlformats.org/officeDocument/2006/relationships/image"/><Relationship Id="rId215" Target="media/792ad9f9f6610bb326f1dbec54028f33bab33a8d.png" Type="http://schemas.openxmlformats.org/officeDocument/2006/relationships/image"/><Relationship Id="rId216" Target="media/53f56247a136ef221aaf401b7df94e4daab3c53b.png" Type="http://schemas.openxmlformats.org/officeDocument/2006/relationships/image"/><Relationship Id="rId217" Target="media/68c32d72e21d46a5668d41e3c26817e75f20f6e1.png" Type="http://schemas.openxmlformats.org/officeDocument/2006/relationships/image"/><Relationship Id="rId218" Target="media/1f79e1e575b9419dcf64ef6d69d4e021b421f0a6.png" Type="http://schemas.openxmlformats.org/officeDocument/2006/relationships/image"/><Relationship Id="rId219" Target="media/86ba191c77eb94a36639251e91d1132e3b7fad9a.png" Type="http://schemas.openxmlformats.org/officeDocument/2006/relationships/image"/><Relationship Id="rId220" Target="media/c2447f230c3e423d050014c3ece43b90dc71f3f9.png" Type="http://schemas.openxmlformats.org/officeDocument/2006/relationships/image"/><Relationship Id="rId221" Target="media/1ca38cee6b0c385cfe4c0de323994e8744342f2c.png" Type="http://schemas.openxmlformats.org/officeDocument/2006/relationships/image"/><Relationship Id="rId222" Target="media/83a291887b977450d649273138265b39bc672648.png" Type="http://schemas.openxmlformats.org/officeDocument/2006/relationships/image"/><Relationship Id="rId223" Target="media/1d7e66c5a45be4b6f126c540590182a0b98c015a.png" Type="http://schemas.openxmlformats.org/officeDocument/2006/relationships/image"/><Relationship Id="rId224" Target="media/4cdc6cbb71e35e303c4435b88ba743b381a63712.png" Type="http://schemas.openxmlformats.org/officeDocument/2006/relationships/image"/><Relationship Id="rId225" Target="media/9fe67e12287ec3174d56cd093966acabd3f86424.png" Type="http://schemas.openxmlformats.org/officeDocument/2006/relationships/image"/><Relationship Id="rId226" Target="media/832668cfca813dd2a21685f2486c83ef38408253.png" Type="http://schemas.openxmlformats.org/officeDocument/2006/relationships/image"/><Relationship Id="rId227" Target="media/78425441293825afbafa4817808d6d7811e5351b.png" Type="http://schemas.openxmlformats.org/officeDocument/2006/relationships/image"/><Relationship Id="rId228" Target="media/9513d932ac06f3e4e98ef7d43c46d875de6a8acf.png" Type="http://schemas.openxmlformats.org/officeDocument/2006/relationships/image"/><Relationship Id="rId229" Target="media/4a4a9c282b7f449b72736fe0621aa547d626bc05.png" Type="http://schemas.openxmlformats.org/officeDocument/2006/relationships/image"/><Relationship Id="rId230" Target="media/f64e9889ec720f52237a5c0df8c7b88bde78d364.png" Type="http://schemas.openxmlformats.org/officeDocument/2006/relationships/image"/><Relationship Id="rId231" Target="media/35d86ec3c8a7e8a3fbe226110d6a7738207cfe17.png" Type="http://schemas.openxmlformats.org/officeDocument/2006/relationships/image"/><Relationship Id="rId232" Target="media/f4be0ba8f01035b873580d5140bcc46927017d8e.png" Type="http://schemas.openxmlformats.org/officeDocument/2006/relationships/image"/><Relationship Id="rId233" Target="media/07df43b12ece2cf736c6cbf1a96d7e57a7520412.png" Type="http://schemas.openxmlformats.org/officeDocument/2006/relationships/image"/><Relationship Id="rId234" Target="media/30778759ee3eb0034110a3b15b842bc4b78acc6f.png" Type="http://schemas.openxmlformats.org/officeDocument/2006/relationships/image"/><Relationship Id="rId235" Target="media/8596608abf5e473520c30a367b092b5d4dd47e63.png" Type="http://schemas.openxmlformats.org/officeDocument/2006/relationships/image"/><Relationship Id="rId236" Target="media/c92731dc3bc5dc052706f9148fe5046deb0f0f33.png" Type="http://schemas.openxmlformats.org/officeDocument/2006/relationships/image"/><Relationship Id="rId237" Target="media/197a7316ec2603658d02d5a8351b1679f5ecc55f.png" Type="http://schemas.openxmlformats.org/officeDocument/2006/relationships/image"/><Relationship Id="rId238" Target="media/4205b0d67c43a65513f940d898d0d69cefca7cb2.png" Type="http://schemas.openxmlformats.org/officeDocument/2006/relationships/image"/><Relationship Id="rId239" Target="media/1fc161c74287eb214e54e730930ffa55ee19fda6.png" Type="http://schemas.openxmlformats.org/officeDocument/2006/relationships/image"/><Relationship Id="rId240" Target="media/f50ae86e821077aca5aef7f3e04a165e3dc0a397.png" Type="http://schemas.openxmlformats.org/officeDocument/2006/relationships/image"/><Relationship Id="rId241" Target="media/a2096239e2bc085be4d204e903b5b447c9982601.png" Type="http://schemas.openxmlformats.org/officeDocument/2006/relationships/image"/><Relationship Id="rId242" Target="media/4fc9c521bc9aa61c26e6c12b7a747aab53fcf003.png" Type="http://schemas.openxmlformats.org/officeDocument/2006/relationships/image"/><Relationship Id="rId243" Target="media/4a364a1982ca3f2568998ba3435abddac2207e03.png" Type="http://schemas.openxmlformats.org/officeDocument/2006/relationships/image"/><Relationship Id="rId244" Target="media/6886cf3da93ab397dac2f4f780275ceac2482469.png" Type="http://schemas.openxmlformats.org/officeDocument/2006/relationships/image"/><Relationship Id="rId245" Target="media/8e50c49ecdf57a31cad9bcedc0746ea02c77256f.png" Type="http://schemas.openxmlformats.org/officeDocument/2006/relationships/image"/><Relationship Id="rId246" Target="media/b47a50d02fb77856be68b5ad3af27365c4298756.png" Type="http://schemas.openxmlformats.org/officeDocument/2006/relationships/image"/><Relationship Id="rId247" Target="media/0bd44e08ba1754fcd2cf321f63dd1574e6705d1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 Id="rIdHdr217" Target="header217.xml" Type="http://schemas.openxmlformats.org/officeDocument/2006/relationships/header"/><Relationship Id="rIdHdr218" Target="header218.xml" Type="http://schemas.openxmlformats.org/officeDocument/2006/relationships/header"/><Relationship Id="rIdHdr219" Target="header219.xml" Type="http://schemas.openxmlformats.org/officeDocument/2006/relationships/header"/><Relationship Id="rIdHdr220" Target="header220.xml" Type="http://schemas.openxmlformats.org/officeDocument/2006/relationships/header"/><Relationship Id="rIdHdr221" Target="header221.xml" Type="http://schemas.openxmlformats.org/officeDocument/2006/relationships/header"/><Relationship Id="rIdHdr222" Target="header222.xml" Type="http://schemas.openxmlformats.org/officeDocument/2006/relationships/header"/><Relationship Id="rIdHdr223" Target="header223.xml" Type="http://schemas.openxmlformats.org/officeDocument/2006/relationships/header"/><Relationship Id="rIdHdr224" Target="header224.xml" Type="http://schemas.openxmlformats.org/officeDocument/2006/relationships/header"/><Relationship Id="rIdHdr225" Target="header225.xml" Type="http://schemas.openxmlformats.org/officeDocument/2006/relationships/header"/><Relationship Id="rIdHdr226" Target="header226.xml" Type="http://schemas.openxmlformats.org/officeDocument/2006/relationships/header"/><Relationship Id="rIdHdr227" Target="header227.xml" Type="http://schemas.openxmlformats.org/officeDocument/2006/relationships/header"/><Relationship Id="rIdHdr228" Target="header228.xml" Type="http://schemas.openxmlformats.org/officeDocument/2006/relationships/header"/><Relationship Id="rIdHdr229" Target="header229.xml" Type="http://schemas.openxmlformats.org/officeDocument/2006/relationships/header"/><Relationship Id="rIdHdr230" Target="header230.xml" Type="http://schemas.openxmlformats.org/officeDocument/2006/relationships/header"/><Relationship Id="rIdHdr231" Target="header231.xml" Type="http://schemas.openxmlformats.org/officeDocument/2006/relationships/header"/><Relationship Id="rIdHdr232" Target="header23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dc:title>
  <dc:subject>Summary handouts</dc:subject>
  <cp:category>Student Book</cp:category>
</cp:coreProperties>
</file>