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success factor (CSF) is something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indicator (KPI)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shows how well it is being done. </w:t>
      </w:r>
      <w:r>
        <w:rPr>
          <w:sz w:val="19"/>
          <w:szCs w:val="19"/>
        </w:rPr>
        <w:t xml:space="preserve">The CSF is the thing; the KPI is the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matters   ·   measure   ·   organization   ·   critical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critical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information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process   ·   Learning and growth   ·   Customer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A scorecard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perspective   ·   actions   ·   produced   ·   balanced   ·   information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learning and growth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Learning and growth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The map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satisfied   ·   improves   ·   changeover   ·   indicators   ·   perspectives   ·   cause-and-effect   ·   explains   ·   objectives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834e4f9143a57d88888e45dd3e8dbb850799670.png" Type="http://schemas.openxmlformats.org/officeDocument/2006/relationships/image"/><Relationship Id="rId102" Target="media/31eb248438ad768b784abbeb2585f130d98d4ced.png" Type="http://schemas.openxmlformats.org/officeDocument/2006/relationships/image"/><Relationship Id="rId103" Target="media/67a4d19ad986b85c2e639be139ed3d4cd98a26dc.png" Type="http://schemas.openxmlformats.org/officeDocument/2006/relationships/image"/><Relationship Id="rId104" Target="media/2a1ac9761fbb3b25765ee02ce638cd65cc7730b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18</dc:title>
  <dc:subject>Summary handouts</dc:subject>
  <cp:category>Student Book</cp:category>
</cp:coreProperties>
</file>